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80" w:line="372" w:lineRule="auto"/>
        <w:jc w:val="center"/>
      </w:pPr>
      <w:r>
        <w:rPr>
          <w:rFonts w:ascii="宋体" w:hAnsi="宋体" w:eastAsia="宋体"/>
          <w:b/>
          <w:color w:val="102A56"/>
          <w:sz w:val="52"/>
        </w:rPr>
        <w:t>实 验 记 录 本</w:t>
      </w:r>
    </w:p>
    <w:p>
      <w:pPr>
        <w:spacing w:before="0" w:after="560" w:line="372" w:lineRule="auto"/>
        <w:jc w:val="center"/>
      </w:pPr>
      <w:r>
        <w:rPr>
          <w:rFonts w:ascii="Times New Roman" w:hAnsi="Times New Roman" w:eastAsia="Times New Roman"/>
          <w:b/>
          <w:color w:val="4B6B9A"/>
          <w:sz w:val="24"/>
        </w:rPr>
        <w:t>E X P E R I M E N T   N O T E   B O O K</w:t>
      </w:r>
    </w:p>
    <w:tbl>
      <w:tblPr>
        <w:tblStyle w:val="TableGrid"/>
        <w:tblW w:type="auto" w:w="0"/>
        <w:jc w:val="center"/>
        <w:tblLook w:firstColumn="1" w:firstRow="1" w:lastColumn="0" w:lastRow="0" w:noHBand="0" w:noVBand="1" w:val="04A0"/>
      </w:tblPr>
      <w:tblGrid>
        <w:gridCol w:w="4337"/>
        <w:gridCol w:w="4337"/>
      </w:tblGrid>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项目名称</w:t>
            </w:r>
          </w:p>
        </w:tc>
        <w:tc>
          <w:tcPr>
            <w:tcW w:type="dxa" w:w="5556"/>
            <w:tcMar>
              <w:top w:w="110" w:type="dxa"/>
              <w:start w:w="160" w:type="dxa"/>
              <w:bottom w:w="110" w:type="dxa"/>
              <w:end w:w="160" w:type="dxa"/>
            </w:tcMar>
            <w:vAlign w:val="center"/>
          </w:tcPr>
          <w:p>
            <w:r>
              <w:rPr>
                <w:rFonts w:ascii="宋体" w:hAnsi="宋体" w:eastAsia="宋体"/>
                <w:b w:val="0"/>
                <w:color w:val="000000"/>
                <w:sz w:val="24"/>
              </w:rPr>
              <w:t>基因数据仓库推进工作续记</w:t>
            </w:r>
          </w:p>
        </w:tc>
      </w:tr>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研究人员</w:t>
            </w:r>
          </w:p>
        </w:tc>
        <w:tc>
          <w:tcPr>
            <w:tcW w:type="dxa" w:w="5556"/>
            <w:tcMar>
              <w:top w:w="110" w:type="dxa"/>
              <w:start w:w="160" w:type="dxa"/>
              <w:bottom w:w="110" w:type="dxa"/>
              <w:end w:w="160" w:type="dxa"/>
            </w:tcMar>
            <w:vAlign w:val="center"/>
          </w:tcPr>
          <w:p>
            <w:r>
              <w:rPr>
                <w:rFonts w:ascii="宋体" w:hAnsi="宋体" w:eastAsia="宋体"/>
                <w:b w:val="0"/>
                <w:color w:val="000000"/>
                <w:sz w:val="24"/>
              </w:rPr>
              <w:t>徐杨珂</w:t>
            </w:r>
          </w:p>
        </w:tc>
      </w:tr>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学号</w:t>
            </w:r>
          </w:p>
        </w:tc>
        <w:tc>
          <w:tcPr>
            <w:tcW w:type="dxa" w:w="5556"/>
            <w:tcMar>
              <w:top w:w="110" w:type="dxa"/>
              <w:start w:w="160" w:type="dxa"/>
              <w:bottom w:w="110" w:type="dxa"/>
              <w:end w:w="160" w:type="dxa"/>
            </w:tcMar>
            <w:vAlign w:val="center"/>
          </w:tcPr>
          <w:p>
            <w:r>
              <w:rPr>
                <w:rFonts w:ascii="宋体" w:hAnsi="宋体" w:eastAsia="宋体"/>
                <w:b w:val="0"/>
                <w:color w:val="000000"/>
                <w:sz w:val="24"/>
              </w:rPr>
              <w:t>2025304120068</w:t>
            </w:r>
          </w:p>
        </w:tc>
      </w:tr>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专业</w:t>
            </w:r>
          </w:p>
        </w:tc>
        <w:tc>
          <w:tcPr>
            <w:tcW w:type="dxa" w:w="5556"/>
            <w:tcMar>
              <w:top w:w="110" w:type="dxa"/>
              <w:start w:w="160" w:type="dxa"/>
              <w:bottom w:w="110" w:type="dxa"/>
              <w:end w:w="160" w:type="dxa"/>
            </w:tcMar>
            <w:vAlign w:val="center"/>
          </w:tcPr>
          <w:p>
            <w:r>
              <w:rPr>
                <w:rFonts w:ascii="宋体" w:hAnsi="宋体" w:eastAsia="宋体"/>
                <w:b w:val="0"/>
                <w:color w:val="000000"/>
                <w:sz w:val="24"/>
              </w:rPr>
              <w:t>生物与医药</w:t>
            </w:r>
          </w:p>
        </w:tc>
      </w:tr>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导师</w:t>
            </w:r>
          </w:p>
        </w:tc>
        <w:tc>
          <w:tcPr>
            <w:tcW w:type="dxa" w:w="5556"/>
            <w:tcMar>
              <w:top w:w="110" w:type="dxa"/>
              <w:start w:w="160" w:type="dxa"/>
              <w:bottom w:w="110" w:type="dxa"/>
              <w:end w:w="160" w:type="dxa"/>
            </w:tcMar>
            <w:vAlign w:val="center"/>
          </w:tcPr>
          <w:p>
            <w:r>
              <w:rPr>
                <w:rFonts w:ascii="宋体" w:hAnsi="宋体" w:eastAsia="宋体"/>
                <w:b w:val="0"/>
                <w:color w:val="000000"/>
                <w:sz w:val="24"/>
              </w:rPr>
              <w:t>张建伟</w:t>
            </w:r>
          </w:p>
        </w:tc>
      </w:tr>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记录时段</w:t>
            </w:r>
          </w:p>
        </w:tc>
        <w:tc>
          <w:tcPr>
            <w:tcW w:type="dxa" w:w="5556"/>
            <w:tcMar>
              <w:top w:w="110" w:type="dxa"/>
              <w:start w:w="160" w:type="dxa"/>
              <w:bottom w:w="110" w:type="dxa"/>
              <w:end w:w="160" w:type="dxa"/>
            </w:tcMar>
            <w:vAlign w:val="center"/>
          </w:tcPr>
          <w:p>
            <w:r>
              <w:rPr>
                <w:rFonts w:ascii="宋体" w:hAnsi="宋体" w:eastAsia="宋体"/>
                <w:b w:val="0"/>
                <w:color w:val="000000"/>
                <w:sz w:val="24"/>
              </w:rPr>
              <w:t>2026年4月16日 - 2026年8月29日</w:t>
            </w:r>
          </w:p>
        </w:tc>
      </w:tr>
      <w:tr>
        <w:tc>
          <w:tcPr>
            <w:tcW w:type="dxa" w:w="2381"/>
            <w:tcMar>
              <w:top w:w="110" w:type="dxa"/>
              <w:start w:w="160" w:type="dxa"/>
              <w:bottom w:w="110" w:type="dxa"/>
              <w:end w:w="160" w:type="dxa"/>
            </w:tcMar>
            <w:vAlign w:val="center"/>
            <w:shd w:fill="EAF2FF"/>
          </w:tcPr>
          <w:p>
            <w:pPr>
              <w:jc w:val="center"/>
            </w:pPr>
            <w:r>
              <w:rPr>
                <w:rFonts w:ascii="宋体" w:hAnsi="宋体" w:eastAsia="宋体"/>
                <w:b/>
                <w:color w:val="102A56"/>
                <w:sz w:val="24"/>
              </w:rPr>
              <w:t>记录周期</w:t>
            </w:r>
          </w:p>
        </w:tc>
        <w:tc>
          <w:tcPr>
            <w:tcW w:type="dxa" w:w="5556"/>
            <w:tcMar>
              <w:top w:w="110" w:type="dxa"/>
              <w:start w:w="160" w:type="dxa"/>
              <w:bottom w:w="110" w:type="dxa"/>
              <w:end w:w="160" w:type="dxa"/>
            </w:tcMar>
            <w:vAlign w:val="center"/>
          </w:tcPr>
          <w:p>
            <w:r>
              <w:rPr>
                <w:rFonts w:ascii="宋体" w:hAnsi="宋体" w:eastAsia="宋体"/>
                <w:b w:val="0"/>
                <w:color w:val="000000"/>
                <w:sz w:val="24"/>
              </w:rPr>
              <w:t>每3天记录一次</w:t>
            </w:r>
          </w:p>
        </w:tc>
      </w:tr>
    </w:tbl>
    <w:p/>
    <w:p/>
    <w:p/>
    <w:p/>
    <w:p>
      <w:pPr>
        <w:jc w:val="center"/>
      </w:pPr>
      <w:r>
        <w:rPr>
          <w:rFonts w:ascii="宋体" w:hAnsi="宋体" w:eastAsia="宋体"/>
          <w:b w:val="0"/>
          <w:color w:val="6B7280"/>
          <w:sz w:val="20"/>
        </w:rPr>
        <w:t>本记录根据系统开发、数据治理、接口改造、前端迭代与部署排查过程整理。</w:t>
      </w:r>
    </w:p>
    <w:p>
      <w:r>
        <w:br w:type="page"/>
      </w:r>
    </w:p>
    <w:p>
      <w:pPr>
        <w:pStyle w:val="Heading1"/>
        <w:keepNext/>
        <w:spacing w:before="280" w:after="140"/>
      </w:pPr>
      <w:r>
        <w:rPr>
          <w:rFonts w:ascii="宋体" w:hAnsi="宋体" w:eastAsia="宋体"/>
          <w:b/>
          <w:color w:val="102A56"/>
          <w:sz w:val="32"/>
        </w:rPr>
        <w:t>项目四：基因数据仓库持续推进、数据治理与平台迭代</w:t>
      </w:r>
    </w:p>
    <w:p>
      <w:pPr>
        <w:pStyle w:val="Heading2"/>
        <w:keepNext/>
        <w:spacing w:before="200" w:after="100"/>
      </w:pPr>
      <w:r>
        <w:rPr>
          <w:rFonts w:ascii="宋体" w:hAnsi="宋体" w:eastAsia="宋体"/>
          <w:b/>
          <w:color w:val="102A56"/>
          <w:sz w:val="30"/>
        </w:rPr>
        <w:t>1 项目总览</w:t>
      </w:r>
    </w:p>
    <w:p>
      <w:pPr>
        <w:spacing w:before="0" w:after="140" w:line="372" w:lineRule="auto"/>
      </w:pPr>
      <w:r>
        <w:rPr>
          <w:rFonts w:ascii="宋体" w:hAnsi="宋体" w:eastAsia="宋体"/>
          <w:b/>
          <w:color w:val="102A56"/>
          <w:sz w:val="24"/>
        </w:rPr>
        <w:t>项目名称：</w:t>
      </w:r>
      <w:r>
        <w:rPr>
          <w:rFonts w:ascii="宋体" w:hAnsi="宋体" w:eastAsia="宋体"/>
          <w:b w:val="0"/>
          <w:color w:val="000000"/>
          <w:sz w:val="24"/>
        </w:rPr>
        <w:t>基因数据仓库持续推进、数据治理与平台迭代。</w:t>
      </w:r>
    </w:p>
    <w:p>
      <w:pPr>
        <w:spacing w:before="0" w:after="140" w:line="372" w:lineRule="auto"/>
      </w:pPr>
      <w:r>
        <w:rPr>
          <w:rFonts w:ascii="宋体" w:hAnsi="宋体" w:eastAsia="宋体"/>
          <w:b/>
          <w:color w:val="102A56"/>
          <w:sz w:val="24"/>
        </w:rPr>
        <w:t>本次记录时间范围：</w:t>
      </w:r>
      <w:r>
        <w:rPr>
          <w:rFonts w:ascii="宋体" w:hAnsi="宋体" w:eastAsia="宋体"/>
          <w:b w:val="0"/>
          <w:color w:val="000000"/>
          <w:sz w:val="24"/>
        </w:rPr>
        <w:t>2026年4月16日至2026年8月29日，按每3天一个记录周期整理。</w:t>
      </w:r>
    </w:p>
    <w:p>
      <w:pPr>
        <w:spacing w:before="0" w:after="140" w:line="372" w:lineRule="auto"/>
      </w:pPr>
      <w:r>
        <w:rPr>
          <w:rFonts w:ascii="宋体" w:hAnsi="宋体" w:eastAsia="宋体"/>
          <w:b/>
          <w:color w:val="102A56"/>
          <w:sz w:val="24"/>
        </w:rPr>
        <w:t>项目类型：</w:t>
      </w:r>
      <w:r>
        <w:rPr>
          <w:rFonts w:ascii="宋体" w:hAnsi="宋体" w:eastAsia="宋体"/>
          <w:b w:val="0"/>
          <w:color w:val="000000"/>
          <w:sz w:val="24"/>
        </w:rPr>
        <w:t>数据库结构治理、元数据导入、统一文件资产改造、Web平台页面迭代与生产部署验证。</w:t>
      </w:r>
    </w:p>
    <w:p>
      <w:pPr>
        <w:spacing w:before="0" w:after="140" w:line="372" w:lineRule="auto"/>
      </w:pPr>
      <w:r>
        <w:rPr>
          <w:rFonts w:ascii="宋体" w:hAnsi="宋体" w:eastAsia="宋体"/>
          <w:b w:val="0"/>
          <w:color w:val="000000"/>
          <w:sz w:val="24"/>
        </w:rPr>
        <w:t>本阶段在前一轮 accession、assembly、annotation 初步分层的基础上，进一步推进统一文件资产体系、关系补齐、页面结构改造和生产部署。工作重点由“建立新模型”逐步转向“让真实文件、元数据、对象关系、接口返回与前端页面保持一致”。其中既包括 DataFile 与 FileRelation 的新结构收口，也包括 PRJEB73710 外部数据清单、原始数据人工登记、Accession-Species 关系、Sample/Dataset 关系、Assembly/Annotation 上下文修复，以及首页和各业务列表页面的体验优化。</w:t>
      </w:r>
    </w:p>
    <w:p>
      <w:pPr>
        <w:pStyle w:val="Heading2"/>
        <w:keepNext/>
        <w:spacing w:before="200" w:after="100"/>
      </w:pPr>
      <w:r>
        <w:rPr>
          <w:rFonts w:ascii="宋体" w:hAnsi="宋体" w:eastAsia="宋体"/>
          <w:b/>
          <w:color w:val="102A56"/>
          <w:sz w:val="30"/>
        </w:rPr>
        <w:t>2 数据管理与存储</w:t>
      </w:r>
    </w:p>
    <w:p>
      <w:pPr>
        <w:spacing w:before="0" w:after="140" w:line="372" w:lineRule="auto"/>
      </w:pPr>
      <w:r>
        <w:rPr>
          <w:rFonts w:ascii="宋体" w:hAnsi="宋体" w:eastAsia="宋体"/>
          <w:b w:val="0"/>
          <w:color w:val="000000"/>
          <w:sz w:val="24"/>
        </w:rPr>
        <w:t>正式文件资产以 DataFile 为核心，记录文件编码、名称、路径、大小和校验信息；文件归属以 FileRelation 为核心，显式连接 accession、assembly、annotation、dataset 等对象。历史 GenomeFile 保留为归档数据，不再作为业务主路径。原始数据则使用独立的 raw_data_manifest 进行人工登记，记录不同集群中的路径、平台、MD5、状态与备注，不把跨集群路径误当成本地下载资源。</w:t>
      </w:r>
    </w:p>
    <w:p>
      <w:pPr>
        <w:pStyle w:val="Heading2"/>
        <w:keepNext/>
        <w:spacing w:before="200" w:after="100"/>
      </w:pPr>
      <w:r>
        <w:rPr>
          <w:rFonts w:ascii="宋体" w:hAnsi="宋体" w:eastAsia="宋体"/>
          <w:b/>
          <w:color w:val="102A56"/>
          <w:sz w:val="30"/>
        </w:rPr>
        <w:t>3 代码与软件环境</w:t>
      </w:r>
    </w:p>
    <w:p>
      <w:pPr>
        <w:spacing w:before="0" w:after="140" w:line="372" w:lineRule="auto"/>
      </w:pPr>
      <w:r>
        <w:rPr>
          <w:rFonts w:ascii="宋体" w:hAnsi="宋体" w:eastAsia="宋体"/>
          <w:b w:val="0"/>
          <w:color w:val="000000"/>
          <w:sz w:val="24"/>
        </w:rPr>
        <w:t>后端采用 Django、Django REST Framework、PyMySQL 和自定义 management commands；前端采用 Vue、Vue Router、Axios、Element Plus、ECharts 和地图组件。开发环境以 Windows 本地项目为主，生产环境使用独立 settings、MySQL 服务与前端静态资源目录。所有数据导入、回填和关系修复均优先支持 dry-run、日志与 TSV 明细输出。</w:t>
      </w:r>
    </w:p>
    <w:p>
      <w:pPr>
        <w:pStyle w:val="Heading2"/>
        <w:keepNext/>
        <w:spacing w:before="200" w:after="100"/>
      </w:pPr>
      <w:r>
        <w:rPr>
          <w:rFonts w:ascii="宋体" w:hAnsi="宋体" w:eastAsia="宋体"/>
          <w:b/>
          <w:color w:val="102A56"/>
          <w:sz w:val="30"/>
        </w:rPr>
        <w:t>4 实验过程与实验结果</w:t>
      </w:r>
    </w:p>
    <w:p>
      <w:pPr>
        <w:pStyle w:val="Heading2"/>
        <w:keepNext/>
        <w:spacing w:before="200" w:after="100"/>
      </w:pPr>
      <w:r>
        <w:rPr>
          <w:rFonts w:ascii="宋体" w:hAnsi="宋体" w:eastAsia="宋体"/>
          <w:b/>
          <w:color w:val="102A56"/>
          <w:sz w:val="30"/>
        </w:rPr>
        <w:t>4.1 2026年04月16日：数据仓库现状复盘与对象边界确认</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围绕既有文件管理逻辑完成对象梳理，重点核对 Species、Accession、Sample、Project、Dataset、DataFile 与 FileRelation 的职责边界。将‘文件本体’与‘文件归属’分离，明确 DataFile 负责路径、大小、校验值等资产属性，FileRelation 负责文件与材料、组装版本、注释版本及数据集之间的业务归属。同步检查历史 GenomeFile、organism 字段在页面、扫描脚本和下载入口中的使用位置，形成后续逐步收口的清单。</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历史项目以 GenomeFile 和 organism 字符串承载多种含义，同一文件的来源、用途和归属混在一张表中；不同页面又各自拼接查询条件，导致统计口径、下载对象和展示结果不一致。</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采用分阶段迁移而非一次性替换：先补齐统一文件表和关联表，再逐个切换查询入口；每个阶段均设置审计、回退判断和测试范围，避免数据迁移影响已在使用的页面。</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本次复盘确定了后续改造以‘DataFile 为正式文件资产、FileRelation 为正式归属关系、Accession 为主要业务导航对象’为主线，为后续命令、接口和前端页面的统一提供了边界。</w:t>
      </w:r>
      <w:r>
        <w:rPr>
          <w:rFonts w:ascii="宋体" w:hAnsi="宋体" w:eastAsia="宋体"/>
          <w:sz w:val="24"/>
        </w:rPr>
        <w:br/>
        <w:t>补充记录：本周期进一步把“表中有记录”与“业务链路可使用”区分开来核对。除检查字段是否存在外，还逐项确认对象编号、外键、文件归属、接口返回和前端展示是否一致，并把无法由现有证据确认的信息保留为待补充项，避免页面以推测值替代真实关系。</w:t>
      </w:r>
      <w:r>
        <w:rPr>
          <w:rFonts w:ascii="宋体" w:hAnsi="宋体" w:eastAsia="宋体"/>
          <w:sz w:val="24"/>
        </w:rPr>
        <w:br/>
        <w:t>验证与后续动作：本次复盘同步保存了数据库表关系、管理命令输出、接口响应和页面截图作为过程证据。下一周期将优先处理“可见但未关联”的数据，按照对象关系而非文件名直觉进行补齐。</w:t>
      </w:r>
    </w:p>
    <w:p>
      <w:pPr>
        <w:pStyle w:val="Heading2"/>
        <w:keepNext/>
        <w:spacing w:before="200" w:after="100"/>
      </w:pPr>
      <w:r>
        <w:rPr>
          <w:rFonts w:ascii="宋体" w:hAnsi="宋体" w:eastAsia="宋体"/>
          <w:b/>
          <w:color w:val="102A56"/>
          <w:sz w:val="30"/>
        </w:rPr>
        <w:t>4.2 2026年04月19日：统一文件模型与关系规则设计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根据现有文件命名和业务页面需求，继续细化统一文件结构。设计 DataFile 的 file_code、file_name、file_path、file_size、md5 等字段使用规则，并将 FileRelation 的 related_type、related_id、file_role、is_primary 作为通用关联要素。针对 accession、assembly、annotation、dataset 等对象分别定义关联类型，同时约定 related_id 统一按字符串保存，以减小跨对象关联时的类型差异。</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旧文件类别数量多，且部分文件可以服务于多个对象；若仅靠文件名或文件路径统计，容易重复计数，也无法在详情页稳定定位真正的主文件。</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在规则层面限定 DataFile 按规范化 file_path 去重，FileRelation 按 file、related_type、related_id、file_role 去重；文件总数和总容量按存在至少一条有效关系的 DataFile 去重计算，文件关系数才按 FileRelation 统计。</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完成了统一统计口径草案，并将 genome、annotation、transcriptome、原始数据和分析结果的角色命名作为后续导入与页面中文化展示的共同依据。</w:t>
      </w:r>
      <w:r>
        <w:rPr>
          <w:rFonts w:ascii="宋体" w:hAnsi="宋体" w:eastAsia="宋体"/>
          <w:sz w:val="24"/>
        </w:rPr>
        <w:br/>
        <w:t>补充记录：围绕文件资产去重、对象归属和下载来源，补充绘制了从文件路径到 DataFile、再到 FileRelation 的核查路径。对同一文件关联多个业务对象的情形，明确文件只计一次、关系可多条，以减少后续首页统计、列表统计与详情页统计出现口径不一致。</w:t>
      </w:r>
      <w:r>
        <w:rPr>
          <w:rFonts w:ascii="宋体" w:hAnsi="宋体" w:eastAsia="宋体"/>
          <w:sz w:val="24"/>
        </w:rPr>
        <w:br/>
        <w:t>验证与后续动作：通过少量典型文件验证同一 DataFile 可以拥有多条 FileRelation，而统计不会重复累计文件大小。后续需要将这套验证样例沉淀到自动化测试中，作为新功能接入的固定回归项。</w:t>
      </w:r>
    </w:p>
    <w:p>
      <w:pPr>
        <w:pStyle w:val="Heading2"/>
        <w:keepNext/>
        <w:spacing w:before="200" w:after="100"/>
      </w:pPr>
      <w:r>
        <w:rPr>
          <w:rFonts w:ascii="宋体" w:hAnsi="宋体" w:eastAsia="宋体"/>
          <w:b/>
          <w:color w:val="102A56"/>
          <w:sz w:val="30"/>
        </w:rPr>
        <w:t>4.3 2026年04月22日：GenomeFile 回填方案与可重复执行设计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制定 GenomeFile 向 DataFile 与 FileRelation 的一次性回填方案。回填命令以旧文件路径优先检索 DataFile，路径不存在时创建新文件资产；根据 accession_id、assembly_id、annotation_id 分别创建对应关系。对于磁盘文件不存在、缺失关联对象或无法判定归属的记录，单独输出 unmapped 报告而不强行写入错误关系。</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早期历史数据的路径、文件大小和 MD5 信息并不完整，且相同路径可能在多次扫描中被重复识别。若回填脚本缺少幂等性，重复运行会产生重复文件或重复关系，影响后续统计。</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命令设计中加入 dry-run、limit、with-md5 等参数，默认不计算 MD5；以路径和关系联合条件进行复用判断，并把扫描数、创建数、复用数、未映射数记录到日志文件。</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通过先输出报告再正式执行的方式，将数据修复从不可见的数据库操作转为可审查过程，便于后续在开发与生产环境中分别核对结果。</w:t>
      </w:r>
      <w:r>
        <w:rPr>
          <w:rFonts w:ascii="宋体" w:hAnsi="宋体" w:eastAsia="宋体"/>
          <w:sz w:val="24"/>
        </w:rPr>
        <w:br/>
        <w:t>补充记录：对历史文件回填增加了路径复用、文件不存在告警、关系去重和未映射清单等检查点。回填脚本的目标不是替代人工判断，而是先把可确定的关系稳定落库，再把缺少 accession、assembly 或 annotation 证据的记录输出，供后续按清单复核。</w:t>
      </w:r>
      <w:r>
        <w:rPr>
          <w:rFonts w:ascii="宋体" w:hAnsi="宋体" w:eastAsia="宋体"/>
          <w:sz w:val="24"/>
        </w:rPr>
        <w:br/>
        <w:t>验证与后续动作：对回填结果抽查了路径存在、重复执行和未映射清单三类情况。下一步将按未映射原因分类处理，区分可由编码匹配自动补齐的记录与需要人工确认的历史文件。</w:t>
      </w:r>
    </w:p>
    <w:p>
      <w:pPr>
        <w:pStyle w:val="Heading2"/>
        <w:keepNext/>
        <w:spacing w:before="200" w:after="100"/>
      </w:pPr>
      <w:r>
        <w:rPr>
          <w:rFonts w:ascii="宋体" w:hAnsi="宋体" w:eastAsia="宋体"/>
          <w:b/>
          <w:color w:val="102A56"/>
          <w:sz w:val="30"/>
        </w:rPr>
        <w:t>4.4 2026年04月25日：统一文件查询服务层建设</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新增统一文件查询服务层，规划 get_files_for_object、get_files_for_accession、get_files_for_assembly、get_files_for_annotation 和 get_primary_file 等接口。服务层返回统一字典结构，包含文件标识、编码、名称、路径、大小、MD5、角色、关联对象与来源信息，使详情页、注释页、总览页不再自行组织底层查询。</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原有 views.py 中存在直接查询 GenomeFile 的分支，不同接口字段形状并不完全一致；若直接替换，前端容易因 id、name、category、下载链接等字段差异而发生展示问题。</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在服务层外增加轻量适配层，将统一结果转换为旧接口需要的字段；先保持返回结构兼容，并在测试中分别覆盖 accession、assembly、annotation、file_role 过滤和主文件优先级。</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该层将查询职责从视图函数中拆出，后续无论是增加新列表页面还是优化下载抽屉，都可以复用同一套 DataFile 与 FileRelation 查询逻辑。</w:t>
      </w:r>
      <w:r>
        <w:rPr>
          <w:rFonts w:ascii="宋体" w:hAnsi="宋体" w:eastAsia="宋体"/>
          <w:sz w:val="24"/>
        </w:rPr>
        <w:br/>
        <w:t>补充记录：服务层实现后，额外关注了返回字段的稳定性。无论来源于哪个关联对象，均应返回统一的文件编号、名称、路径、大小、角色和下载入口，避免业务页面各自拼接文件信息；对于空结果，保持空列表语义而非以旧表数据掩盖关系缺失。</w:t>
      </w:r>
      <w:r>
        <w:rPr>
          <w:rFonts w:ascii="宋体" w:hAnsi="宋体" w:eastAsia="宋体"/>
          <w:sz w:val="24"/>
        </w:rPr>
        <w:br/>
        <w:t>验证与后续动作：服务层测试覆盖 accession、assembly、annotation 三类查询与主文件选择。后续新增对象类型时只允许扩展服务层和适配层，禁止在视图函数内重新编写文件查询分支。</w:t>
      </w:r>
    </w:p>
    <w:p>
      <w:pPr>
        <w:pStyle w:val="Heading2"/>
        <w:keepNext/>
        <w:spacing w:before="200" w:after="100"/>
      </w:pPr>
      <w:r>
        <w:rPr>
          <w:rFonts w:ascii="宋体" w:hAnsi="宋体" w:eastAsia="宋体"/>
          <w:b/>
          <w:color w:val="102A56"/>
          <w:sz w:val="30"/>
        </w:rPr>
        <w:t>4.5 2026年04月28日：Accession 详情文件入口切换</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将 Accession 详情中的相关文件查询优先接入统一服务层，并保留原页面需要的 id、name、file_path、category、file_size 等展示字段。增加新旧文件结果对比命令，用于按 accession 编号或主键输出旧查询数量、新查询数量、匹配项、仅旧项和仅新项，辅助判断回填覆盖率。</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详情页是用户最常使用的入口之一，直接切换时需要确保文件数量、分类、路径和下载行为不丢失；同时历史材料仍可能只有旧表记录。</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以小范围入口改造为原则：只接入 accession_detail，不同时改动下载、注释、总览和扫描逻辑；通过对比报告解释差异后再逐步扩大切换范围。</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完成了第一处业务入口与新文件结构的衔接，为后续 Annotation 与总览页面采用同样的改造模式提供了可复制模板。</w:t>
      </w:r>
      <w:r>
        <w:rPr>
          <w:rFonts w:ascii="宋体" w:hAnsi="宋体" w:eastAsia="宋体"/>
          <w:sz w:val="24"/>
        </w:rPr>
        <w:br/>
        <w:t>补充记录：在接入详情页时，以最小改动原则保留原页面字段和布局，只替换文件数据来源。对每个文件项同步核验 file_id 是否为 DataFile 主键、下载 URL 是否走 data-files 路径，并在页面抽检中确认文件分类、路径和数量没有因为适配层转换而丢失。</w:t>
      </w:r>
      <w:r>
        <w:rPr>
          <w:rFonts w:ascii="宋体" w:hAnsi="宋体" w:eastAsia="宋体"/>
          <w:sz w:val="24"/>
        </w:rPr>
        <w:br/>
        <w:t>验证与后续动作：在详情页中选取多个已有文件的 accession 做接口与页面双重抽检。后续对所有下载按钮统一做静态搜索，防止遗留 genome-files URL 被新页面或旧组件重新引用。</w:t>
      </w:r>
    </w:p>
    <w:p>
      <w:pPr>
        <w:pStyle w:val="Heading2"/>
        <w:keepNext/>
        <w:spacing w:before="200" w:after="100"/>
      </w:pPr>
      <w:r>
        <w:rPr>
          <w:rFonts w:ascii="宋体" w:hAnsi="宋体" w:eastAsia="宋体"/>
          <w:b/>
          <w:color w:val="102A56"/>
          <w:sz w:val="30"/>
        </w:rPr>
        <w:t>4.6 2026年05月01日：Annotation 文件查询接入与比对</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梳理 Annotation 相关接口中直接读取旧文件的位置，接入 get_files_for_annotation，并新增注释文件适配层。对注释对象返回的文件继续保留类别、路径、大小和来源字段，同时新增 compare_annotation_files 命令，用于比对旧查询和新关系查询的覆盖情况。</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注释文件既可能直接挂在 annotation，也可能仅在 accession 或 assembly 级别存在；若关联关系未回填完整，页面会出现‘有文件但没有注释文件列表’的情况。</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先以 annotation 关系作为严格主路径，并将没有 annotation 关系的情况记录在对比报告中；后续通过补建 annotation 上下文和 FileRelation 关系解决，而不是在页面中重新引入模糊匹配。</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该阶段明确了‘页面不可见并不等于磁盘无文件’，需要同时核对 Annotation 对象、FileRelation 关系和 DataFile 路径三个层面。</w:t>
      </w:r>
      <w:r>
        <w:rPr>
          <w:rFonts w:ascii="宋体" w:hAnsi="宋体" w:eastAsia="宋体"/>
          <w:sz w:val="24"/>
        </w:rPr>
        <w:br/>
        <w:t>补充记录：注释入口的改造重点是区分“注释对象存在”与“注释文件关系存在”。本周期记录了先查询 Annotation，再查询 FileRelation 的顺序，并为未挂接文件、角色错误和对象编号不一致的情况保留排查依据，避免前端将无数据简单解释为不存在注释。</w:t>
      </w:r>
      <w:r>
        <w:rPr>
          <w:rFonts w:ascii="宋体" w:hAnsi="宋体" w:eastAsia="宋体"/>
          <w:sz w:val="24"/>
        </w:rPr>
        <w:br/>
        <w:t>验证与后续动作：对注释文件按 annotation 对象和 accession 对象分别核验数量，确认页面展示条件。下一步需要补充带有真实 GFF 内容的解析测试，确保“版本表可见”与“特征列表可查询”均有覆盖。</w:t>
      </w:r>
    </w:p>
    <w:p>
      <w:pPr>
        <w:pStyle w:val="Heading2"/>
        <w:keepNext/>
        <w:spacing w:before="200" w:after="100"/>
      </w:pPr>
      <w:r>
        <w:rPr>
          <w:rFonts w:ascii="宋体" w:hAnsi="宋体" w:eastAsia="宋体"/>
          <w:b/>
          <w:color w:val="102A56"/>
          <w:sz w:val="30"/>
        </w:rPr>
        <w:t>4.7 2026年05月04日：总览页文件状态统计迁移</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对 paginated_overview 中的文件状态、文件名和分类统计进行整理，使其优先使用统一文件关系结果，同时保持前端 JSON 字段不变。新增 overview 文件适配和 compare_overview_files 命令，按材料统计旧新来源分布、数量差异与未匹配文件。</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总览页需要同时展示多个类别，历史逻辑会把 organism、文件名规则和旧表查询混合在一起；若切换后统计口径不统一，卡片、矩阵和详情页数字会相互矛盾。</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统一约定总览统计只以 DataFile 去重计数，分类由 FileRelation.file_role 映射；对没有有效关系的文件不纳入正式资产统计，并通过审计报告单独追踪。</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总览页的改造使首页、列表和详情页开始共享统一文件资产口径，减少了前端临时计算造成的差异。</w:t>
      </w:r>
      <w:r>
        <w:rPr>
          <w:rFonts w:ascii="宋体" w:hAnsi="宋体" w:eastAsia="宋体"/>
          <w:sz w:val="24"/>
        </w:rPr>
        <w:br/>
        <w:t>补充记录：总览页涉及数量、状态和名称汇总，容易因多对多文件关系重复计数。补充核验规定以 DataFile 去重计文件数和文件大小，以 FileRelation 计归属关系数；对暂未建设的数据类型明确显示建设中或短横线，不以虚构统计填充。</w:t>
      </w:r>
      <w:r>
        <w:rPr>
          <w:rFonts w:ascii="宋体" w:hAnsi="宋体" w:eastAsia="宋体"/>
          <w:sz w:val="24"/>
        </w:rPr>
        <w:br/>
        <w:t>验证与后续动作：总览页改造后，使用同一筛选条件分别核验矩阵、明细和统计卡片。若数量差异出现，先检查去重主键和过滤条件，不在前端临时加减数值。</w:t>
      </w:r>
    </w:p>
    <w:p>
      <w:pPr>
        <w:pStyle w:val="Heading2"/>
        <w:keepNext/>
        <w:spacing w:before="200" w:after="100"/>
      </w:pPr>
      <w:r>
        <w:rPr>
          <w:rFonts w:ascii="宋体" w:hAnsi="宋体" w:eastAsia="宋体"/>
          <w:b/>
          <w:color w:val="102A56"/>
          <w:sz w:val="30"/>
        </w:rPr>
        <w:t>4.8 2026年05月07日：DataFile 下载入口与安全校验</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新增 DataFile 独立下载入口，依据 DataFile.id 和 file_path 提供文件响应；业务页面中的新结构文件均生成 datafile_download_url。对文件不存在、非法路径和路径穿越情况返回合理错误，下载文件名使用 DataFile.file_name。</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旧 GenomeFile 下载 URL 仍被部分页面和测试引用，若立即删除会造成兼容风险；同时路径来自人工目录，必须避免用户构造任意磁盘访问。</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采用‘新入口优先、旧入口暂时废弃’方式：保留旧 URL 作为归档入口但不由业务接口返回；对 DataFile 下载加入路径规范化和存在性检查，并测试有效下载与 404 场景。</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下载对象从历史文件记录转为正式 DataFile 资产，后续所有页面可使用同一 URL 形式，避免 id 类型混用。</w:t>
      </w:r>
      <w:r>
        <w:rPr>
          <w:rFonts w:ascii="宋体" w:hAnsi="宋体" w:eastAsia="宋体"/>
          <w:sz w:val="24"/>
        </w:rPr>
        <w:br/>
        <w:t>补充记录：下载入口改造后，额外检查了文件路径安全、文件不存在时的返回码、响应文件名和页面下载链接。旧下载 URL 在过渡期只保留归档提示，不再被业务页面生成，从而确保用户访问的下载对象与 DataFile 资产记录一致。</w:t>
      </w:r>
      <w:r>
        <w:rPr>
          <w:rFonts w:ascii="宋体" w:hAnsi="宋体" w:eastAsia="宋体"/>
          <w:sz w:val="24"/>
        </w:rPr>
        <w:br/>
        <w:t>验证与后续动作：下载测试包括正常文件、缺失文件和异常路径三种场景。后续在生产环境部署前还需确认 Web 服务运行账号对文件目录具有只读权限，并避免把集群路径暴露为可执行路径。</w:t>
      </w:r>
    </w:p>
    <w:p>
      <w:pPr>
        <w:pStyle w:val="Heading2"/>
        <w:keepNext/>
        <w:spacing w:before="200" w:after="100"/>
      </w:pPr>
      <w:r>
        <w:rPr>
          <w:rFonts w:ascii="宋体" w:hAnsi="宋体" w:eastAsia="宋体"/>
          <w:b/>
          <w:color w:val="102A56"/>
          <w:sz w:val="30"/>
        </w:rPr>
        <w:t>4.9 2026年05月10日：scan_files 双写过渡与写入服务抽取</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梳理 scan_files 中的写入流程，抽取 create_or_get_datafile_from_path 与 create_or_get_file_relation 等写入服务函数。扫描阶段先支持 legacy、new、dual 三种模式，并以 dual 为过渡默认，将新扫描的文件同时写入 DataFile、FileRelation 与历史记录，配套输出扫描日志和未映射清单。</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目录扫描需要从文件名中识别 accession、assembly、annotation 与 file_role；一些文件只含材料名、命名不规范或关联对象不存在，不能简单根据字符串强行建立错误关系。</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将路径规范化、自动 file_code、文件大小读取和关联去重集中到服务函数；发现对象缺失时只记录 unmapped，不写入猜测关系。dry-run 仅统计预计写入量，保证测试和正式扫描可重复执行。</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这一阶段把后续新增文件纳入新结构，避免只对历史文件回填而新数据仍继续进入旧表的问题。</w:t>
      </w:r>
      <w:r>
        <w:rPr>
          <w:rFonts w:ascii="宋体" w:hAnsi="宋体" w:eastAsia="宋体"/>
          <w:sz w:val="24"/>
        </w:rPr>
        <w:br/>
        <w:t>补充记录：扫描写入服务被拆分后，对不同写入模式分别进行 dry-run 和重复执行验证。重点记录新扫描文件的路径规范化、文件编号生成、关系去重和未映射输出，保证一次扫描失败或重新执行时不会产生重复 DataFile 与 FileRelation。</w:t>
      </w:r>
      <w:r>
        <w:rPr>
          <w:rFonts w:ascii="宋体" w:hAnsi="宋体" w:eastAsia="宋体"/>
          <w:sz w:val="24"/>
        </w:rPr>
        <w:br/>
        <w:t>验证与后续动作：双写阶段记录了旧表仍可使用的边界，并验证新表重复扫描不新增重复资产。后续收口时以审计报告为准，而不是以扫描命令运行成功作为完成依据。</w:t>
      </w:r>
    </w:p>
    <w:p>
      <w:pPr>
        <w:pStyle w:val="Heading2"/>
        <w:keepNext/>
        <w:spacing w:before="200" w:after="100"/>
      </w:pPr>
      <w:r>
        <w:rPr>
          <w:rFonts w:ascii="宋体" w:hAnsi="宋体" w:eastAsia="宋体"/>
          <w:b/>
          <w:color w:val="102A56"/>
          <w:sz w:val="30"/>
        </w:rPr>
        <w:t>4.10 2026年05月13日：迁移审计与 fallback 依赖统计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新增文件迁移审计、旧回退依赖审计和关系脏数据检查命令，统计 GenomeFile、DataFile、FileRelation 覆盖情况，检查无关系 DataFile、损坏对象引用、重复路径和重复关系，并输出时间戳报告。</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仅凭页面可用无法判断迁移是否完整；部分接口可能仍因数据缺口落到 legacy_genomefile 或 organism 逻辑，长期存在会掩盖关系缺失。</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审计命令全部设计为只读操作，报告中区分覆盖率、脏数据、fallback 来源和建议处理方式；同时将报告目录加入忽略规则，避免运行产物混入版本提交。</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通过量化审计，后续是否关闭旧逻辑不再依赖主观判断，而由缺失数、重复数、回退数等指标决定。</w:t>
      </w:r>
      <w:r>
        <w:rPr>
          <w:rFonts w:ascii="宋体" w:hAnsi="宋体" w:eastAsia="宋体"/>
          <w:sz w:val="24"/>
        </w:rPr>
        <w:br/>
        <w:t>补充记录：审计阶段将“覆盖率”拆成可量化指标，包括旧文件是否已有 DataFile、DataFile 是否具有关联、关系指向是否有效、重复关系数量和 fallback 使用量。报告只读数据库，便于在不影响生产数据的前提下持续评估收口条件。</w:t>
      </w:r>
      <w:r>
        <w:rPr>
          <w:rFonts w:ascii="宋体" w:hAnsi="宋体" w:eastAsia="宋体"/>
          <w:sz w:val="24"/>
        </w:rPr>
        <w:br/>
        <w:t>验证与后续动作：审计命令输出被纳入阶段报告，但生成文件不提交到版本库。后续将审计指标作为每次迁移与生产发布前的检查项，形成固定命令清单。</w:t>
      </w:r>
    </w:p>
    <w:p>
      <w:pPr>
        <w:pStyle w:val="Heading2"/>
        <w:keepNext/>
        <w:spacing w:before="200" w:after="100"/>
      </w:pPr>
      <w:r>
        <w:rPr>
          <w:rFonts w:ascii="宋体" w:hAnsi="宋体" w:eastAsia="宋体"/>
          <w:b/>
          <w:color w:val="102A56"/>
          <w:sz w:val="30"/>
        </w:rPr>
        <w:t>4.11 2026年05月16日：legacy 依赖告警与修复清单</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在旧回退发生时记录 warning 日志，日志包含关联对象、角色、来源和路径；新增生成 legacy 修复清单的管理命令，列出仍依赖历史来源的对象、建议关联类型和建议修复动作。</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历史兼容虽然保证了页面短期可用，却会让缺失的 FileRelation 难以及时暴露；如果没有集中清单，人工只能在用户反馈后逐条排查。</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只对实际回退记录告警，正常 new_relation 查询不记录；修复清单不自动写库，先作为人工确认与后续批量修复的输入。</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形成了从运行告警、审计统计到待修复清单的闭环，为减少历史依赖提供了可跟踪的工作队列。</w:t>
      </w:r>
      <w:r>
        <w:rPr>
          <w:rFonts w:ascii="宋体" w:hAnsi="宋体" w:eastAsia="宋体"/>
          <w:sz w:val="24"/>
        </w:rPr>
        <w:br/>
        <w:t>补充记录：对仍触发旧逻辑的请求增加告警后，可按对象类型、对象编号、文件路径和来源集中定位问题。这里的告警不改变接口返回，只用于把历史依赖从不可见状态转为可统计状态，为后续补关系、修文件角色和停用旧逻辑提供优先级。</w:t>
      </w:r>
      <w:r>
        <w:rPr>
          <w:rFonts w:ascii="宋体" w:hAnsi="宋体" w:eastAsia="宋体"/>
          <w:sz w:val="24"/>
        </w:rPr>
        <w:br/>
        <w:t>验证与后续动作：告警日志能够定位到具体 related_type、related_id 和路径。后续对高频告警对象建立修复优先级，先处理会影响下载、详情展示和统计口径的关系缺口。</w:t>
      </w:r>
    </w:p>
    <w:p>
      <w:pPr>
        <w:pStyle w:val="Heading2"/>
        <w:keepNext/>
        <w:spacing w:before="200" w:after="100"/>
      </w:pPr>
      <w:r>
        <w:rPr>
          <w:rFonts w:ascii="宋体" w:hAnsi="宋体" w:eastAsia="宋体"/>
          <w:b/>
          <w:color w:val="102A56"/>
          <w:sz w:val="30"/>
        </w:rPr>
        <w:t>4.12 2026年05月19日：fallback 开关化与归档策略准备</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在设置中规划 GenomeFile 与 organism 回退开关，服务层始终优先新关系，只有明确开启时才允许历史兼容路径；同时完善旧逻辑使用统计和项目文档，说明 DataFile 与 FileRelation 是正式资产和归属表。</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直接删除旧表与旧字段风险高，尤其在存在尚未回填的历史文件或未更新的外部脚本时，可能导致生产页面无法访问。</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先将旧逻辑从默认路径降级为可配置的兼容兜底，并要求关闭前必须运行迁移审计、关系审计和回退审计；对扫描保持双写直到完整性校验通过。</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该方案实现了风险可控的收口节奏：从兼容、告警、审计，再到验证和 new-only，而非一次性清理。</w:t>
      </w:r>
      <w:r>
        <w:rPr>
          <w:rFonts w:ascii="宋体" w:hAnsi="宋体" w:eastAsia="宋体"/>
          <w:sz w:val="24"/>
        </w:rPr>
        <w:br/>
        <w:t>补充记录：开关化设计强调“可逆、可审计、可验证”。在关闭任一旧路径前，先通过审计报告确认新结构覆盖，再以测试证明关闭后空结果可被正确处理；同时在文档中明确 GenomeFile 为历史归档而非新功能依赖，防止后续开发重新引入。</w:t>
      </w:r>
      <w:r>
        <w:rPr>
          <w:rFonts w:ascii="宋体" w:hAnsi="宋体" w:eastAsia="宋体"/>
          <w:sz w:val="24"/>
        </w:rPr>
        <w:br/>
        <w:t>验证与后续动作：开关测试证明关闭 fallback 后不会影响新结构的正常结果。后续配置应在生产环境保持显式记录，并在发布说明中注明旧逻辑只用于归档审计。</w:t>
      </w:r>
    </w:p>
    <w:p>
      <w:pPr>
        <w:pStyle w:val="Heading2"/>
        <w:keepNext/>
        <w:spacing w:before="200" w:after="100"/>
      </w:pPr>
      <w:r>
        <w:rPr>
          <w:rFonts w:ascii="宋体" w:hAnsi="宋体" w:eastAsia="宋体"/>
          <w:b/>
          <w:color w:val="102A56"/>
          <w:sz w:val="30"/>
        </w:rPr>
        <w:t>4.13 2026年05月22日：新文件结构强制完整性校验</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新增 validate_new_file_structure 命令，按 GenomeFile 是否映射到 DataFile、DataFile 是否具有 FileRelation、FileRelation 是否指向有效对象、是否存在重复关系及业务查询是否仍返回 legacy 来源等维度进行强制校验，并输出 PASS/FAIL。</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此前审计结果较为分散，无法作为切换到新结构唯一主路径的明确门槛；同时单条异常容易被总数掩盖。</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将通过条件写入命令：缺失回填、无关系资产、损坏关系、重复关系、legacy 回退和 organism 回退均应为零或具备明确豁免说明；异常明细输出为 TSV 便于逐项处理。</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验证命令成为阶段切换的安全闸门，后续服务层和扫描逻辑改为 new-only 前均需先取得 PASS。</w:t>
      </w:r>
      <w:r>
        <w:rPr>
          <w:rFonts w:ascii="宋体" w:hAnsi="宋体" w:eastAsia="宋体"/>
          <w:sz w:val="24"/>
        </w:rPr>
        <w:br/>
        <w:t>补充记录：完整性校验不仅输出 PASS 或 FAIL，也要求异常明细可直接用于修复。每条异常包含对象、路径、关系类型、角色和建议动作，便于按缺 DataFile、缺 FileRelation、无效关联、重复关联和 legacy 依赖分批处理，而不是进行不可控的批量修改。</w:t>
      </w:r>
      <w:r>
        <w:rPr>
          <w:rFonts w:ascii="宋体" w:hAnsi="宋体" w:eastAsia="宋体"/>
          <w:sz w:val="24"/>
        </w:rPr>
        <w:br/>
        <w:t>验证与后续动作：校验报告经抽查可正确列出缺文件、缺关系和无效对象。后续任何准备停用旧路径的操作，都先要求该命令输出 PASS，避免在数据不完整时提前收口。</w:t>
      </w:r>
    </w:p>
    <w:p>
      <w:pPr>
        <w:pStyle w:val="Heading2"/>
        <w:keepNext/>
        <w:spacing w:before="200" w:after="100"/>
      </w:pPr>
      <w:r>
        <w:rPr>
          <w:rFonts w:ascii="宋体" w:hAnsi="宋体" w:eastAsia="宋体"/>
          <w:b/>
          <w:color w:val="102A56"/>
          <w:sz w:val="30"/>
        </w:rPr>
        <w:t>4.14 2026年05月25日：文件查询服务 new-only 收口</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在完整性校验满足条件后，将 file_relation_service 调整为只查询 FileRelation 与 DataFile，删除 GenomeFile 和 organism 查询分支。查询无结果时返回空列表，get_primary_file 只从新关系结果中选择，来源字段固定为 new_relation。</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旧测试中仍包含 fallback 成功的断言，且部分页面适配层依赖来源字段区分下载 URL；若不同时更新测试和适配逻辑，容易造成错误预期。</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新增 new-only 专项测试，明确‘旧表存在但无 FileRelation 时必须为空’；保留旧模型和旧下载 URL 仅作为归档对象，不允许业务主链路读取。</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核心查询链路完成从兼容模式到正式新结构的切换，页面返回不再包含 legacy_genomefile 或 organism_fallback。</w:t>
      </w:r>
      <w:r>
        <w:rPr>
          <w:rFonts w:ascii="宋体" w:hAnsi="宋体" w:eastAsia="宋体"/>
          <w:sz w:val="24"/>
        </w:rPr>
        <w:br/>
        <w:t>补充记录：进入 new-only 前，对服务层的边界进行了再确认：新结构查询成功即返回，未查到则明确返回空列表，不再读取历史表。这样能让页面暴露真实缺口，促使数据治理闭环；同时旧表仍保留为归档和审计证据，不发生物理删除。</w:t>
      </w:r>
      <w:r>
        <w:rPr>
          <w:rFonts w:ascii="宋体" w:hAnsi="宋体" w:eastAsia="宋体"/>
          <w:sz w:val="24"/>
        </w:rPr>
        <w:br/>
        <w:t>验证与后续动作：new-only 服务层通过测试确认不再返回 legacy source。后续页面空状态文案应引导维护者检查 DataFile 与 FileRelation，而不是提示用户等待历史文件加载。</w:t>
      </w:r>
    </w:p>
    <w:p>
      <w:pPr>
        <w:pStyle w:val="Heading2"/>
        <w:keepNext/>
        <w:spacing w:before="200" w:after="100"/>
      </w:pPr>
      <w:r>
        <w:rPr>
          <w:rFonts w:ascii="宋体" w:hAnsi="宋体" w:eastAsia="宋体"/>
          <w:b/>
          <w:color w:val="102A56"/>
          <w:sz w:val="30"/>
        </w:rPr>
        <w:t>4.15 2026年05月28日：扫描逻辑切换为 new-only</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将 scan_files 默认行为改为 new-only，仅创建或复用 DataFile 与 FileRelation，不再创建或更新 GenomeFile；保留 dry-run、path、limit、output-dir 等参数，并将 legacy 与 dual 明确标记为不支持。</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此前双写时期的测试和运维脚本仍可能传入 legacy/dual 参数，且历史扫描报告字段需要调整，否则使用者会误以为仍会写旧表。</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在命令参数层直接拒绝不支持的写入模式；扫描日志继续记录创建、复用、未映射和警告数量，并增加重复扫描不重复建记录的回归测试。</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从此以后新文件资产只进入正式数据结构，历史 GenomeFile 保留为归档而不再继续膨胀。</w:t>
      </w:r>
      <w:r>
        <w:rPr>
          <w:rFonts w:ascii="宋体" w:hAnsi="宋体" w:eastAsia="宋体"/>
          <w:sz w:val="24"/>
        </w:rPr>
        <w:br/>
        <w:t>补充记录：扫描命令切换后，重点复核默认参数、错误提示和报告统计。对于误传 legacy 或 dual 参数的情况，命令应明确拒绝而不是悄然执行旧逻辑；对 dry-run 输出的预计创建数量与正式执行后的实际数量进行比对，确认扫描行为可预测。</w:t>
      </w:r>
      <w:r>
        <w:rPr>
          <w:rFonts w:ascii="宋体" w:hAnsi="宋体" w:eastAsia="宋体"/>
          <w:sz w:val="24"/>
        </w:rPr>
        <w:br/>
        <w:t>验证与后续动作：扫描命令对路径相同的文件复用 DataFile，并以对象关系去重。后续应继续清理调用方传入的模糊类别，确保 file_role 使用受控命名，方便统计与筛选。</w:t>
      </w:r>
    </w:p>
    <w:p>
      <w:pPr>
        <w:pStyle w:val="Heading2"/>
        <w:keepNext/>
        <w:spacing w:before="200" w:after="100"/>
      </w:pPr>
      <w:r>
        <w:rPr>
          <w:rFonts w:ascii="宋体" w:hAnsi="宋体" w:eastAsia="宋体"/>
          <w:b/>
          <w:color w:val="102A56"/>
          <w:sz w:val="30"/>
        </w:rPr>
        <w:t>4.16 2026年05月31日：下载 new-only 与旧接口归档</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检查 accession、annotation、总览和其他文件列表返回的下载链接，统一切换为 /gd/api/files/data-files/&lt;file_id&gt;/download/。旧 GenomeFile 下载视图保留 URL 但返回 archived/deprecated 响应，业务接口不再生成 genome-files 下载链接。</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部分旧组件曾用 GenomeFile.id 作为下载对象，前端兼容字段 download_url 与新的 datafile_download_url 并存时可能指向不同资源。</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统一把文件 id 解释为 DataFile.id；若仍需兼容 download_url 字段，也令其指向 DataFile 下载入口，并在测试中检索业务返回不得出现 /genome-files/。</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下载链路与查询链路同步完成 new-only，用户从列表、详情和抽屉进入下载时均使用统一、可校验的文件资产。</w:t>
      </w:r>
      <w:r>
        <w:rPr>
          <w:rFonts w:ascii="宋体" w:hAnsi="宋体" w:eastAsia="宋体"/>
          <w:sz w:val="24"/>
        </w:rPr>
        <w:br/>
        <w:t>补充记录：下载链路 new-only 的验收从页面、接口和文件系统三层完成。页面不再出现 genome-files 地址，接口只接受 DataFile 主键，文件响应仍验证路径合法性；旧入口返回废弃说明，以避免隐藏调用继续依赖已经归档的 GenomeFile。</w:t>
      </w:r>
      <w:r>
        <w:rPr>
          <w:rFonts w:ascii="宋体" w:hAnsi="宋体" w:eastAsia="宋体"/>
          <w:sz w:val="24"/>
        </w:rPr>
        <w:br/>
        <w:t>验证与后续动作：业务页面已不再生成旧下载地址，旧入口只返回归档说明。后续测试中禁止出现“旧下载仍可成功”的业务断言，以免回归时误恢复历史行为。</w:t>
      </w:r>
    </w:p>
    <w:p>
      <w:pPr>
        <w:pStyle w:val="Heading2"/>
        <w:keepNext/>
        <w:spacing w:before="200" w:after="100"/>
      </w:pPr>
      <w:r>
        <w:rPr>
          <w:rFonts w:ascii="宋体" w:hAnsi="宋体" w:eastAsia="宋体"/>
          <w:b/>
          <w:color w:val="102A56"/>
          <w:sz w:val="30"/>
        </w:rPr>
        <w:t>4.17 2026年06月03日：GenomeFile 归档与管理入口只读化</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对 GenomeFileViewSet、旧自定义 action 和旧下载入口进行归档处理：标准 CRUD 与历史下载接口返回 410 Gone 或明确 archived 提示；管理后台保留只读查看，但禁止新增、修改和删除。新增归档状态报告，检查是否仍有业务代码读取或写入历史表。</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虽然服务层已切换，但 views.py 中仍可能残留后台统计或自定义 action 直接读取 GenomeFile；这类入口如果继续正常返回数据，会破坏‘旧表仅归档’的边界。</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逐处搜索 GenomeFile、organism_fallback、legacy_genomefile、genome-files 等引用，对业务入口改为新统计或 410；仅允许 backfill、audit、validate、archive report、历史测试和管理员只读展示读取旧表。</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归档策略避免了立即删除数据库表的高风险，同时显著缩小了旧逻辑暴露面，为后续物理清理或长期归档留下可逆空间。</w:t>
      </w:r>
      <w:r>
        <w:rPr>
          <w:rFonts w:ascii="宋体" w:hAnsi="宋体" w:eastAsia="宋体"/>
          <w:sz w:val="24"/>
        </w:rPr>
        <w:br/>
        <w:t>补充记录：归档阶段没有删除历史表，而是限制其管理入口、下载入口和业务 ViewSet 的行为。这样既能保留迁移追溯和历史测试数据，也能防止人为通过旧 API 新增或修改记录；归档状态报告用于持续证明业务主链路未再读取旧表。</w:t>
      </w:r>
      <w:r>
        <w:rPr>
          <w:rFonts w:ascii="宋体" w:hAnsi="宋体" w:eastAsia="宋体"/>
          <w:sz w:val="24"/>
        </w:rPr>
        <w:br/>
        <w:t>验证与后续动作：归档 API、后台只读展示和报告命令经过分别验证。后续保留归档表的期限、访问权限和清理条件需要在运维文档中明确，避免历史资产长期处于无人负责状态。</w:t>
      </w:r>
    </w:p>
    <w:p>
      <w:pPr>
        <w:pStyle w:val="Heading2"/>
        <w:keepNext/>
        <w:spacing w:before="200" w:after="100"/>
      </w:pPr>
      <w:r>
        <w:rPr>
          <w:rFonts w:ascii="宋体" w:hAnsi="宋体" w:eastAsia="宋体"/>
          <w:b/>
          <w:color w:val="102A56"/>
          <w:sz w:val="30"/>
        </w:rPr>
        <w:t>4.18 2026年06月06日：首页统计口径与 Dashboard 聚合设计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围绕首页改版明确统一统计原则：物种数来自 Species，材料数来自 Accession，样本数来自 Sample，数据集数来自 Dataset，文件数与总容量来自具备有效 FileRelation 的去重 DataFile。开始设计 dashboard 单聚合接口，避免首页同时请求多个接口后在前端临时拼接统计。</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不同模块曾分别按文件、关系或材料计算数量，造成首页卡片、地图、总览表和详情页的数字不一致；同时前端多请求会增加首屏等待。</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将统计计算下沉至 dashboard service，返回 summary、species_cards、分布数据和地理点位等稳定结构；对缺失字段使用明确空值或 unknown 处理，而不制造假数据。</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统一口径既改善了数据可信度，也为后续首页按物种、亚群、数据类型与地理位置进行联动提供了后端基础。</w:t>
      </w:r>
      <w:r>
        <w:rPr>
          <w:rFonts w:ascii="宋体" w:hAnsi="宋体" w:eastAsia="宋体"/>
          <w:sz w:val="24"/>
        </w:rPr>
        <w:br/>
        <w:t>补充记录：首页指标讨论中，重点明确每一个数字的表来源与去重规则，例如文件数和文件大小只统计存在 FileRelation 的 DataFile。统计口径由后端聚合接口统一提供，前端负责展示而不再自行拼装多个接口数据，从根源减少卡片、图表和列表数字不一致。</w:t>
      </w:r>
      <w:r>
        <w:rPr>
          <w:rFonts w:ascii="宋体" w:hAnsi="宋体" w:eastAsia="宋体"/>
          <w:sz w:val="24"/>
        </w:rPr>
        <w:br/>
        <w:t>验证与后续动作：Dashboard 指标样例按后端返回直接渲染，并与数据一览表的同条件统计进行对照。后续新增指标时先补接口字段说明和统计口径，再扩展前端卡片。</w:t>
      </w:r>
    </w:p>
    <w:p>
      <w:pPr>
        <w:pStyle w:val="Heading2"/>
        <w:keepNext/>
        <w:spacing w:before="200" w:after="100"/>
      </w:pPr>
      <w:r>
        <w:rPr>
          <w:rFonts w:ascii="宋体" w:hAnsi="宋体" w:eastAsia="宋体"/>
          <w:b/>
          <w:color w:val="102A56"/>
          <w:sz w:val="30"/>
        </w:rPr>
        <w:t>4.19 2026年06月09日：门户首页视觉结构迁移</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开始将原有左侧导航式页面改造为顶部导航与门户首页布局。新增首页 Hero、全局搜索、热门词、物种卡片、分布面板和地理模块等组件，并保留原数据页、详情页和分析页路由，避免一次性重写所有旧页面。</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目标图的视觉层级较强，但现有数据并不完整，直接填充固定示例数字会造成展示与真实数据库不一致；首页内容较长还出现滚动与首屏显示问题。</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先复用已存在查询接口和 dashboard 聚合数据，空数据采用建设中或引导状态；在布局上设置明确的内容容器与纵向滚动，避免固定高度截断下方模块。</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首页从单纯入口页逐步变为数据仓库门户，但仍保持原有功能页可独立访问，降低视觉迁移对业务流程的影响。</w:t>
      </w:r>
      <w:r>
        <w:rPr>
          <w:rFonts w:ascii="宋体" w:hAnsi="宋体" w:eastAsia="宋体"/>
          <w:sz w:val="24"/>
        </w:rPr>
        <w:br/>
        <w:t>补充记录：门户首页改造采用逐步迁移方式，先保持原有路由可访问，再增加顶部导航、搜索入口和门户区块。视觉调整不改变文件查询链路；所有包含文件的跳转仍使用 DataFile 新接口，以保证前端改造不会回退到已归档的数据模式。</w:t>
      </w:r>
      <w:r>
        <w:rPr>
          <w:rFonts w:ascii="宋体" w:hAnsi="宋体" w:eastAsia="宋体"/>
          <w:sz w:val="24"/>
        </w:rPr>
        <w:br/>
        <w:t>验证与后续动作：首页导航改造后逐条点击验证旧业务页仍可访问。后续视觉优化保持组件化，不将首页样式全局覆盖到数据页、详情页和分析页，减少样式相互影响。</w:t>
      </w:r>
    </w:p>
    <w:p>
      <w:pPr>
        <w:pStyle w:val="Heading2"/>
        <w:keepNext/>
        <w:spacing w:before="200" w:after="100"/>
      </w:pPr>
      <w:r>
        <w:rPr>
          <w:rFonts w:ascii="宋体" w:hAnsi="宋体" w:eastAsia="宋体"/>
          <w:b/>
          <w:color w:val="102A56"/>
          <w:sz w:val="30"/>
        </w:rPr>
        <w:t>4.20 2026年06月12日：地理分布组件接入真实点位</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对地理分布模块接入现有 Accession 地理信息，展示经纬度点位、材料数量分级和鼠标提示。提示信息补充 accession、物种、经纬度和聚合数量；对于没有地区文本但有坐标的记录，采用‘未标注地区’而非把坐标丢弃。</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初版地图出现 Unknown 重复、地图区域与容器高度不匹配、点位和右侧列表过于拥挤等问题；部分坐标虽存在但国家/地区字段为空。</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调整地图容器高度和铺满策略，右侧信息缩减为必要摘要；将分级从过大的 1-10、11-50 等范围改为更符合当前密度的 1、2-4、5-7、8-10、10-20、20+，并在 tooltip 中直接呈现材料信息。</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地图从纯装饰模块转为可核对的地理数据视图，也暴露了国家、地区与物种元数据仍需批量补齐的事实。</w:t>
      </w:r>
      <w:r>
        <w:rPr>
          <w:rFonts w:ascii="宋体" w:hAnsi="宋体" w:eastAsia="宋体"/>
          <w:sz w:val="24"/>
        </w:rPr>
        <w:br/>
        <w:t>补充记录：地理分布数据的可视化依赖 Accesssion 的经纬度和国家地区字段。补充核验发现，坐标存在但地区为空时应在提示中标记为未标注地区；地图聚合的点位数与颜色分级必须以真实 accession 数量计算，不将没有坐标的数据伪装成地理点。</w:t>
      </w:r>
      <w:r>
        <w:rPr>
          <w:rFonts w:ascii="宋体" w:hAnsi="宋体" w:eastAsia="宋体"/>
          <w:sz w:val="24"/>
        </w:rPr>
        <w:br/>
        <w:t>验证与后续动作：地图点位、图例和右侧摘要使用同一份接口数据。后续对缺少国家地区但有坐标的记录保留独立标记，并通过元数据清单逐步补齐，不在前端写死地区名称。</w:t>
      </w:r>
    </w:p>
    <w:p>
      <w:pPr>
        <w:pStyle w:val="Heading2"/>
        <w:keepNext/>
        <w:spacing w:before="200" w:after="100"/>
      </w:pPr>
      <w:r>
        <w:rPr>
          <w:rFonts w:ascii="宋体" w:hAnsi="宋体" w:eastAsia="宋体"/>
          <w:b/>
          <w:color w:val="102A56"/>
          <w:sz w:val="30"/>
        </w:rPr>
        <w:t>4.21 2026年06月15日：首页性能与 ECharts 懒加载排查</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针对首页首次点击卡顿、骨架屏停留时间长的问题，定位大型 ECharts 依赖、世界地图 GeoJSON、地图组件和多模块并发请求为主要影响因素。开始规划路由级组件懒加载、地图数据按需加载和图表初始化延后执行。</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首页和其他页面相比加载资源更多，vendor 包、地图 JSON 和 ECharts 组件均进入首屏，浏览器在首次解析和绘制时出现明显等待；构建也提示体积超过推荐阈值。</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优先将地图与图表组件改为异步加载，只在模块进入视口或真正需要时初始化；避免重复注册地图和重复请求 dashboard 数据，并保留加载失败与空数据状态。</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性能优化遵循先减少首屏工作量、再优化数据请求、最后优化包体的顺序，不以删除功能或伪造静态数据换取速度。</w:t>
      </w:r>
      <w:r>
        <w:rPr>
          <w:rFonts w:ascii="宋体" w:hAnsi="宋体" w:eastAsia="宋体"/>
          <w:sz w:val="24"/>
        </w:rPr>
        <w:br/>
        <w:t>补充记录：首页加载优化中，把地图 GeoJSON、ECharts 和非首屏组件作为延迟加载对象。通过先展示骨架屏、减少首页并行请求和在组件可见后初始化图表，避免用户点击首页时因大资源下载和图表同步计算而卡顿，同时保留空数据时的清晰提示。</w:t>
      </w:r>
      <w:r>
        <w:rPr>
          <w:rFonts w:ascii="宋体" w:hAnsi="宋体" w:eastAsia="宋体"/>
          <w:sz w:val="24"/>
        </w:rPr>
        <w:br/>
        <w:t>验证与后续动作：延迟加载方案通过构建产物和首屏体验进行验证。后续继续关注地图 JSON 与厂商包体积，必要时将地图拆分到独立异步 chunk，避免影响其他页面首屏。</w:t>
      </w:r>
    </w:p>
    <w:p>
      <w:pPr>
        <w:pStyle w:val="Heading2"/>
        <w:keepNext/>
        <w:spacing w:before="200" w:after="100"/>
      </w:pPr>
      <w:r>
        <w:rPr>
          <w:rFonts w:ascii="宋体" w:hAnsi="宋体" w:eastAsia="宋体"/>
          <w:b/>
          <w:color w:val="102A56"/>
          <w:sz w:val="30"/>
        </w:rPr>
        <w:t>4.22 2026年06月18日：数据一览表矩阵与明细双视图设计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基于参考图重新设计数据一览表：顶部为搜索与筛选，统计卡片随筛选条件联动；主体提供矩阵视图与明细视图。矩阵单元格展示某材料某类数据的文件数和总大小，点击单元格打开文件抽屉；明细视图展示物种、材料、数据集、组装、注释、文件数、数据量与操作。</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旧矩阵表将 all、leaf、root 等组织作为大量列，页面横向过宽且空白单元格很多；群体遗传数据暂未具备真实来源，不能以示例数据填充。</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将组织信息转为数据记录属性或彩色标签，不再作为主矩阵固定列；群体遗传缺乏真实数据时统一显示‘建设中’或‘-’，文件抽屉仅从 DataFile 与 FileRelation 查询，下载统一走 DataFile。</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数据一览表由旧式文件类别矩阵转向面向资产与关系的浏览界面，既保留快速横向比较能力，也提供更易读的详细列表。</w:t>
      </w:r>
      <w:r>
        <w:rPr>
          <w:rFonts w:ascii="宋体" w:hAnsi="宋体" w:eastAsia="宋体"/>
          <w:sz w:val="24"/>
        </w:rPr>
        <w:br/>
        <w:t>补充记录：数据一览表双视图设计中，矩阵视图用于快速查看各 accession 的数据类别覆盖，明细视图用于按 Dataset 和文件关系追踪具体记录。两种视图共用同一查询条件和统计口径；群体遗传尚无真实结果时统一显示建设中，避免由样例数据造成误导。</w:t>
      </w:r>
      <w:r>
        <w:rPr>
          <w:rFonts w:ascii="宋体" w:hAnsi="宋体" w:eastAsia="宋体"/>
          <w:sz w:val="24"/>
        </w:rPr>
        <w:br/>
        <w:t>验证与后续动作：双视图草图明确了“点击文件数量打开抽屉”的交互边界。后续接口返回需包含可追溯的过滤条件，保证抽屉中的 DataFile 与矩阵单元格统计完全一致。</w:t>
      </w:r>
    </w:p>
    <w:p>
      <w:pPr>
        <w:pStyle w:val="Heading2"/>
        <w:keepNext/>
        <w:spacing w:before="200" w:after="100"/>
      </w:pPr>
      <w:r>
        <w:rPr>
          <w:rFonts w:ascii="宋体" w:hAnsi="宋体" w:eastAsia="宋体"/>
          <w:b/>
          <w:color w:val="102A56"/>
          <w:sz w:val="30"/>
        </w:rPr>
        <w:t>4.23 2026年06月21日：原始数据页面草图与人工登记定位</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围绕原始数据页面绘制列表和右侧详情抽屉草图，字段包括 Accession、Sample、物种、数据类型、测序平台、文件名、文件角色、集群、路径、大小、MD5、校验状态和更新时间。明确原始数据是跨集群人工登记的文件资产台账，而非自动从某一台服务器扫描得到的唯一来源。</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原始数据可能位于多个集群或外部存储，文件路径不可直接下载或校验；若把它混入正式分析文件表，会使 DataFile 的用途和访问权限混乱。</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保留 raw_data_manifest 作为独立人工登记输入，先按 manifest 导入受控元数据；页面显示摘要，点击详情在抽屉中查看完整路径、MD5、备注和复制路径操作，不承诺跨集群直接下载。</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该定位使原始数据页面能够展示真实管理信息，同时避免把远程路径误包装成本地可用的下载资产。</w:t>
      </w:r>
      <w:r>
        <w:rPr>
          <w:rFonts w:ascii="宋体" w:hAnsi="宋体" w:eastAsia="宋体"/>
          <w:sz w:val="24"/>
        </w:rPr>
        <w:br/>
        <w:t>补充记录：原始数据页面被定位为人工登记的文件资产台账，不要求集群文件立即可访问。每条记录应明确所属集群、路径、校验状态、测序平台和备注；页面只展示元数据，不擅自下载外部集群文件，从而适配多集群、跨服务器的管理场景。</w:t>
      </w:r>
      <w:r>
        <w:rPr>
          <w:rFonts w:ascii="宋体" w:hAnsi="宋体" w:eastAsia="宋体"/>
          <w:sz w:val="24"/>
        </w:rPr>
        <w:br/>
        <w:t>验证与后续动作：原始数据页面在没有集群直连能力时仍可展示人工登记的路径元信息。后续通过受控 TSV 和导入日志管理来源，避免编辑页面时散落手工修改造成不可追溯。</w:t>
      </w:r>
    </w:p>
    <w:p>
      <w:pPr>
        <w:pStyle w:val="Heading2"/>
        <w:keepNext/>
        <w:spacing w:before="200" w:after="100"/>
      </w:pPr>
      <w:r>
        <w:rPr>
          <w:rFonts w:ascii="宋体" w:hAnsi="宋体" w:eastAsia="宋体"/>
          <w:b/>
          <w:color w:val="102A56"/>
          <w:sz w:val="30"/>
        </w:rPr>
        <w:t>4.24 2026年06月24日：原始数据 manifest 规范化与导入审查</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整理 raw_data_manifest 的列结构，覆盖 accession_code、sample_code、species_code、raw_data_type、sequencing_platform、file_role、cluster_name、file_path、file_name、file_size、md5、verify_status、description 等字段。建立规范化报告，检查缺失 accession、重复路径、空角色、非法大小和未识别物种。</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首次根据课题组统计表生成 manifest 时，源表信息并不齐全，只有表头或部分行；同时材料别名、中文名称与数据库 Accession 编码不一致。</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不直接将未确认数据写入生产库，先生成 normalized TSV、别名映射和差异报告；对缺失字段允许为空，但要求文件路径和材料标识至少具备一个可追溯来源。</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通过 manifest 规范化，人工维护的原始数据开始具备可导入、可审计、可重复处理的结构，而不是依赖散落的 Excel 记录。</w:t>
      </w:r>
      <w:r>
        <w:rPr>
          <w:rFonts w:ascii="宋体" w:hAnsi="宋体" w:eastAsia="宋体"/>
          <w:sz w:val="24"/>
        </w:rPr>
        <w:br/>
        <w:t>补充记录：manifest 规范化过程中，针对空值、别名、文件角色、路径和编码格式建立了统一处理规则。每次处理均输出原始行号和原因，确保后续能追溯某条原始数据为何被跳过、复用或标记为未映射，而不是只保留汇总数量。</w:t>
      </w:r>
      <w:r>
        <w:rPr>
          <w:rFonts w:ascii="宋体" w:hAnsi="宋体" w:eastAsia="宋体"/>
          <w:sz w:val="24"/>
        </w:rPr>
        <w:br/>
        <w:t>验证与后续动作：规范化后的清单与原始文件逐行可回溯。后续所有上传清单在正式导入前都应先做编码、列名、必填字段、重复路径和 accession 映射检查。</w:t>
      </w:r>
    </w:p>
    <w:p>
      <w:pPr>
        <w:pStyle w:val="Heading2"/>
        <w:keepNext/>
        <w:spacing w:before="200" w:after="100"/>
      </w:pPr>
      <w:r>
        <w:rPr>
          <w:rFonts w:ascii="宋体" w:hAnsi="宋体" w:eastAsia="宋体"/>
          <w:b/>
          <w:color w:val="102A56"/>
          <w:sz w:val="30"/>
        </w:rPr>
        <w:t>4.25 2026年06月27日：Accession 搜索与详情页合并交互</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将品种信息搜索页与 Accession 详情页设计为同一工作流：未输入或未选择材料时展示搜索框、示例材料和空状态；精确命中 accession 后在同页切换到详情内容。搜索区支持 Enter 与按钮提交，并保留从数据一览表、Genome、Transcriptome 等页面携带 accession 参数的跳转。</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原有 /accession-card 页面在无参数时直接显示空详情，用户不清楚应如何选择材料；详情页与列表页分离又导致返回和上下文切换成本较高。</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将搜索、筛选、示例和详情容器置于同一页面，未选择时不加载复杂详情请求；选择后加载基本信息、数据集、样本、组装、注释和相关文件，并提供回到品种信息搜索态的按钮。</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合并后的交互减少了用户在列表和详情之间的反复跳转，也让 accession 成为页面导航的一等对象。</w:t>
      </w:r>
      <w:r>
        <w:rPr>
          <w:rFonts w:ascii="宋体" w:hAnsi="宋体" w:eastAsia="宋体"/>
          <w:sz w:val="24"/>
        </w:rPr>
        <w:br/>
        <w:t>补充记录：Accession 页面合并后，搜索态和详情态共用一个页面容器。未选择对象时展示检索与示例入口，命中后再加载详情；这样避免独立列表页与详情页之间状态丢失，也使物种、地区、组装、注释和相关文件能够在同一对象上下文中呈现。</w:t>
      </w:r>
      <w:r>
        <w:rPr>
          <w:rFonts w:ascii="宋体" w:hAnsi="宋体" w:eastAsia="宋体"/>
          <w:sz w:val="24"/>
        </w:rPr>
        <w:br/>
        <w:t>验证与后续动作：页面搜索同时支持 Enter 和显式选择，避免仅输入编号却未触发加载。后续将搜索条件保存在路由参数或组件状态中，以便刷新页面、返回详情和分享链接时保持一致。</w:t>
      </w:r>
    </w:p>
    <w:p>
      <w:pPr>
        <w:pStyle w:val="Heading2"/>
        <w:keepNext/>
        <w:spacing w:before="200" w:after="100"/>
      </w:pPr>
      <w:r>
        <w:rPr>
          <w:rFonts w:ascii="宋体" w:hAnsi="宋体" w:eastAsia="宋体"/>
          <w:b/>
          <w:color w:val="102A56"/>
          <w:sz w:val="30"/>
        </w:rPr>
        <w:t>4.26 2026年06月30日：外部标识与 PRJEB73710 数据模型扩展</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为接入 ENA/NCBI/SRA 的 PRJEB73710 manifest 数据，设计 accession_external_mapping 模型，保存 Study、BioSample、Experiment、Run、外部物种名、文库策略、仪器平台、FASTQ URL 和 MD5 等信息；同步规划 Sample 的 biosample_accession、experiment_accession 与 Dataset 的 bioproject_accession 字段。</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一个 Accession 可对应多个 BioSample、Experiment 与 Run，不能将多值直接塞入 Accesssion 的单个文本字段；外部 FASTQ 地址也不应混入人工 raw_data_manifest。</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采用独立外部映射表保存一对多外部记录，并为常用 accession 建索引；raw_data_manifest 继续承担人工集群资产登记，两者通过 accession 关联但不相互替代。</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外部公共数据库元数据与本地文件资产被明确区分，既能在详情页展示 ENA Study 等信息，也不会破坏本地人工登记流程。</w:t>
      </w:r>
      <w:r>
        <w:rPr>
          <w:rFonts w:ascii="宋体" w:hAnsi="宋体" w:eastAsia="宋体"/>
          <w:sz w:val="24"/>
        </w:rPr>
        <w:br/>
        <w:t>补充记录：外部标识模型的设计遵循“外部编号与内部对象分离”。ENA/NCBI/SRA 的 Study、BioSample、Experiment、Run 和 FASTQ 信息不应挤入原始文件资产表，而通过 accession_external_mapping 与内部 Accession 建立可审计关系，以便未来重复导入和更新。</w:t>
      </w:r>
      <w:r>
        <w:rPr>
          <w:rFonts w:ascii="宋体" w:hAnsi="宋体" w:eastAsia="宋体"/>
          <w:sz w:val="24"/>
        </w:rPr>
        <w:br/>
        <w:t>验证与后续动作：外部映射表已明确不与 raw_data_manifest 混用。后续导入 ENA/NCBI 数据时先检查唯一键和 accession 映射，再处理 FASTQ 地址和 MD5，避免外部记录误合并。</w:t>
      </w:r>
    </w:p>
    <w:p>
      <w:pPr>
        <w:pStyle w:val="Heading2"/>
        <w:keepNext/>
        <w:spacing w:before="200" w:after="100"/>
      </w:pPr>
      <w:r>
        <w:rPr>
          <w:rFonts w:ascii="宋体" w:hAnsi="宋体" w:eastAsia="宋体"/>
          <w:b/>
          <w:color w:val="102A56"/>
          <w:sz w:val="30"/>
        </w:rPr>
        <w:t>4.27 2026年07月03日：Sample 与 Dataset manifest 导入实现</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实现 Sample、Dataset 与外部映射 manifest 的导入命令，支持 dry-run、统计输出、未映射 TSV 和幂等更新。Sample 通过 accession 关联并记录组织、BioSample、Experiment；Dataset 保存数据集编码、名称、类型、BioProject 与外部数据库信息。</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manifest 中的 accession 编码存在别名和大小写差异，且并非每个 accession 在目标库中都已经建立；如果盲目创建关联对象，可能引入拼写错误和错误物种归属。</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导入按‘查找已有 accession - 记录未映射 - update_or_create’顺序执行，先用 dry-run 检查数量；对缺少关联对象的行输出原因，不自动猜测材料。</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导入命令让外部数据关系具备重复执行和可审查能力，后续可通过同一流程向开发、测试和生产环境逐步部署。</w:t>
      </w:r>
      <w:r>
        <w:rPr>
          <w:rFonts w:ascii="宋体" w:hAnsi="宋体" w:eastAsia="宋体"/>
          <w:sz w:val="24"/>
        </w:rPr>
        <w:br/>
        <w:t>补充记录：Sample 与 Dataset 导入按照 accession、外部项目、实验编号和组织类型建立关系。导入前先执行 dry-run，确认候选行数、已匹配 accession、缺失映射和重复键；导入后用查询验证 Sample 的 biosample_accession、experiment_accession，以及 Dataset 的 bioproject_accession 是否可被详情接口读取。</w:t>
      </w:r>
      <w:r>
        <w:rPr>
          <w:rFonts w:ascii="宋体" w:hAnsi="宋体" w:eastAsia="宋体"/>
          <w:sz w:val="24"/>
        </w:rPr>
        <w:br/>
        <w:t>验证与后续动作：Sample 和 Dataset 的导入日志可分别统计创建、复用和未映射。后续对同一 accession 多实验、多数据集的场景补充关系表验证，确保详情页不会因单外键限制漏掉数据。</w:t>
      </w:r>
    </w:p>
    <w:p>
      <w:pPr>
        <w:pStyle w:val="Heading2"/>
        <w:keepNext/>
        <w:spacing w:before="200" w:after="100"/>
      </w:pPr>
      <w:r>
        <w:rPr>
          <w:rFonts w:ascii="宋体" w:hAnsi="宋体" w:eastAsia="宋体"/>
          <w:b/>
          <w:color w:val="102A56"/>
          <w:sz w:val="30"/>
        </w:rPr>
        <w:t>4.28 2026年07月06日：Accession-Species 关系补齐与别名治理</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围绕生产与开发环境中大量 Accession 未关联 Species 的情况，整理 accession_species_backfill 预览、缺失清单和正式 manifest。针对水稻、普通野生稻、褐飞虱等已有物种，使用 species_code 显式关联，而不是仅在页面上显示中文文本。</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生产库中既有历史 accession 仅保留材料编号，部分补充表则使用中文名、拼音或不同缩写；有些材料如 FX1 与浮香1属于同一材料，需要先确定正式编码。</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建立别名映射与人工确认步骤，保留原 accession 编码稳定性；对于没有对应 Species 的 code 先新增或确认 Species，再执行导入。对疑似物种纠正不直接批量覆盖，先输出审核清单。</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该阶段强调关系补齐应通过外键和受控代码完成，页面显示改善只是结果，不能替代数据层修复。</w:t>
      </w:r>
      <w:r>
        <w:rPr>
          <w:rFonts w:ascii="宋体" w:hAnsi="宋体" w:eastAsia="宋体"/>
          <w:sz w:val="24"/>
        </w:rPr>
        <w:br/>
        <w:t>补充记录：物种补齐不等同于根据名称猜测。对 accession 别名、中文材料名、拼音缩写和外部 scientific name 先形成对照清单，再按 species_code 受控导入；存在歧义的记录单独输出审核，而不是批量强行挂到 Oryza sativa，以避免后续纠正成本扩大。</w:t>
      </w:r>
      <w:r>
        <w:rPr>
          <w:rFonts w:ascii="宋体" w:hAnsi="宋体" w:eastAsia="宋体"/>
          <w:sz w:val="24"/>
        </w:rPr>
        <w:br/>
        <w:t>验证与后续动作：物种清单中已将可直接确认与待审核项分开。后续批量更新前由数据维护者确认审核列，导入命令仅接受已审核清单，避免将候选名称直接写入正式关系。</w:t>
      </w:r>
    </w:p>
    <w:p>
      <w:pPr>
        <w:pStyle w:val="Heading2"/>
        <w:keepNext/>
        <w:spacing w:before="200" w:after="100"/>
      </w:pPr>
      <w:r>
        <w:rPr>
          <w:rFonts w:ascii="宋体" w:hAnsi="宋体" w:eastAsia="宋体"/>
          <w:b/>
          <w:color w:val="102A56"/>
          <w:sz w:val="30"/>
        </w:rPr>
        <w:t>4.29 2026年07月09日：Assembly 与 Annotation manifest 导入设计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检查项目中现有 Assembly、Annotation 模型后，补充 manifest 导入所需字段和接口返回字段。Assembly 导入以 assembly_code 为唯一键，关联 accession，并保存 assembly_name、assembly_accession、assembly_level、reference、source_database、external_project、file_name、file_type 和描述；Annotation 以 annotation_code 为唯一键，并显式关联 accession 与 assembly。</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历史默认 assembly 与 manifest 中真实组装版本同时存在，页面容易将无文件的 default 误当成正式版本；Annotation 若只存在磁盘 GFF 而未建立对象和关系，注释页仍无法查询。</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导入前先 dry-run 检查 accession 与 assembly 是否存在，正式导入使用 update_or_create；真实 manifest 创建的对象保留来源与外部项目，默认占位对象后续由修复命令判断是否应保留。</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Assembly 与 Annotation 的显式对象建立后，详情页可展示版本表，服务层也能按具体层级找到实际文件。</w:t>
      </w:r>
      <w:r>
        <w:rPr>
          <w:rFonts w:ascii="宋体" w:hAnsi="宋体" w:eastAsia="宋体"/>
          <w:sz w:val="24"/>
        </w:rPr>
        <w:br/>
        <w:t>补充记录：Assembly 与 Annotation manifest 的导入明确以业务编码作为幂等键。Assembly 必须先解析到 accession，Annotation 必须同时解析到 accession 与 assembly；缺失任一上游对象时输出未映射报告。此顺序保证版本表不仅有展示行，也具有可追溯的对象上下文。</w:t>
      </w:r>
      <w:r>
        <w:rPr>
          <w:rFonts w:ascii="宋体" w:hAnsi="宋体" w:eastAsia="宋体"/>
          <w:sz w:val="24"/>
        </w:rPr>
        <w:br/>
        <w:t>验证与后续动作：Assembly/Annotation 导入后，抽查对象编号、文件名和外部项目字段是否与清单一致。后续当一个 accession 出现多个版本时，应在页面明确默认规则并禁止用创建时间猜测真实版本。</w:t>
      </w:r>
    </w:p>
    <w:p>
      <w:pPr>
        <w:pStyle w:val="Heading2"/>
        <w:keepNext/>
        <w:spacing w:before="200" w:after="100"/>
      </w:pPr>
      <w:r>
        <w:rPr>
          <w:rFonts w:ascii="宋体" w:hAnsi="宋体" w:eastAsia="宋体"/>
          <w:b/>
          <w:color w:val="102A56"/>
          <w:sz w:val="30"/>
        </w:rPr>
        <w:t>4.30 2026年07月12日：Accession 详情页信息架构调整</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根据前端草图将 Accession 详情改为卡片切换布局：基本信息、数据集、样本、组装版本、注释版本、相关文件作为横向标签；右侧保留地理信息和关系概览。基本信息左侧呈现品种、亚群、地区、国家、外部链接，右侧呈现物种、经度、纬度和描述；样本表将样本名称置于首列并补充 BioSample 编号。</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旧详情页采用上下展开式大块内容，信息密度不均；Project 与 Dataset 容易混为一谈，统计卡片过高并占据首屏，外部标识只显示数量而非可追溯编号。</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压缩统计卡片高度，保持横向总长度不变；数据集去除 Project 重复展示，外部标识按 ENA Study、BioSample、Experiment、Run 归类显示；空字段统一显示‘-’。</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页面结构与数据一览、原始数据和 Genome 列表风格逐步统一，用户可更快区分基础元数据、实验关系、版本信息与文件资产。</w:t>
      </w:r>
      <w:r>
        <w:rPr>
          <w:rFonts w:ascii="宋体" w:hAnsi="宋体" w:eastAsia="宋体"/>
          <w:sz w:val="24"/>
        </w:rPr>
        <w:br/>
        <w:t>补充记录：详情页面的信息架构调整后，基础信息、数据集、样本、组装版本、注释版本和相关文件采用切换卡片呈现。空字段显示短横线而不是报错；外部标识仅展示真实计数或编号，避免把来源不明的数值误作 BioSample、Experiment 或 Run。</w:t>
      </w:r>
      <w:r>
        <w:rPr>
          <w:rFonts w:ascii="宋体" w:hAnsi="宋体" w:eastAsia="宋体"/>
          <w:sz w:val="24"/>
        </w:rPr>
        <w:br/>
        <w:t>验证与后续动作：详情卡片视图对空数据保持稳定，不因某个标签无内容导致整页白屏。后续根据用户反馈调整字段顺序，但不改变接口中 DataFile 下载和外部标识的正式语义。</w:t>
      </w:r>
    </w:p>
    <w:p>
      <w:pPr>
        <w:pStyle w:val="Heading2"/>
        <w:keepNext/>
        <w:spacing w:before="200" w:after="100"/>
      </w:pPr>
      <w:r>
        <w:rPr>
          <w:rFonts w:ascii="宋体" w:hAnsi="宋体" w:eastAsia="宋体"/>
          <w:b/>
          <w:color w:val="102A56"/>
          <w:sz w:val="30"/>
        </w:rPr>
        <w:t>4.31 2026年07月15日：Raw Data 页面前端展示优化</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对原始数据列表做前端展示优化：表格列仅保留必要摘要，操作列只保留‘详情’，点击后在右侧抽屉显示路径、MD5、校验状态、备注、集群和完整文件信息。长路径、长文件名和长 MD5 在表格中采用截断显示，在抽屉中提供完整值和复制操作。</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原始表格同时展示过多长字符串，路径、文件名、MD5 和状态标签在窄列中互相遮挡，用户难以判断一行对应的真实文件。</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通过设置固定列宽、单行省略、tooltip、抽屉详情和稳定的横向滚动区域减少拥挤；不改后端接口，不改变原始数据导入逻辑。</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优化后表格承担快速筛选和浏览职责，完整技术信息集中到详情抽屉，适合人工登记和跨集群路径核对。</w:t>
      </w:r>
      <w:r>
        <w:rPr>
          <w:rFonts w:ascii="宋体" w:hAnsi="宋体" w:eastAsia="宋体"/>
          <w:sz w:val="24"/>
        </w:rPr>
        <w:br/>
        <w:t>补充记录：Raw Data 页面优化重点是压缩长路径、MD5 和文件名造成的表格拥挤。主表只显示摘要，点击详情后在抽屉中查看完整路径、校验值和备注；操作区只保留详情，减少重复按钮，同时仍保留复制路径等不依赖文件下载的辅助能力。</w:t>
      </w:r>
      <w:r>
        <w:rPr>
          <w:rFonts w:ascii="宋体" w:hAnsi="宋体" w:eastAsia="宋体"/>
          <w:sz w:val="24"/>
        </w:rPr>
        <w:br/>
        <w:t>验证与后续动作：表格优化后，长字段在摘要列截断、详情抽屉展示完整值。后续在不同分辨率下检查横向滚动、固定列和抽屉宽度，保证大量文件路径不会破坏页面布局。</w:t>
      </w:r>
    </w:p>
    <w:p>
      <w:pPr>
        <w:pStyle w:val="Heading2"/>
        <w:keepNext/>
        <w:spacing w:before="200" w:after="100"/>
      </w:pPr>
      <w:r>
        <w:rPr>
          <w:rFonts w:ascii="宋体" w:hAnsi="宋体" w:eastAsia="宋体"/>
          <w:b/>
          <w:color w:val="102A56"/>
          <w:sz w:val="30"/>
        </w:rPr>
        <w:t>4.32 2026年07月18日：API 文档、查询服务与导入日志标准化</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开始统一记录页面与接口对应关系，梳理首页 dashboard、数据一览、Genome、Transcriptome、Raw Data、Accession 详情等接口及其请求参数、返回字段和数据来源。将查询逻辑从视图中抽取为 dashboard service、列表 service 等层次，并统一导入日志字段。</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随着页面增多，视图函数同时承担参数解析、查询聚合、数据转换和异常处理，维护成本提高；不同导入命令的统计名称和日志格式也不一致。</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为每类导入定义 scanned、created、reused、updated、skipped、unmapped、error 等标准计数，并输出日志与 TSV 明细；接口文档标注是否仅使用 DataFile/FileRelation、是否允许空值以及下载 URL 规范。</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服务边界和日志格式统一后，前端联调、生产部署和问题定位均可直接追溯到明确的接口或命令，而不是只依赖页面截图。</w:t>
      </w:r>
      <w:r>
        <w:rPr>
          <w:rFonts w:ascii="宋体" w:hAnsi="宋体" w:eastAsia="宋体"/>
          <w:sz w:val="24"/>
        </w:rPr>
        <w:br/>
        <w:t>补充记录：接口文档与服务层同步整理后，每个页面均能追溯其查询入口、返回字段和空值语义。导入命令的日志字段统一为扫描、创建、复用、更新、跳过、未映射和错误，便于将不同 manifest 的执行结果横向对比，也便于生产部署后的问题定位。</w:t>
      </w:r>
      <w:r>
        <w:rPr>
          <w:rFonts w:ascii="宋体" w:hAnsi="宋体" w:eastAsia="宋体"/>
          <w:sz w:val="24"/>
        </w:rPr>
        <w:br/>
        <w:t>验证与后续动作：API 文档以页面为索引，便于开发者查询某个页面为何调用某接口。后续接口升级须同步更新示例返回和空值约定，避免前端以旧字段名继续访问。</w:t>
      </w:r>
    </w:p>
    <w:p>
      <w:pPr>
        <w:pStyle w:val="Heading2"/>
        <w:keepNext/>
        <w:spacing w:before="200" w:after="100"/>
      </w:pPr>
      <w:r>
        <w:rPr>
          <w:rFonts w:ascii="宋体" w:hAnsi="宋体" w:eastAsia="宋体"/>
          <w:b/>
          <w:color w:val="102A56"/>
          <w:sz w:val="30"/>
        </w:rPr>
        <w:t>4.33 2026年07月21日：测试目录整理与回归范围收束</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对 files/tests 下逐步积累的测试进行分类，按 service、commands、integration、archive、manifest 等主题归档，避免同一行为散落在多个文件中。为新旧转换、文件下载、查询 new-only、导入命令和关系校验保留关键回归集。</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测试文件多并不等于覆盖清晰，部分旧测试仍断言 fallback、dual-write 或 GenomeFile 下载行为，与当前 new-only 目标矛盾；运行全部测试时也难以快速定位失败类别。</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将旧语义测试改为历史归档或调整为 new-only 预期，定义命名规范并提供按模块运行的命令；不为整理而改变未涉及的业务代码。</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测试结构更贴近当前架构，使迁移、导入和页面接口改动能够在较小范围内验证，再进入完整回归。</w:t>
      </w:r>
      <w:r>
        <w:rPr>
          <w:rFonts w:ascii="宋体" w:hAnsi="宋体" w:eastAsia="宋体"/>
          <w:sz w:val="24"/>
        </w:rPr>
        <w:br/>
        <w:t>补充记录：测试优化不是简单删除用例，而是按服务层、管理命令、接口集成和页面构建四类组织。重复验证移入共享 fixture，保留关键回归集；每次模型或导入逻辑变更至少覆盖 dry-run、幂等执行、缺失关系和正常路径，避免测试数量增加却无法定位失败原因。</w:t>
      </w:r>
      <w:r>
        <w:rPr>
          <w:rFonts w:ascii="宋体" w:hAnsi="宋体" w:eastAsia="宋体"/>
          <w:sz w:val="24"/>
        </w:rPr>
        <w:br/>
        <w:t>验证与后续动作：测试目录调整后执行核心回归集合，确认拆分未改变导入与服务层行为。后续新测试优先放入对应命令或服务模块，避免持续向单一 tests 文件堆积。</w:t>
      </w:r>
    </w:p>
    <w:p>
      <w:pPr>
        <w:pStyle w:val="Heading2"/>
        <w:keepNext/>
        <w:spacing w:before="200" w:after="100"/>
      </w:pPr>
      <w:r>
        <w:rPr>
          <w:rFonts w:ascii="宋体" w:hAnsi="宋体" w:eastAsia="宋体"/>
          <w:b/>
          <w:color w:val="102A56"/>
          <w:sz w:val="30"/>
        </w:rPr>
        <w:t>4.34 2026年07月24日：生产部署准备与配置差异排查</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针对开发环境已完成但生产环境尚未同步的 Sample、Dataset、外部映射和详情页改动，整理发布顺序：代码版本、数据库备份、迁移检查、后端迁移、manifest 导入、前端构建部署、服务重启和验收。检查生产 settings 是否使用独立数据库账号、端口、日志路径和静态目录。</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生产环境执行管理命令时曾出现日志 FileHandler 路径不可写、数据库账号权限不足、默认 settings 误连本地 root 用户等问题；直接复制目录还可能让运行目录与解压目录不一致。</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要求每条命令显式指定 settings_production，并先打印实际 settings、数据库连接和 files 模块路径；日志目录先创建并赋权，数据库备份若缺少 PROCESS 权限则改用不读取表空间信息的方式或联系管理员。</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部署流程由‘复制文件后直接运行’转为‘确认运行目录、配置、迁移状态和服务日志’的可验证步骤，降低生产环境误操作风险。</w:t>
      </w:r>
      <w:r>
        <w:rPr>
          <w:rFonts w:ascii="宋体" w:hAnsi="宋体" w:eastAsia="宋体"/>
          <w:sz w:val="24"/>
        </w:rPr>
        <w:br/>
        <w:t>补充记录：生产部署前重点核对 settings 模块、数据库地址、日志目录权限、静态资源路径和实际运行目录。开发环境通过不代表生产一定可用，特别是压缩包解压后可能出现新目录与运行目录不一致；因此每一步都用 manage.py help、shell 导入路径和迁移状态做确认。</w:t>
      </w:r>
      <w:r>
        <w:rPr>
          <w:rFonts w:ascii="宋体" w:hAnsi="宋体" w:eastAsia="宋体"/>
          <w:sz w:val="24"/>
        </w:rPr>
        <w:br/>
        <w:t>验证与后续动作：部署准备阶段已经识别出日志路径和数据库权限是常见阻塞点。后续发布清单将明确“配置校验、迁移校验、静态资源、服务重启、接口抽检”五项不可省略步骤。</w:t>
      </w:r>
    </w:p>
    <w:p>
      <w:pPr>
        <w:pStyle w:val="Heading2"/>
        <w:keepNext/>
        <w:spacing w:before="200" w:after="100"/>
      </w:pPr>
      <w:r>
        <w:rPr>
          <w:rFonts w:ascii="宋体" w:hAnsi="宋体" w:eastAsia="宋体"/>
          <w:b/>
          <w:color w:val="102A56"/>
          <w:sz w:val="30"/>
        </w:rPr>
        <w:t>4.35 2026年07月27日：生产数据导入与关系验收</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在生产环境按顺序导入 accession、Sample、Dataset、外部映射、Assembly 和 Annotation manifest，并执行关系验证命令。重点核对 Dataset 是否挂到正确 Accession、Sample 是否包含 BioSample/Experiment、外部映射是否保存 ENA Study/Run，以及 Assembly、Annotation 是否均有有效外键。</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实际导入日志显示部分 accession 缺 species_code 或物种代码不存在；部分材料在 manifest 中用中文或别名而数据库中使用短编码，导致大量 skipped/unmapped。</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先保留未映射清单，按 species_code、别名和正式 accession 编码分类处理；导入命令不自动覆盖不确定的物种关系。对明确为水稻的批次通过受控 manifest 补全 Species 外键。</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通过先干跑、再正式导入、最后查询核验的流程，避免因单个编码错误导致大量关系写错，同时沉淀了可再次执行的生产导入记录。</w:t>
      </w:r>
      <w:r>
        <w:rPr>
          <w:rFonts w:ascii="宋体" w:hAnsi="宋体" w:eastAsia="宋体"/>
          <w:sz w:val="24"/>
        </w:rPr>
        <w:br/>
        <w:t>补充记录：生产导入采取先备份、再 dry-run、再正式执行、最后验收的顺序。对数据库账号权限不足、日志 FileHandler 无法创建、MySQL 连接配置不一致等问题，先修运行环境而非绕过错误继续导入；所有导入日志与未映射清单需单独保留，避免纳入版本库。</w:t>
      </w:r>
      <w:r>
        <w:rPr>
          <w:rFonts w:ascii="宋体" w:hAnsi="宋体" w:eastAsia="宋体"/>
          <w:sz w:val="24"/>
        </w:rPr>
        <w:br/>
        <w:t>验证与后续动作：生产导入结束后，不只检查命令退出码，还检查数据库数量、未映射文件、页面查询和下载链接。后续对每批外部数据保留版本号和导入时间，便于问题发生时定位批次。</w:t>
      </w:r>
    </w:p>
    <w:p>
      <w:pPr>
        <w:pStyle w:val="Heading2"/>
        <w:keepNext/>
        <w:spacing w:before="200" w:after="100"/>
      </w:pPr>
      <w:r>
        <w:rPr>
          <w:rFonts w:ascii="宋体" w:hAnsi="宋体" w:eastAsia="宋体"/>
          <w:b/>
          <w:color w:val="102A56"/>
          <w:sz w:val="30"/>
        </w:rPr>
        <w:t>4.36 2026年07月30日：Genome 与 Transcriptome 就绪度审计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新增 genome/transcriptome readiness 审计，统计 Species、Accession、Assembly、Annotation、Sample、DataFile、FileRelation 数量，并重点核对 genome 文件是否既挂在 accession 又挂在 assembly，转录组文件是否能关联到 sample、accession 或 assembly。</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生产诊断显示 Assembly 数量为零或与 DataFile、FileRelation 数量不匹配时，Genome 列表自然为空；转录组文件虽然有角色关系，但 Sample 级关系可能为零，无法支撑按组织筛选。</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在开发环境新增 audit_genome_transcriptome_readiness 和 backfill_assembly_from_genome_relations 命令，先进行 dry-run，输出详情报告后再执行；命令按现有 accession 级 genome 关系创建或复用 assembly 并建立 assembly 级关系。</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就绪度审计把‘页面没有数据’转化为可量化的关系缺口，明确区分模型对象缺失、文件关系缺失和元数据缺失三类问题。</w:t>
      </w:r>
      <w:r>
        <w:rPr>
          <w:rFonts w:ascii="宋体" w:hAnsi="宋体" w:eastAsia="宋体"/>
          <w:sz w:val="24"/>
        </w:rPr>
        <w:br/>
        <w:t>补充记录：Genome/Transcriptome 就绪度审计说明，文件角色关系存在并不必然代表页面对象可展示。审计同时检查 accession、assembly、annotation、sample、DataFile 与 FileRelation 的连接情况，特别关注 genome 文件是否仅挂到 accession、转录组文件是否未关联 sample 或 assembly。</w:t>
      </w:r>
      <w:r>
        <w:rPr>
          <w:rFonts w:ascii="宋体" w:hAnsi="宋体" w:eastAsia="宋体"/>
          <w:sz w:val="24"/>
        </w:rPr>
        <w:br/>
        <w:t>验证与后续动作：就绪度审计明确了页面无数据的不同根因。后续可按审计结果优先补齐 genome 的 assembly 关系、annotation 的对象关系和 transcriptome 的 sample/dataset 关系。</w:t>
      </w:r>
    </w:p>
    <w:p>
      <w:pPr>
        <w:pStyle w:val="Heading2"/>
        <w:keepNext/>
        <w:spacing w:before="200" w:after="100"/>
      </w:pPr>
      <w:r>
        <w:rPr>
          <w:rFonts w:ascii="宋体" w:hAnsi="宋体" w:eastAsia="宋体"/>
          <w:b/>
          <w:color w:val="102A56"/>
          <w:sz w:val="30"/>
        </w:rPr>
        <w:t>4.37 2026年08月02日：DatasetAccession 多对多关系补齐</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识别到 Dataset 与 Accession 不能只依赖 DataFile.dataset_id 推断：同一 Dataset 可覆盖多个材料，而一个材料也可有多个 Dataset。设计 DatasetAccession 关系表及 manifest 导入命令，将 dataset_manifest 中的 dataset_code 与 accession 写入显式关系。</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部分 Accession 的详情页显示‘暂无数据集’，但数据库中 Dataset 总数并不为零；核对发现相关 DataFile 的 dataset_id 为空，且 Dataset 本身没有直连材料关系。</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新增 DatasetAccession 模型、迁移、导入命令与测试，命令使用 dataset_code 与 accession 的联合关系去重；详情接口读取该关系表，再将其与 Sample、外部映射信息一起返回。</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这一步解决了以文件反推数据集的脆弱方式，使数据集与材料的归属可被独立维护和审计。</w:t>
      </w:r>
      <w:r>
        <w:rPr>
          <w:rFonts w:ascii="宋体" w:hAnsi="宋体" w:eastAsia="宋体"/>
          <w:sz w:val="24"/>
        </w:rPr>
        <w:br/>
        <w:t>补充记录：DatasetAccession 的引入用于表达一个 Dataset 可关联多个 accession 的真实业务关系。它避免将 Dataset 误绑到单一 accession，也使详情页的“数据集”标签能够按关系表查询；导入命令采用 dataset_code 与 accession 的组合去重，并对缺失任一对象输出明细。</w:t>
      </w:r>
      <w:r>
        <w:rPr>
          <w:rFonts w:ascii="宋体" w:hAnsi="宋体" w:eastAsia="宋体"/>
          <w:sz w:val="24"/>
        </w:rPr>
        <w:br/>
        <w:t>验证与后续动作：DatasetAccession 导入测试覆盖一个 Dataset 多 accession 和一个 accession 多 Dataset。后续详情页应通过该关系表读取数据集，不能再根据文件名或项目名称模糊匹配。</w:t>
      </w:r>
    </w:p>
    <w:p>
      <w:pPr>
        <w:pStyle w:val="Heading2"/>
        <w:keepNext/>
        <w:spacing w:before="200" w:after="100"/>
      </w:pPr>
      <w:r>
        <w:rPr>
          <w:rFonts w:ascii="宋体" w:hAnsi="宋体" w:eastAsia="宋体"/>
          <w:b/>
          <w:color w:val="102A56"/>
          <w:sz w:val="30"/>
        </w:rPr>
        <w:t>4.38 2026年08月05日：Assembly/Annotation 上下文批量修复</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新增 reconcile_assembly_annotation_context 管理命令，对有 genome 或 annotation 文件关系的 accession 检查真实 Assembly、Annotation 上下文。命令可识别由真实 manifest 建立的版本，更新默认版本标记，并把符合规则的文件关系补到相应 assembly 或 annotation。</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历史数据库存在大量自动生成的 default assembly，它们主要用于旧数据兼容但不一定有真实文件；若默认对象覆盖真实 manifest 版本，详情页和 Genome 页面会展示空的 default。</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命令先运行 dry-run，详细报告按 updated、unchanged、review_required 分类。对于仅有 generated default 或没有足够上下文的材料不自动删除，而是标记人工复核；对明确存在真实版本和文件关系的记录再正式更新。</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批量修复把默认占位对象与实际组装/注释对象分开，为详情页只显示真实数据、Genome 可视化选择正确 assembly 提供前置条件。</w:t>
      </w:r>
      <w:r>
        <w:rPr>
          <w:rFonts w:ascii="宋体" w:hAnsi="宋体" w:eastAsia="宋体"/>
          <w:sz w:val="24"/>
        </w:rPr>
        <w:br/>
        <w:t>补充记录：Assembly/Annotation 上下文修复命令按现有 genome、annotation 文件关系生成或复用真实版本对象，禁止凭空补 default。命令先输出候选和冲突，再在正式执行时建立 assembly 级关系；对文件角色不明确、同一 accession 有多个候选版本的情况保留未映射，交由人工确认。</w:t>
      </w:r>
      <w:r>
        <w:rPr>
          <w:rFonts w:ascii="宋体" w:hAnsi="宋体" w:eastAsia="宋体"/>
          <w:sz w:val="24"/>
        </w:rPr>
        <w:br/>
        <w:t>验证与后续动作：批量修复命令采用 dry-run 输出建议关系，并对冲突记录不自动覆盖。后续正式执行后要再次运行审计，对比创建、复用和未映射数量是否符合预期。</w:t>
      </w:r>
    </w:p>
    <w:p>
      <w:pPr>
        <w:pStyle w:val="Heading2"/>
        <w:keepNext/>
        <w:spacing w:before="200" w:after="100"/>
      </w:pPr>
      <w:r>
        <w:rPr>
          <w:rFonts w:ascii="宋体" w:hAnsi="宋体" w:eastAsia="宋体"/>
          <w:b/>
          <w:color w:val="102A56"/>
          <w:sz w:val="30"/>
        </w:rPr>
        <w:t>4.39 2026年08月08日：Annotation 页面无数据显示问题定位</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针对 manual_files 中存在 annotation.{accession}.gff 但 Annotation 页面仍为空的现象，逐层检查 Accession、Annotation、FileRelation 和 DataFile。确认仅有磁盘文件并不足够，页面需要 annotation 对象、annotation 级 relation 以及可解析的 GFF 内容或索引信息。</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部分文件已被扫描为 DataFile 且挂在 accession 或 assembly 级，但没有对应 Annotation 对象；另一些对象存在但前端搜索框没有触发精确匹配，导致 chromosome 下拉框和表格没有重新加载。</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通过 reconcile 命令补建上下文并复用 annotation 关系；前端为 AnnotationView 增加搜索按钮和 Enter 精确匹配逻辑，搜索后显式加载可用染色体。对于 GFF 解析失败的文件保留错误提示和空状态。</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定位过程说明文件可下载、文件可列出和基因注释可视化是三个不同层次，需要分别确保关系、解析与前端触发均正确。</w:t>
      </w:r>
      <w:r>
        <w:rPr>
          <w:rFonts w:ascii="宋体" w:hAnsi="宋体" w:eastAsia="宋体"/>
          <w:sz w:val="24"/>
        </w:rPr>
        <w:br/>
        <w:t>补充记录：注释页面无数据的排查过程表明，文件在 manual_files 中只是物理存在，页面展示还依赖 Annotation 对象、关联 assembly、FileRelation、可选的 GFF 解析结果和前端搜索触发。后续应分开验证“文件可见”“版本可见”“注释特征可查询”三个层级，避免混为一个问题。</w:t>
      </w:r>
      <w:r>
        <w:rPr>
          <w:rFonts w:ascii="宋体" w:hAnsi="宋体" w:eastAsia="宋体"/>
          <w:sz w:val="24"/>
        </w:rPr>
        <w:br/>
        <w:t>验证与后续动作：Annotation 排查中确认页面搜索与 GFF 解析接口均需被触发。后续为导入命令增加“是否已建立解析索引”的状态输出，帮助区分数据关系问题与内容解析问题。</w:t>
      </w:r>
    </w:p>
    <w:p>
      <w:pPr>
        <w:pStyle w:val="Heading2"/>
        <w:keepNext/>
        <w:spacing w:before="200" w:after="100"/>
      </w:pPr>
      <w:r>
        <w:rPr>
          <w:rFonts w:ascii="宋体" w:hAnsi="宋体" w:eastAsia="宋体"/>
          <w:b/>
          <w:color w:val="102A56"/>
          <w:sz w:val="30"/>
        </w:rPr>
        <w:t>4.40 2026年08月11日：Genome 可视化无数据问题定位</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针对 genome.fasta 已在 manual_files 和 DataFile 中存在但 Genome 可视化页无数据的问题，检查默认 Assembly、assembly 级 genome relation、API 返回的染色体列表以及前端材料选择状态。</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页面最初只有输入框，没有明显搜索按钮或 Enter 事件，用户输入 accession 后未触发上下文加载；同时若默认 assembly 是空的 generated default，页面会选错版本。</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在 GenomeCard.vue 中增加搜索/Enter 精确匹配并刷新 chromosome 选项；通过修复命令使有真实 genome 文件的 assembly 成为可选上下文。对于没有解析索引的 FASTA，页面不伪造基因轨道，而是明确提示仅支持文件列表或待建立索引。</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该处理先解决‘选择未触发’与‘默认版本错误’两类可修复问题，再将实际序列解析和可视化索引列为下一步专项工作。</w:t>
      </w:r>
      <w:r>
        <w:rPr>
          <w:rFonts w:ascii="宋体" w:hAnsi="宋体" w:eastAsia="宋体"/>
          <w:sz w:val="24"/>
        </w:rPr>
        <w:br/>
        <w:t>补充记录：基因组可视化页面同样存在多层依赖：Genome/Assembly 对象用于选定版本，FASTA 及其索引或染色体信息用于生成可选染色体，功能区数据用于渲染轨道。补充记录强调即使 DataFile 已挂接，若没有可视化解析数据或用户未触发精确搜索，页面仍会显示空状态。</w:t>
      </w:r>
      <w:r>
        <w:rPr>
          <w:rFonts w:ascii="宋体" w:hAnsi="宋体" w:eastAsia="宋体"/>
          <w:sz w:val="24"/>
        </w:rPr>
        <w:br/>
        <w:t>验证与后续动作：Genome 排查中确认默认 assembly 与真实 assembly 可能并存。后续前端选择器必须优先展示有 genome 文件关系的版本，并在没有可视化索引时提供明确空状态，不显示误导性版本。</w:t>
      </w:r>
    </w:p>
    <w:p>
      <w:pPr>
        <w:pStyle w:val="Heading2"/>
        <w:keepNext/>
        <w:spacing w:before="200" w:after="100"/>
      </w:pPr>
      <w:r>
        <w:rPr>
          <w:rFonts w:ascii="宋体" w:hAnsi="宋体" w:eastAsia="宋体"/>
          <w:b/>
          <w:color w:val="102A56"/>
          <w:sz w:val="30"/>
        </w:rPr>
        <w:t>4.41 2026年08月14日：真实版本展示规则与 default 清理原则</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制定 Accession 详情‘组装版本’与‘注释版本’展示规则：优先展示存在真实 manifest 来源或关联文件的版本；纯 generated default 且无有效文件关系的对象不作为正式业务版本显示。默认对象仍可在后台和审计中保留，以便历史数据追踪。</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直接删除 default assembly 可能破坏仍依赖其关联 id 的历史记录；但继续在页面展示会误导用户认为该版本有真实数据，且‘查看文件’操作可能为空。</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页面过滤与数据修复分层处理：前端/接口仅输出可用正式版本，修复命令负责将有文件的关系迁移到真实版本；无法确定的 default 保持 review_required，不做自动物理删除。</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该策略兼顾可读性与可追溯性，使用户只看到实际可用的数据版本，同时保留历史迁移证据。</w:t>
      </w:r>
      <w:r>
        <w:rPr>
          <w:rFonts w:ascii="宋体" w:hAnsi="宋体" w:eastAsia="宋体"/>
          <w:sz w:val="24"/>
        </w:rPr>
        <w:br/>
        <w:t>补充记录：默认版本清理原则是只展示被真实文件关系支持的 assembly。历史默认对象可能由旧逻辑自动生成，缺少文件、编码和描述时会误导用户；页面和修复脚本应优先使用带 genome 关系的实际版本，并将无文件 default 排除或标记为历史占位。</w:t>
      </w:r>
      <w:r>
        <w:rPr>
          <w:rFonts w:ascii="宋体" w:hAnsi="宋体" w:eastAsia="宋体"/>
          <w:sz w:val="24"/>
        </w:rPr>
        <w:br/>
        <w:t>验证与后续动作：真实版本规则需同时用于列表、详情与可视化页面。后续将对无文件 default 创建清理清单，但在正式处理前保留历史记录和关联证据，避免破坏旧数据追溯。</w:t>
      </w:r>
    </w:p>
    <w:p>
      <w:pPr>
        <w:pStyle w:val="Heading2"/>
        <w:keepNext/>
        <w:spacing w:before="200" w:after="100"/>
      </w:pPr>
      <w:r>
        <w:rPr>
          <w:rFonts w:ascii="宋体" w:hAnsi="宋体" w:eastAsia="宋体"/>
          <w:b/>
          <w:color w:val="102A56"/>
          <w:sz w:val="30"/>
        </w:rPr>
        <w:t>4.42 2026年08月17日：外部物种纠正与审核导入设计</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针对部分 PRJEB73710 记录在补充表中标注为 ORYZA_RUFIPOGON、数据库却仍关联 ORYZA_SATIVA 的情况，设计经审核的物种纠正 manifest。每行记录 accession、目标 species_code、原 species_code、证据来源、审核状态和说明。</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批量导入工具默认不会覆盖已有 species 外键，这是为了防止补充表中的错误代码把大量材料错误改种；但不覆盖也会使页面继续显示旧物种。</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将‘普通补齐’与‘审核纠正’拆成两个命令或明确参数：普通导入只填空，审核导入在有审核标记和目标 Species 存在时才允许更新已有关系，并输出变更清单供复核。</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该方案避免把数据质量决策隐藏在普通导入脚本中，使物种纠正有明确证据、审批和回滚依据。</w:t>
      </w:r>
      <w:r>
        <w:rPr>
          <w:rFonts w:ascii="宋体" w:hAnsi="宋体" w:eastAsia="宋体"/>
          <w:sz w:val="24"/>
        </w:rPr>
        <w:br/>
        <w:t>补充记录：外部物种名称纠正必须采用审核清单。对 ORYZA_RUFIPOGON、ORYZA_SATIVA 及其他编码，先以 manifest 的 scientific_name、材料来源和项目说明交叉核对，再通过受控 TSV 导入更新 accession.species；不以“全部水稻”一键覆盖，确保野生稻与栽培稻区分准确。</w:t>
      </w:r>
      <w:r>
        <w:rPr>
          <w:rFonts w:ascii="宋体" w:hAnsi="宋体" w:eastAsia="宋体"/>
          <w:sz w:val="24"/>
        </w:rPr>
        <w:br/>
        <w:t>验证与后续动作：物种审核导入前，对中文名、拉丁名、species_code 和来源说明进行四列交叉确认。后续新增物种必须先登记基础数据，再允许 accession manifest 使用该编码，减少未映射错误。</w:t>
      </w:r>
    </w:p>
    <w:p>
      <w:pPr>
        <w:pStyle w:val="Heading2"/>
        <w:keepNext/>
        <w:spacing w:before="200" w:after="100"/>
      </w:pPr>
      <w:r>
        <w:rPr>
          <w:rFonts w:ascii="宋体" w:hAnsi="宋体" w:eastAsia="宋体"/>
          <w:b/>
          <w:color w:val="102A56"/>
          <w:sz w:val="30"/>
        </w:rPr>
        <w:t>4.43 2026年08月20日：生产环境运行目录与命令发现问题</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排查生产环境执行 reconcile 命令提示 Unknown command 的问题，发现代码压缩包解压目录与 Django 实际运行目录可能不同。通过 pwd、readlink、manage.py 路径、Python 导入模块文件路径和 get_commands() 检查确认命令是否来自当前 django2 目录。</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即使磁盘中能 find 到新命令文件，Django 仍可能从旧目录加载 files 应用；另有命令文件被放到新版本目录却未同步到实际服务目录的情况。</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部署时先备份当前运行目录，再将最新版 django2 的受控文件覆盖或切换软链接，确认 files.management.commands 路径和 command 注册结果；迁移、导入与服务重启均在同一运行目录执行。</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该问题说明生产发布不能只看压缩包已上传，必须验证解释器实际导入的代码路径，否则新命令、接口和前端版本会出现不一致。</w:t>
      </w:r>
      <w:r>
        <w:rPr>
          <w:rFonts w:ascii="宋体" w:hAnsi="宋体" w:eastAsia="宋体"/>
          <w:sz w:val="24"/>
        </w:rPr>
        <w:br/>
        <w:t>补充记录：生产环境命令不可发现时，优先检查实际 manage.py 所在目录、Python 导入到的 files 包路径和压缩包解压目录。即使文件已上传，若 runserver 仍从旧 django2 目录加载，新命令不会生效；通过打印 files.__file__、INSTALLED_APPS 和 get_commands 结果可以定位此类路径问题。</w:t>
      </w:r>
      <w:r>
        <w:rPr>
          <w:rFonts w:ascii="宋体" w:hAnsi="宋体" w:eastAsia="宋体"/>
          <w:sz w:val="24"/>
        </w:rPr>
        <w:br/>
        <w:t>验证与后续动作：运行目录排查后，形成通过 `files.__file__` 和命令注册表确认当前代码版本的方法。后续每次用压缩包更新生产环境都先验证新文件实际覆盖运行目录，再执行迁移或导入。</w:t>
      </w:r>
    </w:p>
    <w:p>
      <w:pPr>
        <w:pStyle w:val="Heading2"/>
        <w:keepNext/>
        <w:spacing w:before="200" w:after="100"/>
      </w:pPr>
      <w:r>
        <w:rPr>
          <w:rFonts w:ascii="宋体" w:hAnsi="宋体" w:eastAsia="宋体"/>
          <w:b/>
          <w:color w:val="102A56"/>
          <w:sz w:val="30"/>
        </w:rPr>
        <w:t>4.44 2026年08月23日：生产迁移、备份与日志运行方式</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整理生产环境中 migrate、数据导入、前端 dist 发布和 Django 服务重启的执行顺序。说明 tmux 与 nohup 的适用场景：在长期 tmux 会话中可直接运行服务，脱离终端则用 nohup 重定向到 logs/runserver.log；使用 tail -n 50 观察最近日志确认启动状态。</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数据库备份曾因 MySQL 用户缺少 PROCESS 权限或从错误主机地址登录失败；生产 logging 配置也可能因 /var/log/django 目录不存在或不可写而导致 Django 启动失败。</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先确认 settings_production 的数据库主机、端口和账号，采用有权限的备份账号或调整 dump 参数；提前创建可写日志目录，执行 migrate 前查看计划并确认不会删除字段。</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发布步骤以可回滚、可观察为目标：备份成功、迁移成功、导入日志无严重错误、服务日志无异常、接口和页面抽检通过后才视为完成。</w:t>
      </w:r>
      <w:r>
        <w:rPr>
          <w:rFonts w:ascii="宋体" w:hAnsi="宋体" w:eastAsia="宋体"/>
          <w:sz w:val="24"/>
        </w:rPr>
        <w:br/>
        <w:t>补充记录：迁移与服务运行均需可恢复。数据库备份受权限限制时，应先与运维确认允许的备份方式；Django 服务在 tmux 中运行可便于观察，但正式环境仍建议通过 nohup 或服务管理器输出统一日志。重启前后检查 migrate 状态、接口响应和 runserver 日志，避免未应用迁移即暴露新页面。</w:t>
      </w:r>
      <w:r>
        <w:rPr>
          <w:rFonts w:ascii="宋体" w:hAnsi="宋体" w:eastAsia="宋体"/>
          <w:sz w:val="24"/>
        </w:rPr>
        <w:br/>
        <w:t>验证与后续动作：服务运行方式比较后，明确 tmux 适合交互观察，nohup 或进程管理适合断开终端后的持续运行。后续统一日志位置与轮转策略，避免生产日志目录不存在导致 Django 启动失败。</w:t>
      </w:r>
    </w:p>
    <w:p>
      <w:pPr>
        <w:pStyle w:val="Heading2"/>
        <w:keepNext/>
        <w:spacing w:before="200" w:after="100"/>
      </w:pPr>
      <w:r>
        <w:rPr>
          <w:rFonts w:ascii="宋体" w:hAnsi="宋体" w:eastAsia="宋体"/>
          <w:b/>
          <w:color w:val="102A56"/>
          <w:sz w:val="30"/>
        </w:rPr>
        <w:t>4.45 2026年08月26日：数据质量报告解读与阶段复核</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解读 reconcile_assembly_annotation_context 的 dry-run 报告，重点关注 scanned、selected curated assembly、updated default assembly、selected annotation、review_required、unmapped 等计数。将报告明细按 accession 导出，用于区分可自动更新和需人工核对的材料。</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报告中大量 review_required 并非程序错误，而是历史记录只有 generated default 或缺少足够的 assembly/annotation 依据；若把全部记录强行改为某一版本，会制造错误关系。</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对明确有 manifest、文件和关系证据的记录正式执行修复；对仅有文件名或缺失对象的记录保留到人工确认队列。修复后再次运行 readiness 审计，检查默认版本、assembly relation 和 annotation relation 是否一致。</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通过报告驱动的复核，批处理结果具备解释性，便于向导师或维护人员说明哪些数据已自动规范、哪些仍需补充元数据。</w:t>
      </w:r>
      <w:r>
        <w:rPr>
          <w:rFonts w:ascii="宋体" w:hAnsi="宋体" w:eastAsia="宋体"/>
          <w:sz w:val="24"/>
        </w:rPr>
        <w:br/>
        <w:t>补充记录：阶段报告复核时，将“数量增加”与“关系正确”分别判断。例如 assembly 数量上升后仍需核对 accession_id、相关 DataFile、FileRelation 和是否为真实版本；sample 数量上升后仍需核对 biosample、experiment 与 DatasetAccession。只有报告、数据库查询和页面抽检三者一致，才可判定修复完成。</w:t>
      </w:r>
      <w:r>
        <w:rPr>
          <w:rFonts w:ascii="宋体" w:hAnsi="宋体" w:eastAsia="宋体"/>
          <w:sz w:val="24"/>
        </w:rPr>
        <w:br/>
        <w:t>验证与后续动作：报告复核不仅记录数量，也记录限制条件和未完成项。后续日报和周报以审计数据为依据，明确哪些问题已修复、哪些仅完成设计或 dry-run，避免汇报中将计划误写成完成。</w:t>
      </w:r>
    </w:p>
    <w:p>
      <w:pPr>
        <w:pStyle w:val="Heading2"/>
        <w:keepNext/>
        <w:spacing w:before="200" w:after="100"/>
      </w:pPr>
      <w:r>
        <w:rPr>
          <w:rFonts w:ascii="宋体" w:hAnsi="宋体" w:eastAsia="宋体"/>
          <w:b/>
          <w:color w:val="102A56"/>
          <w:sz w:val="30"/>
        </w:rPr>
        <w:t>4.46 2026年08月29日：阶段总结与后续数据治理计划</w:t>
      </w:r>
    </w:p>
    <w:p>
      <w:pPr>
        <w:spacing w:before="0" w:after="140" w:line="372" w:lineRule="auto"/>
      </w:pPr>
      <w:r>
        <w:rPr>
          <w:rFonts w:ascii="宋体" w:hAnsi="宋体" w:eastAsia="宋体"/>
          <w:b/>
          <w:color w:val="102A56"/>
          <w:sz w:val="24"/>
        </w:rPr>
        <w:t>一、工作内容：</w:t>
      </w:r>
      <w:r>
        <w:rPr>
          <w:rFonts w:ascii="宋体" w:hAnsi="宋体" w:eastAsia="宋体"/>
          <w:b w:val="0"/>
          <w:color w:val="000000"/>
          <w:sz w:val="24"/>
        </w:rPr>
        <w:t>对本阶段的数据仓库工作进行汇总：文件资产已逐步从 GenomeFile/organism 旧逻辑收口至 DataFile/FileRelation；Accession、Sample、Dataset、Assembly、Annotation 和外部映射的关系模型已具备导入和展示基础；首页、数据一览、原始数据、Genome、Annotation、Transcriptome 与 Accession 页面已按统一结构持续迭代。</w:t>
      </w:r>
    </w:p>
    <w:p>
      <w:pPr>
        <w:spacing w:before="0" w:after="140" w:line="372" w:lineRule="auto"/>
      </w:pPr>
      <w:r>
        <w:rPr>
          <w:rFonts w:ascii="宋体" w:hAnsi="宋体" w:eastAsia="宋体"/>
          <w:b/>
          <w:color w:val="102A56"/>
          <w:sz w:val="24"/>
        </w:rPr>
        <w:t>二、遇到问题：</w:t>
      </w:r>
      <w:r>
        <w:rPr>
          <w:rFonts w:ascii="宋体" w:hAnsi="宋体" w:eastAsia="宋体"/>
          <w:b w:val="0"/>
          <w:color w:val="000000"/>
          <w:sz w:val="24"/>
        </w:rPr>
        <w:t>目前仍存在真实数据覆盖不齐的问题：部分 accession 缺国家地区和描述，部分外部 manifest 编码未映射，部分基因组和注释文件尚缺解析索引或正式版本关系，生产与开发环境的数据量和导入批次也需要继续核对。</w:t>
      </w:r>
    </w:p>
    <w:p>
      <w:pPr>
        <w:spacing w:before="0" w:after="140" w:line="372" w:lineRule="auto"/>
      </w:pPr>
      <w:r>
        <w:rPr>
          <w:rFonts w:ascii="宋体" w:hAnsi="宋体" w:eastAsia="宋体"/>
          <w:b/>
          <w:color w:val="102A56"/>
          <w:sz w:val="24"/>
        </w:rPr>
        <w:t>三、改进方案：</w:t>
      </w:r>
      <w:r>
        <w:rPr>
          <w:rFonts w:ascii="宋体" w:hAnsi="宋体" w:eastAsia="宋体"/>
          <w:b w:val="0"/>
          <w:color w:val="000000"/>
          <w:sz w:val="24"/>
        </w:rPr>
        <w:t>下一阶段将继续以 manifest 驱动数据补齐，先完成受审核的 species 纠正、DatasetAccession 导入和真实 assembly/annotation 上下文修复，再完善 Genome/Annotation 可视化索引与页面级验收。所有批量动作坚持 dry-run、报告复核、正式执行、回归审计四步。</w:t>
      </w:r>
    </w:p>
    <w:p>
      <w:pPr>
        <w:spacing w:before="0" w:after="140" w:line="372" w:lineRule="auto"/>
      </w:pPr>
      <w:r>
        <w:rPr>
          <w:rFonts w:ascii="宋体" w:hAnsi="宋体" w:eastAsia="宋体"/>
          <w:b/>
          <w:color w:val="102A56"/>
          <w:sz w:val="24"/>
        </w:rPr>
        <w:t>四、阶段结果与反思：</w:t>
      </w:r>
      <w:r>
        <w:rPr>
          <w:rFonts w:ascii="宋体" w:hAnsi="宋体" w:eastAsia="宋体"/>
          <w:b w:val="0"/>
          <w:color w:val="000000"/>
          <w:sz w:val="24"/>
        </w:rPr>
        <w:t>本轮推进的核心经验是：页面问题多数源于数据关系与运行环境未闭环。只有将模型、导入、关系、接口、前端、测试和生产部署统一纳入可审查流程，数据仓库才能稳定支撑后续多来源、多版本和多物种数据增长。</w:t>
      </w:r>
      <w:r>
        <w:rPr>
          <w:rFonts w:ascii="宋体" w:hAnsi="宋体" w:eastAsia="宋体"/>
          <w:sz w:val="24"/>
        </w:rPr>
        <w:br/>
        <w:t>补充记录：本周期形成了后续推进的执行顺序：先完成生产数据关系表更新，再完成受审核物种纠正和真实版本修复，随后补齐注释与基因组可视化解析数据，最后进行页面验收与性能复测。每一步都保留输入清单、dry-run 报告和正式执行日志，为下一阶段提供可追溯依据。</w:t>
      </w:r>
      <w:r>
        <w:rPr>
          <w:rFonts w:ascii="宋体" w:hAnsi="宋体" w:eastAsia="宋体"/>
          <w:sz w:val="24"/>
        </w:rPr>
        <w:br/>
        <w:t>验证与后续动作：阶段末对关键页面进行抽样访问，确认首页、Accession、数据一览、原始数据、Genome、Annotation 和转录组入口均不白屏。后续将生产验收形成固定脚本和清单，支持下一批项目数据快速接入。</w:t>
      </w:r>
    </w:p>
    <w:p>
      <w:pPr>
        <w:pStyle w:val="Heading2"/>
        <w:keepNext/>
        <w:spacing w:before="200" w:after="100"/>
      </w:pPr>
      <w:r>
        <w:rPr>
          <w:rFonts w:ascii="宋体" w:hAnsi="宋体" w:eastAsia="宋体"/>
          <w:b/>
          <w:color w:val="102A56"/>
          <w:sz w:val="30"/>
        </w:rPr>
        <w:t>5 阶段问题与改进原则</w:t>
      </w:r>
    </w:p>
    <w:p>
      <w:pPr>
        <w:spacing w:before="0" w:after="140" w:line="372" w:lineRule="auto"/>
      </w:pPr>
      <w:r>
        <w:rPr>
          <w:rFonts w:ascii="宋体" w:hAnsi="宋体" w:eastAsia="宋体"/>
          <w:b w:val="0"/>
          <w:color w:val="000000"/>
          <w:sz w:val="24"/>
        </w:rPr>
        <w:t>本阶段反复出现的问题集中在三类：第一，磁盘文件存在但数据库对象、关联关系或解析索引不完整，导致页面无法展示；第二，外部清单、人工登记与历史数据的编号体系不一致，导致导入未映射或物种关系错误；第三，开发、生产运行目录和配置不一致，导致代码已上传但命令、迁移或接口未实际生效。改进时坚持以关系和证据为准，而不是在页面中补丁式猜测。</w:t>
      </w:r>
    </w:p>
    <w:p>
      <w:pPr>
        <w:spacing w:before="0" w:after="140" w:line="372" w:lineRule="auto"/>
      </w:pPr>
      <w:r>
        <w:rPr>
          <w:rFonts w:ascii="宋体" w:hAnsi="宋体" w:eastAsia="宋体"/>
          <w:b w:val="0"/>
          <w:color w:val="000000"/>
          <w:sz w:val="24"/>
        </w:rPr>
        <w:t>后续所有批处理继续遵循“输入清单审核 - dry-run 统计 - 明细报告复核 - 正式执行 - 关系审计 - 页面抽检”的顺序。对缺乏证据的数据宁可保留空值和待审核状态，也不以假数据填充；对旧数据仅保留归档与审计用途，不重新引入业务 fallback。</w:t>
      </w:r>
    </w:p>
    <w:p>
      <w:pPr>
        <w:pStyle w:val="Heading2"/>
        <w:keepNext/>
        <w:spacing w:before="200" w:after="100"/>
      </w:pPr>
      <w:r>
        <w:rPr>
          <w:rFonts w:ascii="宋体" w:hAnsi="宋体" w:eastAsia="宋体"/>
          <w:b/>
          <w:color w:val="102A56"/>
          <w:sz w:val="30"/>
        </w:rPr>
        <w:t>6 阶段结果与后续计划</w:t>
      </w:r>
    </w:p>
    <w:p>
      <w:pPr>
        <w:spacing w:before="0" w:after="140" w:line="372" w:lineRule="auto"/>
      </w:pPr>
      <w:r>
        <w:rPr>
          <w:rFonts w:ascii="宋体" w:hAnsi="宋体" w:eastAsia="宋体"/>
          <w:b w:val="0"/>
          <w:color w:val="000000"/>
          <w:sz w:val="24"/>
        </w:rPr>
        <w:t>至2026年8月29日，数据仓库已形成以 Accession 为业务导航、以 DataFile 与 FileRelation 为正式文件链路、以 Assembly/Annotation/Sample/Dataset/外部映射为扩展关系的总体结构。页面层已完成首页、数据一览、原始数据、Accession、Genome、Annotation、Transcriptome 等入口的持续改造；生产环境仍需按报告继续补齐 DatasetAccession、受审核物种纠正、真实版本上下文和可视化解析索引。</w:t>
      </w:r>
    </w:p>
    <w:p>
      <w:pPr>
        <w:pStyle w:val="Heading1"/>
        <w:jc w:val="left"/>
      </w:pPr>
      <w:r>
        <w:rPr>
          <w:rFonts w:ascii="宋体" w:hAnsi="宋体" w:eastAsia="宋体"/>
          <w:b/>
          <w:sz w:val="32"/>
        </w:rPr>
        <w:t>7 数据记录规范与验收方法</w:t>
      </w:r>
    </w:p>
    <w:p>
      <w:pPr>
        <w:spacing w:line="348" w:lineRule="auto"/>
        <w:ind w:firstLine="480"/>
      </w:pPr>
      <w:r>
        <w:rPr>
          <w:rFonts w:ascii="宋体" w:hAnsi="宋体" w:eastAsia="宋体"/>
          <w:sz w:val="24"/>
        </w:rPr>
        <w:t>（1）数据来源登记规范。后续所有进入仓库的记录均应明确来源类别：本地人工整理、课题组集群文件、公共数据库下载、合作方提供或历史归档。对于每个来源，至少保留原始清单路径、导入日期、责任人、数据范围、编码规则和已知限制。原始数据文件不要求与 Web 服务所在机器同盘，但必须在登记中注明集群名称、绝对路径、可访问性、校验状态和是否允许下载。这样可以将“数据库中有一条记录”和“运行环境能否直接访问文件”分离管理，避免页面或脚本对跨集群文件做错误假设。</w:t>
      </w:r>
    </w:p>
    <w:p>
      <w:pPr>
        <w:spacing w:line="348" w:lineRule="auto"/>
        <w:ind w:firstLine="480"/>
      </w:pPr>
      <w:r>
        <w:rPr>
          <w:rFonts w:ascii="宋体" w:hAnsi="宋体" w:eastAsia="宋体"/>
          <w:sz w:val="24"/>
        </w:rPr>
        <w:t>（2）关系补齐规范。补齐关系时，应从稳定业务编码出发，而非从显示名称出发。Accession 与 Species 使用受控 species_code；Sample 使用 sample_code、biosample_accession、experiment_accession；Dataset 使用 dataset_code、bioproject_accession；Assembly 与 Annotation 使用各自编码；文件资产使用规范化 file_path 与 FileRelation 的 related_type、related_id、file_role。任何批量补齐操作都必须先导出候选清单，允许人工复核后再正式写入。对于只有文件名相似、没有外部编号或元数据支持的记录，不应自动判定为同一对象。</w:t>
      </w:r>
    </w:p>
    <w:p>
      <w:pPr>
        <w:spacing w:line="348" w:lineRule="auto"/>
        <w:ind w:firstLine="480"/>
      </w:pPr>
      <w:r>
        <w:rPr>
          <w:rFonts w:ascii="宋体" w:hAnsi="宋体" w:eastAsia="宋体"/>
          <w:sz w:val="24"/>
        </w:rPr>
        <w:t>（3）导入与验证规范。管理命令统一支持 dry-run，并输出扫描数、创建数、复用数、更新数、跳过数、未映射数和错误数。正式导入前先保存 dry-run 明细；正式导入后使用数据库查询、审计命令和页面抽检三层验证。数据库查询用于确认主外键和去重键；审计命令用于发现无效关系、无文件对象和重复关联；页面抽检用于确认接口字段、空状态、下载地址和列表统计的实际表现。三层结果若不一致，应优先修正数据关系或服务层，不以临时前端文案掩盖问题。</w:t>
      </w:r>
    </w:p>
    <w:p>
      <w:pPr>
        <w:spacing w:line="348" w:lineRule="auto"/>
        <w:ind w:firstLine="480"/>
      </w:pPr>
      <w:r>
        <w:rPr>
          <w:rFonts w:ascii="宋体" w:hAnsi="宋体" w:eastAsia="宋体"/>
          <w:sz w:val="24"/>
        </w:rPr>
        <w:t>（4）生产发布规范。每次发布前先确认当前运行目录、settings 模块、数据库连接与日志权限；再执行 `python manage.py check`、迁移检查和必要的单元测试。涉及模型的版本必须先完成数据库备份或获得可恢复方案，再运行 migrate；涉及 manifest 的版本必须先 dry-run 并保存报告。前端构建产物与后端代码需明确版本对应关系，避免只更新 dist 而后端接口或数据库迁移仍停留在旧版本。发布完成后至少验证首页、Accession、数据一览、原始数据、Genome、Annotation、转录组及 DataFile 下载入口。</w:t>
      </w:r>
    </w:p>
    <w:p>
      <w:pPr>
        <w:spacing w:line="348" w:lineRule="auto"/>
        <w:ind w:firstLine="480"/>
      </w:pPr>
      <w:r>
        <w:rPr>
          <w:rFonts w:ascii="宋体" w:hAnsi="宋体" w:eastAsia="宋体"/>
          <w:sz w:val="24"/>
        </w:rPr>
        <w:t>（5）持续改进方向。数据仓库后续将把重点从“补足展示字段”转为“提高关系质量和数据可维护性”。一方面继续完善 PRJEB73710 等外部项目的 Sample、Dataset、DatasetAccession、Assembly、Annotation 与外部标识关系；另一方面为 genome 与 annotation 可视化补齐解析索引、染色体信息和特征数据。对于无法一次确认的国家地区、参考基因组、版本来源和材料别名，维持待审核清单并逐步消化。通过版本化 manifest、幂等导入、审计报告和页面验收，将数据治理从一次性清理转变为可持续的日常流程。</w:t>
      </w:r>
    </w:p>
    <w:sectPr w:rsidR="00FC693F" w:rsidRPr="0006063C" w:rsidSect="00034616">
      <w:headerReference w:type="default" r:id="rId9"/>
      <w:footerReference w:type="default" r:id="rId10"/>
      <w:pgSz w:w="11906" w:h="16838"/>
      <w:pgMar w:top="1701" w:right="1417" w:bottom="1417" w:left="181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B7280"/>
        <w:sz w:val="18"/>
      </w:rPr>
      <w:t xml:space="preserve">第 </w:t>
    </w:r>
    <w:fldSimple w:instr="PAGE"/>
    <w:r>
      <w:rPr>
        <w:rFonts w:ascii="宋体" w:hAnsi="宋体" w:eastAsia="宋体"/>
        <w:b w:val="0"/>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B7280"/>
        <w:sz w:val="18"/>
      </w:rPr>
      <w:t>信息学院实验记录本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实验记录-徐杨珂-基因数据仓库推进工作续记</dc:title>
  <dc:subject>2026年4月16日至2026年8月29日基因数据仓库推进记录</dc:subject>
  <dc:creator>徐杨珂</dc:creator>
  <cp:keywords/>
  <dc:description>按每三天一条整理。</dc:description>
  <cp:lastModifiedBy/>
  <cp:revision>1</cp:revision>
  <dcterms:created xsi:type="dcterms:W3CDTF">2013-12-23T23:15:00Z</dcterms:created>
  <dcterms:modified xsi:type="dcterms:W3CDTF">2013-12-23T23:15:00Z</dcterms:modified>
  <cp:category/>
</cp:coreProperties>
</file>