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4C8EA" w14:textId="77777777" w:rsidR="00526544" w:rsidRPr="0000263E" w:rsidRDefault="00000000">
      <w:pPr>
        <w:spacing w:after="80" w:line="560" w:lineRule="exact"/>
        <w:rPr>
          <w:rFonts w:ascii="Segoe UI" w:hAnsi="Segoe UI" w:cs="Segoe UI"/>
        </w:rPr>
      </w:pPr>
      <w:r w:rsidRPr="0000263E">
        <w:rPr>
          <w:rFonts w:ascii="Segoe UI" w:hAnsi="Segoe UI" w:cs="Segoe UI"/>
          <w:b/>
          <w:color w:val="1A1A2E"/>
        </w:rPr>
        <w:t>When War Strikes, Hunger Follows</w:t>
      </w:r>
    </w:p>
    <w:p w14:paraId="12CC91CD" w14:textId="77777777" w:rsidR="00526544" w:rsidRPr="0000263E" w:rsidRDefault="00000000">
      <w:pPr>
        <w:spacing w:after="320" w:line="320" w:lineRule="exact"/>
        <w:rPr>
          <w:rFonts w:ascii="Segoe UI" w:hAnsi="Segoe UI" w:cs="Segoe UI"/>
        </w:rPr>
      </w:pPr>
      <w:r w:rsidRPr="0000263E">
        <w:rPr>
          <w:rFonts w:ascii="Segoe UI" w:hAnsi="Segoe UI" w:cs="Segoe UI"/>
          <w:i/>
          <w:color w:val="16213E"/>
        </w:rPr>
        <w:t>New research across 22 conflict-affected countries shows that armed violence triggers food crises that persist long after the fighting—and that food aid alone is not the answer.</w:t>
      </w:r>
    </w:p>
    <w:p w14:paraId="0D943F01" w14:textId="46D180C7" w:rsidR="00526544" w:rsidRPr="0000263E" w:rsidRDefault="00000000">
      <w:pPr>
        <w:spacing w:after="160" w:line="280" w:lineRule="exact"/>
        <w:jc w:val="both"/>
        <w:rPr>
          <w:rFonts w:ascii="Segoe UI" w:hAnsi="Segoe UI" w:cs="Segoe UI"/>
        </w:rPr>
      </w:pPr>
      <w:r w:rsidRPr="0000263E">
        <w:rPr>
          <w:rFonts w:ascii="Segoe UI" w:hAnsi="Segoe UI" w:cs="Segoe UI"/>
        </w:rPr>
        <w:t xml:space="preserve">In 2024, more than 343 million people across 74 countries faced acute food insecurity — roughly 10 million more than the year before and nearly 200 million more than before the COVID-19 pandemic. Behind these numbers lies a pattern that humanitarian workers have long </w:t>
      </w:r>
      <w:proofErr w:type="gramStart"/>
      <w:r w:rsidRPr="0000263E">
        <w:rPr>
          <w:rFonts w:ascii="Segoe UI" w:hAnsi="Segoe UI" w:cs="Segoe UI"/>
        </w:rPr>
        <w:t>recognized</w:t>
      </w:r>
      <w:proofErr w:type="gramEnd"/>
      <w:r w:rsidRPr="0000263E">
        <w:rPr>
          <w:rFonts w:ascii="Segoe UI" w:hAnsi="Segoe UI" w:cs="Segoe UI"/>
        </w:rPr>
        <w:t xml:space="preserve"> but economists have struggled to </w:t>
      </w:r>
      <w:proofErr w:type="gramStart"/>
      <w:r w:rsidRPr="0000263E">
        <w:rPr>
          <w:rFonts w:ascii="Segoe UI" w:hAnsi="Segoe UI" w:cs="Segoe UI"/>
        </w:rPr>
        <w:t>measure:</w:t>
      </w:r>
      <w:proofErr w:type="gramEnd"/>
      <w:r w:rsidRPr="0000263E">
        <w:rPr>
          <w:rFonts w:ascii="Segoe UI" w:hAnsi="Segoe UI" w:cs="Segoe UI"/>
        </w:rPr>
        <w:t xml:space="preserve"> wherever conflict goes, hunger tends to follow. In 2024, roughly 65 percent of the world's acutely food-insecure people lived in fragile </w:t>
      </w:r>
      <w:r w:rsidR="0000263E">
        <w:rPr>
          <w:rFonts w:ascii="Segoe UI" w:hAnsi="Segoe UI" w:cs="Segoe UI"/>
        </w:rPr>
        <w:t>and</w:t>
      </w:r>
      <w:r w:rsidRPr="0000263E">
        <w:rPr>
          <w:rFonts w:ascii="Segoe UI" w:hAnsi="Segoe UI" w:cs="Segoe UI"/>
        </w:rPr>
        <w:t xml:space="preserve"> conflict-affected states</w:t>
      </w:r>
      <w:r w:rsidR="0000263E">
        <w:rPr>
          <w:rFonts w:ascii="Segoe UI" w:hAnsi="Segoe UI" w:cs="Segoe UI"/>
        </w:rPr>
        <w:t xml:space="preserve"> (FCS)</w:t>
      </w:r>
      <w:r w:rsidRPr="0000263E">
        <w:rPr>
          <w:rFonts w:ascii="Segoe UI" w:hAnsi="Segoe UI" w:cs="Segoe UI"/>
        </w:rPr>
        <w:t xml:space="preserve">. Every country classified by the </w:t>
      </w:r>
      <w:hyperlink r:id="rId8" w:history="1">
        <w:r w:rsidRPr="0000263E">
          <w:rPr>
            <w:rStyle w:val="Hyperlink"/>
            <w:rFonts w:ascii="Segoe UI" w:hAnsi="Segoe UI" w:cs="Segoe UI"/>
          </w:rPr>
          <w:t>World Bank</w:t>
        </w:r>
      </w:hyperlink>
      <w:r w:rsidRPr="0000263E">
        <w:rPr>
          <w:rFonts w:ascii="Segoe UI" w:hAnsi="Segoe UI" w:cs="Segoe UI"/>
        </w:rPr>
        <w:t xml:space="preserve"> as fragile and conflict-affected recorded a food security rating of 'in crisis' or worse.</w:t>
      </w:r>
    </w:p>
    <w:p w14:paraId="0B41B9B2" w14:textId="28B05A42" w:rsidR="00526544" w:rsidRPr="0000263E" w:rsidRDefault="00000000">
      <w:pPr>
        <w:spacing w:after="160" w:line="280" w:lineRule="exact"/>
        <w:jc w:val="both"/>
        <w:rPr>
          <w:rFonts w:ascii="Segoe UI" w:hAnsi="Segoe UI" w:cs="Segoe UI"/>
        </w:rPr>
      </w:pPr>
      <w:r w:rsidRPr="0000263E">
        <w:rPr>
          <w:rFonts w:ascii="Segoe UI" w:hAnsi="Segoe UI" w:cs="Segoe UI"/>
        </w:rPr>
        <w:t xml:space="preserve">The connection seems intuitive. Conflict destroys crops, displaces farmers, closes markets, disrupts supply chains, and drives away investment and trade. But how large is the causal effect, exactly? How long does it last? And which specific channels translate bullets into empty plates? These are surprisingly hard questions to answer rigorously. </w:t>
      </w:r>
      <w:r w:rsidR="00031F30">
        <w:rPr>
          <w:rFonts w:ascii="Segoe UI" w:hAnsi="Segoe UI" w:cs="Segoe UI"/>
        </w:rPr>
        <w:t xml:space="preserve">I this </w:t>
      </w:r>
      <w:hyperlink r:id="rId9" w:history="1">
        <w:r w:rsidR="00031F30" w:rsidRPr="00031F30">
          <w:rPr>
            <w:rStyle w:val="Hyperlink"/>
            <w:rFonts w:ascii="Segoe UI" w:hAnsi="Segoe UI" w:cs="Segoe UI"/>
          </w:rPr>
          <w:t>paper</w:t>
        </w:r>
      </w:hyperlink>
      <w:r w:rsidR="00031F30">
        <w:rPr>
          <w:rFonts w:ascii="Segoe UI" w:hAnsi="Segoe UI" w:cs="Segoe UI"/>
        </w:rPr>
        <w:t>, I examine these issues</w:t>
      </w:r>
      <w:r w:rsidRPr="0000263E">
        <w:rPr>
          <w:rFonts w:ascii="Segoe UI" w:hAnsi="Segoe UI" w:cs="Segoe UI"/>
        </w:rPr>
        <w:t xml:space="preserve"> using the most detailed cross-country dataset yet assembled on the conflict–food insecurity relationship.</w:t>
      </w:r>
    </w:p>
    <w:p w14:paraId="737D9B35" w14:textId="77777777" w:rsidR="00526544" w:rsidRPr="0000263E" w:rsidRDefault="00000000">
      <w:pPr>
        <w:spacing w:before="320" w:after="120" w:line="320" w:lineRule="exact"/>
        <w:rPr>
          <w:rFonts w:ascii="Segoe UI" w:hAnsi="Segoe UI" w:cs="Segoe UI"/>
        </w:rPr>
      </w:pPr>
      <w:r w:rsidRPr="0000263E">
        <w:rPr>
          <w:rFonts w:ascii="Segoe UI" w:hAnsi="Segoe UI" w:cs="Segoe UI"/>
          <w:b/>
          <w:color w:val="16213E"/>
        </w:rPr>
        <w:t>Why measuring this is hard</w:t>
      </w:r>
    </w:p>
    <w:p w14:paraId="4D3E4E89" w14:textId="77777777" w:rsidR="00945ACC" w:rsidRDefault="00000000" w:rsidP="00945ACC">
      <w:pPr>
        <w:spacing w:after="160" w:line="280" w:lineRule="exact"/>
        <w:jc w:val="both"/>
        <w:rPr>
          <w:rFonts w:ascii="Segoe UI" w:hAnsi="Segoe UI" w:cs="Segoe UI"/>
        </w:rPr>
      </w:pPr>
      <w:r w:rsidRPr="0000263E">
        <w:rPr>
          <w:rFonts w:ascii="Segoe UI" w:hAnsi="Segoe UI" w:cs="Segoe UI"/>
        </w:rPr>
        <w:t xml:space="preserve">Conflict and food insecurity have historically been measured at very different scales: national-level conflict statistics matched with infrequent, coarsely aggregated food security surveys. That combination makes it nearly impossible to study local dynamics, timing, or the persistence of shocks. </w:t>
      </w:r>
    </w:p>
    <w:p w14:paraId="18ADBB5C" w14:textId="206E945C" w:rsidR="00526544" w:rsidRPr="0000263E" w:rsidRDefault="00650482" w:rsidP="00945ACC">
      <w:pPr>
        <w:spacing w:after="160" w:line="280" w:lineRule="exact"/>
        <w:jc w:val="both"/>
        <w:rPr>
          <w:rFonts w:ascii="Segoe UI" w:hAnsi="Segoe UI" w:cs="Segoe UI"/>
        </w:rPr>
      </w:pPr>
      <w:r>
        <w:rPr>
          <w:rFonts w:ascii="Segoe UI" w:hAnsi="Segoe UI" w:cs="Segoe UI"/>
        </w:rPr>
        <w:t>Another problem is the difficulty identifying the link between conflict and food insecurity. Conflict</w:t>
      </w:r>
      <w:r w:rsidR="00000000" w:rsidRPr="0000263E">
        <w:rPr>
          <w:rFonts w:ascii="Segoe UI" w:hAnsi="Segoe UI" w:cs="Segoe UI"/>
        </w:rPr>
        <w:t xml:space="preserve"> </w:t>
      </w:r>
      <w:r>
        <w:rPr>
          <w:rFonts w:ascii="Segoe UI" w:hAnsi="Segoe UI" w:cs="Segoe UI"/>
        </w:rPr>
        <w:t xml:space="preserve">typically </w:t>
      </w:r>
      <w:r w:rsidR="00000000" w:rsidRPr="0000263E">
        <w:rPr>
          <w:rFonts w:ascii="Segoe UI" w:hAnsi="Segoe UI" w:cs="Segoe UI"/>
        </w:rPr>
        <w:t xml:space="preserve">clusters in places already battered by poverty, drought, and weak institutions — the same conditions that drive hunger independently of violence. Any simple comparison of conflict and non-conflict areas will therefore mix the effect of violence with the underlying vulnerabilities that came before it. </w:t>
      </w:r>
      <w:r w:rsidR="00945ACC">
        <w:rPr>
          <w:rFonts w:ascii="Segoe UI" w:hAnsi="Segoe UI" w:cs="Segoe UI"/>
        </w:rPr>
        <w:t>Meanwhile</w:t>
      </w:r>
      <w:r w:rsidR="00000000" w:rsidRPr="0000263E">
        <w:rPr>
          <w:rFonts w:ascii="Segoe UI" w:hAnsi="Segoe UI" w:cs="Segoe UI"/>
        </w:rPr>
        <w:t>, hunger can itself fuel conflict: desperate populations are more likely to join armed groups or resort to violence over resources. Disentangling cause from effect requires both better data and a credible identification strategy.</w:t>
      </w:r>
    </w:p>
    <w:p w14:paraId="5BF98599" w14:textId="77777777" w:rsidR="00526544" w:rsidRPr="0000263E" w:rsidRDefault="00000000">
      <w:pPr>
        <w:spacing w:before="320" w:after="120" w:line="320" w:lineRule="exact"/>
        <w:rPr>
          <w:rFonts w:ascii="Segoe UI" w:hAnsi="Segoe UI" w:cs="Segoe UI"/>
        </w:rPr>
      </w:pPr>
      <w:r w:rsidRPr="0000263E">
        <w:rPr>
          <w:rFonts w:ascii="Segoe UI" w:hAnsi="Segoe UI" w:cs="Segoe UI"/>
          <w:b/>
          <w:color w:val="16213E"/>
        </w:rPr>
        <w:t>A new dataset and a cleaner identification strategy</w:t>
      </w:r>
    </w:p>
    <w:p w14:paraId="0E871BDF" w14:textId="77777777" w:rsidR="00526544" w:rsidRPr="0000263E" w:rsidRDefault="00000000">
      <w:pPr>
        <w:spacing w:after="160" w:line="280" w:lineRule="exact"/>
        <w:jc w:val="both"/>
        <w:rPr>
          <w:rFonts w:ascii="Segoe UI" w:hAnsi="Segoe UI" w:cs="Segoe UI"/>
        </w:rPr>
      </w:pPr>
      <w:r w:rsidRPr="0000263E">
        <w:rPr>
          <w:rFonts w:ascii="Segoe UI" w:hAnsi="Segoe UI" w:cs="Segoe UI"/>
        </w:rPr>
        <w:t xml:space="preserve">This study builds a harmonized district-by-quarter panel linking two leading global data systems. The first is the Armed Conflict Location and Event Data (ACLED), which geocodes the timing and location of every recorded conflict event worldwide. The second is the Famine Early Warning Systems Network (FEWS NET), which classifies district-level food insecurity using the internationally recognized Integrated Phase Classification (IPC). IPC Phase 3 or </w:t>
      </w:r>
      <w:proofErr w:type="gramStart"/>
      <w:r w:rsidRPr="0000263E">
        <w:rPr>
          <w:rFonts w:ascii="Segoe UI" w:hAnsi="Segoe UI" w:cs="Segoe UI"/>
        </w:rPr>
        <w:t>above — '</w:t>
      </w:r>
      <w:proofErr w:type="gramEnd"/>
      <w:r w:rsidRPr="0000263E">
        <w:rPr>
          <w:rFonts w:ascii="Segoe UI" w:hAnsi="Segoe UI" w:cs="Segoe UI"/>
        </w:rPr>
        <w:t>Crisis' or worse — is used as the threshold for a food crisis.</w:t>
      </w:r>
    </w:p>
    <w:p w14:paraId="7044F2F4" w14:textId="77777777" w:rsidR="00526544" w:rsidRPr="0000263E" w:rsidRDefault="00000000">
      <w:pPr>
        <w:spacing w:after="160" w:line="280" w:lineRule="exact"/>
        <w:jc w:val="both"/>
        <w:rPr>
          <w:rFonts w:ascii="Segoe UI" w:hAnsi="Segoe UI" w:cs="Segoe UI"/>
        </w:rPr>
      </w:pPr>
      <w:r w:rsidRPr="0000263E">
        <w:rPr>
          <w:rFonts w:ascii="Segoe UI" w:hAnsi="Segoe UI" w:cs="Segoe UI"/>
        </w:rPr>
        <w:lastRenderedPageBreak/>
        <w:t>The resulting dataset covers 1,159 districts across 22 developing and fragile countries from 2010 to 2025. It is the most spatially and temporally granular multi-country dataset of its kind. Tracking individual districts over time removes fixed differences across places — geography, chronic poverty, local institutions — as well as global shocks such as food price spikes or the COVID-19 pandemic that affected all countries simultaneously.</w:t>
      </w:r>
    </w:p>
    <w:p w14:paraId="20297CA5" w14:textId="1027C494" w:rsidR="00526544" w:rsidRPr="0000263E" w:rsidRDefault="00000000">
      <w:pPr>
        <w:spacing w:after="160" w:line="280" w:lineRule="exact"/>
        <w:jc w:val="both"/>
        <w:rPr>
          <w:rFonts w:ascii="Segoe UI" w:hAnsi="Segoe UI" w:cs="Segoe UI"/>
        </w:rPr>
      </w:pPr>
      <w:r w:rsidRPr="0000263E">
        <w:rPr>
          <w:rFonts w:ascii="Segoe UI" w:hAnsi="Segoe UI" w:cs="Segoe UI"/>
        </w:rPr>
        <w:t xml:space="preserve">To address the problem of reverse causality, the study uses an instrumental variable based on how conflict spreads. When fighting intensifies in a country, it tends to diffuse outward in waves to neighboring districts. </w:t>
      </w:r>
      <w:r w:rsidR="00945ACC" w:rsidRPr="00945ACC">
        <w:rPr>
          <w:rFonts w:ascii="Segoe UI" w:hAnsi="Segoe UI" w:cs="Segoe UI"/>
        </w:rPr>
        <w:t>The jihadist movements in the Sahel region provide a compelling illustration of how conflict can spread beyond local districts.</w:t>
      </w:r>
      <w:r w:rsidR="00945ACC">
        <w:rPr>
          <w:rFonts w:ascii="Segoe UI" w:hAnsi="Segoe UI" w:cs="Segoe UI"/>
        </w:rPr>
        <w:t xml:space="preserve"> </w:t>
      </w:r>
      <w:r w:rsidR="00945ACC" w:rsidRPr="00945ACC">
        <w:rPr>
          <w:rFonts w:ascii="Segoe UI" w:hAnsi="Segoe UI" w:cs="Segoe UI"/>
        </w:rPr>
        <w:t>A district’s exposure to the nationwide wave of conflict—excluding violence within the district itself—provides a source of external pressure on local conflict dynamics that is largely independent of local food security and economic conditions</w:t>
      </w:r>
      <w:r w:rsidRPr="0000263E">
        <w:rPr>
          <w:rFonts w:ascii="Segoe UI" w:hAnsi="Segoe UI" w:cs="Segoe UI"/>
        </w:rPr>
        <w:t>. This instrument allows the study to isolate the direction of causation: from conflict to hunger, not the reverse.</w:t>
      </w:r>
    </w:p>
    <w:p w14:paraId="729F7F1C" w14:textId="6DBB1EAC" w:rsidR="00526544" w:rsidRPr="0000263E" w:rsidRDefault="00945ACC">
      <w:pPr>
        <w:spacing w:before="320" w:after="120" w:line="320" w:lineRule="exact"/>
        <w:rPr>
          <w:rFonts w:ascii="Segoe UI" w:hAnsi="Segoe UI" w:cs="Segoe UI"/>
        </w:rPr>
      </w:pPr>
      <w:r>
        <w:rPr>
          <w:rFonts w:ascii="Segoe UI" w:hAnsi="Segoe UI" w:cs="Segoe UI"/>
          <w:b/>
          <w:color w:val="16213E"/>
        </w:rPr>
        <w:t>F</w:t>
      </w:r>
      <w:r w:rsidR="00000000" w:rsidRPr="0000263E">
        <w:rPr>
          <w:rFonts w:ascii="Segoe UI" w:hAnsi="Segoe UI" w:cs="Segoe UI"/>
          <w:b/>
          <w:color w:val="16213E"/>
        </w:rPr>
        <w:t>ood insecurity around conflict onset</w:t>
      </w:r>
    </w:p>
    <w:p w14:paraId="6BDC45B6" w14:textId="7D555024" w:rsidR="00526544" w:rsidRDefault="00000000">
      <w:pPr>
        <w:spacing w:after="160" w:line="280" w:lineRule="exact"/>
        <w:jc w:val="both"/>
        <w:rPr>
          <w:rFonts w:ascii="Segoe UI" w:hAnsi="Segoe UI" w:cs="Segoe UI"/>
        </w:rPr>
      </w:pPr>
      <w:r w:rsidRPr="0000263E">
        <w:rPr>
          <w:rFonts w:ascii="Segoe UI" w:hAnsi="Segoe UI" w:cs="Segoe UI"/>
        </w:rPr>
        <w:t xml:space="preserve">Figure </w:t>
      </w:r>
      <w:r w:rsidR="00FD7344">
        <w:rPr>
          <w:rFonts w:ascii="Segoe UI" w:hAnsi="Segoe UI" w:cs="Segoe UI"/>
        </w:rPr>
        <w:t>1</w:t>
      </w:r>
      <w:r w:rsidRPr="0000263E">
        <w:rPr>
          <w:rFonts w:ascii="Segoe UI" w:hAnsi="Segoe UI" w:cs="Segoe UI"/>
        </w:rPr>
        <w:t xml:space="preserve"> provides a striking illustration of the dynamics at work. It shows how food insecurity changes in the quarters before and after a district experiences its first major conflict event (the dashed vertical line at k = 0). The sample covers 154 districts across 14 countries that underwent a clean first conflict onset, compared with 1,020 districts that never experienced lethal violence during the sample period.</w:t>
      </w:r>
    </w:p>
    <w:p w14:paraId="3438D2C0" w14:textId="68C2B694" w:rsidR="00FD7344" w:rsidRPr="0000263E" w:rsidRDefault="00FD7344">
      <w:pPr>
        <w:spacing w:after="160" w:line="280" w:lineRule="exact"/>
        <w:jc w:val="both"/>
        <w:rPr>
          <w:rFonts w:ascii="Segoe UI" w:hAnsi="Segoe UI" w:cs="Segoe UI"/>
        </w:rPr>
      </w:pPr>
      <w:r>
        <w:rPr>
          <w:rFonts w:ascii="Segoe UI" w:hAnsi="Segoe UI" w:cs="Segoe UI"/>
        </w:rPr>
        <w:t xml:space="preserve">Figure 1: </w:t>
      </w:r>
      <w:r w:rsidRPr="00FD7344">
        <w:rPr>
          <w:rFonts w:ascii="Segoe UI" w:hAnsi="Segoe UI" w:cs="Segoe UI"/>
        </w:rPr>
        <w:t>Food insecurity around conflict onset</w:t>
      </w:r>
    </w:p>
    <w:p w14:paraId="7C6B50B9" w14:textId="464D35DB" w:rsidR="00526544" w:rsidRPr="0000263E" w:rsidRDefault="00015C3B">
      <w:pPr>
        <w:spacing w:before="160" w:after="80"/>
        <w:jc w:val="center"/>
        <w:rPr>
          <w:rFonts w:ascii="Segoe UI" w:hAnsi="Segoe UI" w:cs="Segoe UI"/>
        </w:rPr>
      </w:pPr>
      <w:r w:rsidRPr="00E54792">
        <w:rPr>
          <w:rFonts w:ascii="Segoe UI" w:hAnsi="Segoe UI" w:cs="Segoe UI"/>
          <w:noProof/>
        </w:rPr>
        <w:drawing>
          <wp:inline distT="0" distB="0" distL="0" distR="0" wp14:anchorId="1B17DE0D" wp14:editId="36F9D97E">
            <wp:extent cx="5486400" cy="2198077"/>
            <wp:effectExtent l="0" t="0" r="0" b="0"/>
            <wp:docPr id="11990291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2198077"/>
                    </a:xfrm>
                    <a:prstGeom prst="rect">
                      <a:avLst/>
                    </a:prstGeom>
                    <a:noFill/>
                    <a:ln>
                      <a:noFill/>
                    </a:ln>
                  </pic:spPr>
                </pic:pic>
              </a:graphicData>
            </a:graphic>
          </wp:inline>
        </w:drawing>
      </w:r>
    </w:p>
    <w:p w14:paraId="1D901FD4" w14:textId="77777777" w:rsidR="00526544" w:rsidRPr="0000263E" w:rsidRDefault="00000000">
      <w:pPr>
        <w:spacing w:after="160" w:line="280" w:lineRule="exact"/>
        <w:jc w:val="both"/>
        <w:rPr>
          <w:rFonts w:ascii="Segoe UI" w:hAnsi="Segoe UI" w:cs="Segoe UI"/>
        </w:rPr>
      </w:pPr>
      <w:r w:rsidRPr="0000263E">
        <w:rPr>
          <w:rFonts w:ascii="Segoe UI" w:hAnsi="Segoe UI" w:cs="Segoe UI"/>
        </w:rPr>
        <w:t>Three features stand out. First, food insecurity was already trending upward before conflict onset — visible in the rising pre-period estimates. This is consistent with reverse causality: districts that become conflict-prone are often already under economic stress, and that stress was already worsening food security. This pattern is precisely why a naive regression comparison will overstate the causal effect of conflict unless the endogeneity is properly addressed.</w:t>
      </w:r>
    </w:p>
    <w:p w14:paraId="51A14844" w14:textId="11F523F0" w:rsidR="00526544" w:rsidRPr="0000263E" w:rsidRDefault="00000000" w:rsidP="00015C3B">
      <w:pPr>
        <w:spacing w:after="160" w:line="280" w:lineRule="exact"/>
        <w:jc w:val="both"/>
        <w:rPr>
          <w:rFonts w:ascii="Segoe UI" w:hAnsi="Segoe UI" w:cs="Segoe UI"/>
        </w:rPr>
      </w:pPr>
      <w:r w:rsidRPr="0000263E">
        <w:rPr>
          <w:rFonts w:ascii="Segoe UI" w:hAnsi="Segoe UI" w:cs="Segoe UI"/>
        </w:rPr>
        <w:t xml:space="preserve">Second, food insecurity jumps sharply </w:t>
      </w:r>
      <w:proofErr w:type="gramStart"/>
      <w:r w:rsidRPr="0000263E">
        <w:rPr>
          <w:rFonts w:ascii="Segoe UI" w:hAnsi="Segoe UI" w:cs="Segoe UI"/>
        </w:rPr>
        <w:t>at the moment</w:t>
      </w:r>
      <w:proofErr w:type="gramEnd"/>
      <w:r w:rsidRPr="0000263E">
        <w:rPr>
          <w:rFonts w:ascii="Segoe UI" w:hAnsi="Segoe UI" w:cs="Segoe UI"/>
        </w:rPr>
        <w:t xml:space="preserve"> of conflict onset — by roughly 0.35 IPC phases on average — and the jump is highly statistically significant (p &lt; 0.001).</w:t>
      </w:r>
      <w:r w:rsidR="00015C3B">
        <w:rPr>
          <w:rFonts w:ascii="Segoe UI" w:hAnsi="Segoe UI" w:cs="Segoe UI"/>
        </w:rPr>
        <w:t xml:space="preserve"> </w:t>
      </w:r>
      <w:r w:rsidRPr="0000263E">
        <w:rPr>
          <w:rFonts w:ascii="Segoe UI" w:hAnsi="Segoe UI" w:cs="Segoe UI"/>
        </w:rPr>
        <w:t xml:space="preserve">Third, </w:t>
      </w:r>
      <w:r w:rsidRPr="0000263E">
        <w:rPr>
          <w:rFonts w:ascii="Segoe UI" w:hAnsi="Segoe UI" w:cs="Segoe UI"/>
        </w:rPr>
        <w:lastRenderedPageBreak/>
        <w:t xml:space="preserve">and most important for policy, there is no evidence of recovery. The food insecurity effect </w:t>
      </w:r>
      <w:proofErr w:type="gramStart"/>
      <w:r w:rsidRPr="0000263E">
        <w:rPr>
          <w:rFonts w:ascii="Segoe UI" w:hAnsi="Segoe UI" w:cs="Segoe UI"/>
        </w:rPr>
        <w:t>does not fade</w:t>
      </w:r>
      <w:proofErr w:type="gramEnd"/>
      <w:r w:rsidRPr="0000263E">
        <w:rPr>
          <w:rFonts w:ascii="Segoe UI" w:hAnsi="Segoe UI" w:cs="Segoe UI"/>
        </w:rPr>
        <w:t xml:space="preserve"> over the three years of post-conflict observation. </w:t>
      </w:r>
      <w:proofErr w:type="gramStart"/>
      <w:r w:rsidRPr="0000263E">
        <w:rPr>
          <w:rFonts w:ascii="Segoe UI" w:hAnsi="Segoe UI" w:cs="Segoe UI"/>
        </w:rPr>
        <w:t>At two</w:t>
      </w:r>
      <w:proofErr w:type="gramEnd"/>
      <w:r w:rsidRPr="0000263E">
        <w:rPr>
          <w:rFonts w:ascii="Segoe UI" w:hAnsi="Segoe UI" w:cs="Segoe UI"/>
        </w:rPr>
        <w:t xml:space="preserve"> years after onset (k = 8), the effect remains as large as in the first quarter of conflict. Hunger, once entrenched, does not heal itself.</w:t>
      </w:r>
    </w:p>
    <w:p w14:paraId="335E2BBA" w14:textId="5D82592B" w:rsidR="00526544" w:rsidRPr="0000263E" w:rsidRDefault="00000000">
      <w:pPr>
        <w:spacing w:before="320" w:after="120" w:line="320" w:lineRule="exact"/>
        <w:rPr>
          <w:rFonts w:ascii="Segoe UI" w:hAnsi="Segoe UI" w:cs="Segoe UI"/>
        </w:rPr>
      </w:pPr>
      <w:r w:rsidRPr="0000263E">
        <w:rPr>
          <w:rFonts w:ascii="Segoe UI" w:hAnsi="Segoe UI" w:cs="Segoe UI"/>
          <w:b/>
          <w:color w:val="16213E"/>
        </w:rPr>
        <w:t>How large is the causal effect</w:t>
      </w:r>
      <w:r w:rsidR="00015C3B">
        <w:rPr>
          <w:rFonts w:ascii="Segoe UI" w:hAnsi="Segoe UI" w:cs="Segoe UI"/>
          <w:b/>
          <w:color w:val="16213E"/>
        </w:rPr>
        <w:t xml:space="preserve"> and h</w:t>
      </w:r>
      <w:r w:rsidR="00015C3B" w:rsidRPr="0000263E">
        <w:rPr>
          <w:rFonts w:ascii="Segoe UI" w:hAnsi="Segoe UI" w:cs="Segoe UI"/>
          <w:b/>
          <w:color w:val="16213E"/>
        </w:rPr>
        <w:t>ow does conflict cause hunger?</w:t>
      </w:r>
    </w:p>
    <w:p w14:paraId="6EF14DDC" w14:textId="46623F77" w:rsidR="00526544" w:rsidRPr="0000263E" w:rsidRDefault="00015C3B" w:rsidP="00015C3B">
      <w:pPr>
        <w:spacing w:after="160" w:line="280" w:lineRule="exact"/>
        <w:jc w:val="both"/>
        <w:rPr>
          <w:rFonts w:ascii="Segoe UI" w:hAnsi="Segoe UI" w:cs="Segoe UI"/>
        </w:rPr>
      </w:pPr>
      <w:proofErr w:type="gramStart"/>
      <w:r>
        <w:rPr>
          <w:rFonts w:ascii="Segoe UI" w:hAnsi="Segoe UI" w:cs="Segoe UI"/>
        </w:rPr>
        <w:t>I</w:t>
      </w:r>
      <w:r w:rsidR="00000000" w:rsidRPr="0000263E">
        <w:rPr>
          <w:rFonts w:ascii="Segoe UI" w:hAnsi="Segoe UI" w:cs="Segoe UI"/>
        </w:rPr>
        <w:t>nstrumental-variables</w:t>
      </w:r>
      <w:proofErr w:type="gramEnd"/>
      <w:r w:rsidR="00000000" w:rsidRPr="0000263E">
        <w:rPr>
          <w:rFonts w:ascii="Segoe UI" w:hAnsi="Segoe UI" w:cs="Segoe UI"/>
        </w:rPr>
        <w:t xml:space="preserve"> estimates </w:t>
      </w:r>
      <w:r>
        <w:rPr>
          <w:rFonts w:ascii="Segoe UI" w:hAnsi="Segoe UI" w:cs="Segoe UI"/>
        </w:rPr>
        <w:t>reveal that</w:t>
      </w:r>
      <w:r w:rsidR="00000000" w:rsidRPr="0000263E">
        <w:rPr>
          <w:rFonts w:ascii="Segoe UI" w:hAnsi="Segoe UI" w:cs="Segoe UI"/>
        </w:rPr>
        <w:t xml:space="preserve"> conflict raises the probability of food crisis by </w:t>
      </w:r>
      <w:r>
        <w:rPr>
          <w:rFonts w:ascii="Segoe UI" w:hAnsi="Segoe UI" w:cs="Segoe UI"/>
        </w:rPr>
        <w:t>5-7</w:t>
      </w:r>
      <w:r w:rsidR="00000000" w:rsidRPr="0000263E">
        <w:rPr>
          <w:rFonts w:ascii="Segoe UI" w:hAnsi="Segoe UI" w:cs="Segoe UI"/>
        </w:rPr>
        <w:t xml:space="preserve"> percentage points in the affected quarter. Against a baseline crisis rate of roughly 40–50 percent in fragile states, this is a relative increase of 10–15 percent.</w:t>
      </w:r>
      <w:r>
        <w:rPr>
          <w:rFonts w:ascii="Segoe UI" w:hAnsi="Segoe UI" w:cs="Segoe UI"/>
        </w:rPr>
        <w:t xml:space="preserve"> </w:t>
      </w:r>
      <w:r w:rsidR="00000000" w:rsidRPr="0000263E">
        <w:rPr>
          <w:rFonts w:ascii="Segoe UI" w:hAnsi="Segoe UI" w:cs="Segoe UI"/>
        </w:rPr>
        <w:t>The long-run effect — which accounts for the fact that food insecurity in one period directly raises the likelihood of crisis in the next — is roughly twice as large as the contemporaneous impact. Because food insecurity is persistent, a shock that increases it today compounds over subsequent quarters, amplifying the total damage well beyond what a snapshot would capture.</w:t>
      </w:r>
    </w:p>
    <w:p w14:paraId="6D36E386" w14:textId="69FAE6F8" w:rsidR="00526544" w:rsidRPr="0000263E" w:rsidRDefault="00015C3B">
      <w:pPr>
        <w:spacing w:after="160" w:line="280" w:lineRule="exact"/>
        <w:jc w:val="both"/>
        <w:rPr>
          <w:rFonts w:ascii="Segoe UI" w:hAnsi="Segoe UI" w:cs="Segoe UI"/>
        </w:rPr>
      </w:pPr>
      <w:r>
        <w:rPr>
          <w:rFonts w:ascii="Segoe UI" w:hAnsi="Segoe UI" w:cs="Segoe UI"/>
        </w:rPr>
        <w:t>The paper also</w:t>
      </w:r>
      <w:r w:rsidR="00000000" w:rsidRPr="0000263E">
        <w:rPr>
          <w:rFonts w:ascii="Segoe UI" w:hAnsi="Segoe UI" w:cs="Segoe UI"/>
        </w:rPr>
        <w:t xml:space="preserve"> identifies three reinforcing transmission channels:</w:t>
      </w:r>
    </w:p>
    <w:p w14:paraId="6DC379E6" w14:textId="5A9F3DF7" w:rsidR="00526544" w:rsidRPr="0000263E" w:rsidRDefault="00000000">
      <w:pPr>
        <w:spacing w:before="40" w:after="80" w:line="280" w:lineRule="exact"/>
        <w:ind w:left="432" w:hanging="216"/>
        <w:jc w:val="both"/>
        <w:rPr>
          <w:rFonts w:ascii="Segoe UI" w:hAnsi="Segoe UI" w:cs="Segoe UI"/>
        </w:rPr>
      </w:pPr>
      <w:r w:rsidRPr="0000263E">
        <w:rPr>
          <w:rFonts w:ascii="Segoe UI" w:hAnsi="Segoe UI" w:cs="Segoe UI"/>
        </w:rPr>
        <w:t xml:space="preserve">•  </w:t>
      </w:r>
      <w:r w:rsidRPr="0000263E">
        <w:rPr>
          <w:rFonts w:ascii="Segoe UI" w:hAnsi="Segoe UI" w:cs="Segoe UI"/>
          <w:b/>
        </w:rPr>
        <w:t xml:space="preserve">Food prices: </w:t>
      </w:r>
      <w:r w:rsidRPr="0000263E">
        <w:rPr>
          <w:rFonts w:ascii="Segoe UI" w:hAnsi="Segoe UI" w:cs="Segoe UI"/>
        </w:rPr>
        <w:t xml:space="preserve">Conflict raises the local price of staple foods, reducing the purchasing power of households that depend on markets — which is nearly all households in conflict-affected areas. </w:t>
      </w:r>
      <w:r w:rsidR="00FE63B5" w:rsidRPr="00FE63B5">
        <w:rPr>
          <w:rFonts w:ascii="Segoe UI" w:hAnsi="Segoe UI" w:cs="Segoe UI"/>
        </w:rPr>
        <w:t>Market disruptions, the flight of traders, and trade blockades restrict supply, while fear and precautionary hoarding drive up demand, placing additional pressure on prices.</w:t>
      </w:r>
    </w:p>
    <w:p w14:paraId="7F2864D0" w14:textId="4F01939A" w:rsidR="00526544" w:rsidRPr="0000263E" w:rsidRDefault="00000000">
      <w:pPr>
        <w:spacing w:before="40" w:after="80" w:line="280" w:lineRule="exact"/>
        <w:ind w:left="432" w:hanging="216"/>
        <w:jc w:val="both"/>
        <w:rPr>
          <w:rFonts w:ascii="Segoe UI" w:hAnsi="Segoe UI" w:cs="Segoe UI"/>
        </w:rPr>
      </w:pPr>
      <w:r w:rsidRPr="0000263E">
        <w:rPr>
          <w:rFonts w:ascii="Segoe UI" w:hAnsi="Segoe UI" w:cs="Segoe UI"/>
        </w:rPr>
        <w:t xml:space="preserve">•  </w:t>
      </w:r>
      <w:r w:rsidRPr="0000263E">
        <w:rPr>
          <w:rFonts w:ascii="Segoe UI" w:hAnsi="Segoe UI" w:cs="Segoe UI"/>
          <w:b/>
        </w:rPr>
        <w:t xml:space="preserve">Agricultural production: </w:t>
      </w:r>
      <w:r w:rsidRPr="0000263E">
        <w:rPr>
          <w:rFonts w:ascii="Segoe UI" w:hAnsi="Segoe UI" w:cs="Segoe UI"/>
        </w:rPr>
        <w:t>Conflict depresses local food output. Farmers abandon fields under threat</w:t>
      </w:r>
      <w:r w:rsidR="00015C3B">
        <w:rPr>
          <w:rFonts w:ascii="Segoe UI" w:hAnsi="Segoe UI" w:cs="Segoe UI"/>
        </w:rPr>
        <w:t xml:space="preserve">. </w:t>
      </w:r>
      <w:r w:rsidR="00015C3B" w:rsidRPr="00015C3B">
        <w:rPr>
          <w:rFonts w:ascii="Segoe UI" w:hAnsi="Segoe UI" w:cs="Segoe UI"/>
        </w:rPr>
        <w:t xml:space="preserve">Livestock </w:t>
      </w:r>
      <w:r w:rsidR="00FE63B5" w:rsidRPr="00015C3B">
        <w:rPr>
          <w:rFonts w:ascii="Segoe UI" w:hAnsi="Segoe UI" w:cs="Segoe UI"/>
        </w:rPr>
        <w:t>is</w:t>
      </w:r>
      <w:r w:rsidR="00015C3B" w:rsidRPr="00015C3B">
        <w:rPr>
          <w:rFonts w:ascii="Segoe UI" w:hAnsi="Segoe UI" w:cs="Segoe UI"/>
        </w:rPr>
        <w:t xml:space="preserve"> often destroyed or stolen, while access to seeds, fertilizers, and credit becomes increasingly constrained.</w:t>
      </w:r>
      <w:r w:rsidRPr="0000263E">
        <w:rPr>
          <w:rFonts w:ascii="Segoe UI" w:hAnsi="Segoe UI" w:cs="Segoe UI"/>
        </w:rPr>
        <w:t xml:space="preserve"> </w:t>
      </w:r>
    </w:p>
    <w:p w14:paraId="4BB06DEE" w14:textId="647A32BA" w:rsidR="00526544" w:rsidRPr="0000263E" w:rsidRDefault="00000000" w:rsidP="00FE63B5">
      <w:pPr>
        <w:spacing w:before="40" w:after="80" w:line="280" w:lineRule="exact"/>
        <w:ind w:left="432" w:hanging="216"/>
        <w:jc w:val="both"/>
        <w:rPr>
          <w:rFonts w:ascii="Segoe UI" w:hAnsi="Segoe UI" w:cs="Segoe UI"/>
        </w:rPr>
      </w:pPr>
      <w:r w:rsidRPr="0000263E">
        <w:rPr>
          <w:rFonts w:ascii="Segoe UI" w:hAnsi="Segoe UI" w:cs="Segoe UI"/>
        </w:rPr>
        <w:t xml:space="preserve">•  </w:t>
      </w:r>
      <w:r w:rsidRPr="0000263E">
        <w:rPr>
          <w:rFonts w:ascii="Segoe UI" w:hAnsi="Segoe UI" w:cs="Segoe UI"/>
          <w:b/>
        </w:rPr>
        <w:t xml:space="preserve">Forced displacement: </w:t>
      </w:r>
      <w:r w:rsidRPr="0000263E">
        <w:rPr>
          <w:rFonts w:ascii="Segoe UI" w:hAnsi="Segoe UI" w:cs="Segoe UI"/>
        </w:rPr>
        <w:t xml:space="preserve">Conflict drives people from their homes and communities, shattering local economic and social networks. Displaced populations face acute hunger while simultaneously straining the resources of the communities they enter. </w:t>
      </w:r>
    </w:p>
    <w:p w14:paraId="4A7632BB" w14:textId="1FE10EA4" w:rsidR="00526544" w:rsidRPr="0000263E" w:rsidRDefault="00000000">
      <w:pPr>
        <w:spacing w:line="280" w:lineRule="exact"/>
        <w:jc w:val="both"/>
        <w:rPr>
          <w:rFonts w:ascii="Segoe UI" w:hAnsi="Segoe UI" w:cs="Segoe UI"/>
        </w:rPr>
      </w:pPr>
      <w:r w:rsidRPr="0000263E">
        <w:rPr>
          <w:rFonts w:ascii="Segoe UI" w:hAnsi="Segoe UI" w:cs="Segoe UI"/>
        </w:rPr>
        <w:t xml:space="preserve">These channels reinforce each other in ways that help explain the persistence seen in Figure </w:t>
      </w:r>
      <w:r w:rsidR="00FE63B5">
        <w:rPr>
          <w:rFonts w:ascii="Segoe UI" w:hAnsi="Segoe UI" w:cs="Segoe UI"/>
        </w:rPr>
        <w:t>1</w:t>
      </w:r>
      <w:r w:rsidRPr="0000263E">
        <w:rPr>
          <w:rFonts w:ascii="Segoe UI" w:hAnsi="Segoe UI" w:cs="Segoe UI"/>
        </w:rPr>
        <w:t xml:space="preserve">. Markets that collapse during conflict do not automatically reopen when the fighting stops. Displaced populations do not return overnight. </w:t>
      </w:r>
    </w:p>
    <w:p w14:paraId="3384FFA9" w14:textId="77777777" w:rsidR="00526544" w:rsidRPr="0000263E" w:rsidRDefault="00000000">
      <w:pPr>
        <w:spacing w:before="320" w:after="120" w:line="320" w:lineRule="exact"/>
        <w:rPr>
          <w:rFonts w:ascii="Segoe UI" w:hAnsi="Segoe UI" w:cs="Segoe UI"/>
        </w:rPr>
      </w:pPr>
      <w:r w:rsidRPr="0000263E">
        <w:rPr>
          <w:rFonts w:ascii="Segoe UI" w:hAnsi="Segoe UI" w:cs="Segoe UI"/>
          <w:b/>
          <w:color w:val="16213E"/>
        </w:rPr>
        <w:t>What this means for humanitarian response</w:t>
      </w:r>
    </w:p>
    <w:p w14:paraId="1050B410" w14:textId="77777777" w:rsidR="00526544" w:rsidRPr="0000263E" w:rsidRDefault="00000000">
      <w:pPr>
        <w:spacing w:after="160" w:line="280" w:lineRule="exact"/>
        <w:jc w:val="both"/>
        <w:rPr>
          <w:rFonts w:ascii="Segoe UI" w:hAnsi="Segoe UI" w:cs="Segoe UI"/>
        </w:rPr>
      </w:pPr>
      <w:r w:rsidRPr="0000263E">
        <w:rPr>
          <w:rFonts w:ascii="Segoe UI" w:hAnsi="Segoe UI" w:cs="Segoe UI"/>
        </w:rPr>
        <w:t xml:space="preserve">The findings carry a clear and sobering message for policy. Food insecurity induced by conflict is not a temporary disruption that </w:t>
      </w:r>
      <w:proofErr w:type="gramStart"/>
      <w:r w:rsidRPr="0000263E">
        <w:rPr>
          <w:rFonts w:ascii="Segoe UI" w:hAnsi="Segoe UI" w:cs="Segoe UI"/>
        </w:rPr>
        <w:t>resolves</w:t>
      </w:r>
      <w:proofErr w:type="gramEnd"/>
      <w:r w:rsidRPr="0000263E">
        <w:rPr>
          <w:rFonts w:ascii="Segoe UI" w:hAnsi="Segoe UI" w:cs="Segoe UI"/>
        </w:rPr>
        <w:t xml:space="preserve"> as violence subsides. It compounds through persistence: each quarter of elevated crisis risk raises the probability of crisis in the next quarter, creating a trap that emergency food distributions alone cannot break.</w:t>
      </w:r>
    </w:p>
    <w:p w14:paraId="640AE089" w14:textId="08F8F20F" w:rsidR="00526544" w:rsidRPr="0000263E" w:rsidRDefault="00000000" w:rsidP="00744FB7">
      <w:pPr>
        <w:spacing w:after="160" w:line="280" w:lineRule="exact"/>
        <w:jc w:val="both"/>
        <w:rPr>
          <w:rFonts w:ascii="Segoe UI" w:hAnsi="Segoe UI" w:cs="Segoe UI"/>
        </w:rPr>
      </w:pPr>
      <w:r w:rsidRPr="0000263E">
        <w:rPr>
          <w:rFonts w:ascii="Segoe UI" w:hAnsi="Segoe UI" w:cs="Segoe UI"/>
        </w:rPr>
        <w:t>Effective responses must therefore address all three transmission channels simultaneously. Stabilizing local food markets — through trader guarantees, cash transfers, or temporary price supports — is as important as distributing food. Supporting agricultural recovery between conflict episodes, rather than waiting for full peace, can prevent the seasonal production losses that become structural. And addressing the economic and social needs of displaced populations must be treated as a core food security intervention, not an afterthought.</w:t>
      </w:r>
    </w:p>
    <w:sectPr w:rsidR="00526544" w:rsidRPr="0000263E" w:rsidSect="00034616">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1C4DF" w14:textId="77777777" w:rsidR="006D4D70" w:rsidRDefault="006D4D70" w:rsidP="0000263E">
      <w:pPr>
        <w:spacing w:after="0" w:line="240" w:lineRule="auto"/>
      </w:pPr>
      <w:r>
        <w:separator/>
      </w:r>
    </w:p>
  </w:endnote>
  <w:endnote w:type="continuationSeparator" w:id="0">
    <w:p w14:paraId="063B5B56" w14:textId="77777777" w:rsidR="006D4D70" w:rsidRDefault="006D4D70" w:rsidP="000026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0795163"/>
      <w:docPartObj>
        <w:docPartGallery w:val="Page Numbers (Bottom of Page)"/>
        <w:docPartUnique/>
      </w:docPartObj>
    </w:sdtPr>
    <w:sdtEndPr>
      <w:rPr>
        <w:noProof/>
      </w:rPr>
    </w:sdtEndPr>
    <w:sdtContent>
      <w:p w14:paraId="0FE732E1" w14:textId="63E1DC6B" w:rsidR="00744FB7" w:rsidRDefault="00744FB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759E6A" w14:textId="77777777" w:rsidR="00744FB7" w:rsidRDefault="00744F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FEA55" w14:textId="77777777" w:rsidR="006D4D70" w:rsidRDefault="006D4D70" w:rsidP="0000263E">
      <w:pPr>
        <w:spacing w:after="0" w:line="240" w:lineRule="auto"/>
      </w:pPr>
      <w:r>
        <w:separator/>
      </w:r>
    </w:p>
  </w:footnote>
  <w:footnote w:type="continuationSeparator" w:id="0">
    <w:p w14:paraId="49599106" w14:textId="77777777" w:rsidR="006D4D70" w:rsidRDefault="006D4D70" w:rsidP="000026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9958599">
    <w:abstractNumId w:val="8"/>
  </w:num>
  <w:num w:numId="2" w16cid:durableId="1296444968">
    <w:abstractNumId w:val="6"/>
  </w:num>
  <w:num w:numId="3" w16cid:durableId="1772360399">
    <w:abstractNumId w:val="5"/>
  </w:num>
  <w:num w:numId="4" w16cid:durableId="1394084387">
    <w:abstractNumId w:val="4"/>
  </w:num>
  <w:num w:numId="5" w16cid:durableId="1194147686">
    <w:abstractNumId w:val="7"/>
  </w:num>
  <w:num w:numId="6" w16cid:durableId="896665291">
    <w:abstractNumId w:val="3"/>
  </w:num>
  <w:num w:numId="7" w16cid:durableId="721442674">
    <w:abstractNumId w:val="2"/>
  </w:num>
  <w:num w:numId="8" w16cid:durableId="1496608787">
    <w:abstractNumId w:val="1"/>
  </w:num>
  <w:num w:numId="9" w16cid:durableId="1135685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63E"/>
    <w:rsid w:val="00015C3B"/>
    <w:rsid w:val="00031F30"/>
    <w:rsid w:val="00034616"/>
    <w:rsid w:val="0006063C"/>
    <w:rsid w:val="0015074B"/>
    <w:rsid w:val="0029639D"/>
    <w:rsid w:val="00326F90"/>
    <w:rsid w:val="00526544"/>
    <w:rsid w:val="0054278F"/>
    <w:rsid w:val="00650482"/>
    <w:rsid w:val="006D4D70"/>
    <w:rsid w:val="00744FB7"/>
    <w:rsid w:val="00945ACC"/>
    <w:rsid w:val="00AA1D8D"/>
    <w:rsid w:val="00B47730"/>
    <w:rsid w:val="00B7654D"/>
    <w:rsid w:val="00CB0664"/>
    <w:rsid w:val="00D92014"/>
    <w:rsid w:val="00FB6D32"/>
    <w:rsid w:val="00FC693F"/>
    <w:rsid w:val="00FD7344"/>
    <w:rsid w:val="00FE63B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C2BAE3"/>
  <w14:defaultImageDpi w14:val="300"/>
  <w15:docId w15:val="{6942B9A5-D5E2-4CAE-8022-EF209239F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0263E"/>
    <w:rPr>
      <w:color w:val="0000FF" w:themeColor="hyperlink"/>
      <w:u w:val="single"/>
    </w:rPr>
  </w:style>
  <w:style w:type="character" w:styleId="UnresolvedMention">
    <w:name w:val="Unresolved Mention"/>
    <w:basedOn w:val="DefaultParagraphFont"/>
    <w:uiPriority w:val="99"/>
    <w:semiHidden/>
    <w:unhideWhenUsed/>
    <w:rsid w:val="000026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orldbank.org/en/topic/fragilityconflictviolence/brief/classification-of-fragile-and-conflict-affected-situation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ykiendrebeogo.github.io/assets/pdf/Conflict-Food-Insecurit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3</Pages>
  <Words>1201</Words>
  <Characters>7305</Characters>
  <Application>Microsoft Office Word</Application>
  <DocSecurity>0</DocSecurity>
  <Lines>202</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Kiendrebeogo, Youssouf</cp:lastModifiedBy>
  <cp:revision>9</cp:revision>
  <dcterms:created xsi:type="dcterms:W3CDTF">2013-12-23T23:15:00Z</dcterms:created>
  <dcterms:modified xsi:type="dcterms:W3CDTF">2026-07-12T14:36:00Z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c07ed86-5dc5-4593-ad03-a8684b843815_Enabled">
    <vt:lpwstr>true</vt:lpwstr>
  </property>
  <property fmtid="{D5CDD505-2E9C-101B-9397-08002B2CF9AE}" pid="3" name="MSIP_Label_0c07ed86-5dc5-4593-ad03-a8684b843815_SetDate">
    <vt:lpwstr>2026-07-12T13:52:39Z</vt:lpwstr>
  </property>
  <property fmtid="{D5CDD505-2E9C-101B-9397-08002B2CF9AE}" pid="4" name="MSIP_Label_0c07ed86-5dc5-4593-ad03-a8684b843815_Method">
    <vt:lpwstr>Standard</vt:lpwstr>
  </property>
  <property fmtid="{D5CDD505-2E9C-101B-9397-08002B2CF9AE}" pid="5" name="MSIP_Label_0c07ed86-5dc5-4593-ad03-a8684b843815_Name">
    <vt:lpwstr>0c07ed86-5dc5-4593-ad03-a8684b843815</vt:lpwstr>
  </property>
  <property fmtid="{D5CDD505-2E9C-101B-9397-08002B2CF9AE}" pid="6" name="MSIP_Label_0c07ed86-5dc5-4593-ad03-a8684b843815_SiteId">
    <vt:lpwstr>8085fa43-302e-45bd-b171-a6648c3b6be7</vt:lpwstr>
  </property>
  <property fmtid="{D5CDD505-2E9C-101B-9397-08002B2CF9AE}" pid="7" name="MSIP_Label_0c07ed86-5dc5-4593-ad03-a8684b843815_ActionId">
    <vt:lpwstr>e46caecc-480d-4a0a-8201-cd5f80c649af</vt:lpwstr>
  </property>
  <property fmtid="{D5CDD505-2E9C-101B-9397-08002B2CF9AE}" pid="8" name="MSIP_Label_0c07ed86-5dc5-4593-ad03-a8684b843815_ContentBits">
    <vt:lpwstr>0</vt:lpwstr>
  </property>
  <property fmtid="{D5CDD505-2E9C-101B-9397-08002B2CF9AE}" pid="9" name="MSIP_Label_0c07ed86-5dc5-4593-ad03-a8684b843815_Tag">
    <vt:lpwstr>10, 3, 0, 1</vt:lpwstr>
  </property>
</Properties>
</file>