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8C632EA" w14:textId="77777777" w:rsidR="00122224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  <w:r>
        <w:t>Case study about SpaceX</w:t>
      </w:r>
    </w:p>
    <w:p w14:paraId="269BFB26" w14:textId="77777777" w:rsidR="001222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lastRenderedPageBreak/>
        <w:drawing>
          <wp:inline distT="19050" distB="19050" distL="19050" distR="19050" wp14:anchorId="610E6A66" wp14:editId="3A52F05B">
            <wp:extent cx="7023100" cy="2032000"/>
            <wp:effectExtent l="0" t="0" r="6350" b="635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t="25308" b="25308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EA6DD" w14:textId="77777777" w:rsidR="00122224" w:rsidRDefault="00000000">
      <w:pPr>
        <w:spacing w:after="0"/>
        <w:ind w:left="1440"/>
        <w:rPr>
          <w:rFonts w:ascii="Lexend" w:eastAsia="Lexend" w:hAnsi="Lexend" w:cs="Lexend"/>
          <w:b/>
          <w:sz w:val="56"/>
          <w:szCs w:val="56"/>
        </w:rPr>
      </w:pPr>
      <w:r>
        <w:rPr>
          <w:rFonts w:ascii="Lexend" w:eastAsia="Lexend" w:hAnsi="Lexend" w:cs="Lexend"/>
          <w:b/>
          <w:sz w:val="56"/>
          <w:szCs w:val="56"/>
          <w:shd w:val="clear" w:color="auto" w:fill="4A86E8"/>
        </w:rPr>
        <w:t>Case-study about SpaceX Data</w:t>
      </w:r>
      <w:r>
        <w:rPr>
          <w:rFonts w:ascii="Lexend" w:eastAsia="Lexend" w:hAnsi="Lexend" w:cs="Lexend"/>
          <w:b/>
          <w:sz w:val="22"/>
          <w:szCs w:val="22"/>
        </w:rPr>
        <w:tab/>
      </w:r>
      <w:r>
        <w:rPr>
          <w:rFonts w:ascii="Lexend" w:eastAsia="Lexend" w:hAnsi="Lexend" w:cs="Lexend"/>
          <w:b/>
          <w:sz w:val="22"/>
          <w:szCs w:val="22"/>
        </w:rPr>
        <w:tab/>
      </w:r>
      <w:r>
        <w:rPr>
          <w:rFonts w:ascii="Lexend" w:eastAsia="Lexend" w:hAnsi="Lexend" w:cs="Lexend"/>
          <w:b/>
          <w:sz w:val="22"/>
          <w:szCs w:val="22"/>
        </w:rPr>
        <w:tab/>
      </w:r>
      <w:r>
        <w:rPr>
          <w:rFonts w:ascii="Lexend" w:eastAsia="Lexend" w:hAnsi="Lexend" w:cs="Lexend"/>
          <w:b/>
          <w:sz w:val="22"/>
          <w:szCs w:val="22"/>
        </w:rPr>
        <w:tab/>
      </w:r>
      <w:r>
        <w:rPr>
          <w:rFonts w:ascii="Lexend" w:eastAsia="Lexend" w:hAnsi="Lexend" w:cs="Lexend"/>
          <w:b/>
          <w:sz w:val="22"/>
          <w:szCs w:val="22"/>
        </w:rPr>
        <w:tab/>
      </w:r>
    </w:p>
    <w:p w14:paraId="6C543FC1" w14:textId="21CDE33F" w:rsidR="00122224" w:rsidRDefault="00000000">
      <w:pPr>
        <w:pStyle w:val="Subtitle"/>
        <w:numPr>
          <w:ilvl w:val="0"/>
          <w:numId w:val="3"/>
        </w:numPr>
        <w:jc w:val="left"/>
        <w:rPr>
          <w:rFonts w:ascii="Lexend" w:eastAsia="Lexend" w:hAnsi="Lexend" w:cs="Lexend"/>
          <w:b/>
        </w:rPr>
      </w:pPr>
      <w:bookmarkStart w:id="0" w:name="_gqwhm97wv85a" w:colFirst="0" w:colLast="0"/>
      <w:bookmarkEnd w:id="0"/>
      <w:r>
        <w:rPr>
          <w:rFonts w:ascii="Lexend" w:eastAsia="Lexend" w:hAnsi="Lexend" w:cs="Lexend"/>
          <w:b/>
        </w:rPr>
        <w:t>SpaceX has revolutionized the Aerospace industry with the power of Data to drive innovation,</w:t>
      </w:r>
      <w:r w:rsidR="00092EA3">
        <w:rPr>
          <w:rFonts w:ascii="Lexend" w:eastAsia="Lexend" w:hAnsi="Lexend" w:cs="Lexend"/>
          <w:b/>
        </w:rPr>
        <w:t xml:space="preserve"> </w:t>
      </w:r>
      <w:r>
        <w:rPr>
          <w:rFonts w:ascii="Lexend" w:eastAsia="Lexend" w:hAnsi="Lexend" w:cs="Lexend"/>
          <w:b/>
        </w:rPr>
        <w:t>improve efficiency and accelerate progress in space exploration.</w:t>
      </w:r>
    </w:p>
    <w:p w14:paraId="771EB649" w14:textId="77777777" w:rsidR="00122224" w:rsidRDefault="00122224">
      <w:pPr>
        <w:ind w:left="2880"/>
        <w:rPr>
          <w:rFonts w:ascii="Lexend" w:eastAsia="Lexend" w:hAnsi="Lexend" w:cs="Lexend"/>
          <w:b/>
          <w:color w:val="666666"/>
          <w:sz w:val="40"/>
          <w:szCs w:val="40"/>
        </w:rPr>
      </w:pPr>
    </w:p>
    <w:p w14:paraId="7044135D" w14:textId="77777777" w:rsidR="00122224" w:rsidRDefault="00000000">
      <w:pPr>
        <w:numPr>
          <w:ilvl w:val="0"/>
          <w:numId w:val="9"/>
        </w:numPr>
        <w:rPr>
          <w:rFonts w:ascii="Lexend" w:eastAsia="Lexend" w:hAnsi="Lexend" w:cs="Lexend"/>
          <w:b/>
          <w:color w:val="666666"/>
          <w:sz w:val="40"/>
          <w:szCs w:val="40"/>
        </w:rPr>
      </w:pPr>
      <w:r>
        <w:rPr>
          <w:rFonts w:ascii="Lexend" w:eastAsia="Lexend" w:hAnsi="Lexend" w:cs="Lexend"/>
          <w:b/>
          <w:color w:val="666666"/>
          <w:sz w:val="40"/>
          <w:szCs w:val="40"/>
        </w:rPr>
        <w:t>Here are a few examples about the importance of data in decision making in SpaceX</w:t>
      </w:r>
    </w:p>
    <w:p w14:paraId="7EA7D8EF" w14:textId="77777777" w:rsidR="00122224" w:rsidRDefault="00122224">
      <w:pPr>
        <w:rPr>
          <w:sz w:val="74"/>
          <w:szCs w:val="74"/>
        </w:rPr>
      </w:pPr>
    </w:p>
    <w:tbl>
      <w:tblPr>
        <w:tblStyle w:val="a"/>
        <w:tblW w:w="114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720"/>
        <w:gridCol w:w="5760"/>
      </w:tblGrid>
      <w:tr w:rsidR="00122224" w14:paraId="69C03641" w14:textId="77777777">
        <w:trPr>
          <w:jc w:val="center"/>
        </w:trPr>
        <w:tc>
          <w:tcPr>
            <w:tcW w:w="493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3A364C" w14:textId="77777777" w:rsidR="00122224" w:rsidRDefault="00000000">
            <w:pPr>
              <w:spacing w:before="240" w:after="0"/>
            </w:pPr>
            <w:r>
              <w:rPr>
                <w:noProof/>
              </w:rPr>
              <w:lastRenderedPageBreak/>
              <w:drawing>
                <wp:inline distT="19050" distB="19050" distL="19050" distR="19050" wp14:anchorId="10B04F3C" wp14:editId="56DC7D39">
                  <wp:extent cx="3095625" cy="5561013"/>
                  <wp:effectExtent l="0" t="0" r="0" b="0"/>
                  <wp:docPr id="1" name="image1.jpg" descr="A pink and purple circle with a green ball in balancing on the left bottom part of the ring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A pink and purple circle with a green ball in balancing on the left bottom part of the ring."/>
                          <pic:cNvPicPr preferRelativeResize="0"/>
                        </pic:nvPicPr>
                        <pic:blipFill>
                          <a:blip r:embed="rId6"/>
                          <a:srcRect t="3241" b="3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55610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41C39F" w14:textId="77777777" w:rsidR="00122224" w:rsidRDefault="00122224">
            <w:pPr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FA8593" w14:textId="77777777" w:rsidR="00122224" w:rsidRDefault="00000000">
            <w:pPr>
              <w:pStyle w:val="Heading1"/>
              <w:numPr>
                <w:ilvl w:val="0"/>
                <w:numId w:val="5"/>
              </w:numPr>
              <w:ind w:right="0"/>
              <w:rPr>
                <w:b/>
                <w:color w:val="4A86E8"/>
                <w:sz w:val="42"/>
                <w:szCs w:val="42"/>
              </w:rPr>
            </w:pPr>
            <w:r>
              <w:rPr>
                <w:b/>
                <w:color w:val="4A86E8"/>
                <w:sz w:val="42"/>
                <w:szCs w:val="42"/>
              </w:rPr>
              <w:t>Launching and landing Rockets:</w:t>
            </w:r>
          </w:p>
          <w:p w14:paraId="42E337F0" w14:textId="77777777" w:rsidR="00122224" w:rsidRDefault="00000000">
            <w:pPr>
              <w:spacing w:after="0" w:line="240" w:lineRule="auto"/>
              <w:ind w:left="720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SpaceX employs hundreds of sensors on rockets to gather telemetry data (position, velocity, altitude) and environmental data (temperature, air pressure, wind speed) during launch. This data is transmitted in real-time to Mission Control, providing a comprehensive view of the rocket's status.</w:t>
            </w:r>
          </w:p>
          <w:p w14:paraId="21E5BC5E" w14:textId="77777777" w:rsidR="00122224" w:rsidRDefault="00122224">
            <w:pPr>
              <w:spacing w:after="0" w:line="240" w:lineRule="auto"/>
            </w:pPr>
          </w:p>
          <w:p w14:paraId="0578353F" w14:textId="77777777" w:rsidR="00122224" w:rsidRDefault="00122224">
            <w:pPr>
              <w:spacing w:after="0" w:line="240" w:lineRule="auto"/>
            </w:pPr>
          </w:p>
          <w:p w14:paraId="6F9F7638" w14:textId="77777777" w:rsidR="00122224" w:rsidRDefault="00000000">
            <w:pPr>
              <w:spacing w:after="0" w:line="240" w:lineRule="auto"/>
              <w:ind w:left="720"/>
              <w:rPr>
                <w:rFonts w:ascii="Lexend" w:eastAsia="Lexend" w:hAnsi="Lexend" w:cs="Lexend"/>
                <w:b/>
                <w:sz w:val="32"/>
                <w:szCs w:val="32"/>
              </w:rPr>
            </w:pPr>
            <w:r>
              <w:rPr>
                <w:rFonts w:ascii="Lexend" w:eastAsia="Lexend" w:hAnsi="Lexend" w:cs="Lexend"/>
                <w:b/>
                <w:sz w:val="32"/>
                <w:szCs w:val="32"/>
              </w:rPr>
              <w:t>Data from multiple sensors</w:t>
            </w:r>
          </w:p>
          <w:p w14:paraId="5387355C" w14:textId="3B9D215D" w:rsidR="00122224" w:rsidRDefault="00000000">
            <w:pPr>
              <w:spacing w:after="0" w:line="240" w:lineRule="auto"/>
              <w:ind w:left="720"/>
              <w:rPr>
                <w:rFonts w:ascii="Lexend" w:eastAsia="Lexend" w:hAnsi="Lexend" w:cs="Lexend"/>
                <w:b/>
                <w:sz w:val="32"/>
                <w:szCs w:val="32"/>
              </w:rPr>
            </w:pPr>
            <w:r>
              <w:rPr>
                <w:rFonts w:ascii="Lexend" w:eastAsia="Lexend" w:hAnsi="Lexend" w:cs="Lexend"/>
                <w:b/>
                <w:sz w:val="32"/>
                <w:szCs w:val="32"/>
              </w:rPr>
              <w:t>(IMUs,</w:t>
            </w:r>
            <w:r w:rsidR="006A6E23">
              <w:rPr>
                <w:rFonts w:ascii="Lexend" w:eastAsia="Lexend" w:hAnsi="Lexend" w:cs="Lexend"/>
                <w:b/>
                <w:sz w:val="32"/>
                <w:szCs w:val="32"/>
              </w:rPr>
              <w:t xml:space="preserve"> </w:t>
            </w:r>
            <w:r>
              <w:rPr>
                <w:rFonts w:ascii="Lexend" w:eastAsia="Lexend" w:hAnsi="Lexend" w:cs="Lexend"/>
                <w:b/>
                <w:sz w:val="32"/>
                <w:szCs w:val="32"/>
              </w:rPr>
              <w:t>GPS,</w:t>
            </w:r>
            <w:r w:rsidR="006A6E23">
              <w:rPr>
                <w:rFonts w:ascii="Lexend" w:eastAsia="Lexend" w:hAnsi="Lexend" w:cs="Lexend"/>
                <w:b/>
                <w:sz w:val="32"/>
                <w:szCs w:val="32"/>
              </w:rPr>
              <w:t xml:space="preserve"> </w:t>
            </w:r>
            <w:r>
              <w:rPr>
                <w:rFonts w:ascii="Lexend" w:eastAsia="Lexend" w:hAnsi="Lexend" w:cs="Lexend"/>
                <w:b/>
                <w:sz w:val="32"/>
                <w:szCs w:val="32"/>
              </w:rPr>
              <w:t>radar,</w:t>
            </w:r>
            <w:r w:rsidR="006A6E23">
              <w:rPr>
                <w:rFonts w:ascii="Lexend" w:eastAsia="Lexend" w:hAnsi="Lexend" w:cs="Lexend"/>
                <w:b/>
                <w:sz w:val="32"/>
                <w:szCs w:val="32"/>
              </w:rPr>
              <w:t xml:space="preserve"> </w:t>
            </w:r>
            <w:r>
              <w:rPr>
                <w:rFonts w:ascii="Lexend" w:eastAsia="Lexend" w:hAnsi="Lexend" w:cs="Lexend"/>
                <w:b/>
                <w:sz w:val="32"/>
                <w:szCs w:val="32"/>
              </w:rPr>
              <w:t>etc.) to</w:t>
            </w:r>
          </w:p>
          <w:p w14:paraId="0516DD5F" w14:textId="51AF5B7D" w:rsidR="00122224" w:rsidRDefault="00000000">
            <w:pPr>
              <w:spacing w:after="0" w:line="240" w:lineRule="auto"/>
              <w:ind w:left="720"/>
              <w:rPr>
                <w:rFonts w:ascii="Lexend" w:eastAsia="Lexend" w:hAnsi="Lexend" w:cs="Lexend"/>
                <w:b/>
                <w:sz w:val="32"/>
                <w:szCs w:val="32"/>
              </w:rPr>
            </w:pPr>
            <w:r>
              <w:rPr>
                <w:rFonts w:ascii="Lexend" w:eastAsia="Lexend" w:hAnsi="Lexend" w:cs="Lexend"/>
                <w:b/>
                <w:sz w:val="32"/>
                <w:szCs w:val="32"/>
              </w:rPr>
              <w:t>Provide accurate state estimates,</w:t>
            </w:r>
            <w:r w:rsidR="006A6E23">
              <w:rPr>
                <w:rFonts w:ascii="Lexend" w:eastAsia="Lexend" w:hAnsi="Lexend" w:cs="Lexend"/>
                <w:b/>
                <w:sz w:val="32"/>
                <w:szCs w:val="32"/>
              </w:rPr>
              <w:t xml:space="preserve"> </w:t>
            </w:r>
            <w:r>
              <w:rPr>
                <w:rFonts w:ascii="Lexend" w:eastAsia="Lexend" w:hAnsi="Lexend" w:cs="Lexend"/>
                <w:b/>
                <w:sz w:val="32"/>
                <w:szCs w:val="32"/>
              </w:rPr>
              <w:t>enabling for navigation,</w:t>
            </w:r>
            <w:r w:rsidR="006A6E23">
              <w:rPr>
                <w:rFonts w:ascii="Lexend" w:eastAsia="Lexend" w:hAnsi="Lexend" w:cs="Lexend"/>
                <w:b/>
                <w:sz w:val="32"/>
                <w:szCs w:val="32"/>
              </w:rPr>
              <w:t xml:space="preserve"> </w:t>
            </w:r>
            <w:r>
              <w:rPr>
                <w:rFonts w:ascii="Lexend" w:eastAsia="Lexend" w:hAnsi="Lexend" w:cs="Lexend"/>
                <w:b/>
                <w:sz w:val="32"/>
                <w:szCs w:val="32"/>
              </w:rPr>
              <w:t>control and landing.</w:t>
            </w:r>
          </w:p>
          <w:p w14:paraId="59373BE9" w14:textId="77777777" w:rsidR="00122224" w:rsidRDefault="00122224">
            <w:pPr>
              <w:spacing w:after="0" w:line="240" w:lineRule="auto"/>
              <w:ind w:left="720"/>
              <w:rPr>
                <w:rFonts w:ascii="Lexend" w:eastAsia="Lexend" w:hAnsi="Lexend" w:cs="Lexend"/>
                <w:b/>
                <w:sz w:val="34"/>
                <w:szCs w:val="34"/>
              </w:rPr>
            </w:pPr>
          </w:p>
          <w:p w14:paraId="37022E8A" w14:textId="77777777" w:rsidR="00122224" w:rsidRDefault="00122224">
            <w:pPr>
              <w:spacing w:after="80"/>
            </w:pPr>
          </w:p>
        </w:tc>
      </w:tr>
      <w:tr w:rsidR="00122224" w14:paraId="381F6EFA" w14:textId="77777777">
        <w:trPr>
          <w:jc w:val="center"/>
        </w:trPr>
        <w:tc>
          <w:tcPr>
            <w:tcW w:w="493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EE3874" w14:textId="77777777" w:rsidR="00122224" w:rsidRDefault="00122224">
            <w:pPr>
              <w:spacing w:before="240" w:after="0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F86FA5" w14:textId="77777777" w:rsidR="00122224" w:rsidRDefault="00122224">
            <w:pPr>
              <w:spacing w:line="240" w:lineRule="auto"/>
            </w:pPr>
          </w:p>
        </w:tc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DFB495" w14:textId="77777777" w:rsidR="00122224" w:rsidRDefault="00122224">
            <w:pPr>
              <w:pStyle w:val="Heading1"/>
              <w:ind w:left="720" w:right="0" w:hanging="360"/>
              <w:rPr>
                <w:b/>
                <w:color w:val="4A86E8"/>
                <w:sz w:val="44"/>
                <w:szCs w:val="44"/>
              </w:rPr>
            </w:pPr>
            <w:bookmarkStart w:id="1" w:name="_2ir8yypjabhd" w:colFirst="0" w:colLast="0"/>
            <w:bookmarkEnd w:id="1"/>
          </w:p>
        </w:tc>
      </w:tr>
    </w:tbl>
    <w:p w14:paraId="28F1452A" w14:textId="77777777" w:rsidR="00122224" w:rsidRDefault="00122224" w:rsidP="008464B3">
      <w:pPr>
        <w:tabs>
          <w:tab w:val="left" w:pos="1260"/>
        </w:tabs>
        <w:ind w:left="1260" w:right="-1350"/>
      </w:pPr>
    </w:p>
    <w:p w14:paraId="3C40674C" w14:textId="411E81DC" w:rsidR="008464B3" w:rsidRDefault="008464B3">
      <w:r>
        <w:br w:type="page"/>
      </w:r>
    </w:p>
    <w:p w14:paraId="4A68BE32" w14:textId="77777777" w:rsidR="008464B3" w:rsidRDefault="008464B3">
      <w:r>
        <w:lastRenderedPageBreak/>
        <w:br w:type="page"/>
      </w:r>
    </w:p>
    <w:p w14:paraId="3CF293D7" w14:textId="77777777" w:rsidR="008464B3" w:rsidRDefault="008464B3"/>
    <w:tbl>
      <w:tblPr>
        <w:tblStyle w:val="a0"/>
        <w:tblW w:w="11955" w:type="dxa"/>
        <w:tblInd w:w="-5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15"/>
        <w:gridCol w:w="720"/>
        <w:gridCol w:w="4320"/>
      </w:tblGrid>
      <w:tr w:rsidR="00122224" w14:paraId="49B933B0" w14:textId="77777777" w:rsidTr="00377DE5">
        <w:tc>
          <w:tcPr>
            <w:tcW w:w="691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F715A7" w14:textId="3BA4CC5A" w:rsidR="00122224" w:rsidRDefault="00122224" w:rsidP="008464B3">
            <w:pPr>
              <w:spacing w:after="80"/>
            </w:pPr>
          </w:p>
          <w:p w14:paraId="7D690E63" w14:textId="77777777" w:rsidR="00377DE5" w:rsidRDefault="00377DE5" w:rsidP="00377DE5">
            <w:pPr>
              <w:spacing w:after="80"/>
              <w:rPr>
                <w:rFonts w:ascii="Lexend" w:eastAsia="Lexend" w:hAnsi="Lexend" w:cs="Lexend"/>
                <w:b/>
                <w:color w:val="3D85C6"/>
                <w:sz w:val="38"/>
                <w:szCs w:val="38"/>
              </w:rPr>
            </w:pPr>
            <w:r>
              <w:rPr>
                <w:rFonts w:ascii="Lexend" w:eastAsia="Lexend" w:hAnsi="Lexend" w:cs="Lexend"/>
                <w:b/>
                <w:color w:val="3D85C6"/>
                <w:sz w:val="38"/>
                <w:szCs w:val="38"/>
              </w:rPr>
              <w:t>Deep Space Navigation:</w:t>
            </w:r>
          </w:p>
          <w:p w14:paraId="7C69F99C" w14:textId="77777777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In deep space, </w:t>
            </w:r>
            <w:proofErr w:type="gramStart"/>
            <w:r>
              <w:rPr>
                <w:rFonts w:ascii="Lexend" w:eastAsia="Lexend" w:hAnsi="Lexend" w:cs="Lexend"/>
                <w:b/>
                <w:sz w:val="30"/>
                <w:szCs w:val="30"/>
              </w:rPr>
              <w:t>where</w:t>
            </w:r>
            <w:proofErr w:type="gramEnd"/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 communication</w:t>
            </w:r>
          </w:p>
          <w:p w14:paraId="2199A007" w14:textId="77777777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delays </w:t>
            </w:r>
            <w:proofErr w:type="spellStart"/>
            <w:r>
              <w:rPr>
                <w:rFonts w:ascii="Lexend" w:eastAsia="Lexend" w:hAnsi="Lexend" w:cs="Lexend"/>
                <w:b/>
                <w:sz w:val="30"/>
                <w:szCs w:val="30"/>
              </w:rPr>
              <w:t>an</w:t>
            </w:r>
            <w:proofErr w:type="spellEnd"/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 be significant, autonomous</w:t>
            </w:r>
          </w:p>
          <w:p w14:paraId="4259DE3B" w14:textId="106F86F8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navigation is crucial.</w:t>
            </w:r>
          </w:p>
          <w:p w14:paraId="2872D8A9" w14:textId="77777777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SpaceX uses AI to enable spacecraft to </w:t>
            </w:r>
          </w:p>
          <w:p w14:paraId="34521664" w14:textId="77777777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navigate complex environments, avoid</w:t>
            </w:r>
          </w:p>
          <w:p w14:paraId="719C8C50" w14:textId="77777777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obstacles, and optimize trajectories </w:t>
            </w:r>
          </w:p>
          <w:p w14:paraId="0CAF576D" w14:textId="056E4011" w:rsidR="00377DE5" w:rsidRDefault="00377DE5" w:rsidP="00377DE5">
            <w:pPr>
              <w:spacing w:after="80"/>
              <w:ind w:left="450" w:hanging="213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without constant ground control.</w:t>
            </w:r>
          </w:p>
          <w:p w14:paraId="3DB9A9D8" w14:textId="724D4200" w:rsidR="00377DE5" w:rsidRDefault="00377DE5" w:rsidP="00377DE5">
            <w:pPr>
              <w:spacing w:after="80"/>
              <w:ind w:left="216" w:firstLine="144"/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 This includes using algorithms to analyze   images of celestial bodies, such as asteroids and planets, to determine the spacecraft's position and adjust its course.</w:t>
            </w:r>
          </w:p>
          <w:p w14:paraId="78FA3BA8" w14:textId="77777777" w:rsidR="00122224" w:rsidRDefault="00122224" w:rsidP="00377DE5">
            <w:pPr>
              <w:spacing w:after="80"/>
              <w:rPr>
                <w:sz w:val="34"/>
                <w:szCs w:val="3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F3108D" w14:textId="77777777" w:rsidR="00122224" w:rsidRDefault="00122224" w:rsidP="008464B3">
            <w:pPr>
              <w:widowControl w:val="0"/>
              <w:spacing w:after="0" w:line="240" w:lineRule="auto"/>
            </w:pPr>
          </w:p>
          <w:p w14:paraId="7B379A2D" w14:textId="77777777" w:rsidR="00377DE5" w:rsidRDefault="00377DE5" w:rsidP="008464B3">
            <w:pPr>
              <w:widowControl w:val="0"/>
              <w:spacing w:after="0" w:line="240" w:lineRule="auto"/>
            </w:pPr>
          </w:p>
          <w:p w14:paraId="0EC53B07" w14:textId="77777777" w:rsidR="00377DE5" w:rsidRDefault="00377DE5" w:rsidP="008464B3">
            <w:pPr>
              <w:widowControl w:val="0"/>
              <w:spacing w:after="0" w:line="240" w:lineRule="auto"/>
            </w:pPr>
          </w:p>
          <w:p w14:paraId="34D3FA88" w14:textId="77777777" w:rsidR="00377DE5" w:rsidRDefault="00377DE5" w:rsidP="008464B3">
            <w:pPr>
              <w:widowControl w:val="0"/>
              <w:spacing w:after="0" w:line="240" w:lineRule="auto"/>
            </w:pPr>
          </w:p>
          <w:p w14:paraId="32CF9DCF" w14:textId="77777777" w:rsidR="00377DE5" w:rsidRDefault="00377DE5" w:rsidP="008464B3">
            <w:pPr>
              <w:widowControl w:val="0"/>
              <w:spacing w:after="0" w:line="240" w:lineRule="auto"/>
            </w:pP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E5D8C0" w14:textId="77777777" w:rsidR="00122224" w:rsidRDefault="00000000" w:rsidP="008464B3">
            <w:pPr>
              <w:spacing w:before="240" w:after="0"/>
            </w:pPr>
            <w:r>
              <w:rPr>
                <w:noProof/>
              </w:rPr>
              <w:drawing>
                <wp:inline distT="19050" distB="19050" distL="19050" distR="19050" wp14:anchorId="63BCE389" wp14:editId="72D13ABA">
                  <wp:extent cx="2623930" cy="3880236"/>
                  <wp:effectExtent l="0" t="0" r="5080" b="6350"/>
                  <wp:docPr id="5" name="image5.jpg" descr="Peach sphere coming out of a tube on a balancing see saw.&#10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Peach sphere coming out of a tube on a balancing see saw.&#10;"/>
                          <pic:cNvPicPr preferRelativeResize="0"/>
                        </pic:nvPicPr>
                        <pic:blipFill>
                          <a:blip r:embed="rId7"/>
                          <a:srcRect l="27530" r="27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979" cy="3945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00BD07" w14:textId="77777777" w:rsidR="00122224" w:rsidRDefault="00122224" w:rsidP="008464B3">
      <w:pPr>
        <w:ind w:left="720" w:firstLine="540"/>
      </w:pPr>
    </w:p>
    <w:tbl>
      <w:tblPr>
        <w:tblStyle w:val="a1"/>
        <w:tblW w:w="1128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1200"/>
        <w:gridCol w:w="5760"/>
      </w:tblGrid>
      <w:tr w:rsidR="00122224" w14:paraId="2832BE6F" w14:textId="77777777">
        <w:trPr>
          <w:jc w:val="center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60AA6E" w14:textId="77777777" w:rsidR="00122224" w:rsidRDefault="00000000">
            <w:pPr>
              <w:spacing w:before="240" w:after="0"/>
            </w:pPr>
            <w:r>
              <w:rPr>
                <w:noProof/>
              </w:rPr>
              <w:lastRenderedPageBreak/>
              <w:drawing>
                <wp:inline distT="19050" distB="19050" distL="19050" distR="19050" wp14:anchorId="0E0222A5" wp14:editId="02F7C7CC">
                  <wp:extent cx="2705100" cy="5803767"/>
                  <wp:effectExtent l="0" t="0" r="0" b="0"/>
                  <wp:docPr id="4" name="image6.jpg" descr="a white ball on a striped blue surfa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a white ball on a striped blue surface"/>
                          <pic:cNvPicPr preferRelativeResize="0"/>
                        </pic:nvPicPr>
                        <pic:blipFill>
                          <a:blip r:embed="rId8"/>
                          <a:srcRect l="29645" r="29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58037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772596" w14:textId="77777777" w:rsidR="00122224" w:rsidRDefault="00122224">
            <w:pPr>
              <w:spacing w:line="240" w:lineRule="auto"/>
            </w:pPr>
          </w:p>
        </w:tc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E9CD6C" w14:textId="77777777" w:rsidR="00122224" w:rsidRDefault="00122224">
            <w:pPr>
              <w:pStyle w:val="Heading3"/>
              <w:ind w:right="1170"/>
              <w:rPr>
                <w:b/>
                <w:i w:val="0"/>
              </w:rPr>
            </w:pPr>
            <w:bookmarkStart w:id="2" w:name="_w67ggdmw5b32" w:colFirst="0" w:colLast="0"/>
            <w:bookmarkEnd w:id="2"/>
          </w:p>
          <w:p w14:paraId="787A9195" w14:textId="77777777" w:rsidR="00122224" w:rsidRDefault="00000000">
            <w:pPr>
              <w:pStyle w:val="Heading3"/>
              <w:ind w:right="1170"/>
              <w:rPr>
                <w:b/>
                <w:i w:val="0"/>
                <w:color w:val="00FFFF"/>
                <w:sz w:val="42"/>
                <w:szCs w:val="42"/>
              </w:rPr>
            </w:pPr>
            <w:r>
              <w:rPr>
                <w:b/>
                <w:i w:val="0"/>
                <w:color w:val="00FFFF"/>
                <w:sz w:val="40"/>
                <w:szCs w:val="40"/>
              </w:rPr>
              <w:t>Deep Space Planning:</w:t>
            </w:r>
          </w:p>
          <w:p w14:paraId="112FE9CF" w14:textId="77777777" w:rsidR="00122224" w:rsidRDefault="00000000">
            <w:pPr>
              <w:pStyle w:val="Heading3"/>
              <w:ind w:right="1170"/>
              <w:rPr>
                <w:b/>
                <w:i w:val="0"/>
                <w:sz w:val="30"/>
                <w:szCs w:val="30"/>
              </w:rPr>
            </w:pPr>
            <w:r>
              <w:rPr>
                <w:b/>
                <w:i w:val="0"/>
              </w:rPr>
              <w:t>S</w:t>
            </w:r>
            <w:r>
              <w:rPr>
                <w:b/>
                <w:i w:val="0"/>
                <w:sz w:val="30"/>
                <w:szCs w:val="30"/>
              </w:rPr>
              <w:t xml:space="preserve">paceX utilizes data to model the challenges of deep space logistics, including radiation shielding, redundant transportation modes, and buffer management, crucial for long-duration missions to the Moon and Mars. </w:t>
            </w:r>
          </w:p>
          <w:p w14:paraId="7629543B" w14:textId="77777777" w:rsidR="00122224" w:rsidRDefault="00000000">
            <w:pPr>
              <w:pStyle w:val="Heading3"/>
              <w:ind w:right="1170"/>
              <w:rPr>
                <w:b/>
                <w:i w:val="0"/>
                <w:sz w:val="30"/>
                <w:szCs w:val="30"/>
              </w:rPr>
            </w:pPr>
            <w:r>
              <w:rPr>
                <w:b/>
                <w:i w:val="0"/>
                <w:sz w:val="30"/>
                <w:szCs w:val="30"/>
              </w:rPr>
              <w:t>Customer Feedback:</w:t>
            </w:r>
          </w:p>
          <w:p w14:paraId="2A9157D1" w14:textId="77777777" w:rsidR="00122224" w:rsidRDefault="00000000">
            <w:pPr>
              <w:pStyle w:val="Heading3"/>
              <w:ind w:right="1170"/>
              <w:rPr>
                <w:b/>
                <w:i w:val="0"/>
              </w:rPr>
            </w:pPr>
            <w:bookmarkStart w:id="3" w:name="_4upa5sm9hl25" w:colFirst="0" w:colLast="0"/>
            <w:bookmarkEnd w:id="3"/>
            <w:r>
              <w:rPr>
                <w:b/>
                <w:i w:val="0"/>
                <w:sz w:val="30"/>
                <w:szCs w:val="30"/>
              </w:rPr>
              <w:t>Feedback from customers regarding payload requirements, mission objectives, and operational needs is integrated into SpaceX's planning processes, ensuring their services align with market demands</w:t>
            </w:r>
            <w:r>
              <w:rPr>
                <w:b/>
                <w:i w:val="0"/>
              </w:rPr>
              <w:t>.</w:t>
            </w:r>
          </w:p>
          <w:p w14:paraId="24E2B47C" w14:textId="77777777" w:rsidR="00122224" w:rsidRDefault="00122224">
            <w:pPr>
              <w:pStyle w:val="Heading3"/>
              <w:ind w:right="1170"/>
            </w:pPr>
            <w:bookmarkStart w:id="4" w:name="_7tirv88x3a10" w:colFirst="0" w:colLast="0"/>
            <w:bookmarkEnd w:id="4"/>
          </w:p>
        </w:tc>
      </w:tr>
    </w:tbl>
    <w:p w14:paraId="3DC06371" w14:textId="77777777" w:rsidR="00122224" w:rsidRDefault="00122224"/>
    <w:p w14:paraId="18B3CBF5" w14:textId="77777777" w:rsidR="00122224" w:rsidRDefault="00122224">
      <w:pPr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</w:p>
    <w:p w14:paraId="44A42AAE" w14:textId="77777777" w:rsidR="00122224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  <w:bookmarkStart w:id="5" w:name="_gop0d3grdz6e" w:colFirst="0" w:colLast="0"/>
      <w:bookmarkEnd w:id="5"/>
      <w:r>
        <w:lastRenderedPageBreak/>
        <w:t>Analysis</w:t>
      </w:r>
    </w:p>
    <w:p w14:paraId="69062349" w14:textId="77777777" w:rsidR="00122224" w:rsidRDefault="00000000">
      <w:pPr>
        <w:pStyle w:val="Heading1"/>
        <w:ind w:left="720"/>
        <w:rPr>
          <w:b/>
          <w:sz w:val="70"/>
          <w:szCs w:val="70"/>
        </w:rPr>
      </w:pPr>
      <w:bookmarkStart w:id="6" w:name="_7srv9dijbhfd" w:colFirst="0" w:colLast="0"/>
      <w:bookmarkEnd w:id="6"/>
      <w:r>
        <w:rPr>
          <w:b/>
          <w:sz w:val="68"/>
          <w:szCs w:val="68"/>
        </w:rPr>
        <w:lastRenderedPageBreak/>
        <w:t>Problem-Analysis:</w:t>
      </w:r>
    </w:p>
    <w:p w14:paraId="2B848BB3" w14:textId="77777777" w:rsidR="00122224" w:rsidRDefault="00000000">
      <w:pPr>
        <w:ind w:left="720"/>
      </w:pPr>
      <w:r>
        <w:rPr>
          <w:noProof/>
        </w:rPr>
        <w:drawing>
          <wp:inline distT="19050" distB="19050" distL="19050" distR="19050" wp14:anchorId="76B884E5" wp14:editId="130EA246">
            <wp:extent cx="6165850" cy="3840480"/>
            <wp:effectExtent l="0" t="0" r="6350" b="7620"/>
            <wp:docPr id="3" name="image4.jpg" descr="Abstract pastel multicolored light blue, pale pink, green, turquoise balls, circles, spheres, cylinders and cubes shape background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bstract pastel multicolored light blue, pale pink, green, turquoise balls, circles, spheres, cylinders and cubes shape background. "/>
                    <pic:cNvPicPr preferRelativeResize="0"/>
                  </pic:nvPicPr>
                  <pic:blipFill>
                    <a:blip r:embed="rId9"/>
                    <a:srcRect t="442" b="442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84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02640" w14:textId="77777777" w:rsidR="00122224" w:rsidRDefault="00000000">
      <w:pPr>
        <w:pStyle w:val="Heading2"/>
        <w:numPr>
          <w:ilvl w:val="0"/>
          <w:numId w:val="4"/>
        </w:numPr>
        <w:ind w:right="1830"/>
        <w:rPr>
          <w:rFonts w:ascii="Lexend" w:eastAsia="Lexend" w:hAnsi="Lexend" w:cs="Lexend"/>
          <w:b/>
          <w:sz w:val="32"/>
          <w:szCs w:val="32"/>
        </w:rPr>
      </w:pPr>
      <w:r>
        <w:rPr>
          <w:b/>
          <w:sz w:val="48"/>
          <w:szCs w:val="48"/>
        </w:rPr>
        <w:lastRenderedPageBreak/>
        <w:t>Data Acquisition and Management:</w:t>
      </w:r>
    </w:p>
    <w:p w14:paraId="15F81F06" w14:textId="77777777" w:rsidR="00122224" w:rsidRDefault="00000000">
      <w:pPr>
        <w:pStyle w:val="Heading2"/>
        <w:numPr>
          <w:ilvl w:val="0"/>
          <w:numId w:val="8"/>
        </w:numPr>
        <w:spacing w:after="0"/>
        <w:ind w:right="183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SpaceX deals with vast amounts of data from various sources, including telemetry from rockets, sensor data from Starlink satellites, and simulation results.</w:t>
      </w:r>
    </w:p>
    <w:p w14:paraId="6ACADE60" w14:textId="77777777" w:rsidR="00122224" w:rsidRDefault="00000000">
      <w:pPr>
        <w:pStyle w:val="Heading2"/>
        <w:numPr>
          <w:ilvl w:val="0"/>
          <w:numId w:val="8"/>
        </w:numPr>
        <w:spacing w:before="0"/>
        <w:ind w:right="1830"/>
        <w:rPr>
          <w:b/>
          <w:color w:val="000000"/>
          <w:sz w:val="32"/>
          <w:szCs w:val="32"/>
        </w:rPr>
      </w:pPr>
      <w:bookmarkStart w:id="7" w:name="_dusfda6ln3w2" w:colFirst="0" w:colLast="0"/>
      <w:bookmarkEnd w:id="7"/>
      <w:r>
        <w:rPr>
          <w:b/>
          <w:color w:val="000000"/>
          <w:sz w:val="32"/>
          <w:szCs w:val="32"/>
        </w:rPr>
        <w:t xml:space="preserve">Managing and processing this data efficiently, ensuring its quality, and making it accessible for analysis is a significant challenge. </w:t>
      </w:r>
    </w:p>
    <w:p w14:paraId="03C207BC" w14:textId="77777777" w:rsidR="00122224" w:rsidRDefault="00000000">
      <w:pPr>
        <w:pStyle w:val="Heading2"/>
        <w:numPr>
          <w:ilvl w:val="0"/>
          <w:numId w:val="4"/>
        </w:numPr>
        <w:ind w:right="1830"/>
        <w:rPr>
          <w:rFonts w:ascii="Lexend" w:eastAsia="Lexend" w:hAnsi="Lexend" w:cs="Lexend"/>
          <w:b/>
          <w:sz w:val="32"/>
          <w:szCs w:val="32"/>
        </w:rPr>
      </w:pPr>
      <w:r>
        <w:rPr>
          <w:b/>
          <w:sz w:val="48"/>
          <w:szCs w:val="48"/>
        </w:rPr>
        <w:t>Data Quality and Reliability:</w:t>
      </w:r>
    </w:p>
    <w:p w14:paraId="45AF5857" w14:textId="77777777" w:rsidR="00122224" w:rsidRDefault="00000000">
      <w:pPr>
        <w:pStyle w:val="Heading2"/>
        <w:numPr>
          <w:ilvl w:val="0"/>
          <w:numId w:val="7"/>
        </w:numPr>
        <w:spacing w:after="0"/>
        <w:ind w:right="183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The accuracy and reliability of the data are paramount for mission success and safety. </w:t>
      </w:r>
    </w:p>
    <w:p w14:paraId="72DCDF6A" w14:textId="77777777" w:rsidR="00122224" w:rsidRDefault="00000000">
      <w:pPr>
        <w:pStyle w:val="Heading2"/>
        <w:numPr>
          <w:ilvl w:val="0"/>
          <w:numId w:val="7"/>
        </w:numPr>
        <w:spacing w:before="0"/>
        <w:ind w:right="1830"/>
        <w:rPr>
          <w:b/>
          <w:color w:val="000000"/>
          <w:sz w:val="36"/>
          <w:szCs w:val="36"/>
        </w:rPr>
      </w:pPr>
      <w:bookmarkStart w:id="8" w:name="_vy27ng994n7u" w:colFirst="0" w:colLast="0"/>
      <w:bookmarkEnd w:id="8"/>
      <w:r>
        <w:rPr>
          <w:b/>
          <w:color w:val="000000"/>
          <w:sz w:val="36"/>
          <w:szCs w:val="36"/>
        </w:rPr>
        <w:t xml:space="preserve">Ensuring data integrity, handling missing values, and dealing with potential biases in the data are crucial considerations. </w:t>
      </w:r>
    </w:p>
    <w:p w14:paraId="1E73CF3C" w14:textId="77777777" w:rsidR="00122224" w:rsidRDefault="00000000">
      <w:pPr>
        <w:pStyle w:val="Heading2"/>
        <w:numPr>
          <w:ilvl w:val="0"/>
          <w:numId w:val="4"/>
        </w:numPr>
        <w:ind w:right="1830"/>
        <w:rPr>
          <w:rFonts w:ascii="Lexend" w:eastAsia="Lexend" w:hAnsi="Lexend" w:cs="Lexend"/>
          <w:b/>
          <w:sz w:val="32"/>
          <w:szCs w:val="32"/>
        </w:rPr>
      </w:pPr>
      <w:r>
        <w:rPr>
          <w:b/>
          <w:sz w:val="48"/>
          <w:szCs w:val="48"/>
        </w:rPr>
        <w:t>Integration of AI and Machine Learning:</w:t>
      </w:r>
    </w:p>
    <w:p w14:paraId="5BE1EFA9" w14:textId="77777777" w:rsidR="00122224" w:rsidRDefault="00000000">
      <w:pPr>
        <w:pStyle w:val="Heading2"/>
        <w:numPr>
          <w:ilvl w:val="0"/>
          <w:numId w:val="6"/>
        </w:numPr>
        <w:spacing w:after="0"/>
        <w:ind w:right="183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SpaceX is increasingly leveraging AI and machine learning for tasks like anomaly detection, predictive maintenance, and autonomous navigation. </w:t>
      </w:r>
    </w:p>
    <w:p w14:paraId="05B40F73" w14:textId="77777777" w:rsidR="00122224" w:rsidRDefault="00000000">
      <w:pPr>
        <w:pStyle w:val="Heading2"/>
        <w:numPr>
          <w:ilvl w:val="0"/>
          <w:numId w:val="6"/>
        </w:numPr>
        <w:spacing w:before="0"/>
        <w:ind w:right="1830"/>
        <w:rPr>
          <w:color w:val="000000"/>
          <w:sz w:val="36"/>
          <w:szCs w:val="36"/>
        </w:rPr>
      </w:pPr>
      <w:bookmarkStart w:id="9" w:name="_3egvie871ome" w:colFirst="0" w:colLast="0"/>
      <w:bookmarkEnd w:id="9"/>
      <w:r>
        <w:rPr>
          <w:b/>
          <w:color w:val="000000"/>
          <w:sz w:val="36"/>
          <w:szCs w:val="36"/>
        </w:rPr>
        <w:lastRenderedPageBreak/>
        <w:t>Developing robust and reliable AI systems that can handle the complexities of spaceflight and ensuring their safe integration into operations is a major undertaking.</w:t>
      </w:r>
      <w:r>
        <w:rPr>
          <w:color w:val="000000"/>
          <w:sz w:val="36"/>
          <w:szCs w:val="36"/>
        </w:rPr>
        <w:t xml:space="preserve"> </w:t>
      </w:r>
    </w:p>
    <w:p w14:paraId="67C15537" w14:textId="77777777" w:rsidR="00122224" w:rsidRDefault="00000000">
      <w:pPr>
        <w:pStyle w:val="Heading2"/>
        <w:numPr>
          <w:ilvl w:val="0"/>
          <w:numId w:val="4"/>
        </w:numPr>
        <w:ind w:right="1830"/>
        <w:rPr>
          <w:rFonts w:ascii="Lexend" w:eastAsia="Lexend" w:hAnsi="Lexend" w:cs="Lexend"/>
          <w:sz w:val="32"/>
          <w:szCs w:val="32"/>
        </w:rPr>
      </w:pPr>
      <w:bookmarkStart w:id="10" w:name="_xu2zz5neoq5m" w:colFirst="0" w:colLast="0"/>
      <w:bookmarkEnd w:id="10"/>
      <w:r>
        <w:rPr>
          <w:sz w:val="48"/>
          <w:szCs w:val="48"/>
        </w:rPr>
        <w:t>Balancing Speed and Rigor:</w:t>
      </w:r>
    </w:p>
    <w:p w14:paraId="7EEEFFC9" w14:textId="77777777" w:rsidR="00122224" w:rsidRDefault="00000000">
      <w:pPr>
        <w:pStyle w:val="Heading2"/>
        <w:numPr>
          <w:ilvl w:val="0"/>
          <w:numId w:val="2"/>
        </w:numPr>
        <w:spacing w:after="0"/>
        <w:ind w:right="1830"/>
        <w:rPr>
          <w:b/>
          <w:color w:val="000000"/>
          <w:sz w:val="36"/>
          <w:szCs w:val="36"/>
        </w:rPr>
      </w:pPr>
      <w:bookmarkStart w:id="11" w:name="_q1kubmpn2zjd" w:colFirst="0" w:colLast="0"/>
      <w:bookmarkEnd w:id="11"/>
      <w:r>
        <w:rPr>
          <w:b/>
          <w:color w:val="000000"/>
          <w:sz w:val="36"/>
          <w:szCs w:val="36"/>
        </w:rPr>
        <w:t xml:space="preserve">SpaceX is known for its fast-paced development cycle. </w:t>
      </w:r>
    </w:p>
    <w:p w14:paraId="31D7B5EF" w14:textId="77777777" w:rsidR="00122224" w:rsidRDefault="00000000">
      <w:pPr>
        <w:pStyle w:val="Heading2"/>
        <w:numPr>
          <w:ilvl w:val="0"/>
          <w:numId w:val="2"/>
        </w:numPr>
        <w:spacing w:before="0"/>
        <w:ind w:right="1830"/>
        <w:rPr>
          <w:b/>
          <w:color w:val="000000"/>
          <w:sz w:val="36"/>
          <w:szCs w:val="36"/>
        </w:rPr>
      </w:pPr>
      <w:bookmarkStart w:id="12" w:name="_ha56wcaehywa" w:colFirst="0" w:colLast="0"/>
      <w:bookmarkEnd w:id="12"/>
      <w:r>
        <w:rPr>
          <w:b/>
          <w:color w:val="000000"/>
          <w:sz w:val="36"/>
          <w:szCs w:val="36"/>
        </w:rPr>
        <w:t>Data scientists need to balance the need for rapid innovation with the rigor required for safety-critical applications.</w:t>
      </w:r>
    </w:p>
    <w:p w14:paraId="3B6B6BAA" w14:textId="77777777" w:rsidR="00122224" w:rsidRDefault="00122224">
      <w:pPr>
        <w:rPr>
          <w:rFonts w:ascii="Lexend" w:eastAsia="Lexend" w:hAnsi="Lexend" w:cs="Lexend"/>
          <w:b/>
        </w:rPr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</w:p>
    <w:p w14:paraId="230E2A6F" w14:textId="77777777" w:rsidR="00122224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Lexend" w:eastAsia="Lexend" w:hAnsi="Lexend" w:cs="Lexend"/>
          <w:b/>
        </w:rPr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  <w:bookmarkStart w:id="13" w:name="_ax6agzq8d2a5" w:colFirst="0" w:colLast="0"/>
      <w:bookmarkEnd w:id="13"/>
      <w:r>
        <w:lastRenderedPageBreak/>
        <w:t>Conclusion</w:t>
      </w:r>
    </w:p>
    <w:p w14:paraId="717E9759" w14:textId="77777777" w:rsidR="00122224" w:rsidRDefault="00000000">
      <w:pPr>
        <w:pStyle w:val="Heading1"/>
        <w:ind w:left="720" w:right="0"/>
      </w:pPr>
      <w:bookmarkStart w:id="14" w:name="_ivh7j4qp491w" w:colFirst="0" w:colLast="0"/>
      <w:bookmarkEnd w:id="14"/>
      <w:r>
        <w:lastRenderedPageBreak/>
        <w:t>problem-solving:</w:t>
      </w:r>
    </w:p>
    <w:p w14:paraId="208125EC" w14:textId="77777777" w:rsidR="00122224" w:rsidRDefault="00000000">
      <w:pPr>
        <w:ind w:firstLine="720"/>
      </w:pPr>
      <w:r>
        <w:rPr>
          <w:noProof/>
        </w:rPr>
        <w:drawing>
          <wp:inline distT="19050" distB="19050" distL="19050" distR="19050" wp14:anchorId="6A7E60C8" wp14:editId="0D53B712">
            <wp:extent cx="6858000" cy="3840480"/>
            <wp:effectExtent l="0" t="0" r="0" b="0"/>
            <wp:docPr id="2" name="image3.jpg" descr="Digitally generated image of rolling balls that follow a set circular path on wooden boar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Digitally generated image of rolling balls that follow a set circular path on wooden board."/>
                    <pic:cNvPicPr preferRelativeResize="0"/>
                  </pic:nvPicPr>
                  <pic:blipFill>
                    <a:blip r:embed="rId10"/>
                    <a:srcRect l="9722" r="97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89A7D" w14:textId="77777777" w:rsidR="00122224" w:rsidRDefault="00000000">
      <w:pPr>
        <w:numPr>
          <w:ilvl w:val="0"/>
          <w:numId w:val="1"/>
        </w:numPr>
        <w:rPr>
          <w:rFonts w:ascii="Lexend" w:eastAsia="Lexend" w:hAnsi="Lexend" w:cs="Lexend"/>
          <w:b/>
          <w:color w:val="000000"/>
          <w:sz w:val="50"/>
          <w:szCs w:val="50"/>
        </w:rPr>
      </w:pPr>
      <w:r>
        <w:rPr>
          <w:rFonts w:ascii="Lexend" w:eastAsia="Lexend" w:hAnsi="Lexend" w:cs="Lexend"/>
          <w:b/>
          <w:color w:val="000000"/>
          <w:sz w:val="50"/>
          <w:szCs w:val="50"/>
        </w:rPr>
        <w:t>Here are strategic solutions of SpaceX data problems.</w:t>
      </w:r>
    </w:p>
    <w:p w14:paraId="1A6B7964" w14:textId="77777777" w:rsidR="00122224" w:rsidRDefault="00122224">
      <w:pPr>
        <w:rPr>
          <w:sz w:val="30"/>
          <w:szCs w:val="30"/>
        </w:rPr>
      </w:pPr>
    </w:p>
    <w:tbl>
      <w:tblPr>
        <w:tblStyle w:val="a2"/>
        <w:tblW w:w="94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5"/>
        <w:gridCol w:w="3485"/>
        <w:gridCol w:w="3455"/>
      </w:tblGrid>
      <w:tr w:rsidR="00122224" w14:paraId="334CD6C2" w14:textId="77777777">
        <w:trPr>
          <w:trHeight w:val="1302"/>
        </w:trPr>
        <w:tc>
          <w:tcPr>
            <w:tcW w:w="2465" w:type="dxa"/>
            <w:tcBorders>
              <w:top w:val="nil"/>
              <w:left w:val="nil"/>
              <w:bottom w:val="nil"/>
              <w:right w:val="nil"/>
            </w:tcBorders>
          </w:tcPr>
          <w:p w14:paraId="281CABD9" w14:textId="77777777" w:rsidR="00122224" w:rsidRDefault="00000000">
            <w:pPr>
              <w:jc w:val="center"/>
              <w:rPr>
                <w:rFonts w:ascii="Lexend" w:eastAsia="Lexend" w:hAnsi="Lexend" w:cs="Lexend"/>
                <w:b/>
                <w:color w:val="4A86E8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4A86E8"/>
                <w:sz w:val="30"/>
                <w:szCs w:val="30"/>
              </w:rPr>
              <w:t>Challenge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6EF97859" w14:textId="77777777" w:rsidR="00122224" w:rsidRDefault="00000000">
            <w:pPr>
              <w:jc w:val="center"/>
              <w:rPr>
                <w:rFonts w:ascii="Lexend" w:eastAsia="Lexend" w:hAnsi="Lexend" w:cs="Lexend"/>
                <w:b/>
                <w:color w:val="4A86E8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4A86E8"/>
                <w:sz w:val="30"/>
                <w:szCs w:val="30"/>
              </w:rPr>
              <w:t>Problem Description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738AEA56" w14:textId="77777777" w:rsidR="00122224" w:rsidRDefault="00000000">
            <w:pPr>
              <w:jc w:val="center"/>
              <w:rPr>
                <w:rFonts w:ascii="Lexend" w:eastAsia="Lexend" w:hAnsi="Lexend" w:cs="Lexend"/>
                <w:b/>
                <w:color w:val="4A86E8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4A86E8"/>
                <w:sz w:val="30"/>
                <w:szCs w:val="30"/>
              </w:rPr>
              <w:t>Strategic Solutions &amp; Tools</w:t>
            </w:r>
          </w:p>
        </w:tc>
      </w:tr>
      <w:tr w:rsidR="00122224" w14:paraId="482468DB" w14:textId="77777777">
        <w:trPr>
          <w:trHeight w:val="2120"/>
        </w:trPr>
        <w:tc>
          <w:tcPr>
            <w:tcW w:w="2465" w:type="dxa"/>
            <w:tcBorders>
              <w:top w:val="nil"/>
              <w:left w:val="nil"/>
              <w:bottom w:val="nil"/>
              <w:right w:val="nil"/>
            </w:tcBorders>
          </w:tcPr>
          <w:p w14:paraId="25D7B183" w14:textId="77777777" w:rsidR="00122224" w:rsidRDefault="00000000">
            <w:pP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  <w:t>1. Data Acquisition and Management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5EC1AAAE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Diverse data sources (rockets, satellites, simulations), volume, accessibility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46BDC8FA" w14:textId="28E3F03E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- Data Lakes/Warehouses (S3, Redshift, </w:t>
            </w:r>
            <w:proofErr w:type="spellStart"/>
            <w:r>
              <w:rPr>
                <w:rFonts w:ascii="Lexend" w:eastAsia="Lexend" w:hAnsi="Lexend" w:cs="Lexend"/>
                <w:b/>
                <w:sz w:val="30"/>
                <w:szCs w:val="30"/>
              </w:rPr>
              <w:t>Big</w:t>
            </w:r>
            <w:r w:rsidR="00CF18C8">
              <w:rPr>
                <w:rFonts w:ascii="Lexend" w:eastAsia="Lexend" w:hAnsi="Lexend" w:cs="Lexend"/>
                <w:b/>
                <w:sz w:val="30"/>
                <w:szCs w:val="30"/>
              </w:rPr>
              <w:t>q</w:t>
            </w:r>
            <w:r>
              <w:rPr>
                <w:rFonts w:ascii="Lexend" w:eastAsia="Lexend" w:hAnsi="Lexend" w:cs="Lexend"/>
                <w:b/>
                <w:sz w:val="30"/>
                <w:szCs w:val="30"/>
              </w:rPr>
              <w:t>uery</w:t>
            </w:r>
            <w:proofErr w:type="spellEnd"/>
            <w:r>
              <w:rPr>
                <w:rFonts w:ascii="Lexend" w:eastAsia="Lexend" w:hAnsi="Lexend" w:cs="Lexend"/>
                <w:b/>
                <w:sz w:val="30"/>
                <w:szCs w:val="30"/>
              </w:rPr>
              <w:t>, Snowflake)</w:t>
            </w:r>
          </w:p>
          <w:p w14:paraId="79D3EAA5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lastRenderedPageBreak/>
              <w:t>- Pipelines (Airflow, Kafka)</w:t>
            </w:r>
          </w:p>
          <w:p w14:paraId="51DDB540" w14:textId="43FBA293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Metadata tools (Data</w:t>
            </w:r>
            <w:r w:rsidR="00CF18C8">
              <w:rPr>
                <w:rFonts w:ascii="Lexend" w:eastAsia="Lexend" w:hAnsi="Lexend" w:cs="Lexend"/>
                <w:b/>
                <w:sz w:val="30"/>
                <w:szCs w:val="30"/>
              </w:rPr>
              <w:t>h</w:t>
            </w:r>
            <w:r>
              <w:rPr>
                <w:rFonts w:ascii="Lexend" w:eastAsia="Lexend" w:hAnsi="Lexend" w:cs="Lexend"/>
                <w:b/>
                <w:sz w:val="30"/>
                <w:szCs w:val="30"/>
              </w:rPr>
              <w:t>ub, Amundsen)</w:t>
            </w:r>
          </w:p>
          <w:p w14:paraId="417F3516" w14:textId="3572691B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Governance (Delta Lake)</w:t>
            </w:r>
          </w:p>
        </w:tc>
      </w:tr>
      <w:tr w:rsidR="00122224" w14:paraId="72CF94CD" w14:textId="77777777">
        <w:trPr>
          <w:trHeight w:val="1580"/>
        </w:trPr>
        <w:tc>
          <w:tcPr>
            <w:tcW w:w="2465" w:type="dxa"/>
            <w:tcBorders>
              <w:top w:val="nil"/>
              <w:left w:val="nil"/>
              <w:bottom w:val="nil"/>
              <w:right w:val="nil"/>
            </w:tcBorders>
          </w:tcPr>
          <w:p w14:paraId="37D7678F" w14:textId="77777777" w:rsidR="00122224" w:rsidRDefault="00000000">
            <w:pP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  <w:lastRenderedPageBreak/>
              <w:t>2. Data Quality and Reliability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5DACB629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Missing data, sensor noise, data drift, bias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45D51B3C" w14:textId="00571983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Validation (Great Expectations)</w:t>
            </w:r>
          </w:p>
          <w:p w14:paraId="1B82AC8F" w14:textId="20D361D6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- Monitoring </w:t>
            </w:r>
          </w:p>
          <w:p w14:paraId="7F22A2AB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Bias audits</w:t>
            </w:r>
          </w:p>
          <w:p w14:paraId="6EC76737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Redundant sensors, fusion logic</w:t>
            </w:r>
          </w:p>
        </w:tc>
      </w:tr>
      <w:tr w:rsidR="00122224" w14:paraId="7B81D73C" w14:textId="77777777">
        <w:trPr>
          <w:trHeight w:val="1850"/>
        </w:trPr>
        <w:tc>
          <w:tcPr>
            <w:tcW w:w="2465" w:type="dxa"/>
            <w:tcBorders>
              <w:top w:val="nil"/>
              <w:left w:val="nil"/>
              <w:bottom w:val="nil"/>
              <w:right w:val="nil"/>
            </w:tcBorders>
          </w:tcPr>
          <w:p w14:paraId="208C6500" w14:textId="77777777" w:rsidR="00122224" w:rsidRDefault="00000000">
            <w:pP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  <w:t>3. Integration of AI &amp; ML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450B7376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Need for robust, explainable, real-time AI for aerospace systems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63595420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Explainability (SHAP, LIME)</w:t>
            </w:r>
          </w:p>
          <w:p w14:paraId="74FD3CCB" w14:textId="77777777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Simulation/digital twins</w:t>
            </w:r>
          </w:p>
          <w:p w14:paraId="32122A8A" w14:textId="7EC0A850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- </w:t>
            </w:r>
            <w:proofErr w:type="spellStart"/>
            <w:r>
              <w:rPr>
                <w:rFonts w:ascii="Lexend" w:eastAsia="Lexend" w:hAnsi="Lexend" w:cs="Lexend"/>
                <w:b/>
                <w:sz w:val="30"/>
                <w:szCs w:val="30"/>
              </w:rPr>
              <w:t>MLOps</w:t>
            </w:r>
            <w:proofErr w:type="spellEnd"/>
            <w:r>
              <w:rPr>
                <w:rFonts w:ascii="Lexend" w:eastAsia="Lexend" w:hAnsi="Lexend" w:cs="Lexend"/>
                <w:b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Lexend" w:eastAsia="Lexend" w:hAnsi="Lexend" w:cs="Lexend"/>
                <w:b/>
                <w:sz w:val="30"/>
                <w:szCs w:val="30"/>
              </w:rPr>
              <w:t>( Kubeflow</w:t>
            </w:r>
            <w:proofErr w:type="gramEnd"/>
            <w:r>
              <w:rPr>
                <w:rFonts w:ascii="Lexend" w:eastAsia="Lexend" w:hAnsi="Lexend" w:cs="Lexend"/>
                <w:b/>
                <w:sz w:val="30"/>
                <w:szCs w:val="30"/>
              </w:rPr>
              <w:t>, TFX)</w:t>
            </w:r>
          </w:p>
          <w:p w14:paraId="7DF6AE18" w14:textId="6351A09C" w:rsidR="00122224" w:rsidRDefault="00000000">
            <w:pPr>
              <w:rPr>
                <w:rFonts w:ascii="Lexend" w:eastAsia="Lexend" w:hAnsi="Lexend" w:cs="Lexend"/>
                <w:b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sz w:val="30"/>
                <w:szCs w:val="30"/>
              </w:rPr>
              <w:t>- Edge optimization (ONNX, quantization)</w:t>
            </w:r>
          </w:p>
        </w:tc>
      </w:tr>
      <w:tr w:rsidR="00122224" w14:paraId="1D6B1898" w14:textId="77777777">
        <w:trPr>
          <w:trHeight w:val="1850"/>
        </w:trPr>
        <w:tc>
          <w:tcPr>
            <w:tcW w:w="2465" w:type="dxa"/>
            <w:tcBorders>
              <w:top w:val="nil"/>
              <w:left w:val="nil"/>
              <w:bottom w:val="nil"/>
              <w:right w:val="nil"/>
            </w:tcBorders>
          </w:tcPr>
          <w:p w14:paraId="3F2B1734" w14:textId="77777777" w:rsidR="00122224" w:rsidRDefault="00000000">
            <w:pP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666666"/>
                <w:sz w:val="30"/>
                <w:szCs w:val="30"/>
              </w:rPr>
              <w:t>4. Balancing Speed and Rigor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7325E9D9" w14:textId="77777777" w:rsidR="00122224" w:rsidRDefault="00000000">
            <w:pP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Fast innovation vs. deep validation</w:t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1089205F" w14:textId="77777777" w:rsidR="00122224" w:rsidRDefault="00000000">
            <w:pP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- Staged deployment (feature flags, A/B tests)</w:t>
            </w:r>
          </w:p>
          <w:p w14:paraId="77AB9DC5" w14:textId="77777777" w:rsidR="00122224" w:rsidRDefault="00000000">
            <w:pP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lastRenderedPageBreak/>
              <w:t>- Sandboxing prototypes</w:t>
            </w:r>
          </w:p>
          <w:p w14:paraId="0DD096CA" w14:textId="77777777" w:rsidR="00122224" w:rsidRDefault="00000000">
            <w:pP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- Agile + strong documentation</w:t>
            </w:r>
          </w:p>
          <w:p w14:paraId="16357F8E" w14:textId="4FB94696" w:rsidR="00122224" w:rsidRDefault="00000000">
            <w:pP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</w:pPr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- Automated CI testing (</w:t>
            </w:r>
            <w:proofErr w:type="spellStart"/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unittest</w:t>
            </w:r>
            <w:proofErr w:type="spellEnd"/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 xml:space="preserve">, </w:t>
            </w:r>
            <w:proofErr w:type="spellStart"/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pytest</w:t>
            </w:r>
            <w:proofErr w:type="spellEnd"/>
            <w:r>
              <w:rPr>
                <w:rFonts w:ascii="Lexend" w:eastAsia="Lexend" w:hAnsi="Lexend" w:cs="Lexend"/>
                <w:b/>
                <w:color w:val="000000"/>
                <w:sz w:val="30"/>
                <w:szCs w:val="30"/>
              </w:rPr>
              <w:t>)</w:t>
            </w:r>
          </w:p>
        </w:tc>
      </w:tr>
    </w:tbl>
    <w:p w14:paraId="309B46ED" w14:textId="77777777" w:rsidR="00122224" w:rsidRDefault="00122224">
      <w:pPr>
        <w:rPr>
          <w:sz w:val="30"/>
          <w:szCs w:val="30"/>
        </w:rPr>
      </w:pPr>
    </w:p>
    <w:p w14:paraId="4FFCC56B" w14:textId="77777777" w:rsidR="00122224" w:rsidRDefault="00122224">
      <w:pPr>
        <w:spacing w:before="240" w:after="240"/>
        <w:rPr>
          <w:sz w:val="30"/>
          <w:szCs w:val="30"/>
        </w:rPr>
      </w:pPr>
    </w:p>
    <w:p w14:paraId="2F2E731D" w14:textId="77777777" w:rsidR="00122224" w:rsidRDefault="00122224">
      <w:pPr>
        <w:rPr>
          <w:sz w:val="30"/>
          <w:szCs w:val="30"/>
        </w:rPr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</w:p>
    <w:p w14:paraId="2402DFD3" w14:textId="22215C14" w:rsidR="00122224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sz w:val="30"/>
          <w:szCs w:val="30"/>
        </w:rPr>
        <w:sectPr w:rsidR="00122224">
          <w:pgSz w:w="12240" w:h="15840"/>
          <w:pgMar w:top="720" w:right="1440" w:bottom="720" w:left="720" w:header="720" w:footer="720" w:gutter="0"/>
          <w:pgNumType w:start="1"/>
          <w:cols w:space="720"/>
        </w:sectPr>
      </w:pPr>
      <w:bookmarkStart w:id="15" w:name="_5rtc9uvnvkos" w:colFirst="0" w:colLast="0"/>
      <w:bookmarkEnd w:id="15"/>
      <w:r>
        <w:lastRenderedPageBreak/>
        <w:t>Reference</w:t>
      </w:r>
      <w:r w:rsidR="00CF18C8">
        <w:t>s:</w:t>
      </w:r>
    </w:p>
    <w:p w14:paraId="1D5175A6" w14:textId="421A79F0" w:rsidR="00122224" w:rsidRDefault="00122224" w:rsidP="00CF18C8">
      <w:pPr>
        <w:pStyle w:val="Heading1"/>
      </w:pPr>
      <w:bookmarkStart w:id="16" w:name="_idw5nnjvk0g0" w:colFirst="0" w:colLast="0"/>
      <w:bookmarkEnd w:id="16"/>
    </w:p>
    <w:p w14:paraId="591B2C88" w14:textId="77777777" w:rsidR="00122224" w:rsidRDefault="00000000">
      <w:pPr>
        <w:rPr>
          <w:rFonts w:ascii="Lexend" w:eastAsia="Lexend" w:hAnsi="Lexend" w:cs="Lexend"/>
          <w:b/>
          <w:sz w:val="40"/>
          <w:szCs w:val="40"/>
        </w:rPr>
      </w:pPr>
      <w:r>
        <w:rPr>
          <w:rFonts w:ascii="Lexend" w:eastAsia="Lexend" w:hAnsi="Lexend" w:cs="Lexend"/>
          <w:b/>
          <w:sz w:val="42"/>
          <w:szCs w:val="42"/>
        </w:rPr>
        <w:t xml:space="preserve">SpaceX Official website: </w:t>
      </w:r>
      <w:hyperlink r:id="rId11">
        <w:r w:rsidR="00122224">
          <w:rPr>
            <w:rFonts w:ascii="Lexend" w:eastAsia="Lexend" w:hAnsi="Lexend" w:cs="Lexend"/>
            <w:b/>
            <w:color w:val="1155CC"/>
            <w:sz w:val="26"/>
            <w:szCs w:val="26"/>
            <w:u w:val="single"/>
          </w:rPr>
          <w:t>https://www.spacex.com</w:t>
        </w:r>
      </w:hyperlink>
      <w:r>
        <w:rPr>
          <w:rFonts w:ascii="Lexend" w:eastAsia="Lexend" w:hAnsi="Lexend" w:cs="Lexend"/>
          <w:b/>
          <w:sz w:val="40"/>
          <w:szCs w:val="40"/>
        </w:rPr>
        <w:tab/>
      </w:r>
    </w:p>
    <w:p w14:paraId="02884556" w14:textId="77777777" w:rsidR="00122224" w:rsidRDefault="00000000">
      <w:pPr>
        <w:rPr>
          <w:rFonts w:ascii="Lexend" w:eastAsia="Lexend" w:hAnsi="Lexend" w:cs="Lexend"/>
          <w:b/>
          <w:sz w:val="40"/>
          <w:szCs w:val="40"/>
        </w:rPr>
      </w:pPr>
      <w:proofErr w:type="spellStart"/>
      <w:r>
        <w:rPr>
          <w:rFonts w:ascii="Lexend" w:eastAsia="Lexend" w:hAnsi="Lexend" w:cs="Lexend"/>
          <w:b/>
          <w:sz w:val="40"/>
          <w:szCs w:val="40"/>
        </w:rPr>
        <w:t>Linkedin</w:t>
      </w:r>
      <w:proofErr w:type="spellEnd"/>
      <w:r>
        <w:rPr>
          <w:rFonts w:ascii="Lexend" w:eastAsia="Lexend" w:hAnsi="Lexend" w:cs="Lexend"/>
          <w:b/>
          <w:sz w:val="40"/>
          <w:szCs w:val="40"/>
        </w:rPr>
        <w:t xml:space="preserve"> profile:</w:t>
      </w:r>
    </w:p>
    <w:p w14:paraId="40D8A53F" w14:textId="77777777" w:rsidR="00122224" w:rsidRDefault="00122224">
      <w:pPr>
        <w:rPr>
          <w:rFonts w:ascii="Lexend" w:eastAsia="Lexend" w:hAnsi="Lexend" w:cs="Lexend"/>
          <w:b/>
          <w:color w:val="4A86E8"/>
          <w:sz w:val="26"/>
          <w:szCs w:val="26"/>
        </w:rPr>
      </w:pPr>
      <w:hyperlink r:id="rId12">
        <w:r>
          <w:rPr>
            <w:rFonts w:ascii="Lexend" w:eastAsia="Lexend" w:hAnsi="Lexend" w:cs="Lexend"/>
            <w:b/>
            <w:color w:val="1155CC"/>
            <w:sz w:val="26"/>
            <w:szCs w:val="26"/>
            <w:u w:val="single"/>
          </w:rPr>
          <w:t>https://www.linkedin.com/pulse/how-spacex-succeeded-because-use-data-engineers-luke-harrison</w:t>
        </w:r>
      </w:hyperlink>
      <w:r>
        <w:rPr>
          <w:rFonts w:ascii="Lexend" w:eastAsia="Lexend" w:hAnsi="Lexend" w:cs="Lexend"/>
          <w:b/>
          <w:color w:val="4A86E8"/>
          <w:sz w:val="26"/>
          <w:szCs w:val="26"/>
        </w:rPr>
        <w:t xml:space="preserve">. </w:t>
      </w:r>
    </w:p>
    <w:p w14:paraId="524833C9" w14:textId="77777777" w:rsidR="00122224" w:rsidRDefault="00122224">
      <w:pPr>
        <w:pStyle w:val="Heading2"/>
        <w:ind w:left="720" w:right="3270"/>
        <w:rPr>
          <w:sz w:val="48"/>
          <w:szCs w:val="48"/>
        </w:rPr>
      </w:pPr>
      <w:bookmarkStart w:id="17" w:name="_86ubj6mdnloh" w:colFirst="0" w:colLast="0"/>
      <w:bookmarkEnd w:id="17"/>
    </w:p>
    <w:p w14:paraId="36F784F4" w14:textId="77777777" w:rsidR="00122224" w:rsidRDefault="00122224"/>
    <w:p w14:paraId="50B463CD" w14:textId="77777777" w:rsidR="00122224" w:rsidRDefault="00122224">
      <w:pPr>
        <w:ind w:left="720"/>
      </w:pPr>
    </w:p>
    <w:p w14:paraId="33657D2D" w14:textId="77777777" w:rsidR="00122224" w:rsidRDefault="00122224">
      <w:pPr>
        <w:ind w:left="720"/>
      </w:pPr>
    </w:p>
    <w:p w14:paraId="577FE8AF" w14:textId="77777777" w:rsidR="00122224" w:rsidRDefault="00122224"/>
    <w:sectPr w:rsidR="00122224">
      <w:pgSz w:w="12240" w:h="15840"/>
      <w:pgMar w:top="720" w:right="144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 Light">
    <w:charset w:val="00"/>
    <w:family w:val="auto"/>
    <w:pitch w:val="default"/>
    <w:embedRegular r:id="rId1" w:fontKey="{B2C52B5E-458B-4F29-AF6B-EEA9C9F0199F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2" w:fontKey="{A346E852-68A9-4E1F-B9C1-7FE0A20101D8}"/>
    <w:embedBold r:id="rId3" w:fontKey="{2B440EEA-90D7-4F07-BE71-A9F4B9B1E495}"/>
  </w:font>
  <w:font w:name="Lexend">
    <w:altName w:val="Calibri"/>
    <w:charset w:val="00"/>
    <w:family w:val="auto"/>
    <w:pitch w:val="default"/>
    <w:embedRegular r:id="rId4" w:fontKey="{E8B1F89A-4ECD-45BB-B059-39111F012BBA}"/>
    <w:embedBold r:id="rId5" w:fontKey="{8AE24B88-7537-4C9F-9BBD-1471D174039A}"/>
    <w:embedItalic r:id="rId6" w:fontKey="{33A7CBCB-8CF8-431A-9BF5-3F2B88567C32}"/>
  </w:font>
  <w:font w:name="Lexend SemiBold">
    <w:charset w:val="00"/>
    <w:family w:val="auto"/>
    <w:pitch w:val="default"/>
    <w:embedRegular r:id="rId7" w:fontKey="{D5197F20-D8E1-4C26-A6D3-0DFFD1FDEF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ECC7DAB-3EC2-4FBE-A252-A31A6D686C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67C8625B-8CCD-44CF-8E9F-2F10A9CD1C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7B99"/>
    <w:multiLevelType w:val="multilevel"/>
    <w:tmpl w:val="CF9C4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D3C11"/>
    <w:multiLevelType w:val="multilevel"/>
    <w:tmpl w:val="2E861FAA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9360" w:hanging="360"/>
      </w:pPr>
      <w:rPr>
        <w:u w:val="none"/>
      </w:rPr>
    </w:lvl>
  </w:abstractNum>
  <w:abstractNum w:abstractNumId="2" w15:restartNumberingAfterBreak="0">
    <w:nsid w:val="13F976E8"/>
    <w:multiLevelType w:val="multilevel"/>
    <w:tmpl w:val="CE52B8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AB9715B"/>
    <w:multiLevelType w:val="multilevel"/>
    <w:tmpl w:val="F3CA16FE"/>
    <w:lvl w:ilvl="0">
      <w:start w:val="1"/>
      <w:numFmt w:val="decimalZero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1B671F"/>
    <w:multiLevelType w:val="multilevel"/>
    <w:tmpl w:val="A3A4504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0353D8"/>
    <w:multiLevelType w:val="multilevel"/>
    <w:tmpl w:val="863871E2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9360" w:hanging="360"/>
      </w:pPr>
      <w:rPr>
        <w:u w:val="none"/>
      </w:rPr>
    </w:lvl>
  </w:abstractNum>
  <w:abstractNum w:abstractNumId="6" w15:restartNumberingAfterBreak="0">
    <w:nsid w:val="48297DC5"/>
    <w:multiLevelType w:val="multilevel"/>
    <w:tmpl w:val="64FC7E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9975B57"/>
    <w:multiLevelType w:val="multilevel"/>
    <w:tmpl w:val="C560A1C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2896D99"/>
    <w:multiLevelType w:val="multilevel"/>
    <w:tmpl w:val="963851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524517205">
    <w:abstractNumId w:val="4"/>
  </w:num>
  <w:num w:numId="2" w16cid:durableId="1899126483">
    <w:abstractNumId w:val="8"/>
  </w:num>
  <w:num w:numId="3" w16cid:durableId="1196842959">
    <w:abstractNumId w:val="5"/>
  </w:num>
  <w:num w:numId="4" w16cid:durableId="1765421616">
    <w:abstractNumId w:val="3"/>
  </w:num>
  <w:num w:numId="5" w16cid:durableId="872963134">
    <w:abstractNumId w:val="7"/>
  </w:num>
  <w:num w:numId="6" w16cid:durableId="1273786981">
    <w:abstractNumId w:val="6"/>
  </w:num>
  <w:num w:numId="7" w16cid:durableId="2142187548">
    <w:abstractNumId w:val="2"/>
  </w:num>
  <w:num w:numId="8" w16cid:durableId="1375738889">
    <w:abstractNumId w:val="0"/>
  </w:num>
  <w:num w:numId="9" w16cid:durableId="1248347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oNotDisplayPageBoundaries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224"/>
    <w:rsid w:val="00092EA3"/>
    <w:rsid w:val="00122224"/>
    <w:rsid w:val="0014572A"/>
    <w:rsid w:val="00377DE5"/>
    <w:rsid w:val="0047267C"/>
    <w:rsid w:val="006A6E23"/>
    <w:rsid w:val="00835908"/>
    <w:rsid w:val="008464B3"/>
    <w:rsid w:val="0094119B"/>
    <w:rsid w:val="00C510EE"/>
    <w:rsid w:val="00CF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72E4"/>
  <w15:docId w15:val="{042C80F4-D42F-4F11-B8F1-D641C1882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 Light" w:eastAsia="Lexend Light" w:hAnsi="Lexend Light" w:cs="Lexend Light"/>
        <w:color w:val="303030"/>
        <w:sz w:val="24"/>
        <w:szCs w:val="24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0" w:line="240" w:lineRule="auto"/>
      <w:ind w:right="3270"/>
      <w:outlineLvl w:val="0"/>
    </w:pPr>
    <w:rPr>
      <w:rFonts w:ascii="Merriweather" w:eastAsia="Merriweather" w:hAnsi="Merriweather" w:cs="Merriweather"/>
      <w:color w:val="41595D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0" w:after="400" w:line="240" w:lineRule="auto"/>
      <w:outlineLvl w:val="1"/>
    </w:pPr>
    <w:rPr>
      <w:rFonts w:ascii="Merriweather" w:eastAsia="Merriweather" w:hAnsi="Merriweather" w:cs="Merriweather"/>
      <w:color w:val="41595D"/>
      <w:sz w:val="60"/>
      <w:szCs w:val="6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300"/>
      <w:outlineLvl w:val="2"/>
    </w:pPr>
    <w:rPr>
      <w:rFonts w:ascii="Lexend" w:eastAsia="Lexend" w:hAnsi="Lexend" w:cs="Lexend"/>
      <w:i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rFonts w:ascii="Merriweather" w:eastAsia="Merriweather" w:hAnsi="Merriweather" w:cs="Merriweather"/>
      <w:b/>
      <w:color w:val="41595D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outlineLvl w:val="4"/>
    </w:pPr>
    <w:rPr>
      <w:rFonts w:ascii="Lexend SemiBold" w:eastAsia="Lexend SemiBold" w:hAnsi="Lexend SemiBold" w:cs="Lexend SemiBold"/>
      <w:color w:val="41595D"/>
      <w:sz w:val="40"/>
      <w:szCs w:val="4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outlineLvl w:val="5"/>
    </w:pPr>
    <w:rPr>
      <w:rFonts w:ascii="Lexend SemiBold" w:eastAsia="Lexend SemiBold" w:hAnsi="Lexend SemiBold" w:cs="Lexend SemiBol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00" w:line="240" w:lineRule="auto"/>
      <w:jc w:val="center"/>
    </w:pPr>
    <w:rPr>
      <w:rFonts w:ascii="Merriweather" w:eastAsia="Merriweather" w:hAnsi="Merriweather" w:cs="Merriweather"/>
      <w:color w:val="41595D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200"/>
      <w:jc w:val="center"/>
    </w:pPr>
    <w:rPr>
      <w:color w:val="41595D"/>
      <w:sz w:val="40"/>
      <w:szCs w:val="4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8464B3"/>
    <w:pPr>
      <w:spacing w:after="0" w:line="240" w:lineRule="auto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464B3"/>
    <w:rPr>
      <w:rFonts w:asciiTheme="minorHAnsi" w:eastAsiaTheme="minorEastAsia" w:hAnsiTheme="minorHAnsi" w:cstheme="minorBidi"/>
      <w:color w:val="auto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ww.linkedin.com/pulse/how-spacex-succeeded-because-use-data-engineers-luke-harris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spacex.com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Yashasvi Yoshi</cp:lastModifiedBy>
  <cp:revision>6</cp:revision>
  <dcterms:created xsi:type="dcterms:W3CDTF">2025-07-17T12:43:00Z</dcterms:created>
  <dcterms:modified xsi:type="dcterms:W3CDTF">2025-07-17T13:09:00Z</dcterms:modified>
</cp:coreProperties>
</file>