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Reading the requirement</w:t>
      </w:r>
    </w:p>
    <w:p>
      <w:pPr>
        <w:spacing w:after="200"/>
      </w:pPr>
      <w:r>
        <w:t xml:space="preserve">The brief describes a highway camera network with AI-powered video analysis detecting incidents — stopped vehicles, debris, congestion. That tells you a lot about what the system will deal with. A multi-lane highway incident can trigger multiple cameras simultaneously. Each camera analyses multiple frames. Each frame may produce one or more detection objects. The event volume is bursty: quiet during calm traffic, heavy during rush-hour incidents.</w:t>
      </w:r>
    </w:p>
    <w:p>
      <w:pPr>
        <w:spacing w:after="160"/>
      </w:pPr>
      <w:r>
        <w:rPr>
          <w:b/>
          <w:bCs/>
        </w:rPr>
        <w:t xml:space="preserve">Duplicates are a normal operating condition. </w:t>
      </w:r>
      <w:r>
        <w:t xml:space="preserve">Camera-based AI detection works frame by frame. The same debris on the road gets detected repeatedly across consecutive frames, each tagged with the same event identifier by the upstream system. The brief does not mention idempotency, but the domain demands it — any API that treats a duplicate POST as an error would be broken under real operating conditions.</w:t>
      </w:r>
    </w:p>
    <w:p>
      <w:pPr>
        <w:spacing w:after="200"/>
      </w:pPr>
      <w:r>
        <w:rPr>
          <w:b/>
          <w:bCs/>
        </w:rPr>
        <w:t xml:space="preserve">Speed matters. </w:t>
      </w:r>
      <w:r>
        <w:t xml:space="preserve">The brief says this directly: “The sooner the operator sees the event, the sooner they can act.” This pushed me toward server-push rather than polling, and toward keeping the read path lean.</w:t>
      </w:r>
    </w:p>
    <w:p>
      <w:pPr>
        <w:pStyle w:val="Heading1"/>
      </w:pPr>
      <w:r>
        <w:t xml:space="preserve">Codebase structure: Clean Architecture</w:t>
      </w:r>
    </w:p>
    <w:p>
      <w:pPr>
        <w:spacing w:after="120"/>
      </w:pPr>
      <w:r>
        <w:rPr>
          <w:b/>
          <w:bCs/>
          <w:color w:val="2B5C8A"/>
        </w:rPr>
        <w:t xml:space="preserve">The situation: </w:t>
      </w:r>
      <w:r>
        <w:t xml:space="preserve">The brief evaluates “how you structure a back-end codebase” and “how you approach problems and make trade-offs.” The domain rules here are straightforward — events have invariants, duplicates should be absorbed, detections belong to events. These rules are stable regardless of what database or web framework sits around them.</w:t>
      </w:r>
    </w:p>
    <w:p>
      <w:pPr>
        <w:spacing w:after="120"/>
      </w:pPr>
      <w:r>
        <w:rPr>
          <w:b/>
          <w:bCs/>
          <w:color w:val="2B5C8A"/>
        </w:rPr>
        <w:t xml:space="preserve">The problem: </w:t>
      </w:r>
      <w:r>
        <w:t xml:space="preserve">If domain rules are tangled with infrastructure, changes to the database or web layer ripple into business logic. The codebase becomes harder to test and harder for another engineer to navigate.</w:t>
      </w:r>
    </w:p>
    <w:p>
      <w:pPr>
        <w:spacing w:after="120"/>
      </w:pPr>
      <w:r>
        <w:rPr>
          <w:b/>
          <w:bCs/>
          <w:color w:val="2B5C8A"/>
        </w:rPr>
        <w:t xml:space="preserve">What I did: </w:t>
      </w:r>
      <w:r>
        <w:t xml:space="preserve">Four projects with strict inward dependency direction. Domain has zero external dependencies. Application defines repository interfaces. Infrastructure implements them. The domain is testable in isolation — no EF Core, no HTTP, no database required.</w:t>
      </w:r>
    </w:p>
    <w:p>
      <w:pPr>
        <w:spacing w:after="200"/>
      </w:pPr>
      <w:r>
        <w:rPr>
          <w:b/>
          <w:bCs/>
          <w:color w:val="2B5C8A"/>
        </w:rPr>
        <w:t xml:space="preserve">The result: </w:t>
      </w:r>
      <w:r>
        <w:t xml:space="preserve">If the database changes, only Infrastructure moves. If a second consumer appears — a background job, a CLI tool — it depends on Application, not on the web layer.</w:t>
      </w:r>
    </w:p>
    <w:p>
      <w:pPr>
        <w:spacing w:after="200"/>
      </w:pPr>
      <w:r>
        <w:t xml:space="preserve">I also kept write DTOs and read DTOs as distinct types (light CQRS), sharing the same database. This costs almost nothing and prevents dashboard-shaped fields from leaking into the ingest path. Both paths hit the same DB, so reads are immediate — no eventual consistency overhead.</w:t>
      </w:r>
    </w:p>
    <w:p>
      <w:pPr>
        <w:pStyle w:val="Heading1"/>
      </w:pPr>
      <w:r>
        <w:t xml:space="preserve">Idempotency</w:t>
      </w:r>
    </w:p>
    <w:p>
      <w:pPr>
        <w:spacing w:after="120"/>
      </w:pPr>
      <w:r>
        <w:rPr>
          <w:b/>
          <w:bCs/>
          <w:color w:val="2B5C8A"/>
        </w:rPr>
        <w:t xml:space="preserve">The situation: </w:t>
      </w:r>
      <w:r>
        <w:t xml:space="preserve">The brief does not explicitly require idempotency, but the domain does. The upstream AI system produces duplicate events as a normal part of its operation — same incident, same event ID, repeated across consecutive frames. It does not track what it has already sent, and asking it to would push complexity into the wrong layer.</w:t>
      </w:r>
    </w:p>
    <w:p>
      <w:pPr>
        <w:spacing w:after="120"/>
      </w:pPr>
      <w:r>
        <w:rPr>
          <w:b/>
          <w:bCs/>
          <w:color w:val="2B5C8A"/>
        </w:rPr>
        <w:t xml:space="preserve">The problem: </w:t>
      </w:r>
      <w:r>
        <w:t xml:space="preserve">Without idempotency handling, the API either rejects duplicates as errors (forcing the upstream to implement retry logic for a normal condition) or silently creates duplicate rows (showing the same incident multiple times on the dashboard). Neither is acceptable.</w:t>
      </w:r>
    </w:p>
    <w:p>
      <w:pPr>
        <w:spacing w:after="120"/>
      </w:pPr>
      <w:r>
        <w:rPr>
          <w:b/>
          <w:bCs/>
          <w:color w:val="2B5C8A"/>
        </w:rPr>
        <w:t xml:space="preserve">What I did: </w:t>
      </w:r>
      <w:r>
        <w:t xml:space="preserve">The external eventId has a unique database index. When POST receives a duplicate, the unique-violation exception is caught and the API returns 200 OK with the existing resource. No error for the caller, no duplicate row, one database round trip.</w:t>
      </w:r>
    </w:p>
    <w:p>
      <w:pPr>
        <w:spacing w:after="200"/>
      </w:pPr>
      <w:r>
        <w:rPr>
          <w:b/>
          <w:bCs/>
          <w:color w:val="2B5C8A"/>
        </w:rPr>
        <w:t xml:space="preserve">Why this works: </w:t>
      </w:r>
      <w:r>
        <w:t xml:space="preserve">The concurrency control lives in the database engine, not in application code. Even if two requests with the same event ID arrive milliseconds apart, the unique index guarantees exactly one row. Idempotency becomes a database property rather than something the application has to coordinate.</w:t>
      </w:r>
    </w:p>
    <w:p>
      <w:pPr>
        <w:pStyle w:val="Heading1"/>
      </w:pPr>
      <w:r>
        <w:t xml:space="preserve">Schema design: detections as JSONB</w:t>
      </w:r>
    </w:p>
    <w:p>
      <w:pPr>
        <w:spacing w:after="200"/>
      </w:pPr>
      <w:r>
        <w:t xml:space="preserve">The brief asks to “design a reasonable schema” and suggests fields like images, priority, location, timestamps. I also needed to model the detection payload — bounding boxes, confidence scores, labels — which varies in structure and count per event.</w:t>
      </w:r>
    </w:p>
    <w:p>
      <w:pPr>
        <w:spacing w:after="120"/>
      </w:pPr>
      <w:r>
        <w:rPr>
          <w:b/>
          <w:bCs/>
          <w:color w:val="2B5C8A"/>
        </w:rPr>
        <w:t xml:space="preserve">The key question: </w:t>
      </w:r>
      <w:r>
        <w:t xml:space="preserve">will anyone ever query detections independently of their parent event? No. Detections are always read as part of the event they belong to. An operator opens an event and sees its detections together.</w:t>
      </w:r>
    </w:p>
    <w:p>
      <w:pPr>
        <w:spacing w:after="120"/>
      </w:pPr>
      <w:r>
        <w:rPr>
          <w:b/>
          <w:bCs/>
          <w:color w:val="2B5C8A"/>
        </w:rPr>
        <w:t xml:space="preserve">What I did: </w:t>
      </w:r>
      <w:r>
        <w:t xml:space="preserve">Detections live inside the event row as a JSONB column, mapped via EF Core’s OwnsMany(...).ToJson(). The aggregate is read and written whole. No join, no N+1.</w:t>
      </w:r>
    </w:p>
    <w:p>
      <w:pPr>
        <w:spacing w:after="200"/>
      </w:pPr>
      <w:r>
        <w:rPr>
          <w:b/>
          <w:bCs/>
          <w:color w:val="2B5C8A"/>
        </w:rPr>
        <w:t xml:space="preserve">What I gave up: </w:t>
      </w:r>
      <w:r>
        <w:t xml:space="preserve">Database-level indexing into the detections array. If a future requirement needed detection-level search, I would need a JSONB path expression or a migration to a separate table. The current access pattern does not require it, and the migration path is straightforward.</w:t>
      </w:r>
    </w:p>
    <w:p>
      <w:pPr>
        <w:pStyle w:val="Heading1"/>
      </w:pPr>
      <w:r>
        <w:t xml:space="preserve">Interpreting “speed matters”</w:t>
      </w:r>
    </w:p>
    <w:p>
      <w:pPr>
        <w:spacing w:after="200"/>
      </w:pPr>
      <w:r>
        <w:t xml:space="preserve">The brief says: “The sooner the operator sees the event, the sooner they can act. How you choose to reflect this in your architecture is up to you.” I took this as a prompt to add server-push rather than relying on polling.</w:t>
      </w:r>
    </w:p>
    <w:p>
      <w:pPr>
        <w:spacing w:after="200"/>
      </w:pPr>
      <w:r>
        <w:t xml:space="preserve">I used an in-process Channel&lt;T&gt; broadcaster with Server-Sent Events (SSE). After a successful database write, the handler publishes to every connected client. SSE is one-way server push over plain HTTP — no client libraries, no hub, no extra infrastructure. The broadcast mechanism sits behind an interface, so swapping to a different delivery method later is an infrastructure change, not a redesign.</w:t>
      </w:r>
    </w:p>
    <w:p>
      <w:pPr>
        <w:pStyle w:val="Heading1"/>
      </w:pPr>
      <w:r>
        <w:t xml:space="preserve">Scope</w:t>
      </w:r>
    </w:p>
    <w:p>
      <w:pPr>
        <w:spacing w:after="200"/>
      </w:pPr>
      <w:r>
        <w:t xml:space="preserve">I considered the system design around the Requirements and Nice to Have sections in the brief, which already guided the direction. From Apr 16 to Apr 18, I focused on implementing the core part: ingest, query, schema design, and the real-time feed.</w:t>
      </w:r>
    </w:p>
    <w:p>
      <w:pPr>
        <w:spacing w:after="200"/>
      </w:pPr>
      <w:r>
        <w:t xml:space="preserve">I left out authentication, horizontal scaling, metrics/tracing, and event replay on reconnect. All of these would be needed in production. None of them would change the architecture shown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2026-04-18T15:14:00.636Z</dcterms:created>
  <dcterms:modified xsi:type="dcterms:W3CDTF">2026-04-18T15:14:00.637Z</dcterms:modified>
</cp:coreProperties>
</file>

<file path=docProps/custom.xml><?xml version="1.0" encoding="utf-8"?>
<Properties xmlns="http://schemas.openxmlformats.org/officeDocument/2006/custom-properties" xmlns:vt="http://schemas.openxmlformats.org/officeDocument/2006/docPropsVTypes"/>
</file>