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596" w:hAnchor="page" w:vAnchor="page" w:x="11491" w:y="14887"/>
        <w:widowControl w:val="off"/>
        <w:autoSpaceDE w:val="off"/>
        <w:autoSpaceDN w:val="off"/>
        <w:spacing w:before="0" w:after="0" w:line="361" w:lineRule="exact"/>
        <w:ind w:left="0" w:right="0" w:first-line="0"/>
        <w:jc w:val="left"/>
        <w:rPr>
          <w:rFonts w:ascii="CIDFont+F1" w:hAnsi="CIDFont+F1" w:fareast="CIDFont+F1" w:cs="CIDFont+F1"/>
          <w:color w:val="808283"/>
          <w:w w:val="100"/>
          <w:sz w:val="35"/>
          <w:szCs w:val="35"/>
        </w:rPr>
      </w:pPr>
      <w:r>
        <w:rPr>
          <w:rFonts w:ascii="CIDFont+F1" w:hAnsi="CIDFont+F1" w:fareast="CIDFont+F1" w:cs="CIDFont+F1"/>
          <w:color w:val="808283"/>
          <w:w w:val="100"/>
          <w:sz w:val="35"/>
          <w:szCs w:val="35"/>
        </w:rPr>
        <w:t>7</w:t>
      </w:r>
    </w:p>
    <w:p>
      <w:pPr>
        <w:pStyle w:val="Normal"/>
        <w:framePr w:w="3644" w:hAnchor="page" w:vAnchor="page" w:x="8122" w:y="14938"/>
        <w:widowControl w:val="off"/>
        <w:autoSpaceDE w:val="off"/>
        <w:autoSpaceDN w:val="off"/>
        <w:spacing w:before="0" w:after="0" w:line="201" w:lineRule="exact"/>
        <w:ind w:left="0" w:right="0" w:first-line="0"/>
        <w:jc w:val="left"/>
        <w:rPr>
          <w:rFonts w:ascii="CIDFont+F2" w:hAnsi="CIDFont+F2" w:fareast="CIDFont+F2" w:cs="CIDFont+F2"/>
          <w:color w:val="6d6e70"/>
          <w:w w:val="100"/>
          <w:sz w:val="20"/>
          <w:szCs w:val="20"/>
        </w:rPr>
      </w:pPr>
      <w:r>
        <w:rPr>
          <w:rFonts w:ascii="CIDFont+F2" w:hAnsi="CIDFont+F2" w:fareast="CIDFont+F2" w:cs="CIDFont+F2"/>
          <w:color w:val="6d6e70"/>
          <w:w w:val="100"/>
          <w:sz w:val="20"/>
          <w:szCs w:val="20"/>
        </w:rPr>
        <w:t xml:space="preserve">Evidence &amp; Causes    2020 </w:t>
      </w:r>
    </w:p>
    <w:p>
      <w:pPr>
        <w:pStyle w:val="Normal"/>
        <w:framePr w:w="686" w:hAnchor="page" w:vAnchor="page" w:x="914" w:y="12209"/>
        <w:widowControl w:val="off"/>
        <w:autoSpaceDE w:val="off"/>
        <w:autoSpaceDN w:val="off"/>
        <w:spacing w:before="0" w:after="0" w:line="172" w:lineRule="exact"/>
        <w:ind w:left="0" w:right="0" w:first-line="0"/>
        <w:jc w:val="left"/>
        <w:rPr>
          <w:rFonts w:ascii="CIDFont+F7" w:hAnsi="CIDFont+F7" w:fareast="CIDFont+F7" w:cs="CIDFont+F7"/>
          <w:color w:val="085d97"/>
          <w:w w:val="94"/>
          <w:sz w:val="17"/>
          <w:szCs w:val="17"/>
        </w:rPr>
      </w:pPr>
      <w:r>
        <w:rPr>
          <w:rFonts w:ascii="CIDFont+F7" w:hAnsi="CIDFont+F7" w:fareast="CIDFont+F7" w:cs="CIDFont+F7"/>
          <w:color w:val="085d97"/>
          <w:w w:val="94"/>
          <w:sz w:val="17"/>
          <w:szCs w:val="17"/>
        </w:rPr>
        <w:t>Centre.</w:t>
      </w:r>
    </w:p>
    <w:p>
      <w:pPr>
        <w:pStyle w:val="Normal"/>
        <w:framePr w:w="2420" w:hAnchor="page" w:vAnchor="page" w:x="914" w:y="11971"/>
        <w:widowControl w:val="off"/>
        <w:autoSpaceDE w:val="off"/>
        <w:autoSpaceDN w:val="off"/>
        <w:spacing w:before="0" w:after="0" w:line="172" w:lineRule="exact"/>
        <w:ind w:left="0" w:right="0" w:first-line="0"/>
        <w:jc w:val="left"/>
        <w:rPr>
          <w:rFonts w:ascii="CIDFont+F7" w:hAnsi="CIDFont+F7" w:fareast="CIDFont+F7" w:cs="CIDFont+F7"/>
          <w:color w:val="085d97"/>
          <w:w w:val="95"/>
          <w:sz w:val="17"/>
          <w:szCs w:val="17"/>
        </w:rPr>
      </w:pPr>
      <w:r>
        <w:rPr>
          <w:rFonts w:ascii="CIDFont+F7" w:hAnsi="CIDFont+F7" w:fareast="CIDFont+F7" w:cs="CIDFont+F7"/>
          <w:color w:val="085d97"/>
          <w:w w:val="95"/>
          <w:sz w:val="17"/>
          <w:szCs w:val="17"/>
        </w:rPr>
        <w:t xml:space="preserve">dataset, UK Met Ofﬁce, Hadley </w:t>
      </w:r>
    </w:p>
    <w:p>
      <w:pPr>
        <w:pStyle w:val="Normal"/>
        <w:framePr w:w="2488" w:hAnchor="page" w:vAnchor="page" w:x="914" w:y="11736"/>
        <w:widowControl w:val="off"/>
        <w:autoSpaceDE w:val="off"/>
        <w:autoSpaceDN w:val="off"/>
        <w:spacing w:before="0" w:after="0" w:line="172" w:lineRule="exact"/>
        <w:ind w:left="0" w:right="0" w:first-line="0"/>
        <w:jc w:val="left"/>
        <w:rPr>
          <w:rFonts w:ascii="CIDFont+F7" w:hAnsi="CIDFont+F7" w:fareast="CIDFont+F7" w:cs="CIDFont+F7"/>
          <w:color w:val="085d97"/>
          <w:w w:val="93"/>
          <w:sz w:val="17"/>
          <w:szCs w:val="17"/>
        </w:rPr>
      </w:pPr>
      <w:r>
        <w:rPr>
          <w:rFonts w:ascii="CIDFont+F7" w:hAnsi="CIDFont+F7" w:fareast="CIDFont+F7" w:cs="CIDFont+F7"/>
          <w:color w:val="085d97"/>
          <w:w w:val="93"/>
          <w:sz w:val="17"/>
          <w:szCs w:val="17"/>
        </w:rPr>
        <w:t xml:space="preserve">time period from the HadCRUT4 </w:t>
      </w:r>
    </w:p>
    <w:p>
      <w:pPr>
        <w:pStyle w:val="Normal"/>
        <w:framePr w:w="2805" w:hAnchor="page" w:vAnchor="page" w:x="914" w:y="11498"/>
        <w:widowControl w:val="off"/>
        <w:autoSpaceDE w:val="off"/>
        <w:autoSpaceDN w:val="off"/>
        <w:spacing w:before="0" w:after="0" w:line="172" w:lineRule="exact"/>
        <w:ind w:left="0" w:right="0" w:first-line="0"/>
        <w:jc w:val="left"/>
        <w:rPr>
          <w:rFonts w:ascii="CIDFont+F7" w:hAnsi="CIDFont+F7" w:fareast="CIDFont+F7" w:cs="CIDFont+F7"/>
          <w:color w:val="085d97"/>
          <w:w w:val="94"/>
          <w:sz w:val="17"/>
          <w:szCs w:val="17"/>
        </w:rPr>
      </w:pPr>
      <w:r>
        <w:rPr>
          <w:rFonts w:ascii="CIDFont+F7" w:hAnsi="CIDFont+F7" w:fareast="CIDFont+F7" w:cs="CIDFont+F7"/>
          <w:color w:val="085d97"/>
          <w:w w:val="94"/>
          <w:sz w:val="17"/>
          <w:szCs w:val="17"/>
        </w:rPr>
        <w:t xml:space="preserve">mid-2018; temperature data for same </w:t>
      </w:r>
    </w:p>
    <w:p>
      <w:pPr>
        <w:pStyle w:val="Normal"/>
        <w:framePr w:w="2813" w:hAnchor="page" w:vAnchor="page" w:x="914" w:y="11263"/>
        <w:widowControl w:val="off"/>
        <w:autoSpaceDE w:val="off"/>
        <w:autoSpaceDN w:val="off"/>
        <w:spacing w:before="0" w:after="0" w:line="172" w:lineRule="exact"/>
        <w:ind w:left="0" w:right="0" w:first-line="0"/>
        <w:jc w:val="left"/>
        <w:rPr>
          <w:rFonts w:ascii="CIDFont+F7" w:hAnsi="CIDFont+F7" w:fareast="CIDFont+F7" w:cs="CIDFont+F7"/>
          <w:color w:val="085d97"/>
          <w:w w:val="93"/>
          <w:sz w:val="17"/>
          <w:szCs w:val="17"/>
        </w:rPr>
      </w:pPr>
      <w:r>
        <w:rPr>
          <w:rFonts w:ascii="CIDFont+F7" w:hAnsi="CIDFont+F7" w:fareast="CIDFont+F7" w:cs="CIDFont+F7"/>
          <w:color w:val="085d97"/>
          <w:w w:val="93"/>
          <w:sz w:val="17"/>
          <w:szCs w:val="17"/>
        </w:rPr>
        <w:t xml:space="preserve">on the new VIRGO scale from 1978 to </w:t>
      </w:r>
    </w:p>
    <w:p>
      <w:pPr>
        <w:pStyle w:val="Normal"/>
        <w:framePr w:w="2697" w:hAnchor="page" w:vAnchor="page" w:x="914" w:y="11023"/>
        <w:widowControl w:val="off"/>
        <w:autoSpaceDE w:val="off"/>
        <w:autoSpaceDN w:val="off"/>
        <w:spacing w:before="0" w:after="0" w:line="172" w:lineRule="exact"/>
        <w:ind w:left="0" w:right="0" w:first-line="0"/>
        <w:jc w:val="left"/>
        <w:rPr>
          <w:rFonts w:ascii="CIDFont+F7" w:hAnsi="CIDFont+F7" w:fareast="CIDFont+F7" w:cs="CIDFont+F7"/>
          <w:color w:val="085d97"/>
          <w:w w:val="95"/>
          <w:sz w:val="17"/>
          <w:szCs w:val="17"/>
        </w:rPr>
      </w:pPr>
      <w:r>
        <w:rPr>
          <w:rFonts w:ascii="CIDFont+F7" w:hAnsi="CIDFont+F7" w:fareast="CIDFont+F7" w:cs="CIDFont+F7"/>
          <w:color w:val="085d97"/>
          <w:w w:val="95"/>
          <w:sz w:val="17"/>
          <w:szCs w:val="17"/>
        </w:rPr>
        <w:t xml:space="preserve">Observatorium Davos, Switzerland, </w:t>
      </w:r>
    </w:p>
    <w:p>
      <w:pPr>
        <w:pStyle w:val="Normal"/>
        <w:framePr w:w="2295" w:hAnchor="page" w:vAnchor="page" w:x="914" w:y="10790"/>
        <w:widowControl w:val="off"/>
        <w:autoSpaceDE w:val="off"/>
        <w:autoSpaceDN w:val="off"/>
        <w:spacing w:before="0" w:after="0" w:line="172" w:lineRule="exact"/>
        <w:ind w:left="0" w:right="0" w:first-line="0"/>
        <w:jc w:val="left"/>
        <w:rPr>
          <w:rFonts w:ascii="CIDFont+F7" w:hAnsi="CIDFont+F7" w:fareast="CIDFont+F7" w:cs="CIDFont+F7"/>
          <w:color w:val="085d97"/>
          <w:w w:val="95"/>
          <w:sz w:val="17"/>
          <w:szCs w:val="17"/>
        </w:rPr>
      </w:pPr>
      <w:r>
        <w:rPr>
          <w:rFonts w:ascii="CIDFont+F7" w:hAnsi="CIDFont+F7" w:fareast="CIDFont+F7" w:cs="CIDFont+F7"/>
          <w:color w:val="085d97"/>
          <w:w w:val="95"/>
          <w:sz w:val="17"/>
          <w:szCs w:val="17"/>
        </w:rPr>
        <w:t xml:space="preserve">Physikalisch-Meteorologisches </w:t>
      </w:r>
    </w:p>
    <w:p>
      <w:pPr>
        <w:pStyle w:val="Normal"/>
        <w:framePr w:w="2190" w:hAnchor="page" w:vAnchor="page" w:x="914" w:y="10550"/>
        <w:widowControl w:val="off"/>
        <w:autoSpaceDE w:val="off"/>
        <w:autoSpaceDN w:val="off"/>
        <w:spacing w:before="0" w:after="0" w:line="172" w:lineRule="exact"/>
        <w:ind w:left="0" w:right="0" w:first-line="0"/>
        <w:jc w:val="left"/>
        <w:rPr>
          <w:rFonts w:ascii="CIDFont+F7" w:hAnsi="CIDFont+F7" w:fareast="CIDFont+F7" w:cs="CIDFont+F7"/>
          <w:color w:val="085d97"/>
          <w:w w:val="100"/>
          <w:sz w:val="17"/>
          <w:szCs w:val="17"/>
        </w:rPr>
      </w:pPr>
      <w:r>
        <w:rPr>
          <w:rFonts w:ascii="CIDFont+F5" w:hAnsi="CIDFont+F5" w:fareast="CIDFont+F5" w:cs="CIDFont+F5"/>
          <w:color w:val="085d97"/>
          <w:w w:val="100"/>
          <w:sz w:val="17"/>
          <w:szCs w:val="17"/>
        </w:rPr>
        <w:t xml:space="preserve">cycle. </w:t>
      </w:r>
      <w:r>
        <w:rPr>
          <w:rFonts w:ascii="CIDFont+F7" w:hAnsi="CIDFont+F7" w:fareast="CIDFont+F7" w:cs="CIDFont+F7"/>
          <w:color w:val="085d97"/>
          <w:w w:val="100"/>
          <w:sz w:val="17"/>
          <w:szCs w:val="17"/>
        </w:rPr>
        <w:t xml:space="preserve">Source: TSI data from </w:t>
      </w:r>
    </w:p>
    <w:p>
      <w:pPr>
        <w:pStyle w:val="Normal"/>
        <w:framePr w:w="2552" w:hAnchor="page" w:vAnchor="page" w:x="914" w:y="10318"/>
        <w:widowControl w:val="off"/>
        <w:autoSpaceDE w:val="off"/>
        <w:autoSpaceDN w:val="off"/>
        <w:spacing w:before="0" w:after="0" w:line="172" w:lineRule="exact"/>
        <w:ind w:left="0" w:right="0" w:first-line="0"/>
        <w:jc w:val="left"/>
        <w:rPr>
          <w:rFonts w:ascii="CIDFont+F5" w:hAnsi="CIDFont+F5" w:fareast="CIDFont+F5" w:cs="CIDFont+F5"/>
          <w:color w:val="085d97"/>
          <w:w w:val="92"/>
          <w:sz w:val="17"/>
          <w:szCs w:val="17"/>
        </w:rPr>
      </w:pPr>
      <w:r>
        <w:rPr>
          <w:rFonts w:ascii="CIDFont+F5" w:hAnsi="CIDFont+F5" w:fareast="CIDFont+F5" w:cs="CIDFont+F5"/>
          <w:color w:val="085d97"/>
          <w:w w:val="92"/>
          <w:sz w:val="17"/>
          <w:szCs w:val="17"/>
        </w:rPr>
        <w:t xml:space="preserve">associated with the Sun’s 11-year </w:t>
      </w:r>
    </w:p>
    <w:p>
      <w:pPr>
        <w:pStyle w:val="Normal"/>
        <w:framePr w:w="2755" w:hAnchor="page" w:vAnchor="page" w:x="914" w:y="10078"/>
        <w:widowControl w:val="off"/>
        <w:autoSpaceDE w:val="off"/>
        <w:autoSpaceDN w:val="off"/>
        <w:spacing w:before="0" w:after="0" w:line="172" w:lineRule="exact"/>
        <w:ind w:left="0" w:right="0" w:first-line="0"/>
        <w:jc w:val="left"/>
        <w:rPr>
          <w:rFonts w:ascii="CIDFont+F5" w:hAnsi="CIDFont+F5" w:fareast="CIDFont+F5" w:cs="CIDFont+F5"/>
          <w:color w:val="085d97"/>
          <w:w w:val="93"/>
          <w:sz w:val="17"/>
          <w:szCs w:val="17"/>
        </w:rPr>
      </w:pPr>
      <w:r>
        <w:rPr>
          <w:rFonts w:ascii="CIDFont+F5" w:hAnsi="CIDFont+F5" w:fareast="CIDFont+F5" w:cs="CIDFont+F5"/>
          <w:color w:val="085d97"/>
          <w:w w:val="93"/>
          <w:sz w:val="17"/>
          <w:szCs w:val="17"/>
        </w:rPr>
        <w:t xml:space="preserve">small periodic amplitude variations </w:t>
      </w:r>
    </w:p>
    <w:p>
      <w:pPr>
        <w:pStyle w:val="Normal"/>
        <w:framePr w:w="2494" w:hAnchor="page" w:vAnchor="page" w:x="914" w:y="9845"/>
        <w:widowControl w:val="off"/>
        <w:autoSpaceDE w:val="off"/>
        <w:autoSpaceDN w:val="off"/>
        <w:spacing w:before="0" w:after="0" w:line="172" w:lineRule="exact"/>
        <w:ind w:left="0" w:right="0" w:first-line="0"/>
        <w:jc w:val="left"/>
        <w:rPr>
          <w:rFonts w:ascii="CIDFont+F5" w:hAnsi="CIDFont+F5" w:fareast="CIDFont+F5" w:cs="CIDFont+F5"/>
          <w:color w:val="085d97"/>
          <w:w w:val="93"/>
          <w:sz w:val="17"/>
          <w:szCs w:val="17"/>
        </w:rPr>
      </w:pPr>
      <w:r>
        <w:rPr>
          <w:rFonts w:ascii="CIDFont+F5" w:hAnsi="CIDFont+F5" w:fareast="CIDFont+F5" w:cs="CIDFont+F5"/>
          <w:color w:val="085d97"/>
          <w:w w:val="93"/>
          <w:sz w:val="17"/>
          <w:szCs w:val="17"/>
        </w:rPr>
        <w:t xml:space="preserve">that period. The data show only </w:t>
      </w:r>
    </w:p>
    <w:p>
      <w:pPr>
        <w:pStyle w:val="Normal"/>
        <w:framePr w:w="2480" w:hAnchor="page" w:vAnchor="page" w:x="914" w:y="9605"/>
        <w:widowControl w:val="off"/>
        <w:autoSpaceDE w:val="off"/>
        <w:autoSpaceDN w:val="off"/>
        <w:spacing w:before="0" w:after="0" w:line="172" w:lineRule="exact"/>
        <w:ind w:left="0" w:right="0" w:first-line="0"/>
        <w:jc w:val="left"/>
        <w:rPr>
          <w:rFonts w:ascii="CIDFont+F5" w:hAnsi="CIDFont+F5" w:fareast="CIDFont+F5" w:cs="CIDFont+F5"/>
          <w:color w:val="085d97"/>
          <w:w w:val="93"/>
          <w:sz w:val="17"/>
          <w:szCs w:val="17"/>
        </w:rPr>
      </w:pPr>
      <w:r>
        <w:rPr>
          <w:rFonts w:ascii="CIDFont+F5" w:hAnsi="CIDFont+F5" w:fareast="CIDFont+F5" w:cs="CIDFont+F5"/>
          <w:color w:val="085d97"/>
          <w:w w:val="93"/>
          <w:sz w:val="17"/>
          <w:szCs w:val="17"/>
        </w:rPr>
        <w:t xml:space="preserve">responsible for warming during </w:t>
      </w:r>
    </w:p>
    <w:p>
      <w:pPr>
        <w:pStyle w:val="Normal"/>
        <w:framePr w:w="2257" w:hAnchor="page" w:vAnchor="page" w:x="914" w:y="9372"/>
        <w:widowControl w:val="off"/>
        <w:autoSpaceDE w:val="off"/>
        <w:autoSpaceDN w:val="off"/>
        <w:spacing w:before="0" w:after="0" w:line="172" w:lineRule="exact"/>
        <w:ind w:left="0" w:right="0" w:first-line="0"/>
        <w:jc w:val="left"/>
        <w:rPr>
          <w:rFonts w:ascii="CIDFont+F5" w:hAnsi="CIDFont+F5" w:fareast="CIDFont+F5" w:cs="CIDFont+F5"/>
          <w:color w:val="085d97"/>
          <w:w w:val="93"/>
          <w:sz w:val="17"/>
          <w:szCs w:val="17"/>
        </w:rPr>
      </w:pPr>
      <w:r>
        <w:rPr>
          <w:rFonts w:ascii="CIDFont+F5" w:hAnsi="CIDFont+F5" w:fareast="CIDFont+F5" w:cs="CIDFont+F5"/>
          <w:color w:val="085d97"/>
          <w:w w:val="93"/>
          <w:sz w:val="17"/>
          <w:szCs w:val="17"/>
        </w:rPr>
        <w:t xml:space="preserve">and therefore this cannot be </w:t>
      </w:r>
    </w:p>
    <w:p>
      <w:pPr>
        <w:pStyle w:val="Normal"/>
        <w:framePr w:w="2557" w:hAnchor="page" w:vAnchor="page" w:x="914" w:y="9132"/>
        <w:widowControl w:val="off"/>
        <w:autoSpaceDE w:val="off"/>
        <w:autoSpaceDN w:val="off"/>
        <w:spacing w:before="0" w:after="0" w:line="172" w:lineRule="exact"/>
        <w:ind w:left="0" w:right="0" w:first-line="0"/>
        <w:jc w:val="left"/>
        <w:rPr>
          <w:rFonts w:ascii="CIDFont+F5" w:hAnsi="CIDFont+F5" w:fareast="CIDFont+F5" w:cs="CIDFont+F5"/>
          <w:color w:val="085d97"/>
          <w:w w:val="93"/>
          <w:sz w:val="17"/>
          <w:szCs w:val="17"/>
        </w:rPr>
      </w:pPr>
      <w:r>
        <w:rPr>
          <w:rFonts w:ascii="CIDFont+F5" w:hAnsi="CIDFont+F5" w:fareast="CIDFont+F5" w:cs="CIDFont+F5"/>
          <w:color w:val="085d97"/>
          <w:w w:val="93"/>
          <w:sz w:val="17"/>
          <w:szCs w:val="17"/>
        </w:rPr>
        <w:t xml:space="preserve">forcing during the past 40 years, </w:t>
      </w:r>
    </w:p>
    <w:p>
      <w:pPr>
        <w:pStyle w:val="Normal"/>
        <w:framePr w:w="2315" w:hAnchor="page" w:vAnchor="page" w:x="914" w:y="8899"/>
        <w:widowControl w:val="off"/>
        <w:autoSpaceDE w:val="off"/>
        <w:autoSpaceDN w:val="off"/>
        <w:spacing w:before="0" w:after="0" w:line="172" w:lineRule="exact"/>
        <w:ind w:left="0" w:right="0" w:first-line="0"/>
        <w:jc w:val="left"/>
        <w:rPr>
          <w:rFonts w:ascii="CIDFont+F5" w:hAnsi="CIDFont+F5" w:fareast="CIDFont+F5" w:cs="CIDFont+F5"/>
          <w:color w:val="085d97"/>
          <w:w w:val="93"/>
          <w:sz w:val="17"/>
          <w:szCs w:val="17"/>
        </w:rPr>
      </w:pPr>
      <w:r>
        <w:rPr>
          <w:rFonts w:ascii="CIDFont+F5" w:hAnsi="CIDFont+F5" w:fareast="CIDFont+F5" w:cs="CIDFont+F5"/>
          <w:color w:val="085d97"/>
          <w:w w:val="93"/>
          <w:sz w:val="17"/>
          <w:szCs w:val="17"/>
        </w:rPr>
        <w:t xml:space="preserve">show no net increase in solar </w:t>
      </w:r>
    </w:p>
    <w:p>
      <w:pPr>
        <w:pStyle w:val="Normal"/>
        <w:framePr w:w="2430" w:hAnchor="page" w:vAnchor="page" w:x="914" w:y="8659"/>
        <w:widowControl w:val="off"/>
        <w:autoSpaceDE w:val="off"/>
        <w:autoSpaceDN w:val="off"/>
        <w:spacing w:before="0" w:after="0" w:line="172" w:lineRule="exact"/>
        <w:ind w:left="0" w:right="0" w:first-line="0"/>
        <w:jc w:val="left"/>
        <w:rPr>
          <w:rFonts w:ascii="CIDFont+F5" w:hAnsi="CIDFont+F5" w:fareast="CIDFont+F5" w:cs="CIDFont+F5"/>
          <w:color w:val="085d97"/>
          <w:w w:val="93"/>
          <w:sz w:val="17"/>
          <w:szCs w:val="17"/>
        </w:rPr>
      </w:pPr>
      <w:r>
        <w:rPr>
          <w:rFonts w:ascii="CIDFont+F5" w:hAnsi="CIDFont+F5" w:fareast="CIDFont+F5" w:cs="CIDFont+F5"/>
          <w:color w:val="085d97"/>
          <w:w w:val="93"/>
          <w:sz w:val="17"/>
          <w:szCs w:val="17"/>
        </w:rPr>
        <w:t xml:space="preserve">Sun’s energy incident on Earth </w:t>
      </w:r>
    </w:p>
    <w:p>
      <w:pPr>
        <w:pStyle w:val="Normal"/>
        <w:framePr w:w="1821" w:hAnchor="page" w:vAnchor="page" w:x="1613" w:y="8426"/>
        <w:widowControl w:val="off"/>
        <w:autoSpaceDE w:val="off"/>
        <w:autoSpaceDN w:val="off"/>
        <w:spacing w:before="0" w:after="0" w:line="172" w:lineRule="exact"/>
        <w:ind w:left="0" w:right="0" w:first-line="0"/>
        <w:jc w:val="left"/>
        <w:rPr>
          <w:rFonts w:ascii="CIDFont+F5" w:hAnsi="CIDFont+F5" w:fareast="CIDFont+F5" w:cs="CIDFont+F5"/>
          <w:color w:val="085d97"/>
          <w:w w:val="94"/>
          <w:sz w:val="17"/>
          <w:szCs w:val="17"/>
        </w:rPr>
      </w:pPr>
      <w:r>
        <w:rPr>
          <w:rFonts w:ascii="CIDFont+F5" w:hAnsi="CIDFont+F5" w:fareast="CIDFont+F5" w:cs="CIDFont+F5"/>
          <w:color w:val="085d97"/>
          <w:w w:val="94"/>
          <w:sz w:val="17"/>
          <w:szCs w:val="17"/>
        </w:rPr>
        <w:t xml:space="preserve"> Measurements of the </w:t>
      </w:r>
    </w:p>
    <w:p>
      <w:pPr>
        <w:pStyle w:val="Normal"/>
        <w:framePr w:w="906" w:hAnchor="page" w:vAnchor="page" w:x="914" w:y="8457"/>
        <w:widowControl w:val="off"/>
        <w:autoSpaceDE w:val="off"/>
        <w:autoSpaceDN w:val="off"/>
        <w:spacing w:before="0" w:after="0" w:line="133" w:lineRule="exact"/>
        <w:ind w:left="0" w:right="0" w:first-line="0"/>
        <w:jc w:val="left"/>
        <w:rPr>
          <w:rFonts w:ascii="CIDFont+F6" w:hAnsi="CIDFont+F6" w:fareast="CIDFont+F6" w:cs="CIDFont+F6"/>
          <w:color w:val="085d97"/>
          <w:w w:val="100"/>
          <w:sz w:val="13"/>
          <w:szCs w:val="13"/>
        </w:rPr>
      </w:pPr>
      <w:r>
        <w:rPr>
          <w:rFonts w:ascii="CIDFont+F6" w:hAnsi="CIDFont+F6" w:fareast="CIDFont+F6" w:cs="CIDFont+F6"/>
          <w:color w:val="085d97"/>
          <w:w w:val="100"/>
          <w:sz w:val="13"/>
          <w:szCs w:val="13"/>
        </w:rPr>
        <w:t>Figure .</w:t>
      </w:r>
    </w:p>
    <w:p>
      <w:pPr>
        <w:pStyle w:val="Normal"/>
        <w:framePr w:w="2134" w:hAnchor="page" w:vAnchor="page" w:x="3559" w:y="736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CIDFont+F5" w:hAnsi="CIDFont+F5" w:fareast="CIDFont+F5" w:cs="CIDFont+F5"/>
          <w:color w:val="231f21"/>
          <w:w w:val="92"/>
          <w:sz w:val="19"/>
          <w:szCs w:val="19"/>
        </w:rPr>
      </w:pPr>
      <w:r>
        <w:rPr>
          <w:rFonts w:ascii="CIDFont+F5" w:hAnsi="CIDFont+F5" w:fareast="CIDFont+F5" w:cs="CIDFont+F5"/>
          <w:color w:val="231f21"/>
          <w:w w:val="92"/>
          <w:sz w:val="19"/>
          <w:szCs w:val="19"/>
        </w:rPr>
        <w:t>induced increases in CO</w:t>
      </w:r>
    </w:p>
    <w:p>
      <w:pPr>
        <w:pStyle w:val="Normal"/>
        <w:framePr w:w="6124" w:hAnchor="page" w:vAnchor="page" w:x="5362" w:y="736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CIDFont+F5" w:hAnsi="CIDFont+F5" w:fareast="CIDFont+F5" w:cs="CIDFont+F5"/>
          <w:color w:val="231f21"/>
          <w:w w:val="92"/>
          <w:sz w:val="19"/>
          <w:szCs w:val="19"/>
        </w:rPr>
      </w:pPr>
      <w:r>
        <w:rPr>
          <w:rFonts w:ascii="CIDFont+F5" w:hAnsi="CIDFont+F5" w:fareast="CIDFont+F5" w:cs="CIDFont+F5"/>
          <w:color w:val="231f21"/>
          <w:w w:val="92"/>
          <w:sz w:val="19"/>
          <w:szCs w:val="19"/>
        </w:rPr>
        <w:t xml:space="preserve"> concentrations have been the dominant inﬂuence on the long-term global </w:t>
      </w:r>
    </w:p>
    <w:p>
      <w:pPr>
        <w:pStyle w:val="Normal"/>
        <w:framePr w:w="177" w:hAnchor="page" w:vAnchor="page" w:x="5311" w:y="7455"/>
        <w:widowControl w:val="off"/>
        <w:autoSpaceDE w:val="off"/>
        <w:autoSpaceDN w:val="off"/>
        <w:spacing w:before="0" w:after="0" w:line="111" w:lineRule="exact"/>
        <w:ind w:left="0" w:right="0" w:first-line="0"/>
        <w:jc w:val="left"/>
        <w:rPr>
          <w:rFonts w:ascii="CIDFont+F5" w:hAnsi="CIDFont+F5" w:fareast="CIDFont+F5" w:cs="CIDFont+F5"/>
          <w:color w:val="231f21"/>
          <w:w w:val="95"/>
          <w:sz w:val="11"/>
          <w:szCs w:val="11"/>
        </w:rPr>
      </w:pPr>
      <w:r>
        <w:rPr>
          <w:rFonts w:ascii="CIDFont+F5" w:hAnsi="CIDFont+F5" w:fareast="CIDFont+F5" w:cs="CIDFont+F5"/>
          <w:color w:val="231f21"/>
          <w:w w:val="95"/>
          <w:sz w:val="11"/>
          <w:szCs w:val="11"/>
        </w:rPr>
        <w:t>2</w:t>
      </w:r>
    </w:p>
    <w:p>
      <w:pPr>
        <w:pStyle w:val="Normal"/>
        <w:framePr w:w="8476" w:hAnchor="page" w:vAnchor="page" w:x="3557" w:y="763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CIDFont+F5" w:hAnsi="CIDFont+F5" w:fareast="CIDFont+F5" w:cs="CIDFont+F5"/>
          <w:color w:val="231f21"/>
          <w:w w:val="92"/>
          <w:sz w:val="19"/>
          <w:szCs w:val="19"/>
        </w:rPr>
      </w:pPr>
      <w:r>
        <w:rPr>
          <w:rFonts w:ascii="CIDFont+F5" w:hAnsi="CIDFont+F5" w:fareast="CIDFont+F5" w:cs="CIDFont+F5"/>
          <w:color w:val="231f21"/>
          <w:w w:val="92"/>
          <w:sz w:val="19"/>
          <w:szCs w:val="19"/>
        </w:rPr>
        <w:t xml:space="preserve">surface temperature increase. Further evidence that current warming is not a result of solar changes can </w:t>
      </w:r>
    </w:p>
    <w:p>
      <w:pPr>
        <w:pStyle w:val="Normal"/>
        <w:framePr w:w="7516" w:hAnchor="page" w:vAnchor="page" w:x="3559" w:y="791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CIDFont+F5" w:hAnsi="CIDFont+F5" w:fareast="CIDFont+F5" w:cs="CIDFont+F5"/>
          <w:color w:val="231f21"/>
          <w:w w:val="92"/>
          <w:sz w:val="19"/>
          <w:szCs w:val="19"/>
        </w:rPr>
      </w:pPr>
      <w:r>
        <w:rPr>
          <w:rFonts w:ascii="CIDFont+F5" w:hAnsi="CIDFont+F5" w:fareast="CIDFont+F5" w:cs="CIDFont+F5"/>
          <w:color w:val="231f21"/>
          <w:w w:val="92"/>
          <w:sz w:val="19"/>
          <w:szCs w:val="19"/>
        </w:rPr>
        <w:t>be found in the temperature trends at different altitudes in the atmosphere (see Question 5).</w:t>
      </w:r>
    </w:p>
    <w:p>
      <w:pPr>
        <w:pStyle w:val="Normal"/>
        <w:framePr w:w="8141" w:hAnchor="page" w:vAnchor="page" w:x="3559" w:y="708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CIDFont+F5" w:hAnsi="CIDFont+F5" w:fareast="CIDFont+F5" w:cs="CIDFont+F5"/>
          <w:color w:val="231f21"/>
          <w:w w:val="92"/>
          <w:sz w:val="19"/>
          <w:szCs w:val="19"/>
        </w:rPr>
      </w:pPr>
      <w:r>
        <w:rPr>
          <w:rFonts w:ascii="CIDFont+F5" w:hAnsi="CIDFont+F5" w:fareast="CIDFont+F5" w:cs="CIDFont+F5"/>
          <w:color w:val="231f21"/>
          <w:w w:val="92"/>
          <w:sz w:val="19"/>
          <w:szCs w:val="19"/>
        </w:rPr>
        <w:t>pronounced long-term changes in the Sun’s output over the past century, during which time human-</w:t>
      </w:r>
    </w:p>
    <w:p>
      <w:pPr>
        <w:pStyle w:val="Normal"/>
        <w:framePr w:w="8519" w:hAnchor="page" w:vAnchor="page" w:x="3562" w:y="681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CIDFont+F5" w:hAnsi="CIDFont+F5" w:fareast="CIDFont+F5" w:cs="CIDFont+F5"/>
          <w:color w:val="231f21"/>
          <w:w w:val="92"/>
          <w:sz w:val="19"/>
          <w:szCs w:val="19"/>
        </w:rPr>
      </w:pPr>
      <w:r>
        <w:rPr>
          <w:rFonts w:ascii="CIDFont+F5" w:hAnsi="CIDFont+F5" w:fareast="CIDFont+F5" w:cs="CIDFont+F5"/>
          <w:color w:val="231f21"/>
          <w:w w:val="92"/>
          <w:sz w:val="19"/>
          <w:szCs w:val="19"/>
        </w:rPr>
        <w:t xml:space="preserve">a small effect on surface climate over the 11-year cycle. However, the available evidence does not indicate </w:t>
      </w:r>
    </w:p>
    <w:p>
      <w:pPr>
        <w:pStyle w:val="Normal"/>
        <w:framePr w:w="8402" w:hAnchor="page" w:vAnchor="page" w:x="3554" w:y="6537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CIDFont+F5" w:hAnsi="CIDFont+F5" w:fareast="CIDFont+F5" w:cs="CIDFont+F5"/>
          <w:color w:val="231f21"/>
          <w:w w:val="92"/>
          <w:sz w:val="19"/>
          <w:szCs w:val="19"/>
        </w:rPr>
      </w:pPr>
      <w:r>
        <w:rPr>
          <w:rFonts w:ascii="CIDFont+F5" w:hAnsi="CIDFont+F5" w:fareast="CIDFont+F5" w:cs="CIDFont+F5"/>
          <w:color w:val="231f21"/>
          <w:w w:val="92"/>
          <w:sz w:val="19"/>
          <w:szCs w:val="19"/>
        </w:rPr>
        <w:t xml:space="preserve">50km above earth’s surface, depending on latitude and season). These stratospheric changes may have </w:t>
      </w:r>
    </w:p>
    <w:p>
      <w:pPr>
        <w:pStyle w:val="Normal"/>
        <w:framePr w:w="8283" w:hAnchor="page" w:vAnchor="page" w:x="3562" w:y="6258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CIDFont+F5" w:hAnsi="CIDFont+F5" w:fareast="CIDFont+F5" w:cs="CIDFont+F5"/>
          <w:color w:val="231f21"/>
          <w:w w:val="92"/>
          <w:sz w:val="19"/>
          <w:szCs w:val="19"/>
        </w:rPr>
      </w:pPr>
      <w:r>
        <w:rPr>
          <w:rFonts w:ascii="CIDFont+F5" w:hAnsi="CIDFont+F5" w:fareast="CIDFont+F5" w:cs="CIDFont+F5"/>
          <w:color w:val="231f21"/>
          <w:w w:val="92"/>
          <w:sz w:val="19"/>
          <w:szCs w:val="19"/>
        </w:rPr>
        <w:t xml:space="preserve">and winds in the stratosphere (the layer in the atmosphere above the troposphere, typically from 12 to </w:t>
      </w:r>
    </w:p>
    <w:p>
      <w:pPr>
        <w:pStyle w:val="Normal"/>
        <w:framePr w:w="8569" w:hAnchor="page" w:vAnchor="page" w:x="3562" w:y="5985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CIDFont+F5" w:hAnsi="CIDFont+F5" w:fareast="CIDFont+F5" w:cs="CIDFont+F5"/>
          <w:color w:val="231f21"/>
          <w:w w:val="92"/>
          <w:sz w:val="19"/>
          <w:szCs w:val="19"/>
        </w:rPr>
      </w:pPr>
      <w:r>
        <w:rPr>
          <w:rFonts w:ascii="CIDFont+F5" w:hAnsi="CIDFont+F5" w:fareast="CIDFont+F5" w:cs="CIDFont+F5"/>
          <w:color w:val="231f21"/>
          <w:w w:val="92"/>
          <w:sz w:val="19"/>
          <w:szCs w:val="19"/>
        </w:rPr>
        <w:t xml:space="preserve">which the Sun’s energy output varies by roughly 0.1%, can inﬂuence ozone concentrations, temperatures, </w:t>
      </w:r>
    </w:p>
    <w:p>
      <w:pPr>
        <w:pStyle w:val="Normal"/>
        <w:framePr w:w="8421" w:hAnchor="page" w:vAnchor="page" w:x="3562" w:y="5706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CIDFont+F5" w:hAnsi="CIDFont+F5" w:fareast="CIDFont+F5" w:cs="CIDFont+F5"/>
          <w:color w:val="231f21"/>
          <w:w w:val="92"/>
          <w:sz w:val="19"/>
          <w:szCs w:val="19"/>
        </w:rPr>
      </w:pPr>
      <w:r>
        <w:rPr>
          <w:rFonts w:ascii="CIDFont+F5" w:hAnsi="CIDFont+F5" w:fareast="CIDFont+F5" w:cs="CIDFont+F5"/>
          <w:color w:val="231f21"/>
          <w:w w:val="92"/>
          <w:sz w:val="19"/>
          <w:szCs w:val="19"/>
        </w:rPr>
        <w:t xml:space="preserve">atmosphere are inﬂuenced by variations in the Sun. There is evidence that the 11-year solar cycle, during </w:t>
      </w:r>
    </w:p>
    <w:p>
      <w:pPr>
        <w:pStyle w:val="Normal"/>
        <w:framePr w:w="8398" w:hAnchor="page" w:vAnchor="page" w:x="3562" w:y="5433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CIDFont+F5" w:hAnsi="CIDFont+F5" w:fareast="CIDFont+F5" w:cs="CIDFont+F5"/>
          <w:color w:val="231f21"/>
          <w:w w:val="92"/>
          <w:sz w:val="19"/>
          <w:szCs w:val="19"/>
        </w:rPr>
      </w:pPr>
      <w:r>
        <w:rPr>
          <w:rFonts w:ascii="CIDFont+F5" w:hAnsi="CIDFont+F5" w:fareast="CIDFont+F5" w:cs="CIDFont+F5"/>
          <w:color w:val="231f21"/>
          <w:w w:val="92"/>
          <w:sz w:val="19"/>
          <w:szCs w:val="19"/>
        </w:rPr>
        <w:t xml:space="preserve">abundance of certain forms (isotopes) of carbon or beryllium atoms, whose production rates in Earth’s </w:t>
      </w:r>
    </w:p>
    <w:p>
      <w:pPr>
        <w:pStyle w:val="Normal"/>
        <w:framePr w:w="8206" w:hAnchor="page" w:vAnchor="page" w:x="3559" w:y="5154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CIDFont+F5" w:hAnsi="CIDFont+F5" w:fareast="CIDFont+F5" w:cs="CIDFont+F5"/>
          <w:color w:val="231f21"/>
          <w:w w:val="92"/>
          <w:sz w:val="19"/>
          <w:szCs w:val="19"/>
        </w:rPr>
      </w:pPr>
      <w:r>
        <w:rPr>
          <w:rFonts w:ascii="CIDFont+F5" w:hAnsi="CIDFont+F5" w:fareast="CIDFont+F5" w:cs="CIDFont+F5"/>
          <w:color w:val="231f21"/>
          <w:w w:val="92"/>
          <w:sz w:val="19"/>
          <w:szCs w:val="19"/>
        </w:rPr>
        <w:t xml:space="preserve">because the changes are inferred from indirect sources — including the number of sunspots and the </w:t>
      </w:r>
    </w:p>
    <w:p>
      <w:pPr>
        <w:pStyle w:val="Normal"/>
        <w:framePr w:w="8308" w:hAnchor="page" w:vAnchor="page" w:x="3554" w:y="4881"/>
        <w:widowControl w:val="off"/>
        <w:autoSpaceDE w:val="off"/>
        <w:autoSpaceDN w:val="off"/>
        <w:spacing w:before="0" w:after="0" w:line="191" w:lineRule="exact"/>
        <w:ind w:left="0" w:right="0" w:first-line="0"/>
        <w:jc w:val="left"/>
        <w:rPr>
          <w:rFonts w:ascii="CIDFont+F5" w:hAnsi="CIDFont+F5" w:fareast="CIDFont+F5" w:cs="CIDFont+F5"/>
          <w:color w:val="231f21"/>
          <w:w w:val="92"/>
          <w:sz w:val="19"/>
          <w:szCs w:val="19"/>
        </w:rPr>
      </w:pPr>
      <w:r>
        <w:rPr>
          <w:rFonts w:ascii="CIDFont+F5" w:hAnsi="CIDFont+F5" w:fareast="CIDFont+F5" w:cs="CIDFont+F5"/>
          <w:color w:val="231f21"/>
          <w:w w:val="92"/>
          <w:sz w:val="19"/>
          <w:szCs w:val="19"/>
        </w:rPr>
        <w:t xml:space="preserve">For periods before the onset of satellite measurements, knowledge about solar changes is less certain </w:t>
      </w:r>
    </w:p>
    <w:p>
      <w:pPr>
        <w:pStyle w:val="Normal"/>
        <w:framePr w:w="1216" w:hAnchor="page" w:vAnchor="page" w:x="9660" w:y="4359"/>
        <w:widowControl w:val="off"/>
        <w:autoSpaceDE w:val="off"/>
        <w:autoSpaceDN w:val="off"/>
        <w:spacing w:before="0" w:after="0" w:line="153" w:lineRule="exact"/>
        <w:ind w:left="0" w:right="0" w:first-line="0"/>
        <w:jc w:val="left"/>
        <w:rPr>
          <w:rFonts w:ascii="CIDFont+F6" w:hAnsi="CIDFont+F6" w:fareast="CIDFont+F6" w:cs="CIDFont+F6"/>
          <w:color w:val="231f21"/>
          <w:w w:val="100"/>
          <w:sz w:val="15"/>
          <w:szCs w:val="15"/>
        </w:rPr>
      </w:pPr>
      <w:r>
        <w:rPr>
          <w:rFonts w:ascii="CIDFont+F6" w:hAnsi="CIDFont+F6" w:fareast="CIDFont+F6" w:cs="CIDFont+F6"/>
          <w:color w:val="231f21"/>
          <w:w w:val="100"/>
          <w:sz w:val="15"/>
          <w:szCs w:val="15"/>
        </w:rPr>
        <w:t xml:space="preserve"> [Figure ].</w:t>
      </w:r>
    </w:p>
    <w:p>
      <w:pPr>
        <w:pStyle w:val="Normal"/>
        <w:framePr w:w="6962" w:hAnchor="page" w:vAnchor="page" w:x="3557" w:y="42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IDFont+F5" w:hAnsi="CIDFont+F5" w:fareast="CIDFont+F5" w:cs="CIDFont+F5"/>
          <w:color w:val="231f21"/>
          <w:w w:val="94"/>
          <w:sz w:val="22"/>
          <w:szCs w:val="22"/>
        </w:rPr>
      </w:pPr>
      <w:r>
        <w:rPr>
          <w:rFonts w:ascii="CIDFont+F5" w:hAnsi="CIDFont+F5" w:fareast="CIDFont+F5" w:cs="CIDFont+F5"/>
          <w:color w:val="231f21"/>
          <w:w w:val="94"/>
          <w:sz w:val="22"/>
          <w:szCs w:val="22"/>
        </w:rPr>
        <w:t xml:space="preserve">put, while at the same time global surface temperatures have increased </w:t>
      </w:r>
    </w:p>
    <w:p>
      <w:pPr>
        <w:pStyle w:val="Normal"/>
        <w:framePr w:w="8543" w:hAnchor="page" w:vAnchor="page" w:x="3552" w:y="39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IDFont+F5" w:hAnsi="CIDFont+F5" w:fareast="CIDFont+F5" w:cs="CIDFont+F5"/>
          <w:color w:val="231f21"/>
          <w:w w:val="93"/>
          <w:sz w:val="22"/>
          <w:szCs w:val="22"/>
        </w:rPr>
      </w:pPr>
      <w:r>
        <w:rPr>
          <w:rFonts w:ascii="CIDFont+F5" w:hAnsi="CIDFont+F5" w:fareast="CIDFont+F5" w:cs="CIDFont+F5"/>
          <w:color w:val="231f21"/>
          <w:w w:val="93"/>
          <w:sz w:val="22"/>
          <w:szCs w:val="22"/>
        </w:rPr>
        <w:t>Direct satellite measurements since the late 1970s show no net increase in the Sun’s out-</w:t>
      </w:r>
    </w:p>
    <w:p>
      <w:pPr>
        <w:pStyle w:val="Normal"/>
        <w:framePr w:w="8497" w:hAnchor="page" w:vAnchor="page" w:x="3550" w:y="366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IDFont+F5" w:hAnsi="CIDFont+F5" w:fareast="CIDFont+F5" w:cs="CIDFont+F5"/>
          <w:color w:val="231f21"/>
          <w:w w:val="94"/>
          <w:sz w:val="22"/>
          <w:szCs w:val="22"/>
        </w:rPr>
      </w:pPr>
      <w:r>
        <w:rPr>
          <w:rFonts w:ascii="CIDFont+F5" w:hAnsi="CIDFont+F5" w:fareast="CIDFont+F5" w:cs="CIDFont+F5"/>
          <w:color w:val="231f21"/>
          <w:w w:val="94"/>
          <w:sz w:val="22"/>
          <w:szCs w:val="22"/>
        </w:rPr>
        <w:t xml:space="preserve">variations have played very little role in the climate changes observed in recent decades. </w:t>
      </w:r>
    </w:p>
    <w:p>
      <w:pPr>
        <w:pStyle w:val="Normal"/>
        <w:framePr w:w="8246" w:hAnchor="page" w:vAnchor="page" w:x="3528" w:y="3353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CIDFont+F5" w:hAnsi="CIDFont+F5" w:fareast="CIDFont+F5" w:cs="CIDFont+F5"/>
          <w:color w:val="231f21"/>
          <w:w w:val="94"/>
          <w:sz w:val="22"/>
          <w:szCs w:val="22"/>
        </w:rPr>
      </w:pPr>
      <w:r>
        <w:rPr>
          <w:rFonts w:ascii="CIDFont+F5" w:hAnsi="CIDFont+F5" w:fareast="CIDFont+F5" w:cs="CIDFont+F5"/>
          <w:color w:val="231f21"/>
          <w:w w:val="94"/>
          <w:sz w:val="22"/>
          <w:szCs w:val="22"/>
        </w:rPr>
        <w:t xml:space="preserve">The Sun provides the primary source of energy driving Earth’s climate system, but its </w:t>
      </w:r>
    </w:p>
    <w:p>
      <w:pPr>
        <w:pStyle w:val="Normal"/>
        <w:framePr w:w="1639" w:hAnchor="page" w:vAnchor="page" w:x="2661" w:y="2419"/>
        <w:widowControl w:val="off"/>
        <w:autoSpaceDE w:val="off"/>
        <w:autoSpaceDN w:val="off"/>
        <w:spacing w:before="0" w:after="0" w:line="963" w:lineRule="exact"/>
        <w:ind w:left="0" w:right="0" w:first-line="0"/>
        <w:jc w:val="left"/>
        <w:rPr>
          <w:rFonts w:ascii="CIDFont+F4" w:hAnsi="CIDFont+F4" w:fareast="CIDFont+F4" w:cs="CIDFont+F4"/>
          <w:color w:val="ffffff"/>
          <w:w w:val="100"/>
          <w:sz w:val="95"/>
          <w:szCs w:val="95"/>
        </w:rPr>
      </w:pPr>
      <w:r>
        <w:rPr>
          <w:rFonts w:ascii="CIDFont+F4" w:hAnsi="CIDFont+F4" w:fareast="CIDFont+F4" w:cs="CIDFont+F4"/>
          <w:color w:val="ffffff"/>
          <w:w w:val="100"/>
          <w:sz w:val="95"/>
          <w:szCs w:val="95"/>
        </w:rPr>
        <w:t>4</w:t>
      </w:r>
    </w:p>
    <w:p>
      <w:pPr>
        <w:pStyle w:val="Normal"/>
        <w:framePr w:w="8212" w:hAnchor="page" w:vAnchor="page" w:x="3552" w:y="2654"/>
        <w:widowControl w:val="off"/>
        <w:autoSpaceDE w:val="off"/>
        <w:autoSpaceDN w:val="off"/>
        <w:spacing w:before="0" w:after="0" w:line="361" w:lineRule="exact"/>
        <w:ind w:left="0" w:right="0" w:first-line="0"/>
        <w:jc w:val="left"/>
        <w:rPr>
          <w:rFonts w:ascii="CIDFont+F4" w:hAnsi="CIDFont+F4" w:fareast="CIDFont+F4" w:cs="CIDFont+F4"/>
          <w:color w:val="1a2a79"/>
          <w:w w:val="100"/>
          <w:sz w:val="35"/>
          <w:szCs w:val="35"/>
        </w:rPr>
      </w:pPr>
      <w:r>
        <w:rPr>
          <w:rFonts w:ascii="CIDFont+F4" w:hAnsi="CIDFont+F4" w:fareast="CIDFont+F4" w:cs="CIDFont+F4"/>
          <w:color w:val="1a2a79"/>
          <w:w w:val="100"/>
          <w:sz w:val="35"/>
          <w:szCs w:val="35"/>
        </w:rPr>
        <w:t>climate change in recent decades?</w:t>
      </w:r>
    </w:p>
    <w:p>
      <w:pPr>
        <w:pStyle w:val="Normal"/>
        <w:framePr w:w="7648" w:hAnchor="page" w:vAnchor="page" w:x="3509" w:y="2229"/>
        <w:widowControl w:val="off"/>
        <w:autoSpaceDE w:val="off"/>
        <w:autoSpaceDN w:val="off"/>
        <w:spacing w:before="0" w:after="0" w:line="361" w:lineRule="exact"/>
        <w:ind w:left="0" w:right="0" w:first-line="0"/>
        <w:jc w:val="left"/>
        <w:rPr>
          <w:rFonts w:ascii="CIDFont+F4" w:hAnsi="CIDFont+F4" w:fareast="CIDFont+F4" w:cs="CIDFont+F4"/>
          <w:color w:val="1a2a79"/>
          <w:w w:val="100"/>
          <w:sz w:val="35"/>
          <w:szCs w:val="35"/>
        </w:rPr>
      </w:pPr>
      <w:r>
        <w:rPr>
          <w:rFonts w:ascii="CIDFont+F4" w:hAnsi="CIDFont+F4" w:fareast="CIDFont+F4" w:cs="CIDFont+F4"/>
          <w:color w:val="1a2a79"/>
          <w:w w:val="100"/>
          <w:sz w:val="35"/>
          <w:szCs w:val="35"/>
        </w:rPr>
        <w:t>What role has the Sun played in</w:t>
      </w:r>
    </w:p>
    <w:p>
      <w:pPr>
        <w:pStyle w:val="Normal"/>
        <w:framePr w:w="1548" w:hAnchor="page" w:vAnchor="page" w:x="10457" w:y="810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CIDFont+F3" w:hAnsi="CIDFont+F3" w:fareast="CIDFont+F3" w:cs="CIDFont+F3"/>
          <w:color w:val="d68018"/>
          <w:w w:val="100"/>
          <w:sz w:val="28"/>
          <w:szCs w:val="28"/>
        </w:rPr>
      </w:pPr>
      <w:r>
        <w:rPr>
          <w:rFonts w:ascii="CIDFont+F2" w:hAnsi="CIDFont+F2" w:fareast="CIDFont+F2" w:cs="CIDFont+F2"/>
          <w:color w:val="231f21"/>
          <w:w w:val="100"/>
          <w:sz w:val="28"/>
          <w:szCs w:val="28"/>
        </w:rPr>
        <w:t xml:space="preserve">Q&amp; A </w:t>
      </w:r>
      <w:r>
        <w:rPr>
          <w:rFonts w:ascii="CIDFont+F3" w:hAnsi="CIDFont+F3" w:fareast="CIDFont+F3" w:cs="CIDFont+F3"/>
          <w:color w:val="d68018"/>
          <w:w w:val="100"/>
          <w:sz w:val="28"/>
          <w:szCs w:val="28"/>
        </w:rPr>
        <w:t xml:space="preserve"> n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noProof w:val="on"/>
          <w:color w:val="000000"/>
          <w:sz w:val="14"/>
          <w:szCs w:val="14"/>
        </w:rPr>
      </w:pP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44.7pt;margin-top:738.8pt;z-index:-16777212;width:516.7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390.1pt;margin-top:738.8pt;z-index:-16777208;width:171.3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103.9pt;margin-top:111.45pt;z-index:-16777204;width:471.45pt;height:125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163.15pt;margin-top:157.05pt;z-index:-16777200;width:411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" style="position:absolute;margin-left:182pt;margin-top:421pt;z-index:-16777196;width:323.55pt;height:87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" style="position:absolute;margin-left:182pt;margin-top:509pt;z-index:-16777192;width:323.55pt;height:87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" style="position:absolute;margin-left:182pt;margin-top:597pt;z-index:-16777188;width:323.55pt;height:88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" style="position:absolute;margin-left:182pt;margin-top:685pt;z-index:-16777184;width:323.55pt;height:43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8" style="position:absolute;margin-left:3.1pt;margin-top:4.9pt;z-index:-16777180;width:605.85pt;height:782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" o:title=""/>
          </v:shape>
        </w:pict>
      </w:r>
    </w:p>
    <w:sectPr>
      <w:pgSz w:w="12240" w:h="15840"/>
      <w:pgMar w:top="400" w:right="400" w:bottom="400" w:left="400" w:header="720" w:footer="720"/>
      <w:pgNumType w:start="1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宋体"/>
  <w:font w:name="Times New Roman">
    <w:panose-1>"02020603050405020304"</w:panose-1>
    <w:charset>
      <w:val>"00"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>
      <w:val>"86"</w:val>
    </w:charset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family>"Roman"</w:family>
    <w:notTrueType w:val="on"/>
    <w:pitch>"variable"</w:pitch>
    <w:sig w:usb0="01010101" w:usb1="01010101" w:usb2="01010101" w:usb3="01010101" w:csb0="01010101" w:csb1="01010101"/>
  </w:font>
  <w:font w:name="CIDFont+F1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29fca006-0000-0000-0000-000000000000}"/>
  </w:font>
  <w:font w:name="CIDFont+F2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29ffa006-0000-0000-0000-000000000000}"/>
  </w:font>
  <w:font w:name="CIDFont+F7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2a02a006-0000-0000-0000-000000000000}"/>
  </w:font>
  <w:font w:name="CIDFont+F5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2a00a006-0000-0000-0000-000000000000}"/>
  </w:font>
  <w:font w:name="CIDFont+F6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2a03a006-0000-0000-0000-000000000000}"/>
  </w:font>
  <w:font w:name="CIDFont+F4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6" w:fontKey="{2a01a006-0000-0000-0000-000000000000}"/>
  </w:font>
  <w:font w:name="CIDFont+F3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7" w:fontKey="{29fea006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fareast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styles" Target="styles.xml" /><Relationship Id="rId11" Type="http://schemas.openxmlformats.org/officeDocument/2006/relationships/fontTable" Target="fontTable.xml" /><Relationship Id="rId12" Type="http://schemas.openxmlformats.org/officeDocument/2006/relationships/settings" Target="settings.xml" /><Relationship Id="rId13" Type="http://schemas.openxmlformats.org/officeDocument/2006/relationships/webSettings" Target="webSettings.xml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/Relationships>
</file>

<file path=docProps/app.xml><?xml version="1.0" encoding="utf-8"?>
<Properties xmlns="http://schemas.openxmlformats.org/officeDocument/2006/extended-properties">
  <Template>Normal.dotm</Template>
  <TotalTime>3</TotalTime>
  <Pages>1</Pages>
  <Words>342</Words>
  <Characters>1843</Characters>
  <Application>Microsoft: Print To PDF</Application>
  <DocSecurity>0</DocSecurity>
  <Lines>43</Lines>
  <Paragraphs>43</Paragraphs>
  <ScaleCrop>false</ScaleCrop>
  <LinksUpToDate>false</LinksUpToDate>
  <CharactersWithSpaces>2179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title xmlns:dc="http://purl.org/dc/elements/1.1/">PLAN A-11-15.pdf</dc:title>
  <dc:creator xmlns:dc="http://purl.org/dc/elements/1.1/">ykmw</dc:creator>
  <cp:revision xmlns:cp="http://schemas.openxmlformats.org/package/2006/metadata/core-properties">1</cp:revision>
  <dcterms:created xmlns:xsi="http://www.w3.org/2001/XMLSchema-instance" xmlns:dcterms="http://purl.org/dc/terms/" xsi:type="dcterms:W3CDTF">2023-09-22T20:14:59+01:00</dcterms:created>
  <dcterms:modified xmlns:xsi="http://www.w3.org/2001/XMLSchema-instance" xmlns:dcterms="http://purl.org/dc/terms/" xsi:type="dcterms:W3CDTF">2023-09-22T20:14:59+01:00</dcterms:modified>
</coreProperties>
</file>