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FEEDBACK FORM – ANNUAL REVIEW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 Name:</w:t>
            </w:r>
          </w:p>
        </w:tc>
        <w:tc>
          <w:tcPr>
            <w:tcW w:type="dxa" w:w="2160"/>
          </w:tcPr>
          <w:p>
            <w:r>
              <w:t>Emma Laurent</w:t>
            </w:r>
          </w:p>
        </w:tc>
        <w:tc>
          <w:tcPr>
            <w:tcW w:type="dxa" w:w="2160"/>
          </w:tcPr>
          <w:p>
            <w:r>
              <w:t>Period:</w:t>
            </w:r>
          </w:p>
        </w:tc>
        <w:tc>
          <w:tcPr>
            <w:tcW w:type="dxa" w:w="2160"/>
          </w:tcPr>
          <w:p>
            <w:r>
              <w:t>January – December 2025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Strategy &amp; Innovation</w:t>
            </w:r>
          </w:p>
        </w:tc>
        <w:tc>
          <w:tcPr>
            <w:tcW w:type="dxa" w:w="2160"/>
          </w:tcPr>
          <w:p>
            <w:r>
              <w:t>Role: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</w:tr>
      <w:tr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  <w:jc w:val="left"/>
      </w:pPr>
      <w:r>
        <w:rPr>
          <w:color w:val="1F4788"/>
        </w:rPr>
        <w:t>1. Previous Year Review Link</w:t>
      </w:r>
    </w:p>
    <w:p>
      <w:pPr>
        <w:jc w:val="both"/>
      </w:pPr>
      <w:r>
        <w:rPr>
          <w:sz w:val="22"/>
        </w:rPr>
        <w:t>Reference: 2024 Annual Review – Employee ID: EMP-2024-007832</w:t>
        <w:br/>
        <w:t>Previous Rating: Meets Expectations (3.6 / 5)</w:t>
        <w:br/>
        <w:t>Goals set in 2024:</w:t>
        <w:br/>
        <w:t xml:space="preserve">  – Achieve PMI-ACP certification (Achieved Oct 2025)</w:t>
        <w:br/>
        <w:t xml:space="preserve">  – Increase client-facing work to at least 50 % of billable time (Achieved – 62 %)</w:t>
        <w:br/>
        <w:t xml:space="preserve">  – Complete at least one cross-functional internal initiative (Achieved – BA CoP relaunch)</w:t>
      </w:r>
    </w:p>
    <w:p>
      <w:pPr>
        <w:pStyle w:val="Heading1"/>
        <w:jc w:val="left"/>
      </w:pPr>
      <w:r>
        <w:rPr>
          <w:color w:val="1F4788"/>
        </w:rPr>
        <w:t>2. Certifications</w:t>
      </w:r>
    </w:p>
    <w:p>
      <w:pPr>
        <w:jc w:val="both"/>
      </w:pPr>
      <w:r>
        <w:rPr>
          <w:sz w:val="22"/>
        </w:rPr>
        <w:t>PMI Agile Certified Practitioner (PMI-ACP) – obtained October 2025</w:t>
        <w:br/>
        <w:t>Business Analysis Foundation (BCS) – obtained January 2025</w:t>
        <w:br/>
        <w:t>Microsoft Power BI Desktop – completed online certification June 2025</w:t>
        <w:br/>
        <w:br/>
        <w:t>In Progress:</w:t>
        <w:br/>
        <w:t>CBAP (Certified Business Analysis Professional) – exam booked February 2026</w:t>
        <w:br/>
        <w:t>TOGAF 10 Foundation – studying, exam planned Q1 2026</w:t>
      </w:r>
    </w:p>
    <w:p>
      <w:pPr>
        <w:pStyle w:val="Heading1"/>
        <w:jc w:val="left"/>
      </w:pPr>
      <w:r>
        <w:rPr>
          <w:color w:val="1F4788"/>
        </w:rPr>
        <w:t>3. Learning &amp; Development</w:t>
      </w:r>
    </w:p>
    <w:p>
      <w:pPr>
        <w:jc w:val="both"/>
      </w:pPr>
      <w:r>
        <w:rPr>
          <w:sz w:val="22"/>
        </w:rPr>
        <w:t>Courses Completed:</w:t>
        <w:br/>
        <w:t xml:space="preserve">  – Agile Business Analysis (20 h, Feb 2025)</w:t>
        <w:br/>
        <w:t xml:space="preserve">  – Data Visualisation with Power BI (18 h, May 2025)</w:t>
        <w:br/>
        <w:t xml:space="preserve">  – Effective Stakeholder Engagement (12 h, Jul 2025)</w:t>
        <w:br/>
        <w:t xml:space="preserve">  – Introduction to Enterprise Architecture (10 h, Sep 2025)</w:t>
        <w:br/>
        <w:br/>
        <w:t>Events:</w:t>
        <w:br/>
        <w:t xml:space="preserve">  – IIBA UK Chapter Annual Conference, London (Nov 2025)</w:t>
        <w:br/>
        <w:br/>
        <w:t>Total development hours in 2025: 120 hours</w:t>
        <w:br/>
        <w:br/>
        <w:t>Key Outcomes:</w:t>
        <w:br/>
        <w:t xml:space="preserve">  – Built Power BI dashboard used in Meridian engagement</w:t>
        <w:br/>
        <w:t xml:space="preserve">  – Applied agile BA techniques in Meridian project sprints</w:t>
      </w:r>
    </w:p>
    <w:p>
      <w:pPr>
        <w:pStyle w:val="Heading1"/>
        <w:jc w:val="left"/>
      </w:pPr>
      <w:r>
        <w:rPr>
          <w:color w:val="1F4788"/>
        </w:rPr>
        <w:t>4. Self-Assessment &amp; Feedback</w:t>
      </w:r>
    </w:p>
    <w:p>
      <w:pPr>
        <w:jc w:val="both"/>
      </w:pPr>
      <w:r>
        <w:rPr>
          <w:sz w:val="22"/>
        </w:rPr>
        <w:t>2025 was a year of consolidation and growth. The Meridian engagement pushed me out of my comfort zone into a more client-facing role and I responded positively. Obtaining the PMI-ACP was a significant milestone and has already improved the way I work in agile delivery teams.</w:t>
        <w:br/>
        <w:br/>
        <w:t>Proud of:</w:t>
        <w:br/>
        <w:t xml:space="preserve">  – Relaunching the BA Community of Practice (dormant for 18 months)</w:t>
        <w:br/>
        <w:t xml:space="preserve">  – Delivering the Meridian BRD that the client called their 'best ever'</w:t>
        <w:br/>
        <w:t xml:space="preserve">  – Supporting two junior analysts who both achieved their first professional certs</w:t>
        <w:br/>
        <w:br/>
        <w:t>Growth areas I am actively addressing:</w:t>
        <w:br/>
        <w:t xml:space="preserve">  – Facilitation confidence at exec level (practising in internal forums)</w:t>
        <w:br/>
        <w:t xml:space="preserve">  – Strategic business acumen (reading, courses planned)</w:t>
        <w:br/>
        <w:br/>
        <w:t>Self-rating: Exceeds Expectations (4.1 / 5)</w:t>
      </w:r>
    </w:p>
    <w:p>
      <w:pPr>
        <w:pStyle w:val="Heading1"/>
        <w:jc w:val="left"/>
      </w:pPr>
      <w:r>
        <w:rPr>
          <w:color w:val="1F4788"/>
        </w:rPr>
        <w:t>5. Project Activity</w:t>
      </w:r>
    </w:p>
    <w:p>
      <w:pPr>
        <w:jc w:val="both"/>
      </w:pPr>
      <w:r>
        <w:rPr>
          <w:sz w:val="22"/>
        </w:rPr>
        <w:t>Meridian Retail Holdings – Omni-Channel Loyalty Platform (Mar–Nov 2025)</w:t>
        <w:br/>
        <w:t>Role: Business Analyst</w:t>
        <w:br/>
        <w:t>Team size: 12 people</w:t>
        <w:br/>
        <w:t>Key deliverables: Business Requirements Document, process maps, UAT scripts</w:t>
        <w:br/>
        <w:t>Outcome: Platform launched on target; enrolment conversion rate +18 %.</w:t>
        <w:br/>
        <w:br/>
        <w:t>Internal Data Quality Initiative (Jan–Mar 2025)</w:t>
        <w:br/>
        <w:t>Role: Analyst</w:t>
        <w:br/>
        <w:t>Conducted data-quality audit across four internal systems; produced remediation roadmap adopted by IT leadership.</w:t>
        <w:br/>
        <w:br/>
        <w:t>BA Community of Practice Relaunch (Apr–Dec 2025)</w:t>
        <w:br/>
        <w:t>Role: Co-Lead Organiser</w:t>
        <w:br/>
        <w:t>Relaunched dormant CoP, established regular cadence, recruited 8 new members.</w:t>
      </w:r>
    </w:p>
    <w:p>
      <w:pPr>
        <w:pStyle w:val="Heading1"/>
        <w:jc w:val="left"/>
      </w:pPr>
      <w:r>
        <w:rPr>
          <w:color w:val="1F4788"/>
        </w:rPr>
        <w:t>6. Function Activity</w:t>
      </w:r>
    </w:p>
    <w:p>
      <w:pPr>
        <w:jc w:val="both"/>
      </w:pPr>
      <w:r>
        <w:rPr>
          <w:sz w:val="22"/>
        </w:rPr>
        <w:t>BA Community of Practice – Co-Lead Organiser</w:t>
        <w:br/>
        <w:t>Relaunched CoP dormant since mid-2023. Ran 4 sessions in 2025 (avg. 22 attendees). Created shared resource library with 15 templates.</w:t>
        <w:br/>
        <w:br/>
        <w:t>Graduate Induction Programme – Buddy Mentor</w:t>
        <w:br/>
        <w:t>Mentored two 2025 graduate joiners through 6-month induction. Both now operating independently ahead of expectations.</w:t>
        <w:br/>
        <w:br/>
        <w:t>Involvement Level: Active Contributor / Emerging Leader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