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07070"/>
          <w:sz w:val="20"/>
        </w:rPr>
        <w:t>[PDP] Personal Development Plan — 2025</w:t>
      </w:r>
    </w:p>
    <w:p/>
    <w:p>
      <w:pPr>
        <w:pStyle w:val="Heading1"/>
      </w:pPr>
      <w:r>
        <w:rPr>
          <w:color w:val="1F4788"/>
        </w:rPr>
        <w:t>Personal Development Plan</w:t>
      </w:r>
    </w:p>
    <w:p>
      <w:pPr>
        <w:pStyle w:val="Heading2"/>
      </w:pPr>
      <w:r>
        <w:t>Review Period: January 2025 – December 2025</w:t>
      </w:r>
    </w:p>
    <w:p>
      <w:pPr>
        <w:pStyle w:val="Heading2"/>
      </w:pPr>
      <w:r>
        <w:t>Employee Details</w:t>
      </w:r>
    </w:p>
    <w:p>
      <w:r>
        <w:t>Employee: James Park</w:t>
      </w:r>
    </w:p>
    <w:p>
      <w:r>
        <w:t>Role: Senior Full-Stack Developer</w:t>
      </w:r>
    </w:p>
    <w:p>
      <w:r>
        <w:t>Manager: Natalie Brooks</w:t>
      </w:r>
    </w:p>
    <w:p>
      <w:r>
        <w:t>Department: Software Engineering — Financial Services Practice</w:t>
      </w:r>
    </w:p>
    <w:p>
      <w:r>
        <w:t>Date Agreed: January 2025</w:t>
      </w:r>
    </w:p>
    <w:p>
      <w:r>
        <w:rPr>
          <w:b/>
          <w:color w:val="A0A0A0"/>
          <w:sz w:val="18"/>
        </w:rPr>
        <w:t>[SUMMARY]</w:t>
      </w:r>
    </w:p>
    <w:p>
      <w:pPr>
        <w:pStyle w:val="Heading2"/>
      </w:pPr>
      <w:r>
        <w:t>PDP Summary</w:t>
      </w:r>
    </w:p>
    <w:p>
      <w:r>
        <w:t>James is targeting the Staff Engineer level by end of 2026. This PDP focuses on formalising architecture leadership through accreditation, developing structured team-development skills, and building external industry visibility. Core technical skills are already at expert level.</w:t>
      </w:r>
    </w:p>
    <w:p>
      <w:r>
        <w:rPr>
          <w:b/>
          <w:color w:val="A0A0A0"/>
          <w:sz w:val="18"/>
        </w:rPr>
        <w:t>[SKILLS &amp; CERTIFICATION]</w:t>
      </w:r>
    </w:p>
    <w:p>
      <w:pPr>
        <w:pStyle w:val="Heading2"/>
      </w:pPr>
      <w:r>
        <w:t>Current Skills Assessment</w:t>
      </w:r>
    </w:p>
    <w:p>
      <w:pPr>
        <w:pStyle w:val="ListBullet"/>
      </w:pPr>
      <w:r>
        <w:t>Full-stack development: Expert (React / TypeScript, Node.js, Python, Go)</w:t>
      </w:r>
    </w:p>
    <w:p>
      <w:pPr>
        <w:pStyle w:val="ListBullet"/>
      </w:pPr>
      <w:r>
        <w:t>API design: Expert (REST, GraphQL, OpenAPI contract-first)</w:t>
      </w:r>
    </w:p>
    <w:p>
      <w:pPr>
        <w:pStyle w:val="ListBullet"/>
      </w:pPr>
      <w:r>
        <w:t>Microservices architecture: Advanced</w:t>
      </w:r>
    </w:p>
    <w:p>
      <w:pPr>
        <w:pStyle w:val="ListBullet"/>
      </w:pPr>
      <w:r>
        <w:t>Cloud (AWS): Advanced — EC2, RDS, Lambda, SQS, S3, API Gateway</w:t>
      </w:r>
    </w:p>
    <w:p>
      <w:pPr>
        <w:pStyle w:val="ListBullet"/>
      </w:pPr>
      <w:r>
        <w:t>Security-aware development: Advanced (OWASP, PCI DSS awareness)</w:t>
      </w:r>
    </w:p>
    <w:p>
      <w:pPr>
        <w:pStyle w:val="ListBullet"/>
      </w:pPr>
      <w:r>
        <w:t>Client-facing communication and facilitation: Strong</w:t>
      </w:r>
    </w:p>
    <w:p>
      <w:pPr>
        <w:pStyle w:val="ListBullet"/>
      </w:pPr>
      <w:r>
        <w:t>Mentoring: Strong (informal; being formalised this year)</w:t>
      </w:r>
    </w:p>
    <w:p>
      <w:r>
        <w:rPr>
          <w:b/>
          <w:color w:val="A0A0A0"/>
          <w:sz w:val="18"/>
        </w:rPr>
        <w:t>[DEVELOPMENT AREAS]</w:t>
      </w:r>
    </w:p>
    <w:p>
      <w:pPr>
        <w:pStyle w:val="Heading2"/>
      </w:pPr>
      <w:r>
        <w:t>Development Objectives — 2025</w:t>
      </w:r>
    </w:p>
    <w:p>
      <w:pPr>
        <w:pStyle w:val="Heading3"/>
      </w:pPr>
      <w:r>
        <w:t>Objective 1: Formal Architecture Accreditation</w:t>
      </w:r>
    </w:p>
    <w:p>
      <w:r>
        <w:t>Target: Achieve a recognised solution architecture certification to formalise expertise.</w:t>
      </w:r>
    </w:p>
    <w:p>
      <w:pPr>
        <w:pStyle w:val="ListBullet"/>
      </w:pPr>
      <w:r>
        <w:t>AWS Solutions Architect — Professional (target Q2 2025)</w:t>
      </w:r>
    </w:p>
    <w:p>
      <w:pPr>
        <w:pStyle w:val="ListBullet"/>
      </w:pPr>
      <w:r>
        <w:t>TOGAF 10 Foundation self-study (Q3 2025, optional exam Q4)</w:t>
      </w:r>
    </w:p>
    <w:p>
      <w:pPr>
        <w:pStyle w:val="ListBullet"/>
      </w:pPr>
      <w:r>
        <w:t>Lead at least 2 formal Architecture Decision Record (ADR) processes on live engagements</w:t>
      </w:r>
    </w:p>
    <w:p>
      <w:pPr>
        <w:pStyle w:val="ListBullet"/>
      </w:pPr>
      <w:r>
        <w:t>Success metric: AWS SA Professional certificate achieved by June 2025; 2 ADRs approved by client</w:t>
      </w:r>
    </w:p>
    <w:p>
      <w:pPr>
        <w:pStyle w:val="Heading3"/>
      </w:pPr>
      <w:r>
        <w:t>Objective 2: Engineering Leadership and Structured Delegation</w:t>
      </w:r>
    </w:p>
    <w:p>
      <w:r>
        <w:t>Target: Build structured team-development practice to prepare for Staff Engineer scope.</w:t>
      </w:r>
    </w:p>
    <w:p>
      <w:pPr>
        <w:pStyle w:val="ListBullet"/>
      </w:pPr>
      <w:r>
        <w:t>Formally mentor 2 junior developers — monthly structured check-ins with written goals</w:t>
      </w:r>
    </w:p>
    <w:p>
      <w:pPr>
        <w:pStyle w:val="ListBullet"/>
      </w:pPr>
      <w:r>
        <w:t>Run 4 internal architecture review sessions across the year</w:t>
      </w:r>
    </w:p>
    <w:p>
      <w:pPr>
        <w:pStyle w:val="ListBullet"/>
      </w:pPr>
      <w:r>
        <w:t>Consciously delegate implementation tasks to mid-level engineers with structured coaching</w:t>
      </w:r>
    </w:p>
    <w:p>
      <w:pPr>
        <w:pStyle w:val="ListBullet"/>
      </w:pPr>
      <w:r>
        <w:t>Success metric: Both mentees complete individual development goals; delivery manager notes delegation improvement in Q4</w:t>
      </w:r>
    </w:p>
    <w:p>
      <w:pPr>
        <w:pStyle w:val="Heading3"/>
      </w:pPr>
      <w:r>
        <w:t>Objective 3: Industry Visibility</w:t>
      </w:r>
    </w:p>
    <w:p>
      <w:r>
        <w:t>Target: Build external profile to support Staff Engineer and future principal track progression.</w:t>
      </w:r>
    </w:p>
    <w:p>
      <w:pPr>
        <w:pStyle w:val="ListBullet"/>
      </w:pPr>
      <w:r>
        <w:t>Publish 2 technical articles on microservices in regulated industries</w:t>
      </w:r>
    </w:p>
    <w:p>
      <w:pPr>
        <w:pStyle w:val="ListBullet"/>
      </w:pPr>
      <w:r>
        <w:t>Submit a conference talk proposal to at least 1 engineering conference</w:t>
      </w:r>
    </w:p>
    <w:p>
      <w:pPr>
        <w:pStyle w:val="ListBullet"/>
      </w:pPr>
      <w:r>
        <w:t>Make a meaningful contribution to 1 open-source project</w:t>
      </w:r>
    </w:p>
    <w:p>
      <w:pPr>
        <w:pStyle w:val="ListBullet"/>
      </w:pPr>
      <w:r>
        <w:t>Success metric: 2 articles published; conference submission made by Q4</w:t>
      </w:r>
    </w:p>
    <w:p>
      <w:r>
        <w:rPr>
          <w:b/>
          <w:color w:val="A0A0A0"/>
          <w:sz w:val="18"/>
        </w:rPr>
        <w:t>[GOALS]</w:t>
      </w:r>
    </w:p>
    <w:p>
      <w:pPr>
        <w:pStyle w:val="Heading2"/>
      </w:pPr>
      <w:r>
        <w:t>Career Goals</w:t>
      </w:r>
    </w:p>
    <w:p>
      <w:pPr>
        <w:pStyle w:val="Heading3"/>
      </w:pPr>
      <w:r>
        <w:t>1-Year Goal (2025)</w:t>
      </w:r>
    </w:p>
    <w:p>
      <w:r>
        <w:t>Achieve AWS Solutions Architect — Professional certification. Lead technical design on NexaBank Phase 2 from April. Be recognised by client as primary technical authority. Begin formal mentoring programme with 2 developers.</w:t>
      </w:r>
    </w:p>
    <w:p>
      <w:pPr>
        <w:pStyle w:val="Heading3"/>
      </w:pPr>
      <w:r>
        <w:t>3-Year Goal (2028)</w:t>
      </w:r>
    </w:p>
    <w:p>
      <w:r>
        <w:t>Reach Staff Engineer / Principal Engineer level within the practice. Lead technical strategy across multi-team engagements. Develop a recognised specialism in fintech and regulated-industry system architecture.</w:t>
      </w:r>
    </w:p>
    <w:p>
      <w:r>
        <w:rPr>
          <w:b/>
          <w:color w:val="A0A0A0"/>
          <w:sz w:val="18"/>
        </w:rPr>
        <w:t>[PDP - PROFESSIONAL DEVELOPMENT]</w:t>
      </w:r>
    </w:p>
    <w:p>
      <w:pPr>
        <w:pStyle w:val="Heading2"/>
      </w:pPr>
      <w:r>
        <w:t>Planned Training and Certifications — 2025</w:t>
      </w:r>
    </w:p>
    <w:p>
      <w:pPr>
        <w:pStyle w:val="ListBullet"/>
      </w:pPr>
      <w:r>
        <w:t>AWS Solutions Architect — Professional (Q2 2025)</w:t>
      </w:r>
    </w:p>
    <w:p>
      <w:pPr>
        <w:pStyle w:val="ListBullet"/>
      </w:pPr>
      <w:r>
        <w:t>TOGAF 10 Foundation (Q3 2025)</w:t>
      </w:r>
    </w:p>
    <w:p>
      <w:pPr>
        <w:pStyle w:val="ListBullet"/>
      </w:pPr>
      <w:r>
        <w:t>Engineering Leadership Fundamentals — internal programme (Q1 2025)</w:t>
      </w:r>
    </w:p>
    <w:p>
      <w:pPr>
        <w:pStyle w:val="ListBullet"/>
      </w:pPr>
      <w:r>
        <w:t>Advanced System Design Workshop — external (Q2 2025)</w:t>
      </w:r>
    </w:p>
    <w:p>
      <w:pPr>
        <w:pStyle w:val="ListBullet"/>
      </w:pPr>
      <w:r>
        <w:t>PCI DSS Developer Awareness — required for NexaBank project (Q1 2025)</w:t>
      </w:r>
    </w:p>
    <w:p>
      <w:pPr>
        <w:pStyle w:val="Heading2"/>
      </w:pPr>
      <w:r>
        <w:t>Manager Support Agreed</w:t>
      </w:r>
    </w:p>
    <w:p>
      <w:pPr>
        <w:pStyle w:val="ListBullet"/>
      </w:pPr>
      <w:r>
        <w:t>Dedicated 10% time allocation for learning and certification preparation</w:t>
      </w:r>
    </w:p>
    <w:p>
      <w:pPr>
        <w:pStyle w:val="ListBullet"/>
      </w:pPr>
      <w:r>
        <w:t>Formal mentoring pairing with 2 junior developers from Q1</w:t>
      </w:r>
    </w:p>
    <w:p>
      <w:pPr>
        <w:pStyle w:val="ListBullet"/>
      </w:pPr>
      <w:r>
        <w:t>Sponsorship and support for conference talk submission</w:t>
      </w:r>
    </w:p>
    <w:p>
      <w:pPr>
        <w:pStyle w:val="ListBullet"/>
      </w:pPr>
      <w:r>
        <w:t>Quarterly PDP review in 1-on-1s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