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2A46F3" w14:textId="429281EB" w:rsidR="00ED122D" w:rsidRPr="00261DCC" w:rsidRDefault="00000000">
      <w:pPr>
        <w:spacing w:after="40"/>
        <w:rPr>
          <w:lang w:val="es-419"/>
        </w:rPr>
      </w:pPr>
      <w:r w:rsidRPr="00261DCC">
        <w:rPr>
          <w:rFonts w:ascii="Calibri" w:hAnsi="Calibri"/>
          <w:b/>
          <w:color w:val="C84B31"/>
          <w:sz w:val="20"/>
          <w:lang w:val="es-419"/>
        </w:rPr>
        <w:t xml:space="preserve">EXAMEN PARCIAL </w:t>
      </w:r>
    </w:p>
    <w:p w14:paraId="53F0B723" w14:textId="77777777" w:rsidR="00ED122D" w:rsidRPr="00261DCC" w:rsidRDefault="00000000">
      <w:pPr>
        <w:spacing w:after="40"/>
        <w:rPr>
          <w:lang w:val="es-419"/>
        </w:rPr>
      </w:pPr>
      <w:r w:rsidRPr="00261DCC">
        <w:rPr>
          <w:rFonts w:ascii="Calibri" w:hAnsi="Calibri"/>
          <w:b/>
          <w:color w:val="6D2E46"/>
          <w:sz w:val="42"/>
          <w:lang w:val="es-419"/>
        </w:rPr>
        <w:t>Examen Parcial — Proyectos III</w:t>
      </w:r>
    </w:p>
    <w:p w14:paraId="54AE91E8" w14:textId="77777777" w:rsidR="00ED122D" w:rsidRPr="00261DCC" w:rsidRDefault="00000000">
      <w:pPr>
        <w:rPr>
          <w:lang w:val="es-419"/>
        </w:rPr>
      </w:pPr>
      <w:r w:rsidRPr="00261DCC">
        <w:rPr>
          <w:rFonts w:ascii="Calibri" w:hAnsi="Calibri"/>
          <w:color w:val="6F645B"/>
          <w:sz w:val="19"/>
          <w:lang w:val="es-419"/>
        </w:rPr>
        <w:t>Proyectos III · Diseño de aplicaciones móviles · Universidad Galileo</w:t>
      </w:r>
    </w:p>
    <w:p w14:paraId="4820431A" w14:textId="77777777" w:rsidR="00ED122D" w:rsidRDefault="00000000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Instrucciones</w:t>
      </w:r>
      <w:proofErr w:type="spellEnd"/>
    </w:p>
    <w:p w14:paraId="18BB23C6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2B2B2B"/>
          <w:sz w:val="21"/>
          <w:lang w:val="es-419"/>
        </w:rPr>
        <w:t xml:space="preserve">Responde en orden: </w:t>
      </w:r>
      <w:r w:rsidRPr="00261DCC">
        <w:rPr>
          <w:rFonts w:ascii="Calibri" w:hAnsi="Calibri"/>
          <w:color w:val="2B2B2B"/>
          <w:sz w:val="21"/>
          <w:lang w:val="es-419"/>
        </w:rPr>
        <w:t>sigue la numeración tal como aparece en el examen (1–13 y luego B.1, B.2 y B.3) e identifica cada respuesta con su número.</w:t>
      </w:r>
    </w:p>
    <w:p w14:paraId="5E5828E9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2B2B2B"/>
          <w:sz w:val="21"/>
          <w:lang w:val="es-419"/>
        </w:rPr>
        <w:t xml:space="preserve">Responde con detalle: </w:t>
      </w:r>
      <w:r w:rsidRPr="00261DCC">
        <w:rPr>
          <w:rFonts w:ascii="Calibri" w:hAnsi="Calibri"/>
          <w:color w:val="2B2B2B"/>
          <w:sz w:val="21"/>
          <w:lang w:val="es-419"/>
        </w:rPr>
        <w:t>desarrolla y justifica tus respuestas. Se evalúa tu criterio de diseño, y el criterio se demuestra explicando el porqué, no solo el qué.</w:t>
      </w:r>
    </w:p>
    <w:p w14:paraId="77266582" w14:textId="77777777" w:rsidR="00ED122D" w:rsidRDefault="00000000">
      <w:pPr>
        <w:pStyle w:val="ListBullet"/>
        <w:spacing w:after="60"/>
      </w:pPr>
      <w:r w:rsidRPr="00261DCC">
        <w:rPr>
          <w:rFonts w:ascii="Calibri" w:hAnsi="Calibri"/>
          <w:b/>
          <w:color w:val="2B2B2B"/>
          <w:sz w:val="21"/>
          <w:lang w:val="es-419"/>
        </w:rPr>
        <w:t xml:space="preserve">Integridad académica: </w:t>
      </w:r>
      <w:r w:rsidRPr="00261DCC">
        <w:rPr>
          <w:rFonts w:ascii="Calibri" w:hAnsi="Calibri"/>
          <w:color w:val="2B2B2B"/>
          <w:sz w:val="21"/>
          <w:lang w:val="es-419"/>
        </w:rPr>
        <w:t xml:space="preserve">el examen es individual y sin consultas ni apoyo de ninguna clase. </w:t>
      </w:r>
      <w:proofErr w:type="spellStart"/>
      <w:r>
        <w:rPr>
          <w:rFonts w:ascii="Calibri" w:hAnsi="Calibri"/>
          <w:color w:val="2B2B2B"/>
          <w:sz w:val="21"/>
        </w:rPr>
        <w:t>Compartir</w:t>
      </w:r>
      <w:proofErr w:type="spellEnd"/>
      <w:r>
        <w:rPr>
          <w:rFonts w:ascii="Calibri" w:hAnsi="Calibri"/>
          <w:color w:val="2B2B2B"/>
          <w:sz w:val="21"/>
        </w:rPr>
        <w:t xml:space="preserve">, </w:t>
      </w:r>
      <w:proofErr w:type="spellStart"/>
      <w:r>
        <w:rPr>
          <w:rFonts w:ascii="Calibri" w:hAnsi="Calibri"/>
          <w:color w:val="2B2B2B"/>
          <w:sz w:val="21"/>
        </w:rPr>
        <w:t>copiar</w:t>
      </w:r>
      <w:proofErr w:type="spellEnd"/>
      <w:r>
        <w:rPr>
          <w:rFonts w:ascii="Calibri" w:hAnsi="Calibri"/>
          <w:color w:val="2B2B2B"/>
          <w:sz w:val="21"/>
        </w:rPr>
        <w:t xml:space="preserve"> o </w:t>
      </w:r>
      <w:proofErr w:type="spellStart"/>
      <w:r>
        <w:rPr>
          <w:rFonts w:ascii="Calibri" w:hAnsi="Calibri"/>
          <w:color w:val="2B2B2B"/>
          <w:sz w:val="21"/>
        </w:rPr>
        <w:t>recibir</w:t>
      </w:r>
      <w:proofErr w:type="spellEnd"/>
      <w:r>
        <w:rPr>
          <w:rFonts w:ascii="Calibri" w:hAnsi="Calibri"/>
          <w:color w:val="2B2B2B"/>
          <w:sz w:val="21"/>
        </w:rPr>
        <w:t xml:space="preserve"> respuestas anula la evaluación.</w:t>
      </w:r>
    </w:p>
    <w:p w14:paraId="05C04DB8" w14:textId="77777777" w:rsidR="00ED122D" w:rsidRDefault="00000000">
      <w:pPr>
        <w:pBdr>
          <w:bottom w:val="single" w:sz="12" w:space="4" w:color="6D2E46"/>
        </w:pBdr>
        <w:spacing w:before="280" w:after="120"/>
      </w:pPr>
      <w:r>
        <w:rPr>
          <w:rFonts w:ascii="Calibri" w:hAnsi="Calibri"/>
          <w:b/>
          <w:color w:val="6D2E46"/>
          <w:sz w:val="30"/>
        </w:rPr>
        <w:t xml:space="preserve">PARTE A — </w:t>
      </w:r>
      <w:proofErr w:type="spellStart"/>
      <w:r>
        <w:rPr>
          <w:rFonts w:ascii="Calibri" w:hAnsi="Calibri"/>
          <w:b/>
          <w:color w:val="6D2E46"/>
          <w:sz w:val="30"/>
        </w:rPr>
        <w:t>Teoría</w:t>
      </w:r>
      <w:proofErr w:type="spellEnd"/>
      <w:r>
        <w:rPr>
          <w:rFonts w:ascii="Calibri" w:hAnsi="Calibri"/>
          <w:b/>
          <w:color w:val="6D2E46"/>
          <w:sz w:val="30"/>
        </w:rPr>
        <w:t xml:space="preserve"> (50 puntos)</w:t>
      </w:r>
    </w:p>
    <w:p w14:paraId="3D723DBF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A.1 Opción múltiple · 8 ítems · 3 puntos cada uno · 24 puntos</w:t>
      </w:r>
    </w:p>
    <w:p w14:paraId="62B7A12D" w14:textId="77777777" w:rsidR="00ED122D" w:rsidRPr="00261DCC" w:rsidRDefault="00000000">
      <w:pPr>
        <w:spacing w:after="40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t>Marca la única opción correcta.</w:t>
      </w:r>
    </w:p>
    <w:p w14:paraId="39AF1E8E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1. </w:t>
      </w:r>
      <w:r w:rsidRPr="00261DCC">
        <w:rPr>
          <w:rFonts w:ascii="Calibri" w:hAnsi="Calibri"/>
          <w:color w:val="2B2B2B"/>
          <w:lang w:val="es-419"/>
        </w:rPr>
        <w:t>En una tarjeta del catálogo de “Ruta del Café”, ¿qué elemento debería dominar visualmente la jerarquía?</w:t>
      </w:r>
    </w:p>
    <w:p w14:paraId="0E33F3F2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El ícono de la categoría</w:t>
      </w:r>
    </w:p>
    <w:p w14:paraId="7A2253E4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La descripción completa de la cafetería</w:t>
      </w:r>
    </w:p>
    <w:p w14:paraId="11F94EE3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c) El nombre de la cafetería</w:t>
      </w:r>
    </w:p>
    <w:p w14:paraId="24541416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La zona, en letra pequeña</w:t>
      </w:r>
    </w:p>
    <w:p w14:paraId="48935D9E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2. </w:t>
      </w:r>
      <w:r w:rsidRPr="00261DCC">
        <w:rPr>
          <w:rFonts w:ascii="Calibri" w:hAnsi="Calibri"/>
          <w:color w:val="2B2B2B"/>
          <w:lang w:val="es-419"/>
        </w:rPr>
        <w:t>¿Por qué pedimos que los elementos táctiles midan al menos ~44–48 px?</w:t>
      </w:r>
    </w:p>
    <w:p w14:paraId="587B5721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Para que el dedo los toque con precisión, sin errores</w:t>
      </w:r>
    </w:p>
    <w:p w14:paraId="0ECA79F0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Porque los botones grandes consumen menos batería</w:t>
      </w:r>
    </w:p>
    <w:p w14:paraId="08B4A3B7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c) Porque es un requisito para publicar en la Play Store</w:t>
      </w:r>
    </w:p>
    <w:p w14:paraId="14F94773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Para que la app cargue más rápido</w:t>
      </w:r>
    </w:p>
    <w:p w14:paraId="3A36C172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3. </w:t>
      </w:r>
      <w:r w:rsidRPr="00261DCC">
        <w:rPr>
          <w:rFonts w:ascii="Calibri" w:hAnsi="Calibri"/>
          <w:color w:val="2B2B2B"/>
          <w:lang w:val="es-419"/>
        </w:rPr>
        <w:t>Filtras por la categoría “Tostador” y no hay cafeterías en ella. ¿Qué debería mostrar la app?</w:t>
      </w:r>
    </w:p>
    <w:p w14:paraId="61A814DE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Una pantalla en blanco, porque no hay nada que mostrar</w:t>
      </w:r>
    </w:p>
    <w:p w14:paraId="08357C6B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Un mensaje de error técnico</w:t>
      </w:r>
    </w:p>
    <w:p w14:paraId="06F2BA57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c) La lista completa, ignorando el filtro</w:t>
      </w:r>
    </w:p>
    <w:p w14:paraId="28E34831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Un estado vacío con un mensaje claro que oriente al usuario</w:t>
      </w:r>
    </w:p>
    <w:p w14:paraId="32553633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4. </w:t>
      </w:r>
      <w:r w:rsidRPr="00261DCC">
        <w:rPr>
          <w:rFonts w:ascii="Calibri" w:hAnsi="Calibri"/>
          <w:color w:val="2B2B2B"/>
          <w:lang w:val="es-419"/>
        </w:rPr>
        <w:t>En una ficha de identidad visual, cada color de la paleta debe tener…</w:t>
      </w:r>
    </w:p>
    <w:p w14:paraId="0A0D176D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un nombre bonito</w:t>
      </w:r>
    </w:p>
    <w:p w14:paraId="33485C5B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un rol definido: fondo, principal, acento o texto</w:t>
      </w:r>
    </w:p>
    <w:p w14:paraId="7A0BEBE4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c) al menos tres tonos distintos</w:t>
      </w:r>
    </w:p>
    <w:p w14:paraId="36658C0E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un código RGB, nunca hexadecimal</w:t>
      </w:r>
    </w:p>
    <w:p w14:paraId="70BAC315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5. </w:t>
      </w:r>
      <w:r w:rsidRPr="00261DCC">
        <w:rPr>
          <w:rFonts w:ascii="Calibri" w:hAnsi="Calibri"/>
          <w:color w:val="2B2B2B"/>
          <w:lang w:val="es-419"/>
        </w:rPr>
        <w:t>Pegas el prompt inicial y el resultado sale muy distinto de lo esperado. ¿Qué revisas primero?</w:t>
      </w:r>
    </w:p>
    <w:p w14:paraId="47DB0034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Que el prompt se haya pegado completo (y usar el prompt de rescate si hace falta)</w:t>
      </w:r>
    </w:p>
    <w:p w14:paraId="37A3A33B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La configuración de tu cuenta de Google</w:t>
      </w:r>
    </w:p>
    <w:p w14:paraId="1BB9EE32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lastRenderedPageBreak/>
        <w:t>c) La velocidad de tu internet</w:t>
      </w:r>
    </w:p>
    <w:p w14:paraId="46F3ACE2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El modelo de lenguaje, cambiándolo por otro</w:t>
      </w:r>
    </w:p>
    <w:p w14:paraId="0D3C4733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6. </w:t>
      </w:r>
      <w:r w:rsidRPr="00261DCC">
        <w:rPr>
          <w:rFonts w:ascii="Calibri" w:hAnsi="Calibri"/>
          <w:color w:val="2B2B2B"/>
          <w:lang w:val="es-419"/>
        </w:rPr>
        <w:t>¿Para qué sirve “View diff” en AI Studio?</w:t>
      </w:r>
    </w:p>
    <w:p w14:paraId="5C8434FC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Para ver cuántas personas usan tu app</w:t>
      </w:r>
    </w:p>
    <w:p w14:paraId="56F18FFF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Para comparar tu app con la de otros estudiantes</w:t>
      </w:r>
    </w:p>
    <w:p w14:paraId="0C2E0B6C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c) Para deshacer automáticamente el último cambio</w:t>
      </w:r>
    </w:p>
    <w:p w14:paraId="5D78E348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Para ver exactamente qué archivos y líneas tocó la IA con tu refinamiento</w:t>
      </w:r>
    </w:p>
    <w:p w14:paraId="01B43214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7. </w:t>
      </w:r>
      <w:r w:rsidRPr="00261DCC">
        <w:rPr>
          <w:rFonts w:ascii="Calibri" w:hAnsi="Calibri"/>
          <w:color w:val="2B2B2B"/>
          <w:lang w:val="es-419"/>
        </w:rPr>
        <w:t>Tu app lee la colección cafeterias con onSnapshot. Otra persona agrega una cafetería desde su teléfono. ¿Qué ve el usuario que tiene la app abierta?</w:t>
      </w:r>
    </w:p>
    <w:p w14:paraId="78F1D279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Nada, hasta que cierre y vuelva a abrir la app</w:t>
      </w:r>
    </w:p>
    <w:p w14:paraId="7024686A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Un botón de “actualizar” que debe presionar</w:t>
      </w:r>
    </w:p>
    <w:p w14:paraId="3FC69009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c) La nueva cafetería aparece en la lista sin recargar</w:t>
      </w:r>
    </w:p>
    <w:p w14:paraId="3F9087E8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Un error de permisos</w:t>
      </w:r>
    </w:p>
    <w:p w14:paraId="26BA9292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8. </w:t>
      </w:r>
      <w:r w:rsidRPr="00261DCC">
        <w:rPr>
          <w:rFonts w:ascii="Calibri" w:hAnsi="Calibri"/>
          <w:color w:val="2B2B2B"/>
          <w:lang w:val="es-419"/>
        </w:rPr>
        <w:t>¿Qué necesita tu proyecto para instalarse como PWA con ícono en el teléfono?</w:t>
      </w:r>
    </w:p>
    <w:p w14:paraId="5E95A2DC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a) Estar publicado en la Play Store</w:t>
      </w:r>
    </w:p>
    <w:p w14:paraId="2D95B820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b) Manifest, íconos y service worker (servido por HTTPS)</w:t>
      </w:r>
    </w:p>
    <w:p w14:paraId="63C5742C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c) Estar programado en Kotlin</w:t>
      </w:r>
    </w:p>
    <w:p w14:paraId="29069FF1" w14:textId="77777777" w:rsidR="00ED122D" w:rsidRPr="00261DCC" w:rsidRDefault="00000000">
      <w:pPr>
        <w:spacing w:after="20"/>
        <w:ind w:left="504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d) Una licencia de pago de Google</w:t>
      </w:r>
    </w:p>
    <w:p w14:paraId="7E329FDD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A.2 Verdadero / Falso con justificación · 4 ítems · 4 puntos cada uno · 16 puntos</w:t>
      </w:r>
    </w:p>
    <w:p w14:paraId="772BCDC7" w14:textId="77777777" w:rsidR="00ED122D" w:rsidRPr="00261DCC" w:rsidRDefault="00000000">
      <w:pPr>
        <w:spacing w:after="40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t>Indica V o F y justifica en 1–3 líneas. Sin justificación válida, el ítem no suma (V/F: 1 pt · justificación: 3 pts).</w:t>
      </w:r>
    </w:p>
    <w:p w14:paraId="66824C18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9. </w:t>
      </w:r>
      <w:r w:rsidRPr="00261DCC">
        <w:rPr>
          <w:rFonts w:ascii="Calibri" w:hAnsi="Calibri"/>
          <w:color w:val="2B2B2B"/>
          <w:lang w:val="es-419"/>
        </w:rPr>
        <w:t>En una paleta bien definida, cada color tiene un rol (fondo, principal, acento, texto); elegir muchos colores “bonitos” sin rol no es identidad visual.</w:t>
      </w:r>
    </w:p>
    <w:p w14:paraId="2FAE17DA" w14:textId="77777777" w:rsidR="00ED122D" w:rsidRPr="00261DCC" w:rsidRDefault="00000000">
      <w:pPr>
        <w:spacing w:after="80"/>
        <w:ind w:left="504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44D5C596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10. </w:t>
      </w:r>
      <w:r w:rsidRPr="00261DCC">
        <w:rPr>
          <w:rFonts w:ascii="Calibri" w:hAnsi="Calibri"/>
          <w:color w:val="2B2B2B"/>
          <w:lang w:val="es-419"/>
        </w:rPr>
        <w:t>Las microinteracciones (por ejemplo, un cambio visual al tocar un botón) son adornos innecesarios en una app móvil.</w:t>
      </w:r>
    </w:p>
    <w:p w14:paraId="5809D898" w14:textId="77777777" w:rsidR="00ED122D" w:rsidRPr="00261DCC" w:rsidRDefault="00000000">
      <w:pPr>
        <w:spacing w:after="80"/>
        <w:ind w:left="504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0CC7158A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11. </w:t>
      </w:r>
      <w:r w:rsidRPr="00261DCC">
        <w:rPr>
          <w:rFonts w:ascii="Calibri" w:hAnsi="Calibri"/>
          <w:color w:val="2B2B2B"/>
          <w:lang w:val="es-419"/>
        </w:rPr>
        <w:t>Si borro mi app en AI Studio, pierdo también los datos que los usuarios guardaron en Firestore.</w:t>
      </w:r>
    </w:p>
    <w:p w14:paraId="4C920C33" w14:textId="77777777" w:rsidR="00ED122D" w:rsidRPr="00261DCC" w:rsidRDefault="00000000">
      <w:pPr>
        <w:spacing w:after="80"/>
        <w:ind w:left="504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19EADBCB" w14:textId="77777777" w:rsidR="00ED122D" w:rsidRPr="00261DCC" w:rsidRDefault="00000000">
      <w:pPr>
        <w:spacing w:before="120" w:after="4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12. </w:t>
      </w:r>
      <w:r w:rsidRPr="00261DCC">
        <w:rPr>
          <w:rFonts w:ascii="Calibri" w:hAnsi="Calibri"/>
          <w:color w:val="2B2B2B"/>
          <w:lang w:val="es-419"/>
        </w:rPr>
        <w:t>El chip “Todos” del filtro por categoría es decorativo: podría quitarse sin afectar la experiencia.</w:t>
      </w:r>
    </w:p>
    <w:p w14:paraId="61FEB75D" w14:textId="77777777" w:rsidR="00ED122D" w:rsidRPr="00261DCC" w:rsidRDefault="00000000">
      <w:pPr>
        <w:spacing w:after="80"/>
        <w:ind w:left="504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03CD429B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A.3 Pregunta abierta · 10 puntos</w:t>
      </w:r>
    </w:p>
    <w:p w14:paraId="7480E349" w14:textId="77777777" w:rsidR="00ED122D" w:rsidRPr="00261DCC" w:rsidRDefault="00000000">
      <w:pPr>
        <w:spacing w:before="120" w:after="80"/>
        <w:rPr>
          <w:lang w:val="es-419"/>
        </w:rPr>
      </w:pPr>
      <w:r w:rsidRPr="00261DCC">
        <w:rPr>
          <w:rFonts w:ascii="Calibri" w:hAnsi="Calibri"/>
          <w:b/>
          <w:color w:val="6D2E46"/>
          <w:lang w:val="es-419"/>
        </w:rPr>
        <w:t xml:space="preserve">13. </w:t>
      </w:r>
      <w:r w:rsidRPr="00261DCC">
        <w:rPr>
          <w:rFonts w:ascii="Calibri" w:hAnsi="Calibri"/>
          <w:color w:val="2B2B2B"/>
          <w:lang w:val="es-419"/>
        </w:rPr>
        <w:t>Diseñar mobile-first no es encoger un diseño de computadora. Explica con tus palabras qué significa diseñar primero para el teléfono y menciona dos decisiones concretas de diseño que cambian al pensar mobile-first (por ejemplo en jerarquía, áreas táctiles, navegación o estados de la interfaz), explicando por qué cada una mejora la experiencia en una pantalla pequeña.</w:t>
      </w:r>
    </w:p>
    <w:p w14:paraId="0F9C6374" w14:textId="77777777" w:rsidR="00ED122D" w:rsidRPr="00261DCC" w:rsidRDefault="00000000">
      <w:pPr>
        <w:spacing w:after="120"/>
        <w:ind w:left="504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t>Extensión sugerida: 5–10 líneas.</w:t>
      </w:r>
    </w:p>
    <w:p w14:paraId="7DA01D3F" w14:textId="77777777" w:rsidR="00ED122D" w:rsidRPr="00261DCC" w:rsidRDefault="00000000">
      <w:pPr>
        <w:pBdr>
          <w:bottom w:val="single" w:sz="12" w:space="4" w:color="6D2E46"/>
        </w:pBdr>
        <w:spacing w:before="280" w:after="120"/>
        <w:rPr>
          <w:lang w:val="es-419"/>
        </w:rPr>
      </w:pPr>
      <w:r w:rsidRPr="00261DCC">
        <w:rPr>
          <w:rFonts w:ascii="Calibri" w:hAnsi="Calibri"/>
          <w:b/>
          <w:color w:val="6D2E46"/>
          <w:sz w:val="30"/>
          <w:lang w:val="es-419"/>
        </w:rPr>
        <w:lastRenderedPageBreak/>
        <w:t>PARTE B — Práctica con escenarios (50 puntos)</w:t>
      </w:r>
    </w:p>
    <w:p w14:paraId="028EFE5D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B.1 Análisis de una pantalla (Spotify) · 20 puntos</w:t>
      </w:r>
    </w:p>
    <w:p w14:paraId="42C0EEA8" w14:textId="77777777" w:rsidR="00ED122D" w:rsidRPr="00261DCC" w:rsidRDefault="00000000">
      <w:pPr>
        <w:spacing w:after="12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Observa la pantalla de inicio de Spotify y analízala como diseñador/a con el vocabulario del curso: jerarquía visual, áreas táctiles, contraste accesible, estados de la interfaz, color con propósito, diseño “para el pulgar”.</w:t>
      </w:r>
    </w:p>
    <w:p w14:paraId="7E9077B3" w14:textId="77777777" w:rsidR="00ED122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FC70ACB" wp14:editId="51F5E509">
            <wp:extent cx="2651760" cy="3613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spotify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6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089D" w14:textId="77777777" w:rsidR="00ED122D" w:rsidRPr="00261DCC" w:rsidRDefault="00000000">
      <w:pPr>
        <w:spacing w:after="160"/>
        <w:jc w:val="center"/>
        <w:rPr>
          <w:lang w:val="es-419"/>
        </w:rPr>
      </w:pPr>
      <w:r w:rsidRPr="00261DCC">
        <w:rPr>
          <w:rFonts w:ascii="Calibri" w:hAnsi="Calibri"/>
          <w:i/>
          <w:color w:val="6F645B"/>
          <w:sz w:val="18"/>
          <w:lang w:val="es-419"/>
        </w:rPr>
        <w:t>Pantalla de inicio de Spotify (fuente: App Store).</w:t>
      </w:r>
    </w:p>
    <w:p w14:paraId="315028CE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2B2B2B"/>
          <w:sz w:val="21"/>
          <w:lang w:val="es-419"/>
        </w:rPr>
        <w:t xml:space="preserve">a) (12 pts) </w:t>
      </w:r>
      <w:r w:rsidRPr="00261DCC">
        <w:rPr>
          <w:rFonts w:ascii="Calibri" w:hAnsi="Calibri"/>
          <w:color w:val="2B2B2B"/>
          <w:sz w:val="21"/>
          <w:lang w:val="es-419"/>
        </w:rPr>
        <w:t xml:space="preserve">Identifica </w:t>
      </w:r>
      <w:r w:rsidRPr="00261DCC">
        <w:rPr>
          <w:rFonts w:ascii="Calibri" w:hAnsi="Calibri"/>
          <w:b/>
          <w:color w:val="2B2B2B"/>
          <w:sz w:val="21"/>
          <w:lang w:val="es-419"/>
        </w:rPr>
        <w:t>dos</w:t>
      </w:r>
      <w:r w:rsidRPr="00261DCC">
        <w:rPr>
          <w:rFonts w:ascii="Calibri" w:hAnsi="Calibri"/>
          <w:color w:val="2B2B2B"/>
          <w:sz w:val="21"/>
          <w:lang w:val="es-419"/>
        </w:rPr>
        <w:t xml:space="preserve"> principios o antipatrones de UI/UX móvil visibles en esta pantalla. Para cada uno: nómbralo (2 pts) y explica dónde se ve en la pantalla y por qué se aplica bien o se rompe (4 pts).</w:t>
      </w:r>
    </w:p>
    <w:p w14:paraId="6B3A4265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2B2B2B"/>
          <w:sz w:val="21"/>
          <w:lang w:val="es-419"/>
        </w:rPr>
        <w:t xml:space="preserve">b) (8 pts) </w:t>
      </w:r>
      <w:r w:rsidRPr="00261DCC">
        <w:rPr>
          <w:rFonts w:ascii="Calibri" w:hAnsi="Calibri"/>
          <w:color w:val="2B2B2B"/>
          <w:sz w:val="21"/>
          <w:lang w:val="es-419"/>
        </w:rPr>
        <w:t>Propón una mejora concreta a la pantalla (4 pts) y justifícala con el principio correspondiente (4 pts).</w:t>
      </w:r>
    </w:p>
    <w:p w14:paraId="35121B8C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B.2 Crítica de un prompt · 20 puntos</w:t>
      </w:r>
    </w:p>
    <w:p w14:paraId="12B79145" w14:textId="77777777" w:rsidR="00ED122D" w:rsidRPr="00261DCC" w:rsidRDefault="00000000">
      <w:pPr>
        <w:spacing w:after="80"/>
        <w:rPr>
          <w:lang w:val="es-419"/>
        </w:rPr>
      </w:pPr>
      <w:r w:rsidRPr="00261DCC">
        <w:rPr>
          <w:rFonts w:ascii="Calibri" w:hAnsi="Calibri"/>
          <w:b/>
          <w:color w:val="6D2E46"/>
          <w:sz w:val="21"/>
          <w:lang w:val="es-419"/>
        </w:rPr>
        <w:t xml:space="preserve">Contexto: </w:t>
      </w:r>
      <w:r w:rsidRPr="00261DCC">
        <w:rPr>
          <w:rFonts w:ascii="Calibri" w:hAnsi="Calibri"/>
          <w:color w:val="2B2B2B"/>
          <w:sz w:val="21"/>
          <w:lang w:val="es-419"/>
        </w:rPr>
        <w:t>una persona quiere construir “Pan de Barrio” —un catálogo de panaderías artesanales de Guatemala— en AI Studio y escribió este prompt:</w:t>
      </w:r>
    </w:p>
    <w:p w14:paraId="274CBB84" w14:textId="77777777" w:rsidR="00ED122D" w:rsidRDefault="00000000">
      <w:pPr>
        <w:shd w:val="clear" w:color="auto" w:fill="FDF6EC"/>
        <w:spacing w:after="40"/>
        <w:ind w:left="216"/>
      </w:pPr>
      <w:r w:rsidRPr="00261DCC">
        <w:rPr>
          <w:rFonts w:ascii="Calibri" w:hAnsi="Calibri"/>
          <w:i/>
          <w:color w:val="2B2B2B"/>
          <w:sz w:val="21"/>
          <w:lang w:val="es-419"/>
        </w:rPr>
        <w:t xml:space="preserve">“Quiero una app para encontrar panaderías, que se vea bonita y moderna, con hartos colores para que llame la atención. Que tenga todo lo que una app de panaderías necesita y que sea fácil de usar. </w:t>
      </w:r>
      <w:proofErr w:type="spellStart"/>
      <w:r>
        <w:rPr>
          <w:rFonts w:ascii="Calibri" w:hAnsi="Calibri"/>
          <w:i/>
          <w:color w:val="2B2B2B"/>
          <w:sz w:val="21"/>
        </w:rPr>
        <w:t>Hazla</w:t>
      </w:r>
      <w:proofErr w:type="spellEnd"/>
      <w:r>
        <w:rPr>
          <w:rFonts w:ascii="Calibri" w:hAnsi="Calibri"/>
          <w:i/>
          <w:color w:val="2B2B2B"/>
          <w:sz w:val="21"/>
        </w:rPr>
        <w:t xml:space="preserve"> </w:t>
      </w:r>
      <w:proofErr w:type="spellStart"/>
      <w:r>
        <w:rPr>
          <w:rFonts w:ascii="Calibri" w:hAnsi="Calibri"/>
          <w:i/>
          <w:color w:val="2B2B2B"/>
          <w:sz w:val="21"/>
        </w:rPr>
        <w:t>profesional</w:t>
      </w:r>
      <w:proofErr w:type="spellEnd"/>
      <w:r>
        <w:rPr>
          <w:rFonts w:ascii="Calibri" w:hAnsi="Calibri"/>
          <w:i/>
          <w:color w:val="2B2B2B"/>
          <w:sz w:val="21"/>
        </w:rPr>
        <w:t xml:space="preserve">, </w:t>
      </w:r>
      <w:proofErr w:type="spellStart"/>
      <w:r>
        <w:rPr>
          <w:rFonts w:ascii="Calibri" w:hAnsi="Calibri"/>
          <w:i/>
          <w:color w:val="2B2B2B"/>
          <w:sz w:val="21"/>
        </w:rPr>
        <w:t>porfa</w:t>
      </w:r>
      <w:proofErr w:type="spellEnd"/>
      <w:r>
        <w:rPr>
          <w:rFonts w:ascii="Calibri" w:hAnsi="Calibri"/>
          <w:i/>
          <w:color w:val="2B2B2B"/>
          <w:sz w:val="21"/>
        </w:rPr>
        <w:t>.”</w:t>
      </w:r>
    </w:p>
    <w:p w14:paraId="45C27A50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2B2B2B"/>
          <w:sz w:val="21"/>
          <w:lang w:val="es-419"/>
        </w:rPr>
        <w:t xml:space="preserve">a) (12 pts) </w:t>
      </w:r>
      <w:r w:rsidRPr="00261DCC">
        <w:rPr>
          <w:rFonts w:ascii="Calibri" w:hAnsi="Calibri"/>
          <w:color w:val="2B2B2B"/>
          <w:sz w:val="21"/>
          <w:lang w:val="es-419"/>
        </w:rPr>
        <w:t>Critica el prompt de forma explícita: señala cuatro problemas concretos (3 pts cada uno). No vale “está muy vago” a secas: di qué falta o qué sobra y por qué es un problema para obtener una buena app.</w:t>
      </w:r>
    </w:p>
    <w:p w14:paraId="50DB3437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2B2B2B"/>
          <w:sz w:val="21"/>
          <w:lang w:val="es-419"/>
        </w:rPr>
        <w:t xml:space="preserve">b) (8 pts) </w:t>
      </w:r>
      <w:r w:rsidRPr="00261DCC">
        <w:rPr>
          <w:rFonts w:ascii="Calibri" w:hAnsi="Calibri"/>
          <w:color w:val="2B2B2B"/>
          <w:sz w:val="21"/>
          <w:lang w:val="es-419"/>
        </w:rPr>
        <w:t>Para cada problema, indica qué información debería especificarse en su lugar (2 pts cada uno). No escribas el prompt: solo señala qué falta (por ejemplo: qué datos, qué paleta, qué estados).</w:t>
      </w:r>
    </w:p>
    <w:p w14:paraId="046F0411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B.3 ¿PWA o app nativa? Decisión justificada · 10 puntos</w:t>
      </w:r>
    </w:p>
    <w:p w14:paraId="31FBAABC" w14:textId="77777777" w:rsidR="00ED122D" w:rsidRPr="00261DCC" w:rsidRDefault="00000000">
      <w:pPr>
        <w:spacing w:after="80"/>
        <w:rPr>
          <w:lang w:val="es-419"/>
        </w:rPr>
      </w:pPr>
      <w:r w:rsidRPr="00261DCC">
        <w:rPr>
          <w:rFonts w:ascii="Calibri" w:hAnsi="Calibri"/>
          <w:i/>
          <w:color w:val="6F645B"/>
          <w:sz w:val="20"/>
          <w:lang w:val="es-419"/>
        </w:rPr>
        <w:lastRenderedPageBreak/>
        <w:t>Lee el escenario y toma postura. Evita el “depende” sin compromiso: el valor está en decidir y justificar.</w:t>
      </w:r>
    </w:p>
    <w:p w14:paraId="1ED1CEBB" w14:textId="77777777" w:rsidR="00ED122D" w:rsidRDefault="00000000">
      <w:pPr>
        <w:shd w:val="clear" w:color="auto" w:fill="FDF6EC"/>
        <w:spacing w:after="40"/>
        <w:ind w:left="216"/>
      </w:pPr>
      <w:r w:rsidRPr="00261DCC">
        <w:rPr>
          <w:rFonts w:ascii="Calibri" w:hAnsi="Calibri"/>
          <w:color w:val="2B2B2B"/>
          <w:sz w:val="21"/>
          <w:lang w:val="es-419"/>
        </w:rPr>
        <w:t xml:space="preserve">Una red de panaderías de barrio quiere que sus clientes vean el menú del día y encuentren la sucursal más cercana. Necesitan llegar a la gente ya: compartir la app por un enlace de WhatsApp, sin esperar aprobaciones de tienda, y con presupuesto pequeño. </w:t>
      </w:r>
      <w:r>
        <w:rPr>
          <w:rFonts w:ascii="Calibri" w:hAnsi="Calibri"/>
          <w:color w:val="2B2B2B"/>
          <w:sz w:val="21"/>
        </w:rPr>
        <w:t xml:space="preserve">No </w:t>
      </w:r>
      <w:proofErr w:type="spellStart"/>
      <w:r>
        <w:rPr>
          <w:rFonts w:ascii="Calibri" w:hAnsi="Calibri"/>
          <w:color w:val="2B2B2B"/>
          <w:sz w:val="21"/>
        </w:rPr>
        <w:t>necesitan</w:t>
      </w:r>
      <w:proofErr w:type="spellEnd"/>
      <w:r>
        <w:rPr>
          <w:rFonts w:ascii="Calibri" w:hAnsi="Calibri"/>
          <w:color w:val="2B2B2B"/>
          <w:sz w:val="21"/>
        </w:rPr>
        <w:t xml:space="preserve"> </w:t>
      </w:r>
      <w:proofErr w:type="spellStart"/>
      <w:r>
        <w:rPr>
          <w:rFonts w:ascii="Calibri" w:hAnsi="Calibri"/>
          <w:color w:val="2B2B2B"/>
          <w:sz w:val="21"/>
        </w:rPr>
        <w:t>cámara</w:t>
      </w:r>
      <w:proofErr w:type="spellEnd"/>
      <w:r>
        <w:rPr>
          <w:rFonts w:ascii="Calibri" w:hAnsi="Calibri"/>
          <w:color w:val="2B2B2B"/>
          <w:sz w:val="21"/>
        </w:rPr>
        <w:t xml:space="preserve"> </w:t>
      </w:r>
      <w:proofErr w:type="spellStart"/>
      <w:r>
        <w:rPr>
          <w:rFonts w:ascii="Calibri" w:hAnsi="Calibri"/>
          <w:color w:val="2B2B2B"/>
          <w:sz w:val="21"/>
        </w:rPr>
        <w:t>ni</w:t>
      </w:r>
      <w:proofErr w:type="spellEnd"/>
      <w:r>
        <w:rPr>
          <w:rFonts w:ascii="Calibri" w:hAnsi="Calibri"/>
          <w:color w:val="2B2B2B"/>
          <w:sz w:val="21"/>
        </w:rPr>
        <w:t xml:space="preserve"> sensores del teléfono.</w:t>
      </w:r>
    </w:p>
    <w:p w14:paraId="71F4AD01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Recomienda un camino: PWA o app nativa (2 pts).</w:t>
      </w:r>
    </w:p>
    <w:p w14:paraId="529DEDBB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Justifica tu recomendación aplicando al caso dos de estos ejes: capacidades del teléfono, distribución, rendimiento/experiencia, costo/velocidad (4 pts cada uno).</w:t>
      </w:r>
    </w:p>
    <w:p w14:paraId="0FB60E35" w14:textId="77777777" w:rsidR="00ED122D" w:rsidRPr="00261DCC" w:rsidRDefault="00000000">
      <w:pPr>
        <w:rPr>
          <w:lang w:val="es-419"/>
        </w:rPr>
      </w:pPr>
      <w:r w:rsidRPr="00261DCC">
        <w:rPr>
          <w:lang w:val="es-419"/>
        </w:rPr>
        <w:br w:type="page"/>
      </w:r>
    </w:p>
    <w:p w14:paraId="564BB09D" w14:textId="77777777" w:rsidR="00ED122D" w:rsidRPr="00261DCC" w:rsidRDefault="00000000">
      <w:pPr>
        <w:shd w:val="clear" w:color="auto" w:fill="C84B31"/>
        <w:spacing w:after="40"/>
        <w:rPr>
          <w:lang w:val="es-419"/>
        </w:rPr>
      </w:pPr>
      <w:r w:rsidRPr="00261DCC">
        <w:rPr>
          <w:rFonts w:ascii="Calibri" w:hAnsi="Calibri"/>
          <w:b/>
          <w:color w:val="FFFFFF"/>
          <w:sz w:val="20"/>
          <w:lang w:val="es-419"/>
        </w:rPr>
        <w:lastRenderedPageBreak/>
        <w:t>SOLO DOCENTE — QUITAR ANTES DE DISTRIBUIR</w:t>
      </w:r>
    </w:p>
    <w:p w14:paraId="30C35B11" w14:textId="77777777" w:rsidR="00ED122D" w:rsidRPr="00261DCC" w:rsidRDefault="00000000">
      <w:pPr>
        <w:spacing w:after="160"/>
        <w:rPr>
          <w:lang w:val="es-419"/>
        </w:rPr>
      </w:pPr>
      <w:r w:rsidRPr="00261DCC">
        <w:rPr>
          <w:rFonts w:ascii="Calibri" w:hAnsi="Calibri"/>
          <w:b/>
          <w:color w:val="6D2E46"/>
          <w:sz w:val="32"/>
          <w:lang w:val="es-419"/>
        </w:rPr>
        <w:t>Clave de respuestas y criterios · Variante A</w:t>
      </w:r>
    </w:p>
    <w:p w14:paraId="51896175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A.1 Opción múltiple (3 pts por ítem)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296"/>
        <w:gridCol w:w="7056"/>
      </w:tblGrid>
      <w:tr w:rsidR="00ED122D" w14:paraId="4025DFA8" w14:textId="77777777">
        <w:trPr>
          <w:jc w:val="center"/>
        </w:trPr>
        <w:tc>
          <w:tcPr>
            <w:tcW w:w="864" w:type="dxa"/>
            <w:shd w:val="clear" w:color="auto" w:fill="6D2E46"/>
          </w:tcPr>
          <w:p w14:paraId="1E6CADE2" w14:textId="77777777" w:rsidR="00ED122D" w:rsidRDefault="00000000">
            <w:proofErr w:type="spellStart"/>
            <w:r>
              <w:rPr>
                <w:rFonts w:ascii="Calibri" w:hAnsi="Calibri"/>
                <w:b/>
                <w:color w:val="FFFFFF"/>
                <w:sz w:val="21"/>
              </w:rPr>
              <w:t>Ítem</w:t>
            </w:r>
            <w:proofErr w:type="spellEnd"/>
          </w:p>
        </w:tc>
        <w:tc>
          <w:tcPr>
            <w:tcW w:w="1296" w:type="dxa"/>
            <w:shd w:val="clear" w:color="auto" w:fill="6D2E46"/>
          </w:tcPr>
          <w:p w14:paraId="4A576B8D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  <w:tc>
          <w:tcPr>
            <w:tcW w:w="7056" w:type="dxa"/>
            <w:shd w:val="clear" w:color="auto" w:fill="6D2E46"/>
          </w:tcPr>
          <w:p w14:paraId="16C5DFC2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Por qué</w:t>
            </w:r>
          </w:p>
        </w:tc>
      </w:tr>
      <w:tr w:rsidR="00ED122D" w:rsidRPr="00261DCC" w14:paraId="03E672B6" w14:textId="77777777">
        <w:trPr>
          <w:jc w:val="center"/>
        </w:trPr>
        <w:tc>
          <w:tcPr>
            <w:tcW w:w="864" w:type="dxa"/>
          </w:tcPr>
          <w:p w14:paraId="08020321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1</w:t>
            </w:r>
          </w:p>
        </w:tc>
        <w:tc>
          <w:tcPr>
            <w:tcW w:w="1296" w:type="dxa"/>
          </w:tcPr>
          <w:p w14:paraId="503ECD52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c</w:t>
            </w:r>
          </w:p>
        </w:tc>
        <w:tc>
          <w:tcPr>
            <w:tcW w:w="7056" w:type="dxa"/>
          </w:tcPr>
          <w:p w14:paraId="1457B5CF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La jerarquía visual guía la lectura: el dato que identifica el lugar domina; lo demás es secundario.</w:t>
            </w:r>
          </w:p>
        </w:tc>
      </w:tr>
      <w:tr w:rsidR="00ED122D" w:rsidRPr="00261DCC" w14:paraId="6624029E" w14:textId="77777777">
        <w:trPr>
          <w:jc w:val="center"/>
        </w:trPr>
        <w:tc>
          <w:tcPr>
            <w:tcW w:w="864" w:type="dxa"/>
          </w:tcPr>
          <w:p w14:paraId="3ACB5F8C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2</w:t>
            </w:r>
          </w:p>
        </w:tc>
        <w:tc>
          <w:tcPr>
            <w:tcW w:w="1296" w:type="dxa"/>
          </w:tcPr>
          <w:p w14:paraId="271D56E0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a</w:t>
            </w:r>
          </w:p>
        </w:tc>
        <w:tc>
          <w:tcPr>
            <w:tcW w:w="7056" w:type="dxa"/>
          </w:tcPr>
          <w:p w14:paraId="2B9AA120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El área táctil mínima responde al tamaño del dedo, no a rendimiento ni a requisitos de tienda.</w:t>
            </w:r>
          </w:p>
        </w:tc>
      </w:tr>
      <w:tr w:rsidR="00ED122D" w:rsidRPr="00261DCC" w14:paraId="3F0CC707" w14:textId="77777777">
        <w:trPr>
          <w:jc w:val="center"/>
        </w:trPr>
        <w:tc>
          <w:tcPr>
            <w:tcW w:w="864" w:type="dxa"/>
          </w:tcPr>
          <w:p w14:paraId="0E8557DF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3</w:t>
            </w:r>
          </w:p>
        </w:tc>
        <w:tc>
          <w:tcPr>
            <w:tcW w:w="1296" w:type="dxa"/>
          </w:tcPr>
          <w:p w14:paraId="2C88ABC7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d</w:t>
            </w:r>
          </w:p>
        </w:tc>
        <w:tc>
          <w:tcPr>
            <w:tcW w:w="7056" w:type="dxa"/>
          </w:tcPr>
          <w:p w14:paraId="1232B9C0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El estado vacío es un estado de la interfaz que se diseña: orienta en lugar de dejar la pantalla muda.</w:t>
            </w:r>
          </w:p>
        </w:tc>
      </w:tr>
      <w:tr w:rsidR="00ED122D" w:rsidRPr="00261DCC" w14:paraId="19FE5931" w14:textId="77777777">
        <w:trPr>
          <w:jc w:val="center"/>
        </w:trPr>
        <w:tc>
          <w:tcPr>
            <w:tcW w:w="864" w:type="dxa"/>
          </w:tcPr>
          <w:p w14:paraId="683C2DEF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4</w:t>
            </w:r>
          </w:p>
        </w:tc>
        <w:tc>
          <w:tcPr>
            <w:tcW w:w="1296" w:type="dxa"/>
          </w:tcPr>
          <w:p w14:paraId="67BB1438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b</w:t>
            </w:r>
          </w:p>
        </w:tc>
        <w:tc>
          <w:tcPr>
            <w:tcW w:w="7056" w:type="dxa"/>
          </w:tcPr>
          <w:p w14:paraId="0F03A5DA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Una paleta profesional asigna roles; ningún color es casualidad.</w:t>
            </w:r>
          </w:p>
        </w:tc>
      </w:tr>
      <w:tr w:rsidR="00ED122D" w:rsidRPr="00261DCC" w14:paraId="604C65FB" w14:textId="77777777">
        <w:trPr>
          <w:jc w:val="center"/>
        </w:trPr>
        <w:tc>
          <w:tcPr>
            <w:tcW w:w="864" w:type="dxa"/>
          </w:tcPr>
          <w:p w14:paraId="4DB05ABB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5</w:t>
            </w:r>
          </w:p>
        </w:tc>
        <w:tc>
          <w:tcPr>
            <w:tcW w:w="1296" w:type="dxa"/>
          </w:tcPr>
          <w:p w14:paraId="01959F0A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a</w:t>
            </w:r>
          </w:p>
        </w:tc>
        <w:tc>
          <w:tcPr>
            <w:tcW w:w="7056" w:type="dxa"/>
          </w:tcPr>
          <w:p w14:paraId="6402F3B5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El caso más común es un prompt incompleto; para eso existe el prompt de rescate de la guía.</w:t>
            </w:r>
          </w:p>
        </w:tc>
      </w:tr>
      <w:tr w:rsidR="00ED122D" w:rsidRPr="00261DCC" w14:paraId="6FB4CED0" w14:textId="77777777">
        <w:trPr>
          <w:jc w:val="center"/>
        </w:trPr>
        <w:tc>
          <w:tcPr>
            <w:tcW w:w="864" w:type="dxa"/>
          </w:tcPr>
          <w:p w14:paraId="6DF143D2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6</w:t>
            </w:r>
          </w:p>
        </w:tc>
        <w:tc>
          <w:tcPr>
            <w:tcW w:w="1296" w:type="dxa"/>
          </w:tcPr>
          <w:p w14:paraId="5BC3AFDF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d</w:t>
            </w:r>
          </w:p>
        </w:tc>
        <w:tc>
          <w:tcPr>
            <w:tcW w:w="7056" w:type="dxa"/>
          </w:tcPr>
          <w:p w14:paraId="7D3EDD18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View diff hace visible el cambio: así se dirige a la IA en lugar de “esperar suerte”.</w:t>
            </w:r>
          </w:p>
        </w:tc>
      </w:tr>
      <w:tr w:rsidR="00ED122D" w:rsidRPr="00261DCC" w14:paraId="4176972B" w14:textId="77777777">
        <w:trPr>
          <w:jc w:val="center"/>
        </w:trPr>
        <w:tc>
          <w:tcPr>
            <w:tcW w:w="864" w:type="dxa"/>
          </w:tcPr>
          <w:p w14:paraId="066EED63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7</w:t>
            </w:r>
          </w:p>
        </w:tc>
        <w:tc>
          <w:tcPr>
            <w:tcW w:w="1296" w:type="dxa"/>
          </w:tcPr>
          <w:p w14:paraId="6895B120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c</w:t>
            </w:r>
          </w:p>
        </w:tc>
        <w:tc>
          <w:tcPr>
            <w:tcW w:w="7056" w:type="dxa"/>
          </w:tcPr>
          <w:p w14:paraId="51B90160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onSnapshot es lectura en tiempo real: los cambios se reflejan solos.</w:t>
            </w:r>
          </w:p>
        </w:tc>
      </w:tr>
      <w:tr w:rsidR="00ED122D" w:rsidRPr="00261DCC" w14:paraId="2306B36D" w14:textId="77777777">
        <w:trPr>
          <w:jc w:val="center"/>
        </w:trPr>
        <w:tc>
          <w:tcPr>
            <w:tcW w:w="864" w:type="dxa"/>
          </w:tcPr>
          <w:p w14:paraId="7D92178C" w14:textId="77777777" w:rsidR="00ED122D" w:rsidRDefault="00000000">
            <w:r>
              <w:rPr>
                <w:rFonts w:ascii="Calibri" w:hAnsi="Calibri"/>
                <w:color w:val="2B2B2B"/>
                <w:sz w:val="21"/>
              </w:rPr>
              <w:t>8</w:t>
            </w:r>
          </w:p>
        </w:tc>
        <w:tc>
          <w:tcPr>
            <w:tcW w:w="1296" w:type="dxa"/>
          </w:tcPr>
          <w:p w14:paraId="689E4846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b</w:t>
            </w:r>
          </w:p>
        </w:tc>
        <w:tc>
          <w:tcPr>
            <w:tcW w:w="7056" w:type="dxa"/>
          </w:tcPr>
          <w:p w14:paraId="1B478D5C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Eso es exactamente lo que convierte una web en PWA instalable; la Play Store es la vía de la app nativa.</w:t>
            </w:r>
          </w:p>
        </w:tc>
      </w:tr>
    </w:tbl>
    <w:p w14:paraId="531E2E7E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A.2 Verdadero / Falso con justificación (1 + 3 pts por ítem)</w:t>
      </w:r>
    </w:p>
    <w:p w14:paraId="47EA8611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6D2E46"/>
          <w:sz w:val="21"/>
          <w:lang w:val="es-419"/>
        </w:rPr>
        <w:t xml:space="preserve">9. VERDADERO. </w:t>
      </w:r>
      <w:r w:rsidRPr="00261DCC">
        <w:rPr>
          <w:rFonts w:ascii="Calibri" w:hAnsi="Calibri"/>
          <w:color w:val="2B2B2B"/>
          <w:sz w:val="21"/>
          <w:lang w:val="es-419"/>
        </w:rPr>
        <w:t>La identidad visual se define a propósito: color con rol y contraste verificado, no una colección de colores llamativos.</w:t>
      </w:r>
    </w:p>
    <w:p w14:paraId="0B262268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6D2E46"/>
          <w:sz w:val="21"/>
          <w:lang w:val="es-419"/>
        </w:rPr>
        <w:t xml:space="preserve">10. FALSO. </w:t>
      </w:r>
      <w:r w:rsidRPr="00261DCC">
        <w:rPr>
          <w:rFonts w:ascii="Calibri" w:hAnsi="Calibri"/>
          <w:color w:val="2B2B2B"/>
          <w:sz w:val="21"/>
          <w:lang w:val="es-419"/>
        </w:rPr>
        <w:t>Son retroalimentación: confirman que el toque funcionó y que la app responde; sin ellas el usuario duda, repite toques y percibe la app como rota o lenta.</w:t>
      </w:r>
    </w:p>
    <w:p w14:paraId="5102964B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6D2E46"/>
          <w:sz w:val="21"/>
          <w:lang w:val="es-419"/>
        </w:rPr>
        <w:t xml:space="preserve">11. FALSO. </w:t>
      </w:r>
      <w:r w:rsidRPr="00261DCC">
        <w:rPr>
          <w:rFonts w:ascii="Calibri" w:hAnsi="Calibri"/>
          <w:color w:val="2B2B2B"/>
          <w:sz w:val="21"/>
          <w:lang w:val="es-419"/>
        </w:rPr>
        <w:t>El código de la app y los datos viven en lugares distintos: Firestore es una base de datos en la nube, independiente del proyecto de AI Studio.</w:t>
      </w:r>
    </w:p>
    <w:p w14:paraId="6B4CA305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b/>
          <w:color w:val="6D2E46"/>
          <w:sz w:val="21"/>
          <w:lang w:val="es-419"/>
        </w:rPr>
        <w:t xml:space="preserve">12. FALSO. </w:t>
      </w:r>
      <w:r w:rsidRPr="00261DCC">
        <w:rPr>
          <w:rFonts w:ascii="Calibri" w:hAnsi="Calibri"/>
          <w:color w:val="2B2B2B"/>
          <w:sz w:val="21"/>
          <w:lang w:val="es-419"/>
        </w:rPr>
        <w:t>Sin “Todos” no hay forma clara de quitar el filtro y volver al catálogo completo; el estado activo del filtro debe ser visible.</w:t>
      </w:r>
    </w:p>
    <w:p w14:paraId="7616E69B" w14:textId="77777777" w:rsidR="00ED122D" w:rsidRPr="00261DCC" w:rsidRDefault="00000000">
      <w:pPr>
        <w:spacing w:after="120"/>
        <w:rPr>
          <w:lang w:val="es-419"/>
        </w:rPr>
      </w:pPr>
      <w:r w:rsidRPr="00261DCC">
        <w:rPr>
          <w:rFonts w:ascii="Calibri" w:hAnsi="Calibri"/>
          <w:i/>
          <w:color w:val="6F645B"/>
          <w:sz w:val="19"/>
          <w:lang w:val="es-419"/>
        </w:rPr>
        <w:t>La justificación puntúa si demuestra la comprensión del porqué, aunque use otras palabras. V/F correcto sin justificación válida: solo 1 pt.</w:t>
      </w:r>
    </w:p>
    <w:p w14:paraId="6799C8CF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A.3 Pregunta abierta (10 pts)</w:t>
      </w:r>
    </w:p>
    <w:p w14:paraId="11B99AD3" w14:textId="77777777" w:rsidR="00ED122D" w:rsidRPr="00261DCC" w:rsidRDefault="00000000">
      <w:pPr>
        <w:spacing w:after="8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Respuesta modelo: mobile-first parte de las condiciones del teléfono — pantalla pequeña, uso táctil, con una mano y “para el pulgar”, en movimiento — y por eso obliga a priorizar: una jerarquía más estricta (un dato domina cada pantalla), áreas táctiles de ~44–48 px con separación, navegación alcanzable con el pulgar, estados de la interfaz diseñados (vacío/cargando/error) y contenido esencial primero. Encoger un diseño de escritorio hereda densidad, targets pequeños y jerarquías pensadas para mouse y pantalla grande.</w:t>
      </w:r>
    </w:p>
    <w:p w14:paraId="18753A2A" w14:textId="77777777" w:rsidR="00ED122D" w:rsidRPr="00261DCC" w:rsidRDefault="00000000">
      <w:pPr>
        <w:spacing w:after="8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10 pts: explica el concepto con criterio propio + dos decisiones concretas bien justificadas. 6 pts: concepto correcto pero decisiones genéricas o una sola bien desarrollada. 2 pts: define de memoria sin decisiones de diseño. 0: en blanco o incorrecto.</w:t>
      </w:r>
    </w:p>
    <w:p w14:paraId="644528DC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B.1 Análisis de la pantalla de Spotify (20 pts)</w:t>
      </w:r>
    </w:p>
    <w:p w14:paraId="4C3D6453" w14:textId="77777777" w:rsidR="00ED122D" w:rsidRDefault="00000000">
      <w:pPr>
        <w:spacing w:after="80"/>
      </w:pPr>
      <w:r w:rsidRPr="00261DCC">
        <w:rPr>
          <w:rFonts w:ascii="Calibri" w:hAnsi="Calibri"/>
          <w:color w:val="2B2B2B"/>
          <w:sz w:val="21"/>
          <w:lang w:val="es-419"/>
        </w:rPr>
        <w:t xml:space="preserve">Desglose: por cada principio/antipatrón, nombrarlo con el vocabulario del curso (2 pts) + ubicarlo y argumentarlo en la pantalla (4 pts). </w:t>
      </w:r>
      <w:r>
        <w:rPr>
          <w:rFonts w:ascii="Calibri" w:hAnsi="Calibri"/>
          <w:color w:val="2B2B2B"/>
          <w:sz w:val="21"/>
        </w:rPr>
        <w:t xml:space="preserve">Mejora: </w:t>
      </w:r>
      <w:proofErr w:type="spellStart"/>
      <w:r>
        <w:rPr>
          <w:rFonts w:ascii="Calibri" w:hAnsi="Calibri"/>
          <w:color w:val="2B2B2B"/>
          <w:sz w:val="21"/>
        </w:rPr>
        <w:t>propuesta</w:t>
      </w:r>
      <w:proofErr w:type="spellEnd"/>
      <w:r>
        <w:rPr>
          <w:rFonts w:ascii="Calibri" w:hAnsi="Calibri"/>
          <w:color w:val="2B2B2B"/>
          <w:sz w:val="21"/>
        </w:rPr>
        <w:t xml:space="preserve"> </w:t>
      </w:r>
      <w:proofErr w:type="spellStart"/>
      <w:r>
        <w:rPr>
          <w:rFonts w:ascii="Calibri" w:hAnsi="Calibri"/>
          <w:color w:val="2B2B2B"/>
          <w:sz w:val="21"/>
        </w:rPr>
        <w:t>concreta</w:t>
      </w:r>
      <w:proofErr w:type="spellEnd"/>
      <w:r>
        <w:rPr>
          <w:rFonts w:ascii="Calibri" w:hAnsi="Calibri"/>
          <w:color w:val="2B2B2B"/>
          <w:sz w:val="21"/>
        </w:rPr>
        <w:t xml:space="preserve"> (4 pts) + justificación con principio (4 pts).</w:t>
      </w:r>
    </w:p>
    <w:p w14:paraId="6A3EAD46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 xml:space="preserve">Aciertos esperables (aplican bien): chips de filtro (Todo / Música / Podcasts) con el estado activo marcado en verde — color con propósito y estado visible del filtro; contraste alto de texto blanco sobre fondo oscuro; </w:t>
      </w:r>
      <w:r w:rsidRPr="00261DCC">
        <w:rPr>
          <w:rFonts w:ascii="Calibri" w:hAnsi="Calibri"/>
          <w:color w:val="2B2B2B"/>
          <w:sz w:val="21"/>
          <w:lang w:val="es-419"/>
        </w:rPr>
        <w:lastRenderedPageBreak/>
        <w:t>tarjetas grandes con área táctil generosa; jerarquía clara: título de sección grande (“Volver a escuchar”) y grid uniforme de accesos rápidos.</w:t>
      </w:r>
    </w:p>
    <w:p w14:paraId="018A5091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Críticas válidas (rompen o son mejorables): los chips de filtro están en la parte superior, lejos del pulgar; mezcla de idiomas en los títulos (“Viral Hits”, “big on the internet”) rompe la consistencia; el texto sobre algunas portadas depende de la imagen y su contraste no está garantizado.</w:t>
      </w:r>
    </w:p>
    <w:p w14:paraId="32418100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Cualquier principio bien nombrado, bien ubicado en esta pantalla y bien argumentado es válido, aunque no esté en esta lista.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048"/>
        <w:gridCol w:w="1296"/>
      </w:tblGrid>
      <w:tr w:rsidR="00ED122D" w14:paraId="1D0673D1" w14:textId="77777777">
        <w:trPr>
          <w:jc w:val="center"/>
        </w:trPr>
        <w:tc>
          <w:tcPr>
            <w:tcW w:w="1872" w:type="dxa"/>
            <w:shd w:val="clear" w:color="auto" w:fill="6D2E46"/>
          </w:tcPr>
          <w:p w14:paraId="15FEAAEE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Banda</w:t>
            </w:r>
          </w:p>
        </w:tc>
        <w:tc>
          <w:tcPr>
            <w:tcW w:w="6048" w:type="dxa"/>
            <w:shd w:val="clear" w:color="auto" w:fill="6D2E46"/>
          </w:tcPr>
          <w:p w14:paraId="65F027D7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Qué significa</w:t>
            </w:r>
          </w:p>
        </w:tc>
        <w:tc>
          <w:tcPr>
            <w:tcW w:w="1296" w:type="dxa"/>
            <w:shd w:val="clear" w:color="auto" w:fill="6D2E46"/>
          </w:tcPr>
          <w:p w14:paraId="49354E37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Rango</w:t>
            </w:r>
          </w:p>
        </w:tc>
      </w:tr>
      <w:tr w:rsidR="00ED122D" w14:paraId="4E46C2AA" w14:textId="77777777">
        <w:trPr>
          <w:jc w:val="center"/>
        </w:trPr>
        <w:tc>
          <w:tcPr>
            <w:tcW w:w="1872" w:type="dxa"/>
            <w:shd w:val="clear" w:color="auto" w:fill="4F772D"/>
          </w:tcPr>
          <w:p w14:paraId="1B95D89E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Excelente</w:t>
            </w:r>
          </w:p>
        </w:tc>
        <w:tc>
          <w:tcPr>
            <w:tcW w:w="6048" w:type="dxa"/>
          </w:tcPr>
          <w:p w14:paraId="5EA3E802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Nombra los principios con precisión, los ancla en elementos concretos de la captura y propone una mejora específica y bien justificada.</w:t>
            </w:r>
          </w:p>
        </w:tc>
        <w:tc>
          <w:tcPr>
            <w:tcW w:w="1296" w:type="dxa"/>
          </w:tcPr>
          <w:p w14:paraId="510880EC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16–20</w:t>
            </w:r>
          </w:p>
        </w:tc>
      </w:tr>
      <w:tr w:rsidR="00ED122D" w14:paraId="54C8D552" w14:textId="77777777">
        <w:trPr>
          <w:jc w:val="center"/>
        </w:trPr>
        <w:tc>
          <w:tcPr>
            <w:tcW w:w="1872" w:type="dxa"/>
            <w:shd w:val="clear" w:color="auto" w:fill="E3B23C"/>
          </w:tcPr>
          <w:p w14:paraId="0BA6C0F0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Aceptable</w:t>
            </w:r>
          </w:p>
        </w:tc>
        <w:tc>
          <w:tcPr>
            <w:tcW w:w="6048" w:type="dxa"/>
          </w:tcPr>
          <w:p w14:paraId="17446E1D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Identifica principios válidos pero con nombres imprecisos, argumentos superficiales o una mejora genérica.</w:t>
            </w:r>
          </w:p>
        </w:tc>
        <w:tc>
          <w:tcPr>
            <w:tcW w:w="1296" w:type="dxa"/>
          </w:tcPr>
          <w:p w14:paraId="3741077B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9–15</w:t>
            </w:r>
          </w:p>
        </w:tc>
      </w:tr>
      <w:tr w:rsidR="00ED122D" w14:paraId="083819F5" w14:textId="77777777">
        <w:trPr>
          <w:jc w:val="center"/>
        </w:trPr>
        <w:tc>
          <w:tcPr>
            <w:tcW w:w="1872" w:type="dxa"/>
            <w:shd w:val="clear" w:color="auto" w:fill="C84B31"/>
          </w:tcPr>
          <w:p w14:paraId="37AC8A40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Insuficiente</w:t>
            </w:r>
          </w:p>
        </w:tc>
        <w:tc>
          <w:tcPr>
            <w:tcW w:w="6048" w:type="dxa"/>
          </w:tcPr>
          <w:p w14:paraId="71407C75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Opiniones de gusto (“se ve bien/mal”) sin principios, o análisis que no corresponde a la pantalla.</w:t>
            </w:r>
          </w:p>
        </w:tc>
        <w:tc>
          <w:tcPr>
            <w:tcW w:w="1296" w:type="dxa"/>
          </w:tcPr>
          <w:p w14:paraId="51F39215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0–8</w:t>
            </w:r>
          </w:p>
        </w:tc>
      </w:tr>
    </w:tbl>
    <w:p w14:paraId="6B4875D0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B.2 Crítica del prompt (20 pts)</w:t>
      </w:r>
    </w:p>
    <w:p w14:paraId="55DC940A" w14:textId="77777777" w:rsidR="00ED122D" w:rsidRDefault="00000000">
      <w:pPr>
        <w:pStyle w:val="ListBullet"/>
        <w:spacing w:after="60"/>
      </w:pPr>
      <w:r w:rsidRPr="00261DCC">
        <w:rPr>
          <w:rFonts w:ascii="Calibri" w:hAnsi="Calibri"/>
          <w:color w:val="2B2B2B"/>
          <w:sz w:val="21"/>
          <w:lang w:val="es-419"/>
        </w:rPr>
        <w:t xml:space="preserve">(a) Problemas válidos (3 pts c/u, máx. 12): no define funcionalidad (“todo lo que necesita” / “tú sabes qué ponerle”); no separa qué hace la app de cómo se ve; no define datos (campos, categorías); pide color sin paleta ni roles (“hartos colores” / “colores vivos”); no hay requisitos verificables (estados, accesibilidad); no define público ni contexto. </w:t>
      </w:r>
      <w:proofErr w:type="spellStart"/>
      <w:r>
        <w:rPr>
          <w:rFonts w:ascii="Calibri" w:hAnsi="Calibri"/>
          <w:color w:val="2B2B2B"/>
          <w:sz w:val="21"/>
        </w:rPr>
        <w:t>Cualquier</w:t>
      </w:r>
      <w:proofErr w:type="spellEnd"/>
      <w:r>
        <w:rPr>
          <w:rFonts w:ascii="Calibri" w:hAnsi="Calibri"/>
          <w:color w:val="2B2B2B"/>
          <w:sz w:val="21"/>
        </w:rPr>
        <w:t xml:space="preserve"> </w:t>
      </w:r>
      <w:proofErr w:type="spellStart"/>
      <w:r>
        <w:rPr>
          <w:rFonts w:ascii="Calibri" w:hAnsi="Calibri"/>
          <w:color w:val="2B2B2B"/>
          <w:sz w:val="21"/>
        </w:rPr>
        <w:t>problema</w:t>
      </w:r>
      <w:proofErr w:type="spellEnd"/>
      <w:r>
        <w:rPr>
          <w:rFonts w:ascii="Calibri" w:hAnsi="Calibri"/>
          <w:color w:val="2B2B2B"/>
          <w:sz w:val="21"/>
        </w:rPr>
        <w:t xml:space="preserve"> </w:t>
      </w:r>
      <w:proofErr w:type="spellStart"/>
      <w:r>
        <w:rPr>
          <w:rFonts w:ascii="Calibri" w:hAnsi="Calibri"/>
          <w:color w:val="2B2B2B"/>
          <w:sz w:val="21"/>
        </w:rPr>
        <w:t>concreto</w:t>
      </w:r>
      <w:proofErr w:type="spellEnd"/>
      <w:r>
        <w:rPr>
          <w:rFonts w:ascii="Calibri" w:hAnsi="Calibri"/>
          <w:color w:val="2B2B2B"/>
          <w:sz w:val="21"/>
        </w:rPr>
        <w:t xml:space="preserve"> y bien explicado cuenta.</w:t>
      </w:r>
    </w:p>
    <w:p w14:paraId="0A2817A2" w14:textId="77777777" w:rsidR="00ED122D" w:rsidRPr="00261DCC" w:rsidRDefault="00000000">
      <w:pPr>
        <w:pStyle w:val="ListBullet"/>
        <w:spacing w:after="6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(b) Qué debería especificarse (2 pts c/u, máx. 8): funcionalidad concreta (lista, filtro, detalle); datos con campos y categorías; paleta en hexadecimal con roles; estados de la interfaz y accesibilidad; identidad (nombre, tono). Debe corresponder al problema señalado; no se pide redactar el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048"/>
        <w:gridCol w:w="1296"/>
      </w:tblGrid>
      <w:tr w:rsidR="00ED122D" w14:paraId="4D8E6EB3" w14:textId="77777777">
        <w:trPr>
          <w:jc w:val="center"/>
        </w:trPr>
        <w:tc>
          <w:tcPr>
            <w:tcW w:w="1872" w:type="dxa"/>
            <w:shd w:val="clear" w:color="auto" w:fill="6D2E46"/>
          </w:tcPr>
          <w:p w14:paraId="3F1F46B7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Banda</w:t>
            </w:r>
          </w:p>
        </w:tc>
        <w:tc>
          <w:tcPr>
            <w:tcW w:w="6048" w:type="dxa"/>
            <w:shd w:val="clear" w:color="auto" w:fill="6D2E46"/>
          </w:tcPr>
          <w:p w14:paraId="2DE8C268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Qué significa</w:t>
            </w:r>
          </w:p>
        </w:tc>
        <w:tc>
          <w:tcPr>
            <w:tcW w:w="1296" w:type="dxa"/>
            <w:shd w:val="clear" w:color="auto" w:fill="6D2E46"/>
          </w:tcPr>
          <w:p w14:paraId="5576E726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Rango</w:t>
            </w:r>
          </w:p>
        </w:tc>
      </w:tr>
      <w:tr w:rsidR="00ED122D" w14:paraId="23E9413D" w14:textId="77777777">
        <w:trPr>
          <w:jc w:val="center"/>
        </w:trPr>
        <w:tc>
          <w:tcPr>
            <w:tcW w:w="1872" w:type="dxa"/>
            <w:shd w:val="clear" w:color="auto" w:fill="4F772D"/>
          </w:tcPr>
          <w:p w14:paraId="6C39B752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Excelente</w:t>
            </w:r>
          </w:p>
        </w:tc>
        <w:tc>
          <w:tcPr>
            <w:tcW w:w="6048" w:type="dxa"/>
          </w:tcPr>
          <w:p w14:paraId="7D3AAD03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Critica con precisión: problemas nombrados, explicados y con su correspondiente qué-debería-especificarse.</w:t>
            </w:r>
          </w:p>
        </w:tc>
        <w:tc>
          <w:tcPr>
            <w:tcW w:w="1296" w:type="dxa"/>
          </w:tcPr>
          <w:p w14:paraId="4F0C3F67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16–20</w:t>
            </w:r>
          </w:p>
        </w:tc>
      </w:tr>
      <w:tr w:rsidR="00ED122D" w14:paraId="5BAB8DE6" w14:textId="77777777">
        <w:trPr>
          <w:jc w:val="center"/>
        </w:trPr>
        <w:tc>
          <w:tcPr>
            <w:tcW w:w="1872" w:type="dxa"/>
            <w:shd w:val="clear" w:color="auto" w:fill="E3B23C"/>
          </w:tcPr>
          <w:p w14:paraId="46788D70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Aceptable</w:t>
            </w:r>
          </w:p>
        </w:tc>
        <w:tc>
          <w:tcPr>
            <w:tcW w:w="6048" w:type="dxa"/>
          </w:tcPr>
          <w:p w14:paraId="19D6D815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Detecta problemas reales pero con explicaciones superficiales o propuestas que no corresponden al problema.</w:t>
            </w:r>
          </w:p>
        </w:tc>
        <w:tc>
          <w:tcPr>
            <w:tcW w:w="1296" w:type="dxa"/>
          </w:tcPr>
          <w:p w14:paraId="622C61A9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9–15</w:t>
            </w:r>
          </w:p>
        </w:tc>
      </w:tr>
      <w:tr w:rsidR="00ED122D" w14:paraId="4794A153" w14:textId="77777777">
        <w:trPr>
          <w:jc w:val="center"/>
        </w:trPr>
        <w:tc>
          <w:tcPr>
            <w:tcW w:w="1872" w:type="dxa"/>
            <w:shd w:val="clear" w:color="auto" w:fill="C84B31"/>
          </w:tcPr>
          <w:p w14:paraId="5F6F93E8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Insuficiente</w:t>
            </w:r>
          </w:p>
        </w:tc>
        <w:tc>
          <w:tcPr>
            <w:tcW w:w="6048" w:type="dxa"/>
          </w:tcPr>
          <w:p w14:paraId="568A25F0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Crítica vaga (“le falta detalle”) sin identificar problemas concretos.</w:t>
            </w:r>
          </w:p>
        </w:tc>
        <w:tc>
          <w:tcPr>
            <w:tcW w:w="1296" w:type="dxa"/>
          </w:tcPr>
          <w:p w14:paraId="0CDE4F4B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0–8</w:t>
            </w:r>
          </w:p>
        </w:tc>
      </w:tr>
    </w:tbl>
    <w:p w14:paraId="2BFDC605" w14:textId="77777777" w:rsidR="00ED122D" w:rsidRPr="00261DCC" w:rsidRDefault="00000000">
      <w:pPr>
        <w:spacing w:before="200" w:after="80"/>
        <w:rPr>
          <w:lang w:val="es-419"/>
        </w:rPr>
      </w:pPr>
      <w:r w:rsidRPr="00261DCC">
        <w:rPr>
          <w:rFonts w:ascii="Calibri" w:hAnsi="Calibri"/>
          <w:b/>
          <w:color w:val="C84B31"/>
          <w:sz w:val="24"/>
          <w:lang w:val="es-419"/>
        </w:rPr>
        <w:t>B.3 ¿PWA o nativa? (10 pts)</w:t>
      </w:r>
    </w:p>
    <w:p w14:paraId="41A271A0" w14:textId="77777777" w:rsidR="00ED122D" w:rsidRPr="00261DCC" w:rsidRDefault="00000000">
      <w:pPr>
        <w:spacing w:after="80"/>
        <w:rPr>
          <w:lang w:val="es-419"/>
        </w:rPr>
      </w:pPr>
      <w:r w:rsidRPr="00261DCC">
        <w:rPr>
          <w:rFonts w:ascii="Calibri" w:hAnsi="Calibri"/>
          <w:color w:val="2B2B2B"/>
          <w:sz w:val="21"/>
          <w:lang w:val="es-419"/>
        </w:rPr>
        <w:t>Recomendación esperada: PWA. Ejes fuertes: distribución (se comparte por enlace y se instala desde el navegador, sin fricción de tienda) y costo/velocidad (llega antes al usuario, menos mantenimiento). También válido citar capacidades: no usan cámara/sensores, así que lo nativo no aporta. Una respuesta “nativa” bien argumentada con los ejes puede puntuar parcialmente, pero el escenario apunta claramente a PWA.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048"/>
        <w:gridCol w:w="1296"/>
      </w:tblGrid>
      <w:tr w:rsidR="00ED122D" w14:paraId="06E25060" w14:textId="77777777">
        <w:trPr>
          <w:jc w:val="center"/>
        </w:trPr>
        <w:tc>
          <w:tcPr>
            <w:tcW w:w="1872" w:type="dxa"/>
            <w:shd w:val="clear" w:color="auto" w:fill="6D2E46"/>
          </w:tcPr>
          <w:p w14:paraId="0FEDEFBA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Banda</w:t>
            </w:r>
          </w:p>
        </w:tc>
        <w:tc>
          <w:tcPr>
            <w:tcW w:w="6048" w:type="dxa"/>
            <w:shd w:val="clear" w:color="auto" w:fill="6D2E46"/>
          </w:tcPr>
          <w:p w14:paraId="36127BED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Qué significa</w:t>
            </w:r>
          </w:p>
        </w:tc>
        <w:tc>
          <w:tcPr>
            <w:tcW w:w="1296" w:type="dxa"/>
            <w:shd w:val="clear" w:color="auto" w:fill="6D2E46"/>
          </w:tcPr>
          <w:p w14:paraId="7E290644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Rango</w:t>
            </w:r>
          </w:p>
        </w:tc>
      </w:tr>
      <w:tr w:rsidR="00ED122D" w14:paraId="61BC3CB8" w14:textId="77777777">
        <w:trPr>
          <w:jc w:val="center"/>
        </w:trPr>
        <w:tc>
          <w:tcPr>
            <w:tcW w:w="1872" w:type="dxa"/>
            <w:shd w:val="clear" w:color="auto" w:fill="4F772D"/>
          </w:tcPr>
          <w:p w14:paraId="3332151E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Excelente</w:t>
            </w:r>
          </w:p>
        </w:tc>
        <w:tc>
          <w:tcPr>
            <w:tcW w:w="6048" w:type="dxa"/>
          </w:tcPr>
          <w:p w14:paraId="2360FA1D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Decide con compromiso y aplica dos ejes al caso concreto, con argumentos que conectan necesidad → característica.</w:t>
            </w:r>
          </w:p>
        </w:tc>
        <w:tc>
          <w:tcPr>
            <w:tcW w:w="1296" w:type="dxa"/>
          </w:tcPr>
          <w:p w14:paraId="5A67F8AF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8–10</w:t>
            </w:r>
          </w:p>
        </w:tc>
      </w:tr>
      <w:tr w:rsidR="00ED122D" w14:paraId="2DCDBC8D" w14:textId="77777777">
        <w:trPr>
          <w:jc w:val="center"/>
        </w:trPr>
        <w:tc>
          <w:tcPr>
            <w:tcW w:w="1872" w:type="dxa"/>
            <w:shd w:val="clear" w:color="auto" w:fill="E3B23C"/>
          </w:tcPr>
          <w:p w14:paraId="0D72554F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Aceptable</w:t>
            </w:r>
          </w:p>
        </w:tc>
        <w:tc>
          <w:tcPr>
            <w:tcW w:w="6048" w:type="dxa"/>
          </w:tcPr>
          <w:p w14:paraId="763F71D7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Decide bien pero los ejes se citan como definición, sin aplicarlos al escenario.</w:t>
            </w:r>
          </w:p>
        </w:tc>
        <w:tc>
          <w:tcPr>
            <w:tcW w:w="1296" w:type="dxa"/>
          </w:tcPr>
          <w:p w14:paraId="7AFF4382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5–7</w:t>
            </w:r>
          </w:p>
        </w:tc>
      </w:tr>
      <w:tr w:rsidR="00ED122D" w14:paraId="1D9E04F6" w14:textId="77777777">
        <w:trPr>
          <w:jc w:val="center"/>
        </w:trPr>
        <w:tc>
          <w:tcPr>
            <w:tcW w:w="1872" w:type="dxa"/>
            <w:shd w:val="clear" w:color="auto" w:fill="C84B31"/>
          </w:tcPr>
          <w:p w14:paraId="48C73D78" w14:textId="77777777" w:rsidR="00ED122D" w:rsidRDefault="00000000">
            <w:r>
              <w:rPr>
                <w:rFonts w:ascii="Calibri" w:hAnsi="Calibri"/>
                <w:b/>
                <w:color w:val="FFFFFF"/>
                <w:sz w:val="21"/>
              </w:rPr>
              <w:t>Insuficiente</w:t>
            </w:r>
          </w:p>
        </w:tc>
        <w:tc>
          <w:tcPr>
            <w:tcW w:w="6048" w:type="dxa"/>
          </w:tcPr>
          <w:p w14:paraId="1E8E130A" w14:textId="77777777" w:rsidR="00ED122D" w:rsidRPr="00261DCC" w:rsidRDefault="00000000">
            <w:pPr>
              <w:rPr>
                <w:lang w:val="es-419"/>
              </w:rPr>
            </w:pPr>
            <w:r w:rsidRPr="00261DCC">
              <w:rPr>
                <w:rFonts w:ascii="Calibri" w:hAnsi="Calibri"/>
                <w:color w:val="2B2B2B"/>
                <w:sz w:val="20"/>
                <w:lang w:val="es-419"/>
              </w:rPr>
              <w:t>No decide (“depende”), o la justificación no usa los ejes del curso.</w:t>
            </w:r>
          </w:p>
        </w:tc>
        <w:tc>
          <w:tcPr>
            <w:tcW w:w="1296" w:type="dxa"/>
          </w:tcPr>
          <w:p w14:paraId="4B7D366E" w14:textId="77777777" w:rsidR="00ED122D" w:rsidRDefault="00000000">
            <w:r>
              <w:rPr>
                <w:rFonts w:ascii="Calibri" w:hAnsi="Calibri"/>
                <w:b/>
                <w:color w:val="2B2B2B"/>
                <w:sz w:val="21"/>
              </w:rPr>
              <w:t>0–4</w:t>
            </w:r>
          </w:p>
        </w:tc>
      </w:tr>
    </w:tbl>
    <w:p w14:paraId="52311387" w14:textId="77777777" w:rsidR="00ED122D" w:rsidRPr="00261DCC" w:rsidRDefault="00000000">
      <w:pPr>
        <w:spacing w:before="160" w:after="120"/>
        <w:rPr>
          <w:lang w:val="es-419"/>
        </w:rPr>
      </w:pPr>
      <w:r w:rsidRPr="00261DCC">
        <w:rPr>
          <w:rFonts w:ascii="Calibri" w:hAnsi="Calibri"/>
          <w:i/>
          <w:color w:val="6F645B"/>
          <w:sz w:val="19"/>
          <w:lang w:val="es-419"/>
        </w:rPr>
        <w:t>Conversión final: nota del Examen Parcial = puntos obtenidos ÷ 5 (sobre 20). El Proyecto 1 se evalúa aparte, dentro de Proyectos, con su rúbrica de entrega (sesión 5).</w:t>
      </w:r>
    </w:p>
    <w:sectPr w:rsidR="00ED122D" w:rsidRPr="00261DC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110035">
    <w:abstractNumId w:val="8"/>
  </w:num>
  <w:num w:numId="2" w16cid:durableId="1492871620">
    <w:abstractNumId w:val="6"/>
  </w:num>
  <w:num w:numId="3" w16cid:durableId="1914314371">
    <w:abstractNumId w:val="5"/>
  </w:num>
  <w:num w:numId="4" w16cid:durableId="1629893797">
    <w:abstractNumId w:val="4"/>
  </w:num>
  <w:num w:numId="5" w16cid:durableId="1494834423">
    <w:abstractNumId w:val="7"/>
  </w:num>
  <w:num w:numId="6" w16cid:durableId="1269462880">
    <w:abstractNumId w:val="3"/>
  </w:num>
  <w:num w:numId="7" w16cid:durableId="833226014">
    <w:abstractNumId w:val="2"/>
  </w:num>
  <w:num w:numId="8" w16cid:durableId="513424960">
    <w:abstractNumId w:val="1"/>
  </w:num>
  <w:num w:numId="9" w16cid:durableId="5599028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DCC"/>
    <w:rsid w:val="0029639D"/>
    <w:rsid w:val="00326F90"/>
    <w:rsid w:val="005E28D6"/>
    <w:rsid w:val="00AA1D8D"/>
    <w:rsid w:val="00B47730"/>
    <w:rsid w:val="00CB0664"/>
    <w:rsid w:val="00ED1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71F9C"/>
  <w14:defaultImageDpi w14:val="300"/>
  <w15:docId w15:val="{556351F1-F391-5042-A5B5-04BF0391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2073</Words>
  <Characters>10306</Characters>
  <Application>Microsoft Office Word</Application>
  <DocSecurity>0</DocSecurity>
  <Lines>229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Catalán</cp:lastModifiedBy>
  <cp:revision>2</cp:revision>
  <dcterms:created xsi:type="dcterms:W3CDTF">2013-12-23T23:15:00Z</dcterms:created>
  <dcterms:modified xsi:type="dcterms:W3CDTF">2026-08-03T15:10:00Z</dcterms:modified>
  <cp:category/>
</cp:coreProperties>
</file>