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3BE4FD" w14:textId="6ED2F563" w:rsidR="0001710E" w:rsidRPr="00844E15" w:rsidRDefault="00000000">
      <w:pPr>
        <w:spacing w:after="40"/>
        <w:rPr>
          <w:lang w:val="es-419"/>
        </w:rPr>
      </w:pPr>
      <w:r w:rsidRPr="00844E15">
        <w:rPr>
          <w:rFonts w:ascii="Calibri" w:hAnsi="Calibri"/>
          <w:b/>
          <w:color w:val="C84B31"/>
          <w:sz w:val="20"/>
          <w:lang w:val="es-419"/>
        </w:rPr>
        <w:t>EXAMEN PARCIAL</w:t>
      </w:r>
    </w:p>
    <w:p w14:paraId="78CC8A1C" w14:textId="77777777" w:rsidR="0001710E" w:rsidRPr="00844E15" w:rsidRDefault="00000000">
      <w:pPr>
        <w:spacing w:after="40"/>
        <w:rPr>
          <w:lang w:val="es-419"/>
        </w:rPr>
      </w:pPr>
      <w:r w:rsidRPr="00844E15">
        <w:rPr>
          <w:rFonts w:ascii="Calibri" w:hAnsi="Calibri"/>
          <w:b/>
          <w:color w:val="6D2E46"/>
          <w:sz w:val="42"/>
          <w:lang w:val="es-419"/>
        </w:rPr>
        <w:t>Examen Parcial — Proyectos III</w:t>
      </w:r>
    </w:p>
    <w:p w14:paraId="59DB49F5" w14:textId="77777777" w:rsidR="0001710E" w:rsidRPr="00844E15" w:rsidRDefault="00000000">
      <w:pPr>
        <w:rPr>
          <w:lang w:val="es-419"/>
        </w:rPr>
      </w:pPr>
      <w:r w:rsidRPr="00844E15">
        <w:rPr>
          <w:rFonts w:ascii="Calibri" w:hAnsi="Calibri"/>
          <w:color w:val="6F645B"/>
          <w:sz w:val="19"/>
          <w:lang w:val="es-419"/>
        </w:rPr>
        <w:t>Proyectos III · Diseño de aplicaciones móviles · Universidad Galileo</w:t>
      </w:r>
    </w:p>
    <w:p w14:paraId="4CB12A86" w14:textId="77777777" w:rsidR="0001710E" w:rsidRDefault="00000000">
      <w:pPr>
        <w:pBdr>
          <w:bottom w:val="single" w:sz="12" w:space="4" w:color="6D2E46"/>
        </w:pBdr>
        <w:spacing w:before="280" w:after="120"/>
      </w:pPr>
      <w:proofErr w:type="spellStart"/>
      <w:r>
        <w:rPr>
          <w:rFonts w:ascii="Calibri" w:hAnsi="Calibri"/>
          <w:b/>
          <w:color w:val="6D2E46"/>
          <w:sz w:val="28"/>
        </w:rPr>
        <w:t>Instrucciones</w:t>
      </w:r>
      <w:proofErr w:type="spellEnd"/>
    </w:p>
    <w:p w14:paraId="43B92D72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b/>
          <w:color w:val="2B2B2B"/>
          <w:sz w:val="21"/>
          <w:lang w:val="es-419"/>
        </w:rPr>
        <w:t xml:space="preserve">Responde en orden: </w:t>
      </w:r>
      <w:r w:rsidRPr="00844E15">
        <w:rPr>
          <w:rFonts w:ascii="Calibri" w:hAnsi="Calibri"/>
          <w:color w:val="2B2B2B"/>
          <w:sz w:val="21"/>
          <w:lang w:val="es-419"/>
        </w:rPr>
        <w:t>sigue la numeración tal como aparece en el examen (1–13 y luego B.1, B.2 y B.3) e identifica cada respuesta con su número.</w:t>
      </w:r>
    </w:p>
    <w:p w14:paraId="3211554B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b/>
          <w:color w:val="2B2B2B"/>
          <w:sz w:val="21"/>
          <w:lang w:val="es-419"/>
        </w:rPr>
        <w:t xml:space="preserve">Responde con detalle: </w:t>
      </w:r>
      <w:r w:rsidRPr="00844E15">
        <w:rPr>
          <w:rFonts w:ascii="Calibri" w:hAnsi="Calibri"/>
          <w:color w:val="2B2B2B"/>
          <w:sz w:val="21"/>
          <w:lang w:val="es-419"/>
        </w:rPr>
        <w:t>desarrolla y justifica tus respuestas. Se evalúa tu criterio de diseño, y el criterio se demuestra explicando el porqué, no solo el qué.</w:t>
      </w:r>
    </w:p>
    <w:p w14:paraId="5E01E0C8" w14:textId="77777777" w:rsidR="0001710E" w:rsidRDefault="00000000">
      <w:pPr>
        <w:pStyle w:val="ListBullet"/>
        <w:spacing w:after="60"/>
      </w:pPr>
      <w:r w:rsidRPr="00844E15">
        <w:rPr>
          <w:rFonts w:ascii="Calibri" w:hAnsi="Calibri"/>
          <w:b/>
          <w:color w:val="2B2B2B"/>
          <w:sz w:val="21"/>
          <w:lang w:val="es-419"/>
        </w:rPr>
        <w:t xml:space="preserve">Integridad académica: </w:t>
      </w:r>
      <w:r w:rsidRPr="00844E15">
        <w:rPr>
          <w:rFonts w:ascii="Calibri" w:hAnsi="Calibri"/>
          <w:color w:val="2B2B2B"/>
          <w:sz w:val="21"/>
          <w:lang w:val="es-419"/>
        </w:rPr>
        <w:t xml:space="preserve">el examen es individual y sin consultas ni apoyo de ninguna clase. </w:t>
      </w:r>
      <w:r>
        <w:rPr>
          <w:rFonts w:ascii="Calibri" w:hAnsi="Calibri"/>
          <w:color w:val="2B2B2B"/>
          <w:sz w:val="21"/>
        </w:rPr>
        <w:t>Compartir, copiar o recibir respuestas anula la evaluación.</w:t>
      </w:r>
    </w:p>
    <w:p w14:paraId="2867F027" w14:textId="77777777" w:rsidR="0001710E" w:rsidRDefault="00000000">
      <w:pPr>
        <w:pBdr>
          <w:bottom w:val="single" w:sz="12" w:space="4" w:color="6D2E46"/>
        </w:pBdr>
        <w:spacing w:before="280" w:after="120"/>
      </w:pPr>
      <w:r>
        <w:rPr>
          <w:rFonts w:ascii="Calibri" w:hAnsi="Calibri"/>
          <w:b/>
          <w:color w:val="6D2E46"/>
          <w:sz w:val="30"/>
        </w:rPr>
        <w:t>PARTE A — Teoría (50 puntos)</w:t>
      </w:r>
    </w:p>
    <w:p w14:paraId="3674D4F8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A.1 Opción múltiple · 8 ítems · 3 puntos cada uno · 24 puntos</w:t>
      </w:r>
    </w:p>
    <w:p w14:paraId="3B1B0EE7" w14:textId="77777777" w:rsidR="0001710E" w:rsidRPr="00844E15" w:rsidRDefault="00000000">
      <w:pPr>
        <w:spacing w:after="40"/>
        <w:rPr>
          <w:lang w:val="es-419"/>
        </w:rPr>
      </w:pPr>
      <w:r w:rsidRPr="00844E15">
        <w:rPr>
          <w:rFonts w:ascii="Calibri" w:hAnsi="Calibri"/>
          <w:i/>
          <w:color w:val="6F645B"/>
          <w:sz w:val="20"/>
          <w:lang w:val="es-419"/>
        </w:rPr>
        <w:t>Marca la única opción correcta.</w:t>
      </w:r>
    </w:p>
    <w:p w14:paraId="18178179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1. </w:t>
      </w:r>
      <w:r w:rsidRPr="00844E15">
        <w:rPr>
          <w:rFonts w:ascii="Calibri" w:hAnsi="Calibri"/>
          <w:color w:val="2B2B2B"/>
          <w:lang w:val="es-419"/>
        </w:rPr>
        <w:t>En una pantalla móvil, ¿qué comunica el tamaño y el peso de la tipografía?</w:t>
      </w:r>
    </w:p>
    <w:p w14:paraId="58CEB25B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a) La velocidad de la app</w:t>
      </w:r>
    </w:p>
    <w:p w14:paraId="0C9D3E21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b) La jerarquía: qué debe leerse primero y qué es secundario</w:t>
      </w:r>
    </w:p>
    <w:p w14:paraId="07652F24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c) La cantidad de memoria disponible</w:t>
      </w:r>
    </w:p>
    <w:p w14:paraId="4FCE1F91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d) El idioma del contenido</w:t>
      </w:r>
    </w:p>
    <w:p w14:paraId="319DCCF3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2. </w:t>
      </w:r>
      <w:r w:rsidRPr="00844E15">
        <w:rPr>
          <w:rFonts w:ascii="Calibri" w:hAnsi="Calibri"/>
          <w:color w:val="2B2B2B"/>
          <w:lang w:val="es-419"/>
        </w:rPr>
        <w:t>¿Cuál es el problema de colocar varios íconos pequeños y pegados entre sí?</w:t>
      </w:r>
    </w:p>
    <w:p w14:paraId="0DCC66DD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a) Hacen que la app pese más</w:t>
      </w:r>
    </w:p>
    <w:p w14:paraId="7592E4EE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b) Consumen más datos móviles</w:t>
      </w:r>
    </w:p>
    <w:p w14:paraId="1F656497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c) No se pueden traducir</w:t>
      </w:r>
    </w:p>
    <w:p w14:paraId="0FD0BE83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d) El dedo toca el ícono equivocado: se incumple el área táctil mínima (~44–48 px)</w:t>
      </w:r>
    </w:p>
    <w:p w14:paraId="56297045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3. </w:t>
      </w:r>
      <w:r w:rsidRPr="00844E15">
        <w:rPr>
          <w:rFonts w:ascii="Calibri" w:hAnsi="Calibri"/>
          <w:color w:val="2B2B2B"/>
          <w:lang w:val="es-419"/>
        </w:rPr>
        <w:t>La app está pidiendo los datos a Firestore y aún no llegan. ¿Qué debería ver el usuario?</w:t>
      </w:r>
    </w:p>
    <w:p w14:paraId="0EC4E840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a) Un estado de carga (indicador o esqueleto) que muestre que algo está pasando</w:t>
      </w:r>
    </w:p>
    <w:p w14:paraId="330EA948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b) Una pantalla en blanco</w:t>
      </w:r>
    </w:p>
    <w:p w14:paraId="5480F450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c) El estado de error con botón “Reintentar”</w:t>
      </w:r>
    </w:p>
    <w:p w14:paraId="72299400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d) La lista anterior congelada, sin ningún aviso</w:t>
      </w:r>
    </w:p>
    <w:p w14:paraId="401FB644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4. </w:t>
      </w:r>
      <w:r w:rsidRPr="00844E15">
        <w:rPr>
          <w:rFonts w:ascii="Calibri" w:hAnsi="Calibri"/>
          <w:color w:val="2B2B2B"/>
          <w:lang w:val="es-419"/>
        </w:rPr>
        <w:t>¿Qué verifica exactamente un verificador de contraste?</w:t>
      </w:r>
    </w:p>
    <w:p w14:paraId="1BA028B2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a) Que los colores de la paleta “combinen” entre sí</w:t>
      </w:r>
    </w:p>
    <w:p w14:paraId="6A45EDE8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b) Que la app funcione en modo oscuro</w:t>
      </w:r>
    </w:p>
    <w:p w14:paraId="17C4D4CB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c) Que la relación de contraste entre texto y fondo alcance el nivel AA de legibilidad</w:t>
      </w:r>
    </w:p>
    <w:p w14:paraId="75243EB8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d) Que las imágenes tengan buena resolución</w:t>
      </w:r>
    </w:p>
    <w:p w14:paraId="0A8703EB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5. </w:t>
      </w:r>
      <w:r w:rsidRPr="00844E15">
        <w:rPr>
          <w:rFonts w:ascii="Calibri" w:hAnsi="Calibri"/>
          <w:color w:val="2B2B2B"/>
          <w:lang w:val="es-419"/>
        </w:rPr>
        <w:t>Pides un cambio a la IA y falla; lo reintentas y vuelve a fallar. Según la regla de los 2 strikes, ¿qué sigue?</w:t>
      </w:r>
    </w:p>
    <w:p w14:paraId="78AE1793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a) Insistir con el mismo prompt una tercera vez</w:t>
      </w:r>
    </w:p>
    <w:p w14:paraId="49CB4E00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b) Borrar la app y empezar de cero</w:t>
      </w:r>
    </w:p>
    <w:p w14:paraId="177C298C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lastRenderedPageBreak/>
        <w:t>c) Cambiar de proyecto</w:t>
      </w:r>
    </w:p>
    <w:p w14:paraId="1152A7A5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d) Volver al último checkpoint y re-plantear el prompt de otra forma</w:t>
      </w:r>
    </w:p>
    <w:p w14:paraId="2AF618DE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6. </w:t>
      </w:r>
      <w:r w:rsidRPr="00844E15">
        <w:rPr>
          <w:rFonts w:ascii="Calibri" w:hAnsi="Calibri"/>
          <w:color w:val="2B2B2B"/>
          <w:lang w:val="es-419"/>
        </w:rPr>
        <w:t>¿Para qué sirve el modo de anotación en AI Studio?</w:t>
      </w:r>
    </w:p>
    <w:p w14:paraId="3E24D1C4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a) Para escribir notas privadas del docente</w:t>
      </w:r>
    </w:p>
    <w:p w14:paraId="2590333B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b) Para señalar directamente sobre la interfaz el elemento que quieres cambiar</w:t>
      </w:r>
    </w:p>
    <w:p w14:paraId="280A2EE9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c) Para agregar comentarios al código en inglés</w:t>
      </w:r>
    </w:p>
    <w:p w14:paraId="29B65745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d) Para calificar la app de otros estudiantes</w:t>
      </w:r>
    </w:p>
    <w:p w14:paraId="533EB580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7. </w:t>
      </w:r>
      <w:r w:rsidRPr="00844E15">
        <w:rPr>
          <w:rFonts w:ascii="Calibri" w:hAnsi="Calibri"/>
          <w:color w:val="2B2B2B"/>
          <w:lang w:val="es-419"/>
        </w:rPr>
        <w:t>En Firestore, ¿cuál es la relación entre una colección y un documento?</w:t>
      </w:r>
    </w:p>
    <w:p w14:paraId="27C5DBA0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a) La colección agrupa documentos; cada documento es un registro (p. ej., cafeterias contiene una cafetería con sus campos)</w:t>
      </w:r>
    </w:p>
    <w:p w14:paraId="6C8740B8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b) El documento agrupa colecciones; cada colección es un campo</w:t>
      </w:r>
    </w:p>
    <w:p w14:paraId="1BCACA82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c) Son sinónimos: se usan indistintamente</w:t>
      </w:r>
    </w:p>
    <w:p w14:paraId="4DC793D9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d) La colección es la versión de pago del documento</w:t>
      </w:r>
    </w:p>
    <w:p w14:paraId="7C7FD5A1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8. </w:t>
      </w:r>
      <w:r w:rsidRPr="00844E15">
        <w:rPr>
          <w:rFonts w:ascii="Calibri" w:hAnsi="Calibri"/>
          <w:color w:val="2B2B2B"/>
          <w:lang w:val="es-419"/>
        </w:rPr>
        <w:t>¿En cuál de estos casos se justifica más una app nativa en lugar de una PWA?</w:t>
      </w:r>
    </w:p>
    <w:p w14:paraId="4F336D9C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a) Un catálogo público que se comparte por enlace</w:t>
      </w:r>
    </w:p>
    <w:p w14:paraId="0300D7B6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b) Una página informativa de un evento</w:t>
      </w:r>
    </w:p>
    <w:p w14:paraId="52601305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c) Una app que usa a fondo la cámara y los sensores del teléfono y se distribuye en la Play Store</w:t>
      </w:r>
    </w:p>
    <w:p w14:paraId="4AC67F9C" w14:textId="77777777" w:rsidR="0001710E" w:rsidRPr="00844E15" w:rsidRDefault="00000000">
      <w:pPr>
        <w:spacing w:after="20"/>
        <w:ind w:left="504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d) Un formulario simple de contacto</w:t>
      </w:r>
    </w:p>
    <w:p w14:paraId="3C1A5784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A.2 Verdadero / Falso con justificación · 4 ítems · 4 puntos cada uno · 16 puntos</w:t>
      </w:r>
    </w:p>
    <w:p w14:paraId="599C469B" w14:textId="77777777" w:rsidR="0001710E" w:rsidRPr="00844E15" w:rsidRDefault="00000000">
      <w:pPr>
        <w:spacing w:after="40"/>
        <w:rPr>
          <w:lang w:val="es-419"/>
        </w:rPr>
      </w:pPr>
      <w:r w:rsidRPr="00844E15">
        <w:rPr>
          <w:rFonts w:ascii="Calibri" w:hAnsi="Calibri"/>
          <w:i/>
          <w:color w:val="6F645B"/>
          <w:sz w:val="20"/>
          <w:lang w:val="es-419"/>
        </w:rPr>
        <w:t>Indica V o F y justifica en 1–3 líneas. Sin justificación válida, el ítem no suma (V/F: 1 pt · justificación: 3 pts).</w:t>
      </w:r>
    </w:p>
    <w:p w14:paraId="5B4D987A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9. </w:t>
      </w:r>
      <w:r w:rsidRPr="00844E15">
        <w:rPr>
          <w:rFonts w:ascii="Calibri" w:hAnsi="Calibri"/>
          <w:color w:val="2B2B2B"/>
          <w:lang w:val="es-419"/>
        </w:rPr>
        <w:t>El contraste accesible (AA) se comprueba con un método o verificador; no basta con que el texto “se vea bien” a ojo.</w:t>
      </w:r>
    </w:p>
    <w:p w14:paraId="4ADF56F0" w14:textId="77777777" w:rsidR="0001710E" w:rsidRPr="00844E15" w:rsidRDefault="00000000">
      <w:pPr>
        <w:spacing w:after="80"/>
        <w:ind w:left="504"/>
        <w:rPr>
          <w:lang w:val="es-419"/>
        </w:rPr>
      </w:pPr>
      <w:r w:rsidRPr="00844E15">
        <w:rPr>
          <w:rFonts w:ascii="Calibri" w:hAnsi="Calibri"/>
          <w:i/>
          <w:color w:val="6F645B"/>
          <w:sz w:val="20"/>
          <w:lang w:val="es-419"/>
        </w:rPr>
        <w:t>V / F — Justifica tu respuesta en 1–3 líneas.</w:t>
      </w:r>
    </w:p>
    <w:p w14:paraId="75170E20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10. </w:t>
      </w:r>
      <w:r w:rsidRPr="00844E15">
        <w:rPr>
          <w:rFonts w:ascii="Calibri" w:hAnsi="Calibri"/>
          <w:color w:val="2B2B2B"/>
          <w:lang w:val="es-419"/>
        </w:rPr>
        <w:t>Una PWA no puede instalarse con ícono en el teléfono; para eso siempre se necesita la Play Store.</w:t>
      </w:r>
    </w:p>
    <w:p w14:paraId="1085D2C5" w14:textId="77777777" w:rsidR="0001710E" w:rsidRPr="00844E15" w:rsidRDefault="00000000">
      <w:pPr>
        <w:spacing w:after="80"/>
        <w:ind w:left="504"/>
        <w:rPr>
          <w:lang w:val="es-419"/>
        </w:rPr>
      </w:pPr>
      <w:r w:rsidRPr="00844E15">
        <w:rPr>
          <w:rFonts w:ascii="Calibri" w:hAnsi="Calibri"/>
          <w:i/>
          <w:color w:val="6F645B"/>
          <w:sz w:val="20"/>
          <w:lang w:val="es-419"/>
        </w:rPr>
        <w:t>V / F — Justifica tu respuesta en 1–3 líneas.</w:t>
      </w:r>
    </w:p>
    <w:p w14:paraId="78F38DAE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11. </w:t>
      </w:r>
      <w:r w:rsidRPr="00844E15">
        <w:rPr>
          <w:rFonts w:ascii="Calibri" w:hAnsi="Calibri"/>
          <w:color w:val="2B2B2B"/>
          <w:lang w:val="es-419"/>
        </w:rPr>
        <w:t>Si la IA genera algo inesperado dos veces seguidas, lo mejor es seguir insistiendo con el mismo prompt hasta que salga.</w:t>
      </w:r>
    </w:p>
    <w:p w14:paraId="328F3C4E" w14:textId="77777777" w:rsidR="0001710E" w:rsidRPr="00844E15" w:rsidRDefault="00000000">
      <w:pPr>
        <w:spacing w:after="80"/>
        <w:ind w:left="504"/>
        <w:rPr>
          <w:lang w:val="es-419"/>
        </w:rPr>
      </w:pPr>
      <w:r w:rsidRPr="00844E15">
        <w:rPr>
          <w:rFonts w:ascii="Calibri" w:hAnsi="Calibri"/>
          <w:i/>
          <w:color w:val="6F645B"/>
          <w:sz w:val="20"/>
          <w:lang w:val="es-419"/>
        </w:rPr>
        <w:t>V / F — Justifica tu respuesta en 1–3 líneas.</w:t>
      </w:r>
    </w:p>
    <w:p w14:paraId="3C094BFC" w14:textId="77777777" w:rsidR="0001710E" w:rsidRPr="00844E15" w:rsidRDefault="00000000">
      <w:pPr>
        <w:spacing w:before="120" w:after="4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12. </w:t>
      </w:r>
      <w:r w:rsidRPr="00844E15">
        <w:rPr>
          <w:rFonts w:ascii="Calibri" w:hAnsi="Calibri"/>
          <w:color w:val="2B2B2B"/>
          <w:lang w:val="es-419"/>
        </w:rPr>
        <w:t>El estado vacío es una oportunidad de diseño: puede orientar al usuario sobre qué hacer, no solo decir “no hay datos”.</w:t>
      </w:r>
    </w:p>
    <w:p w14:paraId="4BB4DF9C" w14:textId="77777777" w:rsidR="0001710E" w:rsidRPr="00844E15" w:rsidRDefault="00000000">
      <w:pPr>
        <w:spacing w:after="80"/>
        <w:ind w:left="504"/>
        <w:rPr>
          <w:lang w:val="es-419"/>
        </w:rPr>
      </w:pPr>
      <w:r w:rsidRPr="00844E15">
        <w:rPr>
          <w:rFonts w:ascii="Calibri" w:hAnsi="Calibri"/>
          <w:i/>
          <w:color w:val="6F645B"/>
          <w:sz w:val="20"/>
          <w:lang w:val="es-419"/>
        </w:rPr>
        <w:t>V / F — Justifica tu respuesta en 1–3 líneas.</w:t>
      </w:r>
    </w:p>
    <w:p w14:paraId="74F32E13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A.3 Pregunta abierta · 10 puntos</w:t>
      </w:r>
    </w:p>
    <w:p w14:paraId="303B76E7" w14:textId="77777777" w:rsidR="0001710E" w:rsidRPr="00844E15" w:rsidRDefault="00000000">
      <w:pPr>
        <w:spacing w:before="120" w:after="80"/>
        <w:rPr>
          <w:lang w:val="es-419"/>
        </w:rPr>
      </w:pPr>
      <w:r w:rsidRPr="00844E15">
        <w:rPr>
          <w:rFonts w:ascii="Calibri" w:hAnsi="Calibri"/>
          <w:b/>
          <w:color w:val="6D2E46"/>
          <w:lang w:val="es-419"/>
        </w:rPr>
        <w:t xml:space="preserve">13. </w:t>
      </w:r>
      <w:r w:rsidRPr="00844E15">
        <w:rPr>
          <w:rFonts w:ascii="Calibri" w:hAnsi="Calibri"/>
          <w:color w:val="2B2B2B"/>
          <w:lang w:val="es-419"/>
        </w:rPr>
        <w:t>La identidad visual de una app no es decoración. Explica con tus palabras cómo se construye la identidad visual de una app móvil (paleta con roles, tipografía, tono de comunicación) y por qué una identidad definida a propósito genera confianza y recordación en el usuario. Cierra describiendo una decisión de identidad que tomarías para un catálogo móvil, con su porqué.</w:t>
      </w:r>
    </w:p>
    <w:p w14:paraId="744D5A40" w14:textId="77777777" w:rsidR="0001710E" w:rsidRPr="00844E15" w:rsidRDefault="00000000">
      <w:pPr>
        <w:spacing w:after="120"/>
        <w:ind w:left="504"/>
        <w:rPr>
          <w:lang w:val="es-419"/>
        </w:rPr>
      </w:pPr>
      <w:r w:rsidRPr="00844E15">
        <w:rPr>
          <w:rFonts w:ascii="Calibri" w:hAnsi="Calibri"/>
          <w:i/>
          <w:color w:val="6F645B"/>
          <w:sz w:val="20"/>
          <w:lang w:val="es-419"/>
        </w:rPr>
        <w:t>Extensión sugerida: 5–10 líneas.</w:t>
      </w:r>
    </w:p>
    <w:p w14:paraId="568C3D63" w14:textId="77777777" w:rsidR="0001710E" w:rsidRPr="00844E15" w:rsidRDefault="00000000">
      <w:pPr>
        <w:pBdr>
          <w:bottom w:val="single" w:sz="12" w:space="4" w:color="6D2E46"/>
        </w:pBdr>
        <w:spacing w:before="280" w:after="120"/>
        <w:rPr>
          <w:lang w:val="es-419"/>
        </w:rPr>
      </w:pPr>
      <w:r w:rsidRPr="00844E15">
        <w:rPr>
          <w:rFonts w:ascii="Calibri" w:hAnsi="Calibri"/>
          <w:b/>
          <w:color w:val="6D2E46"/>
          <w:sz w:val="30"/>
          <w:lang w:val="es-419"/>
        </w:rPr>
        <w:lastRenderedPageBreak/>
        <w:t>PARTE B — Práctica con escenarios (50 puntos)</w:t>
      </w:r>
    </w:p>
    <w:p w14:paraId="5D1BEDA2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B.1 Análisis de una pantalla (Amazon) · 20 puntos</w:t>
      </w:r>
    </w:p>
    <w:p w14:paraId="1378448F" w14:textId="77777777" w:rsidR="0001710E" w:rsidRPr="00844E15" w:rsidRDefault="00000000">
      <w:pPr>
        <w:spacing w:after="120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Observa la pantalla de resultados de búsqueda de la app de Amazon y analízala como diseñador/a con el vocabulario del curso: jerarquía visual, áreas táctiles, contraste accesible, estados de la interfaz, color con propósito, diseño “para el pulgar”.</w:t>
      </w:r>
    </w:p>
    <w:p w14:paraId="07EADA39" w14:textId="77777777" w:rsidR="0001710E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6464457" wp14:editId="70B880E3">
            <wp:extent cx="2651760" cy="4659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amazon-resultado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65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7FFE" w14:textId="77777777" w:rsidR="0001710E" w:rsidRPr="00844E15" w:rsidRDefault="00000000">
      <w:pPr>
        <w:spacing w:after="160"/>
        <w:jc w:val="center"/>
        <w:rPr>
          <w:lang w:val="es-419"/>
        </w:rPr>
      </w:pPr>
      <w:r w:rsidRPr="00844E15">
        <w:rPr>
          <w:rFonts w:ascii="Calibri" w:hAnsi="Calibri"/>
          <w:i/>
          <w:color w:val="6F645B"/>
          <w:sz w:val="18"/>
          <w:lang w:val="es-419"/>
        </w:rPr>
        <w:t>Resultados de búsqueda en la app de Amazon (fuente: App Store).</w:t>
      </w:r>
    </w:p>
    <w:p w14:paraId="5BB51175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b/>
          <w:color w:val="2B2B2B"/>
          <w:sz w:val="21"/>
          <w:lang w:val="es-419"/>
        </w:rPr>
        <w:t xml:space="preserve">a) (12 pts) </w:t>
      </w:r>
      <w:r w:rsidRPr="00844E15">
        <w:rPr>
          <w:rFonts w:ascii="Calibri" w:hAnsi="Calibri"/>
          <w:color w:val="2B2B2B"/>
          <w:sz w:val="21"/>
          <w:lang w:val="es-419"/>
        </w:rPr>
        <w:t xml:space="preserve">Identifica </w:t>
      </w:r>
      <w:r w:rsidRPr="00844E15">
        <w:rPr>
          <w:rFonts w:ascii="Calibri" w:hAnsi="Calibri"/>
          <w:b/>
          <w:color w:val="2B2B2B"/>
          <w:sz w:val="21"/>
          <w:lang w:val="es-419"/>
        </w:rPr>
        <w:t>dos</w:t>
      </w:r>
      <w:r w:rsidRPr="00844E15">
        <w:rPr>
          <w:rFonts w:ascii="Calibri" w:hAnsi="Calibri"/>
          <w:color w:val="2B2B2B"/>
          <w:sz w:val="21"/>
          <w:lang w:val="es-419"/>
        </w:rPr>
        <w:t xml:space="preserve"> principios o antipatrones de UI/UX móvil visibles en esta pantalla. Para cada uno: nómbralo (2 pts) y explica dónde se ve en la pantalla y por qué se aplica bien o se rompe (4 pts).</w:t>
      </w:r>
    </w:p>
    <w:p w14:paraId="4C6B9BB5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b/>
          <w:color w:val="2B2B2B"/>
          <w:sz w:val="21"/>
          <w:lang w:val="es-419"/>
        </w:rPr>
        <w:t xml:space="preserve">b) (8 pts) </w:t>
      </w:r>
      <w:r w:rsidRPr="00844E15">
        <w:rPr>
          <w:rFonts w:ascii="Calibri" w:hAnsi="Calibri"/>
          <w:color w:val="2B2B2B"/>
          <w:sz w:val="21"/>
          <w:lang w:val="es-419"/>
        </w:rPr>
        <w:t>Propón una mejora concreta a la pantalla (4 pts) y justifícala con el principio correspondiente (4 pts).</w:t>
      </w:r>
    </w:p>
    <w:p w14:paraId="57413F4D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B.2 Crítica de un prompt · 20 puntos</w:t>
      </w:r>
    </w:p>
    <w:p w14:paraId="7D2650EC" w14:textId="77777777" w:rsidR="0001710E" w:rsidRPr="00844E15" w:rsidRDefault="00000000">
      <w:pPr>
        <w:spacing w:after="80"/>
        <w:rPr>
          <w:lang w:val="es-419"/>
        </w:rPr>
      </w:pPr>
      <w:r w:rsidRPr="00844E15">
        <w:rPr>
          <w:rFonts w:ascii="Calibri" w:hAnsi="Calibri"/>
          <w:b/>
          <w:color w:val="6D2E46"/>
          <w:sz w:val="21"/>
          <w:lang w:val="es-419"/>
        </w:rPr>
        <w:t xml:space="preserve">Contexto: </w:t>
      </w:r>
      <w:r w:rsidRPr="00844E15">
        <w:rPr>
          <w:rFonts w:ascii="Calibri" w:hAnsi="Calibri"/>
          <w:color w:val="2B2B2B"/>
          <w:sz w:val="21"/>
          <w:lang w:val="es-419"/>
        </w:rPr>
        <w:t>una persona quiere construir “Manos Chapinas” —un catálogo de artesanías y mercados de Guatemala— en AI Studio y escribió este prompt:</w:t>
      </w:r>
    </w:p>
    <w:p w14:paraId="41FB79C7" w14:textId="77777777" w:rsidR="0001710E" w:rsidRPr="00844E15" w:rsidRDefault="00000000">
      <w:pPr>
        <w:shd w:val="clear" w:color="auto" w:fill="FDF6EC"/>
        <w:spacing w:after="40"/>
        <w:ind w:left="216"/>
        <w:rPr>
          <w:lang w:val="es-419"/>
        </w:rPr>
      </w:pPr>
      <w:r w:rsidRPr="00844E15">
        <w:rPr>
          <w:rFonts w:ascii="Calibri" w:hAnsi="Calibri"/>
          <w:i/>
          <w:color w:val="2B2B2B"/>
          <w:sz w:val="21"/>
          <w:lang w:val="es-419"/>
        </w:rPr>
        <w:t>“Necesito ya una app de artesanías súper cool, tipo las apps famosas, con muchas cosas y animaciones por todos lados. Ponle colores vivos para que quede increíble. Tú sabes qué ponerle.”</w:t>
      </w:r>
    </w:p>
    <w:p w14:paraId="677B8D80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b/>
          <w:color w:val="2B2B2B"/>
          <w:sz w:val="21"/>
          <w:lang w:val="es-419"/>
        </w:rPr>
        <w:lastRenderedPageBreak/>
        <w:t xml:space="preserve">a) (12 pts) </w:t>
      </w:r>
      <w:r w:rsidRPr="00844E15">
        <w:rPr>
          <w:rFonts w:ascii="Calibri" w:hAnsi="Calibri"/>
          <w:color w:val="2B2B2B"/>
          <w:sz w:val="21"/>
          <w:lang w:val="es-419"/>
        </w:rPr>
        <w:t>Critica el prompt de forma explícita: señala cuatro problemas concretos (3 pts cada uno). No vale “está muy vago” a secas: di qué falta o qué sobra y por qué es un problema para obtener una buena app.</w:t>
      </w:r>
    </w:p>
    <w:p w14:paraId="09F048E9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b/>
          <w:color w:val="2B2B2B"/>
          <w:sz w:val="21"/>
          <w:lang w:val="es-419"/>
        </w:rPr>
        <w:t xml:space="preserve">b) (8 pts) </w:t>
      </w:r>
      <w:r w:rsidRPr="00844E15">
        <w:rPr>
          <w:rFonts w:ascii="Calibri" w:hAnsi="Calibri"/>
          <w:color w:val="2B2B2B"/>
          <w:sz w:val="21"/>
          <w:lang w:val="es-419"/>
        </w:rPr>
        <w:t>Para cada problema, indica qué información debería especificarse en su lugar (2 pts cada uno). No escribas el prompt: solo señala qué falta (por ejemplo: qué datos, qué paleta, qué estados).</w:t>
      </w:r>
    </w:p>
    <w:p w14:paraId="6229CB37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B.3 ¿PWA o app nativa? Decisión justificada · 10 puntos</w:t>
      </w:r>
    </w:p>
    <w:p w14:paraId="7865DC23" w14:textId="77777777" w:rsidR="0001710E" w:rsidRPr="00844E15" w:rsidRDefault="00000000">
      <w:pPr>
        <w:spacing w:after="80"/>
        <w:rPr>
          <w:lang w:val="es-419"/>
        </w:rPr>
      </w:pPr>
      <w:r w:rsidRPr="00844E15">
        <w:rPr>
          <w:rFonts w:ascii="Calibri" w:hAnsi="Calibri"/>
          <w:i/>
          <w:color w:val="6F645B"/>
          <w:sz w:val="20"/>
          <w:lang w:val="es-419"/>
        </w:rPr>
        <w:t>Lee el escenario y toma postura. Evita el “depende” sin compromiso: el valor está en decidir y justificar.</w:t>
      </w:r>
    </w:p>
    <w:p w14:paraId="76BB1EC7" w14:textId="77777777" w:rsidR="0001710E" w:rsidRPr="00844E15" w:rsidRDefault="00000000">
      <w:pPr>
        <w:shd w:val="clear" w:color="auto" w:fill="FDF6EC"/>
        <w:spacing w:after="40"/>
        <w:ind w:left="216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Un colectivo de artesanos quiere una app-bitácora privada: cada artesano toma fotos de sus piezas con la cámara del teléfono, las guarda en su cuenta personal y recibe notificaciones de recordatorio. Además quieren publicarla en la Play Store porque sienten que eso da confianza a los usuarios.</w:t>
      </w:r>
    </w:p>
    <w:p w14:paraId="0398A013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Recomienda un camino: PWA o app nativa (2 pts).</w:t>
      </w:r>
    </w:p>
    <w:p w14:paraId="11419C0C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Justifica tu recomendación aplicando al caso dos de estos ejes: capacidades del teléfono, distribución, rendimiento/experiencia, costo/velocidad (4 pts cada uno).</w:t>
      </w:r>
    </w:p>
    <w:p w14:paraId="1D0C331B" w14:textId="77777777" w:rsidR="0001710E" w:rsidRPr="00844E15" w:rsidRDefault="00000000">
      <w:pPr>
        <w:rPr>
          <w:lang w:val="es-419"/>
        </w:rPr>
      </w:pPr>
      <w:r w:rsidRPr="00844E15">
        <w:rPr>
          <w:lang w:val="es-419"/>
        </w:rPr>
        <w:br w:type="page"/>
      </w:r>
    </w:p>
    <w:p w14:paraId="781155DE" w14:textId="77777777" w:rsidR="0001710E" w:rsidRPr="00844E15" w:rsidRDefault="00000000">
      <w:pPr>
        <w:shd w:val="clear" w:color="auto" w:fill="C84B31"/>
        <w:spacing w:after="40"/>
        <w:rPr>
          <w:lang w:val="es-419"/>
        </w:rPr>
      </w:pPr>
      <w:r w:rsidRPr="00844E15">
        <w:rPr>
          <w:rFonts w:ascii="Calibri" w:hAnsi="Calibri"/>
          <w:b/>
          <w:color w:val="FFFFFF"/>
          <w:sz w:val="20"/>
          <w:lang w:val="es-419"/>
        </w:rPr>
        <w:lastRenderedPageBreak/>
        <w:t>SOLO DOCENTE — QUITAR ANTES DE DISTRIBUIR</w:t>
      </w:r>
    </w:p>
    <w:p w14:paraId="4C18154B" w14:textId="77777777" w:rsidR="0001710E" w:rsidRPr="00844E15" w:rsidRDefault="00000000">
      <w:pPr>
        <w:spacing w:after="160"/>
        <w:rPr>
          <w:lang w:val="es-419"/>
        </w:rPr>
      </w:pPr>
      <w:r w:rsidRPr="00844E15">
        <w:rPr>
          <w:rFonts w:ascii="Calibri" w:hAnsi="Calibri"/>
          <w:b/>
          <w:color w:val="6D2E46"/>
          <w:sz w:val="32"/>
          <w:lang w:val="es-419"/>
        </w:rPr>
        <w:t>Clave de respuestas y criterios · Variante B</w:t>
      </w:r>
    </w:p>
    <w:p w14:paraId="52F5AA73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A.1 Opción múltiple (3 pts por ítem)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296"/>
        <w:gridCol w:w="7056"/>
      </w:tblGrid>
      <w:tr w:rsidR="0001710E" w14:paraId="1F675581" w14:textId="77777777">
        <w:trPr>
          <w:jc w:val="center"/>
        </w:trPr>
        <w:tc>
          <w:tcPr>
            <w:tcW w:w="864" w:type="dxa"/>
            <w:shd w:val="clear" w:color="auto" w:fill="6D2E46"/>
          </w:tcPr>
          <w:p w14:paraId="3598CD34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Ítem</w:t>
            </w:r>
          </w:p>
        </w:tc>
        <w:tc>
          <w:tcPr>
            <w:tcW w:w="1296" w:type="dxa"/>
            <w:shd w:val="clear" w:color="auto" w:fill="6D2E46"/>
          </w:tcPr>
          <w:p w14:paraId="42050C0C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  <w:tc>
          <w:tcPr>
            <w:tcW w:w="7056" w:type="dxa"/>
            <w:shd w:val="clear" w:color="auto" w:fill="6D2E46"/>
          </w:tcPr>
          <w:p w14:paraId="56ABFF20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Por qué</w:t>
            </w:r>
          </w:p>
        </w:tc>
      </w:tr>
      <w:tr w:rsidR="0001710E" w:rsidRPr="00844E15" w14:paraId="4580BB0E" w14:textId="77777777">
        <w:trPr>
          <w:jc w:val="center"/>
        </w:trPr>
        <w:tc>
          <w:tcPr>
            <w:tcW w:w="864" w:type="dxa"/>
          </w:tcPr>
          <w:p w14:paraId="5A47F866" w14:textId="77777777" w:rsidR="0001710E" w:rsidRDefault="00000000">
            <w:r>
              <w:rPr>
                <w:rFonts w:ascii="Calibri" w:hAnsi="Calibri"/>
                <w:color w:val="2B2B2B"/>
                <w:sz w:val="21"/>
              </w:rPr>
              <w:t>1</w:t>
            </w:r>
          </w:p>
        </w:tc>
        <w:tc>
          <w:tcPr>
            <w:tcW w:w="1296" w:type="dxa"/>
          </w:tcPr>
          <w:p w14:paraId="16114649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b</w:t>
            </w:r>
          </w:p>
        </w:tc>
        <w:tc>
          <w:tcPr>
            <w:tcW w:w="7056" w:type="dxa"/>
          </w:tcPr>
          <w:p w14:paraId="2FC22135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La tipografía es la herramienta principal de jerarquía visual en pantallas pequeñas.</w:t>
            </w:r>
          </w:p>
        </w:tc>
      </w:tr>
      <w:tr w:rsidR="0001710E" w:rsidRPr="00844E15" w14:paraId="7CA9CFF4" w14:textId="77777777">
        <w:trPr>
          <w:jc w:val="center"/>
        </w:trPr>
        <w:tc>
          <w:tcPr>
            <w:tcW w:w="864" w:type="dxa"/>
          </w:tcPr>
          <w:p w14:paraId="7694E8E4" w14:textId="77777777" w:rsidR="0001710E" w:rsidRDefault="00000000">
            <w:r>
              <w:rPr>
                <w:rFonts w:ascii="Calibri" w:hAnsi="Calibri"/>
                <w:color w:val="2B2B2B"/>
                <w:sz w:val="21"/>
              </w:rPr>
              <w:t>2</w:t>
            </w:r>
          </w:p>
        </w:tc>
        <w:tc>
          <w:tcPr>
            <w:tcW w:w="1296" w:type="dxa"/>
          </w:tcPr>
          <w:p w14:paraId="49B766BE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d</w:t>
            </w:r>
          </w:p>
        </w:tc>
        <w:tc>
          <w:tcPr>
            <w:tcW w:w="7056" w:type="dxa"/>
          </w:tcPr>
          <w:p w14:paraId="1BED60DD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El error de toque es consecuencia directa de áreas táctiles insuficientes o sin separación.</w:t>
            </w:r>
          </w:p>
        </w:tc>
      </w:tr>
      <w:tr w:rsidR="0001710E" w:rsidRPr="00844E15" w14:paraId="6CBD577E" w14:textId="77777777">
        <w:trPr>
          <w:jc w:val="center"/>
        </w:trPr>
        <w:tc>
          <w:tcPr>
            <w:tcW w:w="864" w:type="dxa"/>
          </w:tcPr>
          <w:p w14:paraId="199BC365" w14:textId="77777777" w:rsidR="0001710E" w:rsidRDefault="00000000">
            <w:r>
              <w:rPr>
                <w:rFonts w:ascii="Calibri" w:hAnsi="Calibri"/>
                <w:color w:val="2B2B2B"/>
                <w:sz w:val="21"/>
              </w:rPr>
              <w:t>3</w:t>
            </w:r>
          </w:p>
        </w:tc>
        <w:tc>
          <w:tcPr>
            <w:tcW w:w="1296" w:type="dxa"/>
          </w:tcPr>
          <w:p w14:paraId="07A3C7FF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a</w:t>
            </w:r>
          </w:p>
        </w:tc>
        <w:tc>
          <w:tcPr>
            <w:tcW w:w="7056" w:type="dxa"/>
          </w:tcPr>
          <w:p w14:paraId="313C2DFF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Mientras se espera corresponde el estado de carga; el error con “Reintentar” es para cuando la petición falla.</w:t>
            </w:r>
          </w:p>
        </w:tc>
      </w:tr>
      <w:tr w:rsidR="0001710E" w:rsidRPr="00844E15" w14:paraId="41DD98BE" w14:textId="77777777">
        <w:trPr>
          <w:jc w:val="center"/>
        </w:trPr>
        <w:tc>
          <w:tcPr>
            <w:tcW w:w="864" w:type="dxa"/>
          </w:tcPr>
          <w:p w14:paraId="36D25E08" w14:textId="77777777" w:rsidR="0001710E" w:rsidRDefault="00000000">
            <w:r>
              <w:rPr>
                <w:rFonts w:ascii="Calibri" w:hAnsi="Calibri"/>
                <w:color w:val="2B2B2B"/>
                <w:sz w:val="21"/>
              </w:rPr>
              <w:t>4</w:t>
            </w:r>
          </w:p>
        </w:tc>
        <w:tc>
          <w:tcPr>
            <w:tcW w:w="1296" w:type="dxa"/>
          </w:tcPr>
          <w:p w14:paraId="3F6E29E7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c</w:t>
            </w:r>
          </w:p>
        </w:tc>
        <w:tc>
          <w:tcPr>
            <w:tcW w:w="7056" w:type="dxa"/>
          </w:tcPr>
          <w:p w14:paraId="004A6A53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El verificador mide la relación texto/fondo contra el umbral AA de accesibilidad.</w:t>
            </w:r>
          </w:p>
        </w:tc>
      </w:tr>
      <w:tr w:rsidR="0001710E" w:rsidRPr="00844E15" w14:paraId="714DE58C" w14:textId="77777777">
        <w:trPr>
          <w:jc w:val="center"/>
        </w:trPr>
        <w:tc>
          <w:tcPr>
            <w:tcW w:w="864" w:type="dxa"/>
          </w:tcPr>
          <w:p w14:paraId="6D397967" w14:textId="77777777" w:rsidR="0001710E" w:rsidRDefault="00000000">
            <w:r>
              <w:rPr>
                <w:rFonts w:ascii="Calibri" w:hAnsi="Calibri"/>
                <w:color w:val="2B2B2B"/>
                <w:sz w:val="21"/>
              </w:rPr>
              <w:t>5</w:t>
            </w:r>
          </w:p>
        </w:tc>
        <w:tc>
          <w:tcPr>
            <w:tcW w:w="1296" w:type="dxa"/>
          </w:tcPr>
          <w:p w14:paraId="50F35E7A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d</w:t>
            </w:r>
          </w:p>
        </w:tc>
        <w:tc>
          <w:tcPr>
            <w:tcW w:w="7056" w:type="dxa"/>
          </w:tcPr>
          <w:p w14:paraId="237C441E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2 strikes: tras dos intentos fallidos se vuelve al punto seguro y se cambia el planteamiento, no se insiste a ciegas.</w:t>
            </w:r>
          </w:p>
        </w:tc>
      </w:tr>
      <w:tr w:rsidR="0001710E" w:rsidRPr="00844E15" w14:paraId="19FB2BE8" w14:textId="77777777">
        <w:trPr>
          <w:jc w:val="center"/>
        </w:trPr>
        <w:tc>
          <w:tcPr>
            <w:tcW w:w="864" w:type="dxa"/>
          </w:tcPr>
          <w:p w14:paraId="546C23F8" w14:textId="77777777" w:rsidR="0001710E" w:rsidRDefault="00000000">
            <w:r>
              <w:rPr>
                <w:rFonts w:ascii="Calibri" w:hAnsi="Calibri"/>
                <w:color w:val="2B2B2B"/>
                <w:sz w:val="21"/>
              </w:rPr>
              <w:t>6</w:t>
            </w:r>
          </w:p>
        </w:tc>
        <w:tc>
          <w:tcPr>
            <w:tcW w:w="1296" w:type="dxa"/>
          </w:tcPr>
          <w:p w14:paraId="53ACC187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b</w:t>
            </w:r>
          </w:p>
        </w:tc>
        <w:tc>
          <w:tcPr>
            <w:tcW w:w="7056" w:type="dxa"/>
          </w:tcPr>
          <w:p w14:paraId="2589291E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El modo de anotación permite pedir cambios apuntando al elemento exacto de la interfaz.</w:t>
            </w:r>
          </w:p>
        </w:tc>
      </w:tr>
      <w:tr w:rsidR="0001710E" w:rsidRPr="00844E15" w14:paraId="10E0872E" w14:textId="77777777">
        <w:trPr>
          <w:jc w:val="center"/>
        </w:trPr>
        <w:tc>
          <w:tcPr>
            <w:tcW w:w="864" w:type="dxa"/>
          </w:tcPr>
          <w:p w14:paraId="53D02C1C" w14:textId="77777777" w:rsidR="0001710E" w:rsidRDefault="00000000">
            <w:r>
              <w:rPr>
                <w:rFonts w:ascii="Calibri" w:hAnsi="Calibri"/>
                <w:color w:val="2B2B2B"/>
                <w:sz w:val="21"/>
              </w:rPr>
              <w:t>7</w:t>
            </w:r>
          </w:p>
        </w:tc>
        <w:tc>
          <w:tcPr>
            <w:tcW w:w="1296" w:type="dxa"/>
          </w:tcPr>
          <w:p w14:paraId="74391D4A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a</w:t>
            </w:r>
          </w:p>
        </w:tc>
        <w:tc>
          <w:tcPr>
            <w:tcW w:w="7056" w:type="dxa"/>
          </w:tcPr>
          <w:p w14:paraId="4E258808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Colección = grupo de registros; documento = un registro con sus campos.</w:t>
            </w:r>
          </w:p>
        </w:tc>
      </w:tr>
      <w:tr w:rsidR="0001710E" w:rsidRPr="00844E15" w14:paraId="747B6C67" w14:textId="77777777">
        <w:trPr>
          <w:jc w:val="center"/>
        </w:trPr>
        <w:tc>
          <w:tcPr>
            <w:tcW w:w="864" w:type="dxa"/>
          </w:tcPr>
          <w:p w14:paraId="10AEB53F" w14:textId="77777777" w:rsidR="0001710E" w:rsidRDefault="00000000">
            <w:r>
              <w:rPr>
                <w:rFonts w:ascii="Calibri" w:hAnsi="Calibri"/>
                <w:color w:val="2B2B2B"/>
                <w:sz w:val="21"/>
              </w:rPr>
              <w:t>8</w:t>
            </w:r>
          </w:p>
        </w:tc>
        <w:tc>
          <w:tcPr>
            <w:tcW w:w="1296" w:type="dxa"/>
          </w:tcPr>
          <w:p w14:paraId="196BFAF2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c</w:t>
            </w:r>
          </w:p>
        </w:tc>
        <w:tc>
          <w:tcPr>
            <w:tcW w:w="7056" w:type="dxa"/>
          </w:tcPr>
          <w:p w14:paraId="5E86CD36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Hardware a fondo + distribución en tienda son los argumentos clásicos de lo nativo.</w:t>
            </w:r>
          </w:p>
        </w:tc>
      </w:tr>
    </w:tbl>
    <w:p w14:paraId="3DFA98D0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A.2 Verdadero / Falso con justificación (1 + 3 pts por ítem)</w:t>
      </w:r>
    </w:p>
    <w:p w14:paraId="51C544E5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b/>
          <w:color w:val="6D2E46"/>
          <w:sz w:val="21"/>
          <w:lang w:val="es-419"/>
        </w:rPr>
        <w:t xml:space="preserve">9. VERDADERO. </w:t>
      </w:r>
      <w:r w:rsidRPr="00844E15">
        <w:rPr>
          <w:rFonts w:ascii="Calibri" w:hAnsi="Calibri"/>
          <w:color w:val="2B2B2B"/>
          <w:sz w:val="21"/>
          <w:lang w:val="es-419"/>
        </w:rPr>
        <w:t>La percepción personal engaña (pantallas, brillo, visión distinta): el nivel AA se verifica midiendo la relación texto/fondo.</w:t>
      </w:r>
    </w:p>
    <w:p w14:paraId="17F0DD29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b/>
          <w:color w:val="6D2E46"/>
          <w:sz w:val="21"/>
          <w:lang w:val="es-419"/>
        </w:rPr>
        <w:t xml:space="preserve">10. FALSO. </w:t>
      </w:r>
      <w:r w:rsidRPr="00844E15">
        <w:rPr>
          <w:rFonts w:ascii="Calibri" w:hAnsi="Calibri"/>
          <w:color w:val="2B2B2B"/>
          <w:sz w:val="21"/>
          <w:lang w:val="es-419"/>
        </w:rPr>
        <w:t>Con manifest, íconos y service worker (HTTPS), la PWA se instala desde el navegador con su ícono, sin pasar por la tienda.</w:t>
      </w:r>
    </w:p>
    <w:p w14:paraId="0E612AD1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b/>
          <w:color w:val="6D2E46"/>
          <w:sz w:val="21"/>
          <w:lang w:val="es-419"/>
        </w:rPr>
        <w:t xml:space="preserve">11. FALSO. </w:t>
      </w:r>
      <w:r w:rsidRPr="00844E15">
        <w:rPr>
          <w:rFonts w:ascii="Calibri" w:hAnsi="Calibri"/>
          <w:color w:val="2B2B2B"/>
          <w:sz w:val="21"/>
          <w:lang w:val="es-419"/>
        </w:rPr>
        <w:t>La regla de los 2 strikes dice lo contrario: volver al checkpoint y re-plantear el prompt de otra forma (más acotado o con otro enfoque).</w:t>
      </w:r>
    </w:p>
    <w:p w14:paraId="40B43AE4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b/>
          <w:color w:val="6D2E46"/>
          <w:sz w:val="21"/>
          <w:lang w:val="es-419"/>
        </w:rPr>
        <w:t xml:space="preserve">12. VERDADERO. </w:t>
      </w:r>
      <w:r w:rsidRPr="00844E15">
        <w:rPr>
          <w:rFonts w:ascii="Calibri" w:hAnsi="Calibri"/>
          <w:color w:val="2B2B2B"/>
          <w:sz w:val="21"/>
          <w:lang w:val="es-419"/>
        </w:rPr>
        <w:t>Un estado vacío bien diseñado explica por qué no hay contenido y sugiere la siguiente acción.</w:t>
      </w:r>
    </w:p>
    <w:p w14:paraId="5D4401B0" w14:textId="77777777" w:rsidR="0001710E" w:rsidRPr="00844E15" w:rsidRDefault="00000000">
      <w:pPr>
        <w:spacing w:after="120"/>
        <w:rPr>
          <w:lang w:val="es-419"/>
        </w:rPr>
      </w:pPr>
      <w:r w:rsidRPr="00844E15">
        <w:rPr>
          <w:rFonts w:ascii="Calibri" w:hAnsi="Calibri"/>
          <w:i/>
          <w:color w:val="6F645B"/>
          <w:sz w:val="19"/>
          <w:lang w:val="es-419"/>
        </w:rPr>
        <w:t>La justificación puntúa si demuestra la comprensión del porqué, aunque use otras palabras. V/F correcto sin justificación válida: solo 1 pt.</w:t>
      </w:r>
    </w:p>
    <w:p w14:paraId="15019402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A.3 Pregunta abierta (10 pts)</w:t>
      </w:r>
    </w:p>
    <w:p w14:paraId="7897C6BF" w14:textId="77777777" w:rsidR="0001710E" w:rsidRPr="00844E15" w:rsidRDefault="00000000">
      <w:pPr>
        <w:spacing w:after="80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Respuesta modelo: la identidad se construye con decisiones a propósito: una paleta donde cada color tiene rol (fondo, principal, acento, texto) y contraste legible; tipografía coherente con el concepto (una voz para títulos, otra para texto); y un tono de comunicación consistente (microcopy de botones, mensajes). Genera confianza porque comunica intención y cuidado profesional, y recordación porque la consistencia hace la app reconocible. La decisión de cierre debe ser concreta (p. ej., reservar el color de acento solo para la acción principal) y estar justificada.</w:t>
      </w:r>
    </w:p>
    <w:p w14:paraId="71B08C2A" w14:textId="77777777" w:rsidR="0001710E" w:rsidRPr="00844E15" w:rsidRDefault="00000000">
      <w:pPr>
        <w:spacing w:after="80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10 pts: explica los tres componentes + el porqué de confianza/recordación + decisión concreta justificada. 6 pts: describe componentes pero el porqué o la decisión son débiles. 2 pts: enumera sin explicar. 0: en blanco o incorrecto.</w:t>
      </w:r>
    </w:p>
    <w:p w14:paraId="1CFE0DFD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B.1 Análisis de la pantalla de Amazon (20 pts)</w:t>
      </w:r>
    </w:p>
    <w:p w14:paraId="596B5795" w14:textId="77777777" w:rsidR="0001710E" w:rsidRDefault="00000000">
      <w:pPr>
        <w:spacing w:after="80"/>
      </w:pPr>
      <w:r w:rsidRPr="00844E15">
        <w:rPr>
          <w:rFonts w:ascii="Calibri" w:hAnsi="Calibri"/>
          <w:color w:val="2B2B2B"/>
          <w:sz w:val="21"/>
          <w:lang w:val="es-419"/>
        </w:rPr>
        <w:t xml:space="preserve">Desglose: por cada principio/antipatrón, nombrarlo con el vocabulario del curso (2 pts) + ubicarlo y argumentarlo en la pantalla (4 pts). </w:t>
      </w:r>
      <w:r>
        <w:rPr>
          <w:rFonts w:ascii="Calibri" w:hAnsi="Calibri"/>
          <w:color w:val="2B2B2B"/>
          <w:sz w:val="21"/>
        </w:rPr>
        <w:t>Mejora: propuesta concreta (4 pts) + justificación con principio (4 pts).</w:t>
      </w:r>
    </w:p>
    <w:p w14:paraId="060BE392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lastRenderedPageBreak/>
        <w:t>Aciertos esperables (aplican bien): jerarquía tipográfica dentro de la tarjeta (título &gt; precio &gt; metadatos); color con propósito (el rojo reservado para precio/ofertas); patrones consistentes de tarjeta en la lista.</w:t>
      </w:r>
    </w:p>
    <w:p w14:paraId="112615DC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Críticas válidas (rompen o son mejorables): navegación principal arriba (menú hamburguesa y carrito), lejos del pulgar y sin barra de navegación inferior; sobrecarga de información por tarjeta (títulos larguísimos con especificaciones técnicas); texto gris claro sobre blanco (“de Sony”, “Envío estimado…”) con contraste dudoso para AA; elementos táctiles pequeños (estrellas de reseñas, “Filtrar”); mezcla de idiomas en los títulos (“Digital Camera (Black)”).</w:t>
      </w:r>
    </w:p>
    <w:p w14:paraId="7D2146C6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Cualquier principio bien nombrado, bien ubicado en esta pantalla y bien argumentado es válido, aunque no esté en esta lista.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6048"/>
        <w:gridCol w:w="1296"/>
      </w:tblGrid>
      <w:tr w:rsidR="0001710E" w14:paraId="7B2814A6" w14:textId="77777777">
        <w:trPr>
          <w:jc w:val="center"/>
        </w:trPr>
        <w:tc>
          <w:tcPr>
            <w:tcW w:w="1872" w:type="dxa"/>
            <w:shd w:val="clear" w:color="auto" w:fill="6D2E46"/>
          </w:tcPr>
          <w:p w14:paraId="00A5206E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Banda</w:t>
            </w:r>
          </w:p>
        </w:tc>
        <w:tc>
          <w:tcPr>
            <w:tcW w:w="6048" w:type="dxa"/>
            <w:shd w:val="clear" w:color="auto" w:fill="6D2E46"/>
          </w:tcPr>
          <w:p w14:paraId="59D9D13C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Qué significa</w:t>
            </w:r>
          </w:p>
        </w:tc>
        <w:tc>
          <w:tcPr>
            <w:tcW w:w="1296" w:type="dxa"/>
            <w:shd w:val="clear" w:color="auto" w:fill="6D2E46"/>
          </w:tcPr>
          <w:p w14:paraId="143CCA42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Rango</w:t>
            </w:r>
          </w:p>
        </w:tc>
      </w:tr>
      <w:tr w:rsidR="0001710E" w14:paraId="5E2C6F3C" w14:textId="77777777">
        <w:trPr>
          <w:jc w:val="center"/>
        </w:trPr>
        <w:tc>
          <w:tcPr>
            <w:tcW w:w="1872" w:type="dxa"/>
            <w:shd w:val="clear" w:color="auto" w:fill="4F772D"/>
          </w:tcPr>
          <w:p w14:paraId="4BAD19DE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Excelente</w:t>
            </w:r>
          </w:p>
        </w:tc>
        <w:tc>
          <w:tcPr>
            <w:tcW w:w="6048" w:type="dxa"/>
          </w:tcPr>
          <w:p w14:paraId="4AC63356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Nombra los principios con precisión, los ancla en elementos concretos de la captura y propone una mejora específica y bien justificada.</w:t>
            </w:r>
          </w:p>
        </w:tc>
        <w:tc>
          <w:tcPr>
            <w:tcW w:w="1296" w:type="dxa"/>
          </w:tcPr>
          <w:p w14:paraId="30AC5458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16–20</w:t>
            </w:r>
          </w:p>
        </w:tc>
      </w:tr>
      <w:tr w:rsidR="0001710E" w14:paraId="68CB1F24" w14:textId="77777777">
        <w:trPr>
          <w:jc w:val="center"/>
        </w:trPr>
        <w:tc>
          <w:tcPr>
            <w:tcW w:w="1872" w:type="dxa"/>
            <w:shd w:val="clear" w:color="auto" w:fill="E3B23C"/>
          </w:tcPr>
          <w:p w14:paraId="69B444A2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Aceptable</w:t>
            </w:r>
          </w:p>
        </w:tc>
        <w:tc>
          <w:tcPr>
            <w:tcW w:w="6048" w:type="dxa"/>
          </w:tcPr>
          <w:p w14:paraId="43B9F403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Identifica principios válidos pero con nombres imprecisos, argumentos superficiales o una mejora genérica.</w:t>
            </w:r>
          </w:p>
        </w:tc>
        <w:tc>
          <w:tcPr>
            <w:tcW w:w="1296" w:type="dxa"/>
          </w:tcPr>
          <w:p w14:paraId="4FD2E5EA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9–15</w:t>
            </w:r>
          </w:p>
        </w:tc>
      </w:tr>
      <w:tr w:rsidR="0001710E" w14:paraId="499F5E18" w14:textId="77777777">
        <w:trPr>
          <w:jc w:val="center"/>
        </w:trPr>
        <w:tc>
          <w:tcPr>
            <w:tcW w:w="1872" w:type="dxa"/>
            <w:shd w:val="clear" w:color="auto" w:fill="C84B31"/>
          </w:tcPr>
          <w:p w14:paraId="53769FD0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Insuficiente</w:t>
            </w:r>
          </w:p>
        </w:tc>
        <w:tc>
          <w:tcPr>
            <w:tcW w:w="6048" w:type="dxa"/>
          </w:tcPr>
          <w:p w14:paraId="08DDD272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Opiniones de gusto (“se ve bien/mal”) sin principios, o análisis que no corresponde a la pantalla.</w:t>
            </w:r>
          </w:p>
        </w:tc>
        <w:tc>
          <w:tcPr>
            <w:tcW w:w="1296" w:type="dxa"/>
          </w:tcPr>
          <w:p w14:paraId="40DF17C3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0–8</w:t>
            </w:r>
          </w:p>
        </w:tc>
      </w:tr>
    </w:tbl>
    <w:p w14:paraId="01E998C9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B.2 Crítica del prompt (20 pts)</w:t>
      </w:r>
    </w:p>
    <w:p w14:paraId="7997173B" w14:textId="77777777" w:rsidR="0001710E" w:rsidRDefault="00000000">
      <w:pPr>
        <w:pStyle w:val="ListBullet"/>
        <w:spacing w:after="60"/>
      </w:pPr>
      <w:r w:rsidRPr="00844E15">
        <w:rPr>
          <w:rFonts w:ascii="Calibri" w:hAnsi="Calibri"/>
          <w:color w:val="2B2B2B"/>
          <w:sz w:val="21"/>
          <w:lang w:val="es-419"/>
        </w:rPr>
        <w:t xml:space="preserve">(a) Problemas válidos (3 pts c/u, máx. 12): no define funcionalidad (“todo lo que necesita” / “tú sabes qué ponerle”); no separa qué hace la app de cómo se ve; no define datos (campos, categorías); pide color sin paleta ni roles (“hartos colores” / “colores vivos”); no hay requisitos verificables (estados, accesibilidad); no define público ni contexto. </w:t>
      </w:r>
      <w:r>
        <w:rPr>
          <w:rFonts w:ascii="Calibri" w:hAnsi="Calibri"/>
          <w:color w:val="2B2B2B"/>
          <w:sz w:val="21"/>
        </w:rPr>
        <w:t>Cualquier problema concreto y bien explicado cuenta.</w:t>
      </w:r>
    </w:p>
    <w:p w14:paraId="346325D4" w14:textId="77777777" w:rsidR="0001710E" w:rsidRPr="00844E15" w:rsidRDefault="00000000">
      <w:pPr>
        <w:pStyle w:val="ListBullet"/>
        <w:spacing w:after="60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(b) Qué debería especificarse (2 pts c/u, máx. 8): funcionalidad concreta (lista, filtro, detalle); datos con campos y categorías; paleta en hexadecimal con roles; estados de la interfaz y accesibilidad; identidad (nombre, tono). Debe corresponder al problema señalado; no se pide redactar el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6048"/>
        <w:gridCol w:w="1296"/>
      </w:tblGrid>
      <w:tr w:rsidR="0001710E" w14:paraId="40583CB8" w14:textId="77777777">
        <w:trPr>
          <w:jc w:val="center"/>
        </w:trPr>
        <w:tc>
          <w:tcPr>
            <w:tcW w:w="1872" w:type="dxa"/>
            <w:shd w:val="clear" w:color="auto" w:fill="6D2E46"/>
          </w:tcPr>
          <w:p w14:paraId="5AAEF5EE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Banda</w:t>
            </w:r>
          </w:p>
        </w:tc>
        <w:tc>
          <w:tcPr>
            <w:tcW w:w="6048" w:type="dxa"/>
            <w:shd w:val="clear" w:color="auto" w:fill="6D2E46"/>
          </w:tcPr>
          <w:p w14:paraId="051D82FB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Qué significa</w:t>
            </w:r>
          </w:p>
        </w:tc>
        <w:tc>
          <w:tcPr>
            <w:tcW w:w="1296" w:type="dxa"/>
            <w:shd w:val="clear" w:color="auto" w:fill="6D2E46"/>
          </w:tcPr>
          <w:p w14:paraId="583690A7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Rango</w:t>
            </w:r>
          </w:p>
        </w:tc>
      </w:tr>
      <w:tr w:rsidR="0001710E" w14:paraId="5D8157FA" w14:textId="77777777">
        <w:trPr>
          <w:jc w:val="center"/>
        </w:trPr>
        <w:tc>
          <w:tcPr>
            <w:tcW w:w="1872" w:type="dxa"/>
            <w:shd w:val="clear" w:color="auto" w:fill="4F772D"/>
          </w:tcPr>
          <w:p w14:paraId="141E47D2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Excelente</w:t>
            </w:r>
          </w:p>
        </w:tc>
        <w:tc>
          <w:tcPr>
            <w:tcW w:w="6048" w:type="dxa"/>
          </w:tcPr>
          <w:p w14:paraId="68B6091F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Critica con precisión: problemas nombrados, explicados y con su correspondiente qué-debería-especificarse.</w:t>
            </w:r>
          </w:p>
        </w:tc>
        <w:tc>
          <w:tcPr>
            <w:tcW w:w="1296" w:type="dxa"/>
          </w:tcPr>
          <w:p w14:paraId="2A88CF31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16–20</w:t>
            </w:r>
          </w:p>
        </w:tc>
      </w:tr>
      <w:tr w:rsidR="0001710E" w14:paraId="6CC7473A" w14:textId="77777777">
        <w:trPr>
          <w:jc w:val="center"/>
        </w:trPr>
        <w:tc>
          <w:tcPr>
            <w:tcW w:w="1872" w:type="dxa"/>
            <w:shd w:val="clear" w:color="auto" w:fill="E3B23C"/>
          </w:tcPr>
          <w:p w14:paraId="4618EF1B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Aceptable</w:t>
            </w:r>
          </w:p>
        </w:tc>
        <w:tc>
          <w:tcPr>
            <w:tcW w:w="6048" w:type="dxa"/>
          </w:tcPr>
          <w:p w14:paraId="4599BE1E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Detecta problemas reales pero con explicaciones superficiales o propuestas que no corresponden al problema.</w:t>
            </w:r>
          </w:p>
        </w:tc>
        <w:tc>
          <w:tcPr>
            <w:tcW w:w="1296" w:type="dxa"/>
          </w:tcPr>
          <w:p w14:paraId="361F6089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9–15</w:t>
            </w:r>
          </w:p>
        </w:tc>
      </w:tr>
      <w:tr w:rsidR="0001710E" w14:paraId="1B4C25A0" w14:textId="77777777">
        <w:trPr>
          <w:jc w:val="center"/>
        </w:trPr>
        <w:tc>
          <w:tcPr>
            <w:tcW w:w="1872" w:type="dxa"/>
            <w:shd w:val="clear" w:color="auto" w:fill="C84B31"/>
          </w:tcPr>
          <w:p w14:paraId="340465A5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Insuficiente</w:t>
            </w:r>
          </w:p>
        </w:tc>
        <w:tc>
          <w:tcPr>
            <w:tcW w:w="6048" w:type="dxa"/>
          </w:tcPr>
          <w:p w14:paraId="27BC423C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Crítica vaga (“le falta detalle”) sin identificar problemas concretos.</w:t>
            </w:r>
          </w:p>
        </w:tc>
        <w:tc>
          <w:tcPr>
            <w:tcW w:w="1296" w:type="dxa"/>
          </w:tcPr>
          <w:p w14:paraId="7C45C2B9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0–8</w:t>
            </w:r>
          </w:p>
        </w:tc>
      </w:tr>
    </w:tbl>
    <w:p w14:paraId="534C2CB0" w14:textId="77777777" w:rsidR="0001710E" w:rsidRPr="00844E15" w:rsidRDefault="00000000">
      <w:pPr>
        <w:spacing w:before="200" w:after="80"/>
        <w:rPr>
          <w:lang w:val="es-419"/>
        </w:rPr>
      </w:pPr>
      <w:r w:rsidRPr="00844E15">
        <w:rPr>
          <w:rFonts w:ascii="Calibri" w:hAnsi="Calibri"/>
          <w:b/>
          <w:color w:val="C84B31"/>
          <w:sz w:val="24"/>
          <w:lang w:val="es-419"/>
        </w:rPr>
        <w:t>B.3 ¿PWA o nativa? (10 pts)</w:t>
      </w:r>
    </w:p>
    <w:p w14:paraId="2C5B334E" w14:textId="77777777" w:rsidR="0001710E" w:rsidRPr="00844E15" w:rsidRDefault="00000000">
      <w:pPr>
        <w:spacing w:after="80"/>
        <w:rPr>
          <w:lang w:val="es-419"/>
        </w:rPr>
      </w:pPr>
      <w:r w:rsidRPr="00844E15">
        <w:rPr>
          <w:rFonts w:ascii="Calibri" w:hAnsi="Calibri"/>
          <w:color w:val="2B2B2B"/>
          <w:sz w:val="21"/>
          <w:lang w:val="es-419"/>
        </w:rPr>
        <w:t>Recomendación esperada: app nativa. Ejes fuertes: capacidades del teléfono (cámara a fondo y notificaciones integradas) y distribución (la Play Store es requisito del cliente y da confianza). También válido citar experiencia integrada (sensación de “app de verdad”). Una respuesta “PWA” bien argumentada puede puntuar parcialmente, pero el escenario apunta claramente a nativa.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6048"/>
        <w:gridCol w:w="1296"/>
      </w:tblGrid>
      <w:tr w:rsidR="0001710E" w14:paraId="731283FC" w14:textId="77777777">
        <w:trPr>
          <w:jc w:val="center"/>
        </w:trPr>
        <w:tc>
          <w:tcPr>
            <w:tcW w:w="1872" w:type="dxa"/>
            <w:shd w:val="clear" w:color="auto" w:fill="6D2E46"/>
          </w:tcPr>
          <w:p w14:paraId="41CC093C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Banda</w:t>
            </w:r>
          </w:p>
        </w:tc>
        <w:tc>
          <w:tcPr>
            <w:tcW w:w="6048" w:type="dxa"/>
            <w:shd w:val="clear" w:color="auto" w:fill="6D2E46"/>
          </w:tcPr>
          <w:p w14:paraId="4B8B0ABA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Qué significa</w:t>
            </w:r>
          </w:p>
        </w:tc>
        <w:tc>
          <w:tcPr>
            <w:tcW w:w="1296" w:type="dxa"/>
            <w:shd w:val="clear" w:color="auto" w:fill="6D2E46"/>
          </w:tcPr>
          <w:p w14:paraId="302769CC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Rango</w:t>
            </w:r>
          </w:p>
        </w:tc>
      </w:tr>
      <w:tr w:rsidR="0001710E" w14:paraId="5E434923" w14:textId="77777777">
        <w:trPr>
          <w:jc w:val="center"/>
        </w:trPr>
        <w:tc>
          <w:tcPr>
            <w:tcW w:w="1872" w:type="dxa"/>
            <w:shd w:val="clear" w:color="auto" w:fill="4F772D"/>
          </w:tcPr>
          <w:p w14:paraId="285E4253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Excelente</w:t>
            </w:r>
          </w:p>
        </w:tc>
        <w:tc>
          <w:tcPr>
            <w:tcW w:w="6048" w:type="dxa"/>
          </w:tcPr>
          <w:p w14:paraId="432333A8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Decide con compromiso y aplica dos ejes al caso concreto, con argumentos que conectan necesidad → característica.</w:t>
            </w:r>
          </w:p>
        </w:tc>
        <w:tc>
          <w:tcPr>
            <w:tcW w:w="1296" w:type="dxa"/>
          </w:tcPr>
          <w:p w14:paraId="38819524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8–10</w:t>
            </w:r>
          </w:p>
        </w:tc>
      </w:tr>
      <w:tr w:rsidR="0001710E" w14:paraId="4CCD6A61" w14:textId="77777777">
        <w:trPr>
          <w:jc w:val="center"/>
        </w:trPr>
        <w:tc>
          <w:tcPr>
            <w:tcW w:w="1872" w:type="dxa"/>
            <w:shd w:val="clear" w:color="auto" w:fill="E3B23C"/>
          </w:tcPr>
          <w:p w14:paraId="5659B35B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Aceptable</w:t>
            </w:r>
          </w:p>
        </w:tc>
        <w:tc>
          <w:tcPr>
            <w:tcW w:w="6048" w:type="dxa"/>
          </w:tcPr>
          <w:p w14:paraId="4A429CA0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Decide bien pero los ejes se citan como definición, sin aplicarlos al escenario.</w:t>
            </w:r>
          </w:p>
        </w:tc>
        <w:tc>
          <w:tcPr>
            <w:tcW w:w="1296" w:type="dxa"/>
          </w:tcPr>
          <w:p w14:paraId="787F758C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5–7</w:t>
            </w:r>
          </w:p>
        </w:tc>
      </w:tr>
      <w:tr w:rsidR="0001710E" w14:paraId="7206CCE1" w14:textId="77777777">
        <w:trPr>
          <w:jc w:val="center"/>
        </w:trPr>
        <w:tc>
          <w:tcPr>
            <w:tcW w:w="1872" w:type="dxa"/>
            <w:shd w:val="clear" w:color="auto" w:fill="C84B31"/>
          </w:tcPr>
          <w:p w14:paraId="7F76E214" w14:textId="77777777" w:rsidR="0001710E" w:rsidRDefault="00000000">
            <w:r>
              <w:rPr>
                <w:rFonts w:ascii="Calibri" w:hAnsi="Calibri"/>
                <w:b/>
                <w:color w:val="FFFFFF"/>
                <w:sz w:val="21"/>
              </w:rPr>
              <w:t>Insuficiente</w:t>
            </w:r>
          </w:p>
        </w:tc>
        <w:tc>
          <w:tcPr>
            <w:tcW w:w="6048" w:type="dxa"/>
          </w:tcPr>
          <w:p w14:paraId="0ECC071D" w14:textId="77777777" w:rsidR="0001710E" w:rsidRPr="00844E15" w:rsidRDefault="00000000">
            <w:pPr>
              <w:rPr>
                <w:lang w:val="es-419"/>
              </w:rPr>
            </w:pPr>
            <w:r w:rsidRPr="00844E15">
              <w:rPr>
                <w:rFonts w:ascii="Calibri" w:hAnsi="Calibri"/>
                <w:color w:val="2B2B2B"/>
                <w:sz w:val="20"/>
                <w:lang w:val="es-419"/>
              </w:rPr>
              <w:t>No decide (“depende”), o la justificación no usa los ejes del curso.</w:t>
            </w:r>
          </w:p>
        </w:tc>
        <w:tc>
          <w:tcPr>
            <w:tcW w:w="1296" w:type="dxa"/>
          </w:tcPr>
          <w:p w14:paraId="4439A1F3" w14:textId="77777777" w:rsidR="0001710E" w:rsidRDefault="00000000">
            <w:r>
              <w:rPr>
                <w:rFonts w:ascii="Calibri" w:hAnsi="Calibri"/>
                <w:b/>
                <w:color w:val="2B2B2B"/>
                <w:sz w:val="21"/>
              </w:rPr>
              <w:t>0–4</w:t>
            </w:r>
          </w:p>
        </w:tc>
      </w:tr>
    </w:tbl>
    <w:p w14:paraId="09EEB945" w14:textId="77777777" w:rsidR="0001710E" w:rsidRPr="00844E15" w:rsidRDefault="00000000">
      <w:pPr>
        <w:spacing w:before="160" w:after="120"/>
        <w:rPr>
          <w:lang w:val="es-419"/>
        </w:rPr>
      </w:pPr>
      <w:r w:rsidRPr="00844E15">
        <w:rPr>
          <w:rFonts w:ascii="Calibri" w:hAnsi="Calibri"/>
          <w:i/>
          <w:color w:val="6F645B"/>
          <w:sz w:val="19"/>
          <w:lang w:val="es-419"/>
        </w:rPr>
        <w:t>Conversión final: nota del Examen Parcial = puntos obtenidos ÷ 5 (sobre 20). El Proyecto 1 se evalúa aparte, dentro de Proyectos, con su rúbrica de entrega (sesión 5).</w:t>
      </w:r>
    </w:p>
    <w:sectPr w:rsidR="0001710E" w:rsidRPr="00844E15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647834">
    <w:abstractNumId w:val="8"/>
  </w:num>
  <w:num w:numId="2" w16cid:durableId="1715499336">
    <w:abstractNumId w:val="6"/>
  </w:num>
  <w:num w:numId="3" w16cid:durableId="2127312673">
    <w:abstractNumId w:val="5"/>
  </w:num>
  <w:num w:numId="4" w16cid:durableId="1973898547">
    <w:abstractNumId w:val="4"/>
  </w:num>
  <w:num w:numId="5" w16cid:durableId="1122765644">
    <w:abstractNumId w:val="7"/>
  </w:num>
  <w:num w:numId="6" w16cid:durableId="942997730">
    <w:abstractNumId w:val="3"/>
  </w:num>
  <w:num w:numId="7" w16cid:durableId="1586838271">
    <w:abstractNumId w:val="2"/>
  </w:num>
  <w:num w:numId="8" w16cid:durableId="1062560355">
    <w:abstractNumId w:val="1"/>
  </w:num>
  <w:num w:numId="9" w16cid:durableId="15230138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10E"/>
    <w:rsid w:val="00034616"/>
    <w:rsid w:val="0006063C"/>
    <w:rsid w:val="0015074B"/>
    <w:rsid w:val="0029639D"/>
    <w:rsid w:val="00326F90"/>
    <w:rsid w:val="005E28D6"/>
    <w:rsid w:val="00844E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2E076"/>
  <w14:defaultImageDpi w14:val="300"/>
  <w15:docId w15:val="{556351F1-F391-5042-A5B5-04BF03916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2059</Words>
  <Characters>10382</Characters>
  <Application>Microsoft Office Word</Application>
  <DocSecurity>0</DocSecurity>
  <Lines>230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Adrián Catalán</cp:lastModifiedBy>
  <cp:revision>2</cp:revision>
  <dcterms:created xsi:type="dcterms:W3CDTF">2013-12-23T23:15:00Z</dcterms:created>
  <dcterms:modified xsi:type="dcterms:W3CDTF">2026-08-03T15:10:00Z</dcterms:modified>
  <cp:category/>
</cp:coreProperties>
</file>