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5800"/>
        <w:jc w:val="right"/>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tblGrid>
      <w:tr>
        <w:tc>
          <w:tcPr>
            <w:tcW w:type="dxa" w:w="2600"/>
            <w:shd w:fill="F2F2F2" w:color="auto" w:val="clear"/>
            <w:tcMar>
              <w:top w:type="dxa" w:w="40"/>
              <w:left w:type="dxa" w:w="80"/>
              <w:bottom w:type="dxa" w:w="40"/>
              <w:right w:type="dxa" w:w="80"/>
            </w:tcMar>
            <w:vAlign w:val="center"/>
          </w:tcPr>
          <w:p>
            <w:r>
              <w:rPr>
                <w:rFonts w:ascii="Times New Roman" w:eastAsia="ＭＳ 明朝" w:hAnsi="Times New Roman"/>
                <w:sz w:val="18"/>
                <w:szCs w:val="18"/>
              </w:rPr>
              <w:t xml:space="preserve">文書管理番号</w:t>
            </w:r>
          </w:p>
        </w:tc>
        <w:tc>
          <w:tcPr>
            <w:tcW w:type="dxa" w:w="3200"/>
            <w:tcMar>
              <w:top w:type="dxa" w:w="40"/>
              <w:left w:type="dxa" w:w="80"/>
              <w:bottom w:type="dxa" w:w="40"/>
              <w:right w:type="dxa" w:w="80"/>
            </w:tcMar>
            <w:vAlign w:val="center"/>
          </w:tcPr>
          <w:p>
            <w:r>
              <w:rPr>
                <w:rFonts w:ascii="Times New Roman" w:eastAsia="ＭＳ 明朝" w:hAnsi="Times New Roman"/>
                <w:sz w:val="18"/>
                <w:szCs w:val="18"/>
              </w:rPr>
              <w:t xml:space="preserve">xxxx-xxxx-xxxx</w:t>
            </w:r>
          </w:p>
        </w:tc>
      </w:tr>
      <w:tr>
        <w:tc>
          <w:tcPr>
            <w:tcW w:type="dxa" w:w="2600"/>
            <w:shd w:fill="F2F2F2" w:color="auto" w:val="clear"/>
            <w:tcMar>
              <w:top w:type="dxa" w:w="40"/>
              <w:left w:type="dxa" w:w="80"/>
              <w:bottom w:type="dxa" w:w="40"/>
              <w:right w:type="dxa" w:w="80"/>
            </w:tcMar>
            <w:vAlign w:val="center"/>
          </w:tcPr>
          <w:p>
            <w:r>
              <w:rPr>
                <w:rFonts w:ascii="Times New Roman" w:eastAsia="ＭＳ 明朝" w:hAnsi="Times New Roman"/>
                <w:sz w:val="18"/>
                <w:szCs w:val="18"/>
              </w:rPr>
              <w:t xml:space="preserve">版数</w:t>
            </w:r>
          </w:p>
        </w:tc>
        <w:tc>
          <w:tcPr>
            <w:tcW w:type="dxa" w:w="3200"/>
            <w:tcMar>
              <w:top w:type="dxa" w:w="40"/>
              <w:left w:type="dxa" w:w="80"/>
              <w:bottom w:type="dxa" w:w="40"/>
              <w:right w:type="dxa" w:w="80"/>
            </w:tcMar>
            <w:vAlign w:val="center"/>
          </w:tcPr>
          <w:p>
            <w:r>
              <w:rPr>
                <w:rFonts w:ascii="Times New Roman" w:eastAsia="ＭＳ 明朝" w:hAnsi="Times New Roman"/>
                <w:sz w:val="18"/>
                <w:szCs w:val="18"/>
              </w:rPr>
              <w:t xml:space="preserve">0.1版</w:t>
            </w:r>
          </w:p>
        </w:tc>
      </w:tr>
    </w:tbl>
    <w:p/>
    <w:p/>
    <w:p>
      <w:pPr>
        <w:spacing w:after="60"/>
      </w:pPr>
      <w:r>
        <w:rPr>
          <w:rFonts w:ascii="Times New Roman" w:eastAsia="ＭＳ 明朝" w:hAnsi="Times New Roman"/>
          <w:sz w:val="24"/>
          <w:szCs w:val="24"/>
        </w:rPr>
        <w:t xml:space="preserve">xxxxxx様 御中</w:t>
      </w:r>
    </w:p>
    <w:p/>
    <w:p/>
    <w:p/>
    <w:p/>
    <w:p/>
    <w:p/>
    <w:p>
      <w:pPr>
        <w:spacing w:after="200"/>
        <w:jc w:val="center"/>
      </w:pPr>
      <w:r>
        <w:rPr>
          <w:rFonts w:ascii="Arial" w:eastAsia="ＭＳ ゴシック" w:hAnsi="Arial"/>
          <w:b/>
          <w:bCs/>
          <w:sz w:val="40"/>
          <w:szCs w:val="40"/>
        </w:rPr>
        <w:t xml:space="preserve">RedHat Ansible Automation Platform</w:t>
      </w:r>
    </w:p>
    <w:p>
      <w:pPr>
        <w:spacing w:after="200"/>
        <w:jc w:val="center"/>
      </w:pPr>
      <w:r>
        <w:rPr>
          <w:rFonts w:ascii="Arial" w:eastAsia="ＭＳ ゴシック" w:hAnsi="Arial"/>
          <w:b/>
          <w:bCs/>
          <w:sz w:val="48"/>
          <w:szCs w:val="48"/>
        </w:rPr>
        <w:t xml:space="preserve">基本設計書</w:t>
      </w:r>
    </w:p>
    <w:p/>
    <w:p/>
    <w:p/>
    <w:p/>
    <w:p/>
    <w:p/>
    <w:p/>
    <w:p/>
    <w:p>
      <w:pPr>
        <w:spacing w:after="60"/>
        <w:jc w:val="center"/>
      </w:pPr>
      <w:r>
        <w:rPr>
          <w:rFonts w:ascii="Times New Roman" w:eastAsia="ＭＳ 明朝" w:hAnsi="Times New Roman"/>
          <w:sz w:val="24"/>
          <w:szCs w:val="24"/>
        </w:rPr>
        <w:t xml:space="preserve">2026年xx月xx日</w:t>
      </w:r>
    </w:p>
    <w:p/>
    <w:p/>
    <w:p/>
    <w:p/>
    <w:p>
      <w:pPr>
        <w:spacing w:after="60"/>
        <w:jc w:val="center"/>
      </w:pPr>
      <w:r>
        <w:rPr>
          <w:rFonts w:ascii="Times New Roman" w:eastAsia="ＭＳ 明朝" w:hAnsi="Times New Roman"/>
          <w:sz w:val="24"/>
          <w:szCs w:val="24"/>
        </w:rPr>
        <w:t xml:space="preserve">双日テックイノベーション株式会社</w:t>
      </w:r>
    </w:p>
    <w:p>
      <w:pPr>
        <w:spacing w:after="60"/>
        <w:jc w:val="center"/>
      </w:pPr>
      <w:r>
        <w:rPr>
          <w:rFonts w:ascii="Times New Roman" w:eastAsia="ＭＳ 明朝" w:hAnsi="Times New Roman"/>
          <w:sz w:val="24"/>
          <w:szCs w:val="24"/>
        </w:rPr>
        <w:t xml:space="preserve">ネットワークインテグレーション事業本部</w:t>
      </w:r>
    </w:p>
    <w:p>
      <w:pPr>
        <w:spacing w:after="60"/>
        <w:jc w:val="center"/>
      </w:pPr>
      <w:r>
        <w:rPr>
          <w:rFonts w:ascii="Times New Roman" w:eastAsia="ＭＳ 明朝" w:hAnsi="Times New Roman"/>
          <w:sz w:val="24"/>
          <w:szCs w:val="24"/>
        </w:rPr>
        <w:t xml:space="preserve">第二技術部</w:t>
      </w:r>
    </w:p>
    <w:p>
      <w:r>
        <w:br w:type="page"/>
      </w:r>
    </w:p>
    <w:p>
      <w:pPr>
        <w:spacing w:after="240"/>
      </w:pPr>
      <w:r>
        <w:rPr>
          <w:rFonts w:ascii="Arial" w:eastAsia="ＭＳ ゴシック" w:hAnsi="Arial"/>
          <w:b/>
          <w:bCs/>
          <w:sz w:val="28"/>
          <w:szCs w:val="28"/>
        </w:rPr>
        <w:t xml:space="preserve">目次</w:t>
      </w:r>
    </w:p>
    <w:sdt>
      <w:sdtPr>
        <w:alias w:val="目次"/>
      </w:sdtPr>
      <w:sdtContent>
        <w:p>
          <w:r>
            <w:fldChar w:fldCharType="begin" w:dirty="true"/>
            <w:instrText xml:space="preserve">TOC \h \o "1-3"</w:instrText>
            <w:fldChar w:fldCharType="separate"/>
          </w:r>
        </w:p>
        <w:p>
          <w:r>
            <w:fldChar w:fldCharType="end"/>
          </w:r>
        </w:p>
      </w:sdtContent>
    </w:sdt>
    <w:p>
      <w:r>
        <w:br w:type="page"/>
      </w:r>
    </w:p>
    <w:p>
      <w:pPr>
        <w:spacing w:after="240"/>
      </w:pPr>
      <w:r>
        <w:rPr>
          <w:rFonts w:ascii="Arial" w:eastAsia="ＭＳ ゴシック" w:hAnsi="Arial"/>
          <w:b/>
          <w:bCs/>
          <w:sz w:val="28"/>
          <w:szCs w:val="28"/>
        </w:rPr>
        <w:t xml:space="preserve">はじめに</w:t>
      </w:r>
    </w:p>
    <w:p>
      <w:pPr>
        <w:spacing w:after="60" w:before="120"/>
      </w:pPr>
      <w:r>
        <w:rPr>
          <w:rFonts w:ascii="Arial" w:eastAsia="ＭＳ ゴシック" w:hAnsi="Arial"/>
          <w:b/>
          <w:bCs/>
          <w:sz w:val="21"/>
          <w:szCs w:val="21"/>
        </w:rPr>
        <w:t xml:space="preserve">本書の目的と概要</w:t>
      </w:r>
    </w:p>
    <w:p>
      <w:pPr>
        <w:spacing w:after="60"/>
      </w:pPr>
      <w:r>
        <w:rPr>
          <w:rFonts w:ascii="Times New Roman" w:eastAsia="ＭＳ 明朝" w:hAnsi="Times New Roman"/>
          <w:sz w:val="21"/>
          <w:szCs w:val="21"/>
        </w:rPr>
        <w:t xml:space="preserve">本書は、xxxxxx様(以下、xxxxxx様)と双日テックイノベーション株式会社(以下、Stech I)がxxxxxxxxxxxxxxxxxxxxxxxxxxxxxxxxxxxxxxxx運用自動化基盤(RedHat Ansible Automation Platform)の基本設計を行った資料である。</w:t>
      </w:r>
    </w:p>
    <w:p>
      <w:pPr>
        <w:spacing w:after="120"/>
      </w:pPr>
    </w:p>
    <w:p>
      <w:pPr>
        <w:spacing w:after="60" w:before="120"/>
      </w:pPr>
      <w:r>
        <w:rPr>
          <w:rFonts w:ascii="Arial" w:eastAsia="ＭＳ ゴシック" w:hAnsi="Arial"/>
          <w:b/>
          <w:bCs/>
          <w:sz w:val="21"/>
          <w:szCs w:val="21"/>
        </w:rPr>
        <w:t xml:space="preserve">本書の位置づけ</w:t>
      </w:r>
    </w:p>
    <w:p>
      <w:pPr>
        <w:spacing w:after="60"/>
      </w:pPr>
      <w:r>
        <w:rPr>
          <w:rFonts w:ascii="Times New Roman" w:eastAsia="ＭＳ 明朝" w:hAnsi="Times New Roman"/>
          <w:sz w:val="21"/>
          <w:szCs w:val="21"/>
        </w:rPr>
        <w:t xml:space="preserve">＜その他設計書との位置づけの相関を表現＞</w:t>
      </w:r>
    </w:p>
    <w:p>
      <w:pPr>
        <w:spacing w:after="120"/>
      </w:pPr>
    </w:p>
    <w:p>
      <w:pPr>
        <w:spacing w:after="60" w:before="120"/>
      </w:pPr>
      <w:r>
        <w:rPr>
          <w:rFonts w:ascii="Arial" w:eastAsia="ＭＳ ゴシック" w:hAnsi="Arial"/>
          <w:b/>
          <w:bCs/>
          <w:sz w:val="21"/>
          <w:szCs w:val="21"/>
        </w:rPr>
        <w:t xml:space="preserve">用語の定義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926"/>
      </w:tblGrid>
      <w:tr>
        <w:trPr>
          <w:tblHeader/>
        </w:trPr>
        <w:tc>
          <w:tcPr>
            <w:tcW w:type="dxa" w:w="7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No</w:t>
            </w:r>
          </w:p>
        </w:tc>
        <w:tc>
          <w:tcPr>
            <w:tcW w:type="dxa" w:w="24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用語</w:t>
            </w:r>
          </w:p>
        </w:tc>
        <w:tc>
          <w:tcPr>
            <w:tcW w:type="dxa" w:w="5926"/>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意味</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AAP</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RedHat Ansible Automation Platformの略称。Ansibleによる自動化をエンタープライズ向けに統合したプラットフォーム製品。</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2</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Platform Gateway</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AAP 2.5より導入された、各コンポーネントへのアクセスを一元化する統合Web UI/API/認証の入口となるコンポーネント。</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3</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Automation Controller</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ジョブ実行の管理・制御を行うAAPの中核コンポーネント。旧Ansible Tower。</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4</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Automation Hub</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Ansibleコンテンツ(Collection)およびコンテナイメージを管理・配布するプライベートリポジトリ。</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5</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EDA</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Event-Driven Ansibleの略称。外部イベントを契機に自動化処理を実行する仕組み。</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6</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EE</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Execution Environmentの略称。Ansible実行環境をパッケージ化したコンテナイメージ。</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7</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DE</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Decision Environmentの略称。EDAのRulebookを実行するためのコンテナイメージ。</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8</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Playbook</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Ansibleの自動化処理をYAML形式で記述した定義ファイル。</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9</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Rulebook</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EDAにおけるイベントソース・条件・アクションをYAML形式で記述した定義ファイル。</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10</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Inventory</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Ansibleの管理対象ホストの一覧を定義したもの。</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11</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Collection</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Ansibleのモジュール・ロール・プラグイン等をまとめた配布単位。</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12</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Podman</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RedHat社が開発するデーモンレスのコンテナ実行エンジン。</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13</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Receptor</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Automation Meshを構成するノード間通信のオーバーレイネットワークソフトウェア。</w:t>
            </w:r>
          </w:p>
        </w:tc>
      </w:tr>
    </w:tbl>
    <w:p>
      <w:r>
        <w:br w:type="page"/>
      </w:r>
    </w:p>
    <w:p>
      <w:pPr>
        <w:spacing w:after="240"/>
      </w:pPr>
      <w:r>
        <w:rPr>
          <w:rFonts w:ascii="Arial" w:eastAsia="ＭＳ ゴシック" w:hAnsi="Arial"/>
          <w:b/>
          <w:bCs/>
          <w:sz w:val="28"/>
          <w:szCs w:val="28"/>
        </w:rPr>
        <w:t xml:space="preserve">改訂の履歴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600"/>
        <w:gridCol w:w="3226"/>
      </w:tblGrid>
      <w:tr>
        <w:trPr>
          <w:tblHeader/>
        </w:trPr>
        <w:tc>
          <w:tcPr>
            <w:tcW w:type="dxa" w:w="1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版数</w:t>
            </w:r>
          </w:p>
        </w:tc>
        <w:tc>
          <w:tcPr>
            <w:tcW w:type="dxa" w:w="16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改訂日</w:t>
            </w:r>
          </w:p>
        </w:tc>
        <w:tc>
          <w:tcPr>
            <w:tcW w:type="dxa" w:w="16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作成者</w:t>
            </w:r>
          </w:p>
        </w:tc>
        <w:tc>
          <w:tcPr>
            <w:tcW w:type="dxa" w:w="16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承認者</w:t>
            </w:r>
          </w:p>
        </w:tc>
        <w:tc>
          <w:tcPr>
            <w:tcW w:type="dxa" w:w="3226"/>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改訂内容</w:t>
            </w:r>
          </w:p>
        </w:tc>
      </w:tr>
      <w:tr>
        <w:tc>
          <w:tcPr>
            <w:tcW w:type="dxa" w:w="1000"/>
            <w:tcMar>
              <w:top w:type="dxa" w:w="40"/>
              <w:left w:type="dxa" w:w="80"/>
              <w:bottom w:type="dxa" w:w="40"/>
              <w:right w:type="dxa" w:w="80"/>
            </w:tcMar>
            <w:vAlign w:val="center"/>
          </w:tcPr>
          <w:p>
            <w:r>
              <w:rPr>
                <w:rFonts w:ascii="Times New Roman" w:eastAsia="ＭＳ 明朝" w:hAnsi="Times New Roman"/>
                <w:sz w:val="18"/>
                <w:szCs w:val="18"/>
              </w:rPr>
              <w:t xml:space="preserve">0.1</w:t>
            </w:r>
          </w:p>
        </w:tc>
        <w:tc>
          <w:tcPr>
            <w:tcW w:type="dxa" w:w="1600"/>
            <w:tcMar>
              <w:top w:type="dxa" w:w="40"/>
              <w:left w:type="dxa" w:w="80"/>
              <w:bottom w:type="dxa" w:w="40"/>
              <w:right w:type="dxa" w:w="80"/>
            </w:tcMar>
            <w:vAlign w:val="center"/>
          </w:tcPr>
          <w:p>
            <w:r>
              <w:rPr>
                <w:rFonts w:ascii="Times New Roman" w:eastAsia="ＭＳ 明朝" w:hAnsi="Times New Roman"/>
                <w:sz w:val="18"/>
                <w:szCs w:val="18"/>
              </w:rPr>
              <w:t xml:space="preserve">2026/xx/xx</w:t>
            </w:r>
          </w:p>
        </w:tc>
        <w:tc>
          <w:tcPr>
            <w:tcW w:type="dxa" w:w="1600"/>
            <w:tcMar>
              <w:top w:type="dxa" w:w="40"/>
              <w:left w:type="dxa" w:w="80"/>
              <w:bottom w:type="dxa" w:w="40"/>
              <w:right w:type="dxa" w:w="80"/>
            </w:tcMar>
            <w:vAlign w:val="center"/>
          </w:tcPr>
          <w:p>
            <w:r>
              <w:rPr>
                <w:rFonts w:ascii="Times New Roman" w:eastAsia="ＭＳ 明朝" w:hAnsi="Times New Roman"/>
                <w:sz w:val="18"/>
                <w:szCs w:val="18"/>
              </w:rPr>
              <w:t xml:space="preserve">xxxx</w:t>
            </w:r>
          </w:p>
        </w:tc>
        <w:tc>
          <w:tcPr>
            <w:tcW w:type="dxa" w:w="1600"/>
            <w:tcMar>
              <w:top w:type="dxa" w:w="40"/>
              <w:left w:type="dxa" w:w="80"/>
              <w:bottom w:type="dxa" w:w="40"/>
              <w:right w:type="dxa" w:w="80"/>
            </w:tcMar>
            <w:vAlign w:val="center"/>
          </w:tcPr>
          <w:p>
            <w:r>
              <w:rPr>
                <w:rFonts w:ascii="Times New Roman" w:eastAsia="ＭＳ 明朝" w:hAnsi="Times New Roman"/>
                <w:sz w:val="18"/>
                <w:szCs w:val="18"/>
              </w:rPr>
              <w:t xml:space="preserve">xxxx</w:t>
            </w:r>
          </w:p>
        </w:tc>
        <w:tc>
          <w:tcPr>
            <w:tcW w:type="dxa" w:w="3226"/>
            <w:tcMar>
              <w:top w:type="dxa" w:w="40"/>
              <w:left w:type="dxa" w:w="80"/>
              <w:bottom w:type="dxa" w:w="40"/>
              <w:right w:type="dxa" w:w="80"/>
            </w:tcMar>
            <w:vAlign w:val="center"/>
          </w:tcPr>
          <w:p>
            <w:r>
              <w:rPr>
                <w:rFonts w:ascii="Times New Roman" w:eastAsia="ＭＳ 明朝" w:hAnsi="Times New Roman"/>
                <w:sz w:val="18"/>
                <w:szCs w:val="18"/>
              </w:rPr>
              <w:t xml:space="preserve">初版作成</w:t>
            </w:r>
          </w:p>
        </w:tc>
      </w:tr>
      <w:tr>
        <w:tc>
          <w:tcPr>
            <w:tcW w:type="dxa" w:w="1000"/>
            <w:tcMar>
              <w:top w:type="dxa" w:w="40"/>
              <w:left w:type="dxa" w:w="80"/>
              <w:bottom w:type="dxa" w:w="40"/>
              <w:right w:type="dxa" w:w="80"/>
            </w:tcMar>
            <w:vAlign w:val="center"/>
          </w:tcPr>
          <w:p>
            <w:r>
              <w:rPr>
                <w:rFonts w:ascii="Times New Roman" w:eastAsia="ＭＳ 明朝" w:hAnsi="Times New Roman"/>
                <w:sz w:val="18"/>
                <w:szCs w:val="18"/>
              </w:rPr>
              <w:t xml:space="preserve"/>
            </w:r>
          </w:p>
        </w:tc>
        <w:tc>
          <w:tcPr>
            <w:tcW w:type="dxa" w:w="1600"/>
            <w:tcMar>
              <w:top w:type="dxa" w:w="40"/>
              <w:left w:type="dxa" w:w="80"/>
              <w:bottom w:type="dxa" w:w="40"/>
              <w:right w:type="dxa" w:w="80"/>
            </w:tcMar>
            <w:vAlign w:val="center"/>
          </w:tcPr>
          <w:p>
            <w:r>
              <w:rPr>
                <w:rFonts w:ascii="Times New Roman" w:eastAsia="ＭＳ 明朝" w:hAnsi="Times New Roman"/>
                <w:sz w:val="18"/>
                <w:szCs w:val="18"/>
              </w:rPr>
              <w:t xml:space="preserve"/>
            </w:r>
          </w:p>
        </w:tc>
        <w:tc>
          <w:tcPr>
            <w:tcW w:type="dxa" w:w="1600"/>
            <w:tcMar>
              <w:top w:type="dxa" w:w="40"/>
              <w:left w:type="dxa" w:w="80"/>
              <w:bottom w:type="dxa" w:w="40"/>
              <w:right w:type="dxa" w:w="80"/>
            </w:tcMar>
            <w:vAlign w:val="center"/>
          </w:tcPr>
          <w:p>
            <w:r>
              <w:rPr>
                <w:rFonts w:ascii="Times New Roman" w:eastAsia="ＭＳ 明朝" w:hAnsi="Times New Roman"/>
                <w:sz w:val="18"/>
                <w:szCs w:val="18"/>
              </w:rPr>
              <w:t xml:space="preserve"/>
            </w:r>
          </w:p>
        </w:tc>
        <w:tc>
          <w:tcPr>
            <w:tcW w:type="dxa" w:w="1600"/>
            <w:tcMar>
              <w:top w:type="dxa" w:w="40"/>
              <w:left w:type="dxa" w:w="80"/>
              <w:bottom w:type="dxa" w:w="40"/>
              <w:right w:type="dxa" w:w="80"/>
            </w:tcMar>
            <w:vAlign w:val="center"/>
          </w:tcPr>
          <w:p>
            <w:r>
              <w:rPr>
                <w:rFonts w:ascii="Times New Roman" w:eastAsia="ＭＳ 明朝" w:hAnsi="Times New Roman"/>
                <w:sz w:val="18"/>
                <w:szCs w:val="18"/>
              </w:rPr>
              <w:t xml:space="preserve"/>
            </w:r>
          </w:p>
        </w:tc>
        <w:tc>
          <w:tcPr>
            <w:tcW w:type="dxa" w:w="3226"/>
            <w:tcMar>
              <w:top w:type="dxa" w:w="40"/>
              <w:left w:type="dxa" w:w="80"/>
              <w:bottom w:type="dxa" w:w="40"/>
              <w:right w:type="dxa" w:w="80"/>
            </w:tcMar>
            <w:vAlign w:val="center"/>
          </w:tcPr>
          <w:p>
            <w:r>
              <w:rPr>
                <w:rFonts w:ascii="Times New Roman" w:eastAsia="ＭＳ 明朝" w:hAnsi="Times New Roman"/>
                <w:sz w:val="18"/>
                <w:szCs w:val="18"/>
              </w:rPr>
              <w:t xml:space="preserve"/>
            </w:r>
          </w:p>
        </w:tc>
      </w:tr>
      <w:tr>
        <w:tc>
          <w:tcPr>
            <w:tcW w:type="dxa" w:w="1000"/>
            <w:tcMar>
              <w:top w:type="dxa" w:w="40"/>
              <w:left w:type="dxa" w:w="80"/>
              <w:bottom w:type="dxa" w:w="40"/>
              <w:right w:type="dxa" w:w="80"/>
            </w:tcMar>
            <w:vAlign w:val="center"/>
          </w:tcPr>
          <w:p>
            <w:r>
              <w:rPr>
                <w:rFonts w:ascii="Times New Roman" w:eastAsia="ＭＳ 明朝" w:hAnsi="Times New Roman"/>
                <w:sz w:val="18"/>
                <w:szCs w:val="18"/>
              </w:rPr>
              <w:t xml:space="preserve"/>
            </w:r>
          </w:p>
        </w:tc>
        <w:tc>
          <w:tcPr>
            <w:tcW w:type="dxa" w:w="1600"/>
            <w:tcMar>
              <w:top w:type="dxa" w:w="40"/>
              <w:left w:type="dxa" w:w="80"/>
              <w:bottom w:type="dxa" w:w="40"/>
              <w:right w:type="dxa" w:w="80"/>
            </w:tcMar>
            <w:vAlign w:val="center"/>
          </w:tcPr>
          <w:p>
            <w:r>
              <w:rPr>
                <w:rFonts w:ascii="Times New Roman" w:eastAsia="ＭＳ 明朝" w:hAnsi="Times New Roman"/>
                <w:sz w:val="18"/>
                <w:szCs w:val="18"/>
              </w:rPr>
              <w:t xml:space="preserve"/>
            </w:r>
          </w:p>
        </w:tc>
        <w:tc>
          <w:tcPr>
            <w:tcW w:type="dxa" w:w="1600"/>
            <w:tcMar>
              <w:top w:type="dxa" w:w="40"/>
              <w:left w:type="dxa" w:w="80"/>
              <w:bottom w:type="dxa" w:w="40"/>
              <w:right w:type="dxa" w:w="80"/>
            </w:tcMar>
            <w:vAlign w:val="center"/>
          </w:tcPr>
          <w:p>
            <w:r>
              <w:rPr>
                <w:rFonts w:ascii="Times New Roman" w:eastAsia="ＭＳ 明朝" w:hAnsi="Times New Roman"/>
                <w:sz w:val="18"/>
                <w:szCs w:val="18"/>
              </w:rPr>
              <w:t xml:space="preserve"/>
            </w:r>
          </w:p>
        </w:tc>
        <w:tc>
          <w:tcPr>
            <w:tcW w:type="dxa" w:w="1600"/>
            <w:tcMar>
              <w:top w:type="dxa" w:w="40"/>
              <w:left w:type="dxa" w:w="80"/>
              <w:bottom w:type="dxa" w:w="40"/>
              <w:right w:type="dxa" w:w="80"/>
            </w:tcMar>
            <w:vAlign w:val="center"/>
          </w:tcPr>
          <w:p>
            <w:r>
              <w:rPr>
                <w:rFonts w:ascii="Times New Roman" w:eastAsia="ＭＳ 明朝" w:hAnsi="Times New Roman"/>
                <w:sz w:val="18"/>
                <w:szCs w:val="18"/>
              </w:rPr>
              <w:t xml:space="preserve"/>
            </w:r>
          </w:p>
        </w:tc>
        <w:tc>
          <w:tcPr>
            <w:tcW w:type="dxa" w:w="3226"/>
            <w:tcMar>
              <w:top w:type="dxa" w:w="40"/>
              <w:left w:type="dxa" w:w="80"/>
              <w:bottom w:type="dxa" w:w="40"/>
              <w:right w:type="dxa" w:w="80"/>
            </w:tcMar>
            <w:vAlign w:val="center"/>
          </w:tcPr>
          <w:p>
            <w:r>
              <w:rPr>
                <w:rFonts w:ascii="Times New Roman" w:eastAsia="ＭＳ 明朝" w:hAnsi="Times New Roman"/>
                <w:sz w:val="18"/>
                <w:szCs w:val="18"/>
              </w:rPr>
              <w:t xml:space="preserve"/>
            </w:r>
          </w:p>
        </w:tc>
      </w:tr>
      <w:tr>
        <w:tc>
          <w:tcPr>
            <w:tcW w:type="dxa" w:w="1000"/>
            <w:tcMar>
              <w:top w:type="dxa" w:w="40"/>
              <w:left w:type="dxa" w:w="80"/>
              <w:bottom w:type="dxa" w:w="40"/>
              <w:right w:type="dxa" w:w="80"/>
            </w:tcMar>
            <w:vAlign w:val="center"/>
          </w:tcPr>
          <w:p>
            <w:r>
              <w:rPr>
                <w:rFonts w:ascii="Times New Roman" w:eastAsia="ＭＳ 明朝" w:hAnsi="Times New Roman"/>
                <w:sz w:val="18"/>
                <w:szCs w:val="18"/>
              </w:rPr>
              <w:t xml:space="preserve"/>
            </w:r>
          </w:p>
        </w:tc>
        <w:tc>
          <w:tcPr>
            <w:tcW w:type="dxa" w:w="1600"/>
            <w:tcMar>
              <w:top w:type="dxa" w:w="40"/>
              <w:left w:type="dxa" w:w="80"/>
              <w:bottom w:type="dxa" w:w="40"/>
              <w:right w:type="dxa" w:w="80"/>
            </w:tcMar>
            <w:vAlign w:val="center"/>
          </w:tcPr>
          <w:p>
            <w:r>
              <w:rPr>
                <w:rFonts w:ascii="Times New Roman" w:eastAsia="ＭＳ 明朝" w:hAnsi="Times New Roman"/>
                <w:sz w:val="18"/>
                <w:szCs w:val="18"/>
              </w:rPr>
              <w:t xml:space="preserve"/>
            </w:r>
          </w:p>
        </w:tc>
        <w:tc>
          <w:tcPr>
            <w:tcW w:type="dxa" w:w="1600"/>
            <w:tcMar>
              <w:top w:type="dxa" w:w="40"/>
              <w:left w:type="dxa" w:w="80"/>
              <w:bottom w:type="dxa" w:w="40"/>
              <w:right w:type="dxa" w:w="80"/>
            </w:tcMar>
            <w:vAlign w:val="center"/>
          </w:tcPr>
          <w:p>
            <w:r>
              <w:rPr>
                <w:rFonts w:ascii="Times New Roman" w:eastAsia="ＭＳ 明朝" w:hAnsi="Times New Roman"/>
                <w:sz w:val="18"/>
                <w:szCs w:val="18"/>
              </w:rPr>
              <w:t xml:space="preserve"/>
            </w:r>
          </w:p>
        </w:tc>
        <w:tc>
          <w:tcPr>
            <w:tcW w:type="dxa" w:w="1600"/>
            <w:tcMar>
              <w:top w:type="dxa" w:w="40"/>
              <w:left w:type="dxa" w:w="80"/>
              <w:bottom w:type="dxa" w:w="40"/>
              <w:right w:type="dxa" w:w="80"/>
            </w:tcMar>
            <w:vAlign w:val="center"/>
          </w:tcPr>
          <w:p>
            <w:r>
              <w:rPr>
                <w:rFonts w:ascii="Times New Roman" w:eastAsia="ＭＳ 明朝" w:hAnsi="Times New Roman"/>
                <w:sz w:val="18"/>
                <w:szCs w:val="18"/>
              </w:rPr>
              <w:t xml:space="preserve"/>
            </w:r>
          </w:p>
        </w:tc>
        <w:tc>
          <w:tcPr>
            <w:tcW w:type="dxa" w:w="3226"/>
            <w:tcMar>
              <w:top w:type="dxa" w:w="40"/>
              <w:left w:type="dxa" w:w="80"/>
              <w:bottom w:type="dxa" w:w="40"/>
              <w:right w:type="dxa" w:w="80"/>
            </w:tcMar>
            <w:vAlign w:val="center"/>
          </w:tcPr>
          <w:p>
            <w:r>
              <w:rPr>
                <w:rFonts w:ascii="Times New Roman" w:eastAsia="ＭＳ 明朝" w:hAnsi="Times New Roman"/>
                <w:sz w:val="18"/>
                <w:szCs w:val="18"/>
              </w:rPr>
              <w:t xml:space="preserve"/>
            </w:r>
          </w:p>
        </w:tc>
      </w:tr>
      <w:tr>
        <w:tc>
          <w:tcPr>
            <w:tcW w:type="dxa" w:w="1000"/>
            <w:tcMar>
              <w:top w:type="dxa" w:w="40"/>
              <w:left w:type="dxa" w:w="80"/>
              <w:bottom w:type="dxa" w:w="40"/>
              <w:right w:type="dxa" w:w="80"/>
            </w:tcMar>
            <w:vAlign w:val="center"/>
          </w:tcPr>
          <w:p>
            <w:r>
              <w:rPr>
                <w:rFonts w:ascii="Times New Roman" w:eastAsia="ＭＳ 明朝" w:hAnsi="Times New Roman"/>
                <w:sz w:val="18"/>
                <w:szCs w:val="18"/>
              </w:rPr>
              <w:t xml:space="preserve"/>
            </w:r>
          </w:p>
        </w:tc>
        <w:tc>
          <w:tcPr>
            <w:tcW w:type="dxa" w:w="1600"/>
            <w:tcMar>
              <w:top w:type="dxa" w:w="40"/>
              <w:left w:type="dxa" w:w="80"/>
              <w:bottom w:type="dxa" w:w="40"/>
              <w:right w:type="dxa" w:w="80"/>
            </w:tcMar>
            <w:vAlign w:val="center"/>
          </w:tcPr>
          <w:p>
            <w:r>
              <w:rPr>
                <w:rFonts w:ascii="Times New Roman" w:eastAsia="ＭＳ 明朝" w:hAnsi="Times New Roman"/>
                <w:sz w:val="18"/>
                <w:szCs w:val="18"/>
              </w:rPr>
              <w:t xml:space="preserve"/>
            </w:r>
          </w:p>
        </w:tc>
        <w:tc>
          <w:tcPr>
            <w:tcW w:type="dxa" w:w="1600"/>
            <w:tcMar>
              <w:top w:type="dxa" w:w="40"/>
              <w:left w:type="dxa" w:w="80"/>
              <w:bottom w:type="dxa" w:w="40"/>
              <w:right w:type="dxa" w:w="80"/>
            </w:tcMar>
            <w:vAlign w:val="center"/>
          </w:tcPr>
          <w:p>
            <w:r>
              <w:rPr>
                <w:rFonts w:ascii="Times New Roman" w:eastAsia="ＭＳ 明朝" w:hAnsi="Times New Roman"/>
                <w:sz w:val="18"/>
                <w:szCs w:val="18"/>
              </w:rPr>
              <w:t xml:space="preserve"/>
            </w:r>
          </w:p>
        </w:tc>
        <w:tc>
          <w:tcPr>
            <w:tcW w:type="dxa" w:w="1600"/>
            <w:tcMar>
              <w:top w:type="dxa" w:w="40"/>
              <w:left w:type="dxa" w:w="80"/>
              <w:bottom w:type="dxa" w:w="40"/>
              <w:right w:type="dxa" w:w="80"/>
            </w:tcMar>
            <w:vAlign w:val="center"/>
          </w:tcPr>
          <w:p>
            <w:r>
              <w:rPr>
                <w:rFonts w:ascii="Times New Roman" w:eastAsia="ＭＳ 明朝" w:hAnsi="Times New Roman"/>
                <w:sz w:val="18"/>
                <w:szCs w:val="18"/>
              </w:rPr>
              <w:t xml:space="preserve"/>
            </w:r>
          </w:p>
        </w:tc>
        <w:tc>
          <w:tcPr>
            <w:tcW w:type="dxa" w:w="3226"/>
            <w:tcMar>
              <w:top w:type="dxa" w:w="40"/>
              <w:left w:type="dxa" w:w="80"/>
              <w:bottom w:type="dxa" w:w="40"/>
              <w:right w:type="dxa" w:w="80"/>
            </w:tcMar>
            <w:vAlign w:val="center"/>
          </w:tcPr>
          <w:p>
            <w:r>
              <w:rPr>
                <w:rFonts w:ascii="Times New Roman" w:eastAsia="ＭＳ 明朝" w:hAnsi="Times New Roman"/>
                <w:sz w:val="18"/>
                <w:szCs w:val="18"/>
              </w:rPr>
              <w:t xml:space="preserve"/>
            </w:r>
          </w:p>
        </w:tc>
      </w:tr>
    </w:tbl>
    <w:p/>
    <w:p/>
    <w:p>
      <w:pPr>
        <w:spacing w:after="60"/>
      </w:pPr>
      <w:r>
        <w:rPr>
          <w:rFonts w:ascii="Times New Roman" w:eastAsia="ＭＳ 明朝" w:hAnsi="Times New Roman"/>
          <w:sz w:val="21"/>
          <w:szCs w:val="21"/>
        </w:rPr>
        <w:t xml:space="preserve">＜著作権通知＞</w:t>
      </w:r>
    </w:p>
    <w:p>
      <w:pPr>
        <w:spacing w:after="60"/>
      </w:pPr>
      <w:r>
        <w:rPr>
          <w:rFonts w:ascii="Times New Roman" w:eastAsia="ＭＳ 明朝" w:hAnsi="Times New Roman"/>
          <w:sz w:val="21"/>
          <w:szCs w:val="21"/>
        </w:rPr>
        <w:t xml:space="preserve">＜本書の取り扱いについて＞</w:t>
      </w:r>
    </w:p>
    <w:p>
      <w:pPr>
        <w:spacing w:after="60"/>
      </w:pPr>
      <w:r>
        <w:rPr>
          <w:rFonts w:ascii="Times New Roman" w:eastAsia="ＭＳ 明朝" w:hAnsi="Times New Roman"/>
          <w:sz w:val="21"/>
          <w:szCs w:val="21"/>
        </w:rPr>
        <w:t xml:space="preserve">本書は双日テックイノベーション株式会社の著作物であり、同社の営業秘密を含みます。</w:t>
      </w:r>
    </w:p>
    <w:p>
      <w:pPr>
        <w:spacing w:after="60"/>
      </w:pPr>
      <w:r>
        <w:rPr>
          <w:rFonts w:ascii="Times New Roman" w:eastAsia="ＭＳ 明朝" w:hAnsi="Times New Roman"/>
          <w:sz w:val="21"/>
          <w:szCs w:val="21"/>
        </w:rPr>
        <w:t xml:space="preserve">同社の許可なく、本書の全部または一部について、方法、形態を問わず、複製、公衆送信、頒布、改変、切除等の行為を行うこと、および第三者に開示することはできません。Copyright ©2026 Sojitz Tech-Innovation Co., Ltd All Rights Reserved.</w:t>
      </w:r>
    </w:p>
    <w:p>
      <w:r>
        <w:br w:type="page"/>
      </w:r>
    </w:p>
    <w:p>
      <w:pPr>
        <w:pStyle w:val="Heading1"/>
        <w:numPr>
          <w:ilvl w:val="0"/>
          <w:numId w:val="2"/>
        </w:numPr>
      </w:pPr>
      <w:r>
        <w:t xml:space="preserve">　システム概要</w:t>
      </w:r>
    </w:p>
    <w:p>
      <w:pPr>
        <w:spacing w:after="60"/>
      </w:pPr>
      <w:r>
        <w:rPr>
          <w:rFonts w:ascii="Times New Roman" w:eastAsia="ＭＳ 明朝" w:hAnsi="Times New Roman"/>
          <w:sz w:val="21"/>
          <w:szCs w:val="21"/>
        </w:rPr>
        <w:t xml:space="preserve">本章では、本システムの機能概要について記載する。</w:t>
      </w:r>
    </w:p>
    <w:p>
      <w:pPr>
        <w:pStyle w:val="Heading2"/>
        <w:numPr>
          <w:ilvl w:val="1"/>
          <w:numId w:val="2"/>
        </w:numPr>
      </w:pPr>
      <w:r>
        <w:t xml:space="preserve">　システム概要</w:t>
      </w:r>
    </w:p>
    <w:p>
      <w:pPr>
        <w:spacing w:after="60"/>
      </w:pPr>
      <w:r>
        <w:rPr>
          <w:rFonts w:ascii="Times New Roman" w:eastAsia="ＭＳ 明朝" w:hAnsi="Times New Roman"/>
          <w:sz w:val="21"/>
          <w:szCs w:val="21"/>
        </w:rPr>
        <w:t xml:space="preserve">本システムは、システム運用の自動化を実現するための自動化実行基盤としてRedHat Ansible Automation Platform(以下、AAP)を構築するものである。</w:t>
      </w:r>
    </w:p>
    <w:p>
      <w:pPr>
        <w:spacing w:after="60"/>
      </w:pPr>
      <w:r>
        <w:rPr>
          <w:rFonts w:ascii="Times New Roman" w:eastAsia="ＭＳ 明朝" w:hAnsi="Times New Roman"/>
          <w:sz w:val="21"/>
          <w:szCs w:val="21"/>
        </w:rPr>
        <w:t xml:space="preserve">物理サーバ上にOS(RedHat Enterprise Linux)を導入し、その上にAAP 2.5をContainerized形式(Podmanコンテナ)で構築することで、定型運用作業の自動実行、およびZabbix監視イベントを契機としたイベント駆動型の自動復旧を実現する運用自動化基盤を提供する。</w:t>
      </w:r>
    </w:p>
    <w:p>
      <w:r>
        <w:br w:type="page"/>
      </w:r>
    </w:p>
    <w:p>
      <w:pPr>
        <w:pStyle w:val="Heading1"/>
        <w:numPr>
          <w:ilvl w:val="0"/>
          <w:numId w:val="2"/>
        </w:numPr>
      </w:pPr>
      <w:r>
        <w:t xml:space="preserve">　AAP基盤構成要素</w:t>
      </w:r>
    </w:p>
    <w:p>
      <w:pPr>
        <w:spacing w:after="60"/>
      </w:pPr>
      <w:r>
        <w:rPr>
          <w:rFonts w:ascii="Times New Roman" w:eastAsia="ＭＳ 明朝" w:hAnsi="Times New Roman"/>
          <w:sz w:val="21"/>
          <w:szCs w:val="21"/>
        </w:rPr>
        <w:t xml:space="preserve">本章では本システムで導入するAAPの構成要素について記載する。</w:t>
      </w:r>
    </w:p>
    <w:p>
      <w:pPr>
        <w:spacing w:after="60"/>
      </w:pPr>
      <w:r>
        <w:rPr>
          <w:rFonts w:ascii="Times New Roman" w:eastAsia="ＭＳ 明朝" w:hAnsi="Times New Roman"/>
          <w:sz w:val="21"/>
          <w:szCs w:val="21"/>
        </w:rPr>
        <w:t xml:space="preserve">各構成要素にはAAPを構成する上で必須のコンポーネントと、要件に応じて導入を選択するOptionalのコンポーネントが存在するため、その区分についても併せて記載する。</w:t>
      </w:r>
    </w:p>
    <w:p>
      <w:pPr>
        <w:pStyle w:val="Heading2"/>
        <w:numPr>
          <w:ilvl w:val="1"/>
          <w:numId w:val="2"/>
        </w:numPr>
      </w:pPr>
      <w:r>
        <w:t xml:space="preserve">　AAP構成要素</w:t>
      </w:r>
    </w:p>
    <w:p>
      <w:pPr>
        <w:pStyle w:val="Heading3"/>
        <w:numPr>
          <w:ilvl w:val="2"/>
          <w:numId w:val="2"/>
        </w:numPr>
      </w:pPr>
      <w:r>
        <w:t xml:space="preserve">　Platform Gateway</w:t>
      </w:r>
    </w:p>
    <w:p>
      <w:pPr>
        <w:spacing w:after="60"/>
      </w:pPr>
      <w:r>
        <w:rPr>
          <w:rFonts w:ascii="Times New Roman" w:eastAsia="ＭＳ 明朝" w:hAnsi="Times New Roman"/>
          <w:sz w:val="21"/>
          <w:szCs w:val="21"/>
        </w:rPr>
        <w:t xml:space="preserve">Platform GatewayはAAP 2.5より導入された、AAPの各コンポーネント(Automation Controller/Automation Hub/EDA Controller)へのアクセスを一元化するコンポーネントとなります。【必須コンポーネント】</w:t>
      </w:r>
    </w:p>
    <w:p>
      <w:pPr>
        <w:spacing w:after="60"/>
      </w:pPr>
      <w:r>
        <w:rPr>
          <w:rFonts w:ascii="Times New Roman" w:eastAsia="ＭＳ 明朝" w:hAnsi="Times New Roman"/>
          <w:sz w:val="21"/>
          <w:szCs w:val="21"/>
        </w:rPr>
        <w:t xml:space="preserve">利用者はPlatform Gatewayが提供する統合Web UIにアクセスすることで、単一のURL・単一の認証(シングルサインオン)で各コンポーネントを利用することが出来ます。</w:t>
      </w:r>
    </w:p>
    <w:p>
      <w:pPr>
        <w:spacing w:after="60"/>
      </w:pPr>
      <w:r>
        <w:rPr>
          <w:rFonts w:ascii="Times New Roman" w:eastAsia="ＭＳ 明朝" w:hAnsi="Times New Roman"/>
          <w:sz w:val="21"/>
          <w:szCs w:val="21"/>
        </w:rPr>
        <w:t xml:space="preserve">また、ユーザー・チーム・Organizationといった認証認可情報はPlatform Gatewayで一元管理され、各コンポーネントへ連携されるものとなります。</w:t>
      </w:r>
    </w:p>
    <w:p>
      <w:pPr>
        <w:pStyle w:val="Heading3"/>
        <w:numPr>
          <w:ilvl w:val="2"/>
          <w:numId w:val="2"/>
        </w:numPr>
      </w:pPr>
      <w:r>
        <w:t xml:space="preserve">　Automation Controller</w:t>
      </w:r>
    </w:p>
    <w:p>
      <w:pPr>
        <w:spacing w:after="60"/>
      </w:pPr>
      <w:r>
        <w:rPr>
          <w:rFonts w:ascii="Times New Roman" w:eastAsia="ＭＳ 明朝" w:hAnsi="Times New Roman"/>
          <w:sz w:val="21"/>
          <w:szCs w:val="21"/>
        </w:rPr>
        <w:t xml:space="preserve">Automation ControllerはPlaybookの実行管理を担うAAPの中核コンポーネントとなります(旧称:Ansible Tower)。【必須コンポーネント】</w:t>
      </w:r>
    </w:p>
    <w:p>
      <w:pPr>
        <w:spacing w:after="60"/>
      </w:pPr>
      <w:r>
        <w:rPr>
          <w:rFonts w:ascii="Times New Roman" w:eastAsia="ＭＳ 明朝" w:hAnsi="Times New Roman"/>
          <w:sz w:val="21"/>
          <w:szCs w:val="21"/>
        </w:rPr>
        <w:t xml:space="preserve">Web UI/REST APIを提供し、Job Templateによるジョブの定義・実行、実行結果の記録、スケジュール実行、RBACによる権限制御等の機能を提供します。</w:t>
      </w:r>
    </w:p>
    <w:p>
      <w:pPr>
        <w:spacing w:after="60"/>
      </w:pPr>
      <w:r>
        <w:rPr>
          <w:rFonts w:ascii="Times New Roman" w:eastAsia="ＭＳ 明朝" w:hAnsi="Times New Roman"/>
          <w:sz w:val="21"/>
          <w:szCs w:val="21"/>
        </w:rPr>
        <w:t xml:space="preserve">Playbookの実行自体はExecution Environment(コンテナ)内で行われ、Automation Controllerはその実行制御・管理を担うものとなります。</w:t>
      </w:r>
    </w:p>
    <w:p>
      <w:pPr>
        <w:pStyle w:val="Heading3"/>
        <w:numPr>
          <w:ilvl w:val="2"/>
          <w:numId w:val="2"/>
        </w:numPr>
      </w:pPr>
      <w:r>
        <w:t xml:space="preserve">　Private Automation Hub</w:t>
      </w:r>
    </w:p>
    <w:p>
      <w:pPr>
        <w:spacing w:after="60"/>
      </w:pPr>
      <w:r>
        <w:rPr>
          <w:rFonts w:ascii="Times New Roman" w:eastAsia="ＭＳ 明朝" w:hAnsi="Times New Roman"/>
          <w:sz w:val="21"/>
          <w:szCs w:val="21"/>
        </w:rPr>
        <w:t xml:space="preserve">Private Automation HubはAnsibleコンテンツを組織内で一元管理・配布するためのプライベートリポジトリとなります。【Optionalコンポーネント】</w:t>
      </w:r>
    </w:p>
    <w:p>
      <w:pPr>
        <w:spacing w:after="60"/>
      </w:pPr>
      <w:r>
        <w:rPr>
          <w:rFonts w:ascii="Times New Roman" w:eastAsia="ＭＳ 明朝" w:hAnsi="Times New Roman"/>
          <w:sz w:val="21"/>
          <w:szCs w:val="21"/>
        </w:rPr>
        <w:t xml:space="preserve">Ansible Content Collectionのリポジトリ機能と、Execution Environment/Decision Environment等のコンテナイメージを格納するコンテナレジストリ機能を提供します。</w:t>
      </w:r>
    </w:p>
    <w:p>
      <w:pPr>
        <w:spacing w:after="60"/>
      </w:pPr>
      <w:r>
        <w:rPr>
          <w:rFonts w:ascii="Times New Roman" w:eastAsia="ＭＳ 明朝" w:hAnsi="Times New Roman"/>
          <w:sz w:val="21"/>
          <w:szCs w:val="21"/>
        </w:rPr>
        <w:t xml:space="preserve">インターネットへの接続が制限された環境や、組織内で独自開発したCollectionを配布する場合に導入するものとなります。</w:t>
      </w:r>
    </w:p>
    <w:p>
      <w:pPr>
        <w:pStyle w:val="Heading3"/>
        <w:numPr>
          <w:ilvl w:val="2"/>
          <w:numId w:val="2"/>
        </w:numPr>
      </w:pPr>
      <w:r>
        <w:t xml:space="preserve">　Event-Driven Ansible Controller</w:t>
      </w:r>
    </w:p>
    <w:p>
      <w:pPr>
        <w:spacing w:after="60"/>
      </w:pPr>
      <w:r>
        <w:rPr>
          <w:rFonts w:ascii="Times New Roman" w:eastAsia="ＭＳ 明朝" w:hAnsi="Times New Roman"/>
          <w:sz w:val="21"/>
          <w:szCs w:val="21"/>
        </w:rPr>
        <w:t xml:space="preserve">Event-Driven Ansible Controller(以下、EDA Controller)は、外部システムからのイベントを受信し、あらかじめ定義された条件に合致した場合に自動的にアクション(ジョブ実行等)を行うイベント駆動自動化のコンポーネントとなります。【Optionalコンポーネント】</w:t>
      </w:r>
    </w:p>
    <w:p>
      <w:pPr>
        <w:spacing w:after="60"/>
      </w:pPr>
      <w:r>
        <w:rPr>
          <w:rFonts w:ascii="Times New Roman" w:eastAsia="ＭＳ 明朝" w:hAnsi="Times New Roman"/>
          <w:sz w:val="21"/>
          <w:szCs w:val="21"/>
        </w:rPr>
        <w:t xml:space="preserve">イベントソース・条件・アクションはRulebookとしてYAML形式で定義し、EDA ControllerにてRulebook Activationとして有効化することで動作します。</w:t>
      </w:r>
    </w:p>
    <w:p>
      <w:pPr>
        <w:spacing w:after="60"/>
      </w:pPr>
      <w:r>
        <w:rPr>
          <w:rFonts w:ascii="Times New Roman" w:eastAsia="ＭＳ 明朝" w:hAnsi="Times New Roman"/>
          <w:sz w:val="21"/>
          <w:szCs w:val="21"/>
        </w:rPr>
        <w:t xml:space="preserve">本システムではZabbixからのWebhookイベントを受信し、障害復旧ジョブを自動起動するために利用します。</w:t>
      </w:r>
    </w:p>
    <w:p>
      <w:pPr>
        <w:pStyle w:val="Heading3"/>
        <w:numPr>
          <w:ilvl w:val="2"/>
          <w:numId w:val="2"/>
        </w:numPr>
      </w:pPr>
      <w:r>
        <w:t xml:space="preserve">　PostgreSQLデータベース</w:t>
      </w:r>
    </w:p>
    <w:p>
      <w:pPr>
        <w:spacing w:after="60"/>
      </w:pPr>
      <w:r>
        <w:rPr>
          <w:rFonts w:ascii="Times New Roman" w:eastAsia="ＭＳ 明朝" w:hAnsi="Times New Roman"/>
          <w:sz w:val="21"/>
          <w:szCs w:val="21"/>
        </w:rPr>
        <w:t xml:space="preserve">AAPの各コンポーネント(Platform Gateway/Automation Controller/Automation Hub/EDA Controller)の構成情報・ジョブ実行履歴等を格納するデータベースとなります。【必須コンポーネント】</w:t>
      </w:r>
    </w:p>
    <w:p>
      <w:pPr>
        <w:spacing w:after="60"/>
      </w:pPr>
      <w:r>
        <w:rPr>
          <w:rFonts w:ascii="Times New Roman" w:eastAsia="ＭＳ 明朝" w:hAnsi="Times New Roman"/>
          <w:sz w:val="21"/>
          <w:szCs w:val="21"/>
        </w:rPr>
        <w:t xml:space="preserve">Containerized形式ではインストーラ同梱のPostgreSQLコンテナとしてデプロイする構成(Managed Database)と、外部の既存PostgreSQLデータベースを利用する構成が選択出来ます。</w:t>
      </w:r>
    </w:p>
    <w:p>
      <w:pPr>
        <w:spacing w:after="60"/>
      </w:pPr>
      <w:r>
        <w:rPr>
          <w:rFonts w:ascii="Times New Roman" w:eastAsia="ＭＳ 明朝" w:hAnsi="Times New Roman"/>
          <w:sz w:val="21"/>
          <w:szCs w:val="21"/>
        </w:rPr>
        <w:t xml:space="preserve">本システムではインストーラ同梱のPostgreSQLコンテナを利用するものとします。</w:t>
      </w:r>
    </w:p>
    <w:p>
      <w:pPr>
        <w:pStyle w:val="Heading3"/>
        <w:numPr>
          <w:ilvl w:val="2"/>
          <w:numId w:val="2"/>
        </w:numPr>
      </w:pPr>
      <w:r>
        <w:t xml:space="preserve">　Redis</w:t>
      </w:r>
    </w:p>
    <w:p>
      <w:pPr>
        <w:spacing w:after="60"/>
      </w:pPr>
      <w:r>
        <w:rPr>
          <w:rFonts w:ascii="Times New Roman" w:eastAsia="ＭＳ 明朝" w:hAnsi="Times New Roman"/>
          <w:sz w:val="21"/>
          <w:szCs w:val="21"/>
        </w:rPr>
        <w:t xml:space="preserve">RedisはPlatform GatewayおよびEDA Controllerがキャッシュおよびメッセージング処理に利用するインメモリデータストアとなります。【必須コンポーネント】</w:t>
      </w:r>
    </w:p>
    <w:p>
      <w:pPr>
        <w:spacing w:after="60"/>
      </w:pPr>
      <w:r>
        <w:rPr>
          <w:rFonts w:ascii="Times New Roman" w:eastAsia="ＭＳ 明朝" w:hAnsi="Times New Roman"/>
          <w:sz w:val="21"/>
          <w:szCs w:val="21"/>
        </w:rPr>
        <w:t xml:space="preserve">Containerized形式ではインストーラによりRedisコンテナとして自動的にデプロイされるものとなります。</w:t>
      </w:r>
    </w:p>
    <w:p>
      <w:pPr>
        <w:pStyle w:val="Heading3"/>
        <w:numPr>
          <w:ilvl w:val="2"/>
          <w:numId w:val="2"/>
        </w:numPr>
      </w:pPr>
      <w:r>
        <w:t xml:space="preserve">　Ansible Core</w:t>
      </w:r>
    </w:p>
    <w:p>
      <w:pPr>
        <w:spacing w:after="60"/>
      </w:pPr>
      <w:r>
        <w:rPr>
          <w:rFonts w:ascii="Times New Roman" w:eastAsia="ＭＳ 明朝" w:hAnsi="Times New Roman"/>
          <w:sz w:val="21"/>
          <w:szCs w:val="21"/>
        </w:rPr>
        <w:t xml:space="preserve">Ansible Coreは自動化処理を実行するAnsibleのエンジン本体となります。【必須コンポーネント】</w:t>
      </w:r>
    </w:p>
    <w:p>
      <w:pPr>
        <w:spacing w:after="60"/>
      </w:pPr>
      <w:r>
        <w:rPr>
          <w:rFonts w:ascii="Times New Roman" w:eastAsia="ＭＳ 明朝" w:hAnsi="Times New Roman"/>
          <w:sz w:val="21"/>
          <w:szCs w:val="21"/>
        </w:rPr>
        <w:t xml:space="preserve">Playbookの解釈・実行、モジュールの管理対象ノードへの転送・実行を担います。</w:t>
      </w:r>
    </w:p>
    <w:p>
      <w:pPr>
        <w:spacing w:after="60"/>
      </w:pPr>
      <w:r>
        <w:rPr>
          <w:rFonts w:ascii="Times New Roman" w:eastAsia="ＭＳ 明朝" w:hAnsi="Times New Roman"/>
          <w:sz w:val="21"/>
          <w:szCs w:val="21"/>
        </w:rPr>
        <w:t xml:space="preserve">AAP環境においてはExecution Environmentコンテナイメージ内に同梱される形で提供・実行されるものとなります。</w:t>
      </w:r>
    </w:p>
    <w:p>
      <w:pPr>
        <w:pStyle w:val="Heading3"/>
        <w:numPr>
          <w:ilvl w:val="2"/>
          <w:numId w:val="2"/>
        </w:numPr>
      </w:pPr>
      <w:r>
        <w:t xml:space="preserve">　Execution Environment(EE)</w:t>
      </w:r>
    </w:p>
    <w:p>
      <w:pPr>
        <w:spacing w:after="60"/>
      </w:pPr>
      <w:r>
        <w:rPr>
          <w:rFonts w:ascii="Times New Roman" w:eastAsia="ＭＳ 明朝" w:hAnsi="Times New Roman"/>
          <w:sz w:val="21"/>
          <w:szCs w:val="21"/>
        </w:rPr>
        <w:t xml:space="preserve">Execution Environment(EE)は、Ansible Core・Python・依存ライブラリ・Ansible Content Collectionを1つにパッケージ化したPlaybook実行用のコンテナイメージとなります。【必須コンポーネント】</w:t>
      </w:r>
    </w:p>
    <w:p>
      <w:pPr>
        <w:spacing w:after="60"/>
      </w:pPr>
      <w:r>
        <w:rPr>
          <w:rFonts w:ascii="Times New Roman" w:eastAsia="ＭＳ 明朝" w:hAnsi="Times New Roman"/>
          <w:sz w:val="21"/>
          <w:szCs w:val="21"/>
        </w:rPr>
        <w:t xml:space="preserve">従来のvirtualenvによる実行環境管理と異なり、実行環境そのものをコンテナイメージとして管理することで、環境差異のない再現性の高いPlaybook実行を実現するものとなります。</w:t>
      </w:r>
    </w:p>
    <w:p>
      <w:pPr>
        <w:spacing w:after="60"/>
      </w:pPr>
      <w:r>
        <w:rPr>
          <w:rFonts w:ascii="Times New Roman" w:eastAsia="ＭＳ 明朝" w:hAnsi="Times New Roman"/>
          <w:sz w:val="21"/>
          <w:szCs w:val="21"/>
        </w:rPr>
        <w:t xml:space="preserve">ジョブ実行時にはJob Templateに紐づけられたEEイメージからコンテナが起動され、その中でPlaybookが実行されます。</w:t>
      </w:r>
    </w:p>
    <w:p>
      <w:pPr>
        <w:pStyle w:val="Heading3"/>
        <w:numPr>
          <w:ilvl w:val="2"/>
          <w:numId w:val="2"/>
        </w:numPr>
      </w:pPr>
      <w:r>
        <w:t xml:space="preserve">　Decision Environment(DE)</w:t>
      </w:r>
    </w:p>
    <w:p>
      <w:pPr>
        <w:spacing w:after="60"/>
      </w:pPr>
      <w:r>
        <w:rPr>
          <w:rFonts w:ascii="Times New Roman" w:eastAsia="ＭＳ 明朝" w:hAnsi="Times New Roman"/>
          <w:sz w:val="21"/>
          <w:szCs w:val="21"/>
        </w:rPr>
        <w:t xml:space="preserve">Decision Environment(DE)は、EDAのRulebookを実行するためのansible-rulebookエンジンおよび依存コンポーネントをパッケージ化したコンテナイメージとなります。【EDA利用時に必須】</w:t>
      </w:r>
    </w:p>
    <w:p>
      <w:pPr>
        <w:spacing w:after="60"/>
      </w:pPr>
      <w:r>
        <w:rPr>
          <w:rFonts w:ascii="Times New Roman" w:eastAsia="ＭＳ 明朝" w:hAnsi="Times New Roman"/>
          <w:sz w:val="21"/>
          <w:szCs w:val="21"/>
        </w:rPr>
        <w:t xml:space="preserve">Rulebook Activationを有効化すると、DEイメージからコンテナが起動されイベントの受信・評価が行われるものとなります。</w:t>
      </w:r>
    </w:p>
    <w:p>
      <w:pPr>
        <w:pStyle w:val="Heading3"/>
        <w:numPr>
          <w:ilvl w:val="2"/>
          <w:numId w:val="2"/>
        </w:numPr>
      </w:pPr>
      <w:r>
        <w:t xml:space="preserve">　Control Node / Execution Node / Hop Node</w:t>
      </w:r>
    </w:p>
    <w:p>
      <w:pPr>
        <w:spacing w:after="60"/>
      </w:pPr>
      <w:r>
        <w:rPr>
          <w:rFonts w:ascii="Times New Roman" w:eastAsia="ＭＳ 明朝" w:hAnsi="Times New Roman"/>
          <w:sz w:val="21"/>
          <w:szCs w:val="21"/>
        </w:rPr>
        <w:t xml:space="preserve">AAPのジョブ実行基盤を構成するノードには役割に応じて以下の種別が存在します。</w:t>
      </w:r>
    </w:p>
    <w:p>
      <w:pPr>
        <w:spacing w:after="60"/>
      </w:pPr>
      <w:r>
        <w:rPr>
          <w:rFonts w:ascii="Times New Roman" w:eastAsia="ＭＳ 明朝" w:hAnsi="Times New Roman"/>
          <w:sz w:val="21"/>
          <w:szCs w:val="21"/>
        </w:rPr>
        <w:t xml:space="preserve">Control Node:Automation Controllerが稼働し、ジョブの制御・プロジェクト更新・管理ジョブを実行するノードとなります。</w:t>
      </w:r>
    </w:p>
    <w:p>
      <w:pPr>
        <w:spacing w:after="60"/>
      </w:pPr>
      <w:r>
        <w:rPr>
          <w:rFonts w:ascii="Times New Roman" w:eastAsia="ＭＳ 明朝" w:hAnsi="Times New Roman"/>
          <w:sz w:val="21"/>
          <w:szCs w:val="21"/>
        </w:rPr>
        <w:t xml:space="preserve">Execution Node:ジョブ(Playbook)の実行のみを担うノードとなります。ジョブ実行キャパシティを拡張する際に追加するものとなります。【Optionalコンポーネント】</w:t>
      </w:r>
    </w:p>
    <w:p>
      <w:pPr>
        <w:spacing w:after="60"/>
      </w:pPr>
      <w:r>
        <w:rPr>
          <w:rFonts w:ascii="Times New Roman" w:eastAsia="ＭＳ 明朝" w:hAnsi="Times New Roman"/>
          <w:sz w:val="21"/>
          <w:szCs w:val="21"/>
        </w:rPr>
        <w:t xml:space="preserve">Hop Node:ネットワークセグメントを跨いでExecution Nodeへジョブを中継するためのノードとなります。【Optionalコンポーネント】</w:t>
      </w:r>
    </w:p>
    <w:p>
      <w:pPr>
        <w:spacing w:after="60"/>
      </w:pPr>
      <w:r>
        <w:rPr>
          <w:rFonts w:ascii="Times New Roman" w:eastAsia="ＭＳ 明朝" w:hAnsi="Times New Roman"/>
          <w:sz w:val="21"/>
          <w:szCs w:val="21"/>
        </w:rPr>
        <w:t xml:space="preserve">本システムは単一ノード構成のため、Control Nodeがジョブ実行も兼ねるHybrid構成として動作するものとなります。</w:t>
      </w:r>
    </w:p>
    <w:p>
      <w:pPr>
        <w:pStyle w:val="Heading3"/>
        <w:numPr>
          <w:ilvl w:val="2"/>
          <w:numId w:val="2"/>
        </w:numPr>
      </w:pPr>
      <w:r>
        <w:t xml:space="preserve">　Automation Mesh(Receptor)</w:t>
      </w:r>
    </w:p>
    <w:p>
      <w:pPr>
        <w:spacing w:after="60"/>
      </w:pPr>
      <w:r>
        <w:rPr>
          <w:rFonts w:ascii="Times New Roman" w:eastAsia="ＭＳ 明朝" w:hAnsi="Times New Roman"/>
          <w:sz w:val="21"/>
          <w:szCs w:val="21"/>
        </w:rPr>
        <w:t xml:space="preserve">Automation Meshは、Control Node・Execution Node・Hop Node間を接続しジョブを配送するオーバーレイネットワークの仕組みとなります。実体はReceptorと呼ばれるソフトウェアにより実現されます。【必須コンポーネント(単一ノード構成でも内部的に利用)】</w:t>
      </w:r>
    </w:p>
    <w:p>
      <w:pPr>
        <w:spacing w:after="60"/>
      </w:pPr>
      <w:r>
        <w:rPr>
          <w:rFonts w:ascii="Times New Roman" w:eastAsia="ＭＳ 明朝" w:hAnsi="Times New Roman"/>
          <w:sz w:val="21"/>
          <w:szCs w:val="21"/>
        </w:rPr>
        <w:t xml:space="preserve">ノード間はTCP(デフォルト27199番ポート)で相互接続され、ジョブの配送・実行結果の回収が行われるものとなります。</w:t>
      </w:r>
    </w:p>
    <w:p>
      <w:pPr>
        <w:spacing w:after="60"/>
      </w:pPr>
      <w:r>
        <w:rPr>
          <w:rFonts w:ascii="Times New Roman" w:eastAsia="ＭＳ 明朝" w:hAnsi="Times New Roman"/>
          <w:sz w:val="21"/>
          <w:szCs w:val="21"/>
        </w:rPr>
        <w:t xml:space="preserve">将来的にExecution Nodeを追加してスケールアウトする場合には、本Automation Meshに新規ノードを参加させる構成となります。</w:t>
      </w:r>
    </w:p>
    <w:p>
      <w:pPr>
        <w:pStyle w:val="Heading3"/>
        <w:numPr>
          <w:ilvl w:val="2"/>
          <w:numId w:val="2"/>
        </w:numPr>
      </w:pPr>
      <w:r>
        <w:t xml:space="preserve">　Podman(コンテナランタイム)</w:t>
      </w:r>
    </w:p>
    <w:p>
      <w:pPr>
        <w:spacing w:after="60"/>
      </w:pPr>
      <w:r>
        <w:rPr>
          <w:rFonts w:ascii="Times New Roman" w:eastAsia="ＭＳ 明朝" w:hAnsi="Times New Roman"/>
          <w:sz w:val="21"/>
          <w:szCs w:val="21"/>
        </w:rPr>
        <w:t xml:space="preserve">直接的にはAAPのコンポーネントではありませんが、Containerized形式のAAPの土台として必須となるソフトウェアコンポーネントとなります。【必須コンポーネント】</w:t>
      </w:r>
    </w:p>
    <w:p>
      <w:pPr>
        <w:spacing w:after="60"/>
      </w:pPr>
      <w:r>
        <w:rPr>
          <w:rFonts w:ascii="Times New Roman" w:eastAsia="ＭＳ 明朝" w:hAnsi="Times New Roman"/>
          <w:sz w:val="21"/>
          <w:szCs w:val="21"/>
        </w:rPr>
        <w:t xml:space="preserve">PodmanはRedHat社が開発するデーモンレスのコンテナ実行エンジンであり、AAPの各コンポーネントはPodman上のコンテナとして稼働します。</w:t>
      </w:r>
    </w:p>
    <w:p>
      <w:pPr>
        <w:spacing w:after="60"/>
      </w:pPr>
      <w:r>
        <w:rPr>
          <w:rFonts w:ascii="Times New Roman" w:eastAsia="ＭＳ 明朝" w:hAnsi="Times New Roman"/>
          <w:sz w:val="21"/>
          <w:szCs w:val="21"/>
        </w:rPr>
        <w:t xml:space="preserve">AAPの各コンテナは専用ユーザーによるRootlessコンテナとして稼働し、systemd(Quadlet)によりサービスとして管理されるものとなります。</w:t>
      </w:r>
    </w:p>
    <w:p>
      <w:pPr>
        <w:pStyle w:val="Heading3"/>
        <w:numPr>
          <w:ilvl w:val="2"/>
          <w:numId w:val="2"/>
        </w:numPr>
      </w:pPr>
      <w:r>
        <w:t xml:space="preserve">　Project</w:t>
      </w:r>
    </w:p>
    <w:p>
      <w:pPr>
        <w:spacing w:after="60"/>
      </w:pPr>
      <w:r>
        <w:rPr>
          <w:rFonts w:ascii="Times New Roman" w:eastAsia="ＭＳ 明朝" w:hAnsi="Times New Roman"/>
          <w:sz w:val="21"/>
          <w:szCs w:val="21"/>
        </w:rPr>
        <w:t xml:space="preserve">ProjectはPlaybook等の自動化コンテンツの取得元を定義するAutomation Controllerのリソースとなります。</w:t>
      </w:r>
    </w:p>
    <w:p>
      <w:pPr>
        <w:spacing w:after="60"/>
      </w:pPr>
      <w:r>
        <w:rPr>
          <w:rFonts w:ascii="Times New Roman" w:eastAsia="ＭＳ 明朝" w:hAnsi="Times New Roman"/>
          <w:sz w:val="21"/>
          <w:szCs w:val="21"/>
        </w:rPr>
        <w:t xml:space="preserve">通常はGitリポジトリと連携し、リポジトリ上のPlaybookをジョブ実行時に取得する構成とすることで、自動化コンテンツのバージョン管理を実現します。</w:t>
      </w:r>
    </w:p>
    <w:p>
      <w:pPr>
        <w:pStyle w:val="Heading3"/>
        <w:numPr>
          <w:ilvl w:val="2"/>
          <w:numId w:val="2"/>
        </w:numPr>
      </w:pPr>
      <w:r>
        <w:t xml:space="preserve">　Inventory</w:t>
      </w:r>
    </w:p>
    <w:p>
      <w:pPr>
        <w:spacing w:after="60"/>
      </w:pPr>
      <w:r>
        <w:rPr>
          <w:rFonts w:ascii="Times New Roman" w:eastAsia="ＭＳ 明朝" w:hAnsi="Times New Roman"/>
          <w:sz w:val="21"/>
          <w:szCs w:val="21"/>
        </w:rPr>
        <w:t xml:space="preserve">Inventoryは自動化の対象となる管理対象ホストの一覧を定義するリソースとなります。</w:t>
      </w:r>
    </w:p>
    <w:p>
      <w:pPr>
        <w:spacing w:after="60"/>
      </w:pPr>
      <w:r>
        <w:rPr>
          <w:rFonts w:ascii="Times New Roman" w:eastAsia="ＭＳ 明朝" w:hAnsi="Times New Roman"/>
          <w:sz w:val="21"/>
          <w:szCs w:val="21"/>
        </w:rPr>
        <w:t xml:space="preserve">ホストはグループとしてまとめて管理することができ、Playbook実行対象の指定に利用されます。</w:t>
      </w:r>
    </w:p>
    <w:p>
      <w:pPr>
        <w:spacing w:after="60"/>
      </w:pPr>
      <w:r>
        <w:rPr>
          <w:rFonts w:ascii="Times New Roman" w:eastAsia="ＭＳ 明朝" w:hAnsi="Times New Roman"/>
          <w:sz w:val="21"/>
          <w:szCs w:val="21"/>
        </w:rPr>
        <w:t xml:space="preserve">静的な定義のほか、外部システム(仮想化基盤・クラウド・CMDB等)から動的にホスト情報を取得するDynamic Inventoryの構成も可能となります。</w:t>
      </w:r>
    </w:p>
    <w:p>
      <w:pPr>
        <w:pStyle w:val="Heading3"/>
        <w:numPr>
          <w:ilvl w:val="2"/>
          <w:numId w:val="2"/>
        </w:numPr>
      </w:pPr>
      <w:r>
        <w:t xml:space="preserve">　Credential</w:t>
      </w:r>
    </w:p>
    <w:p>
      <w:pPr>
        <w:spacing w:after="60"/>
      </w:pPr>
      <w:r>
        <w:rPr>
          <w:rFonts w:ascii="Times New Roman" w:eastAsia="ＭＳ 明朝" w:hAnsi="Times New Roman"/>
          <w:sz w:val="21"/>
          <w:szCs w:val="21"/>
        </w:rPr>
        <w:t xml:space="preserve">Credentialは管理対象ノードへの接続認証情報(SSH秘密鍵、パスワード等)や外部サービスの認証情報を管理するリソースとなります。</w:t>
      </w:r>
    </w:p>
    <w:p>
      <w:pPr>
        <w:spacing w:after="60"/>
      </w:pPr>
      <w:r>
        <w:rPr>
          <w:rFonts w:ascii="Times New Roman" w:eastAsia="ＭＳ 明朝" w:hAnsi="Times New Roman"/>
          <w:sz w:val="21"/>
          <w:szCs w:val="21"/>
        </w:rPr>
        <w:t xml:space="preserve">認証情報はAutomation Controllerのデータベース内に暗号化されて格納され、利用者からは参照出来ない形でジョブ実行時にのみ利用されるため、認証情報の安全な一元管理を実現するものとなります。</w:t>
      </w:r>
    </w:p>
    <w:p>
      <w:pPr>
        <w:pStyle w:val="Heading3"/>
        <w:numPr>
          <w:ilvl w:val="2"/>
          <w:numId w:val="2"/>
        </w:numPr>
      </w:pPr>
      <w:r>
        <w:t xml:space="preserve">　Job Template</w:t>
      </w:r>
    </w:p>
    <w:p>
      <w:pPr>
        <w:spacing w:after="60"/>
      </w:pPr>
      <w:r>
        <w:rPr>
          <w:rFonts w:ascii="Times New Roman" w:eastAsia="ＭＳ 明朝" w:hAnsi="Times New Roman"/>
          <w:sz w:val="21"/>
          <w:szCs w:val="21"/>
        </w:rPr>
        <w:t xml:space="preserve">Job Templateは「どのPlaybookを」「どのInventoryに対して」「どのCredentialとEEを用いて」実行するかを定義したジョブの実行定義となります。</w:t>
      </w:r>
    </w:p>
    <w:p>
      <w:pPr>
        <w:spacing w:after="60"/>
      </w:pPr>
      <w:r>
        <w:rPr>
          <w:rFonts w:ascii="Times New Roman" w:eastAsia="ＭＳ 明朝" w:hAnsi="Times New Roman"/>
          <w:sz w:val="21"/>
          <w:szCs w:val="21"/>
        </w:rPr>
        <w:t xml:space="preserve">利用者はJob Templateを実行することで、あらかじめ管理者が定義した安全な組み合わせでのみ自動化処理を実行出来るものとなります。</w:t>
      </w:r>
    </w:p>
    <w:p>
      <w:pPr>
        <w:pStyle w:val="Heading3"/>
        <w:numPr>
          <w:ilvl w:val="2"/>
          <w:numId w:val="2"/>
        </w:numPr>
      </w:pPr>
      <w:r>
        <w:t xml:space="preserve">　Workflow Job Template</w:t>
      </w:r>
    </w:p>
    <w:p>
      <w:pPr>
        <w:spacing w:after="60"/>
      </w:pPr>
      <w:r>
        <w:rPr>
          <w:rFonts w:ascii="Times New Roman" w:eastAsia="ＭＳ 明朝" w:hAnsi="Times New Roman"/>
          <w:sz w:val="21"/>
          <w:szCs w:val="21"/>
        </w:rPr>
        <w:t xml:space="preserve">Workflow Job Templateは複数のJob Templateを成功/失敗の条件分岐を含めて連結し、一連のワークフローとして実行するための定義となります。</w:t>
      </w:r>
    </w:p>
    <w:p>
      <w:pPr>
        <w:spacing w:after="60"/>
      </w:pPr>
      <w:r>
        <w:rPr>
          <w:rFonts w:ascii="Times New Roman" w:eastAsia="ＭＳ 明朝" w:hAnsi="Times New Roman"/>
          <w:sz w:val="21"/>
          <w:szCs w:val="21"/>
        </w:rPr>
        <w:t xml:space="preserve">本システムではZabbix障害イベントを契機とした復旧処理のワークフロー実行に利用します。</w:t>
      </w:r>
    </w:p>
    <w:p>
      <w:pPr>
        <w:pStyle w:val="Heading3"/>
        <w:numPr>
          <w:ilvl w:val="2"/>
          <w:numId w:val="2"/>
        </w:numPr>
      </w:pPr>
      <w:r>
        <w:t xml:space="preserve">　Playbook</w:t>
      </w:r>
    </w:p>
    <w:p>
      <w:pPr>
        <w:spacing w:after="60"/>
      </w:pPr>
      <w:r>
        <w:rPr>
          <w:rFonts w:ascii="Times New Roman" w:eastAsia="ＭＳ 明朝" w:hAnsi="Times New Roman"/>
          <w:sz w:val="21"/>
          <w:szCs w:val="21"/>
        </w:rPr>
        <w:t xml:space="preserve">PlaybookはAnsibleにおける自動化処理の内容をYAML形式で記述した定義ファイルとなります。</w:t>
      </w:r>
    </w:p>
    <w:p>
      <w:pPr>
        <w:spacing w:after="60"/>
      </w:pPr>
      <w:r>
        <w:rPr>
          <w:rFonts w:ascii="Times New Roman" w:eastAsia="ＭＳ 明朝" w:hAnsi="Times New Roman"/>
          <w:sz w:val="21"/>
          <w:szCs w:val="21"/>
        </w:rPr>
        <w:t xml:space="preserve">対象ホストに対して実行するタスクを宣言的に記述するものであり、Ansible自動化の中心となる成果物となります。</w:t>
      </w:r>
    </w:p>
    <w:p>
      <w:pPr>
        <w:pStyle w:val="Heading3"/>
        <w:numPr>
          <w:ilvl w:val="2"/>
          <w:numId w:val="2"/>
        </w:numPr>
      </w:pPr>
      <w:r>
        <w:t xml:space="preserve">　Rulebook</w:t>
      </w:r>
    </w:p>
    <w:p>
      <w:pPr>
        <w:spacing w:after="60"/>
      </w:pPr>
      <w:r>
        <w:rPr>
          <w:rFonts w:ascii="Times New Roman" w:eastAsia="ＭＳ 明朝" w:hAnsi="Times New Roman"/>
          <w:sz w:val="21"/>
          <w:szCs w:val="21"/>
        </w:rPr>
        <w:t xml:space="preserve">RulebookはEDAにおける自動化の定義ファイルであり、イベントソース(どこからイベントを受けるか)、条件(どのようなイベントに反応するか)、アクション(何を実行するか)をYAML形式で記述するものとなります。</w:t>
      </w:r>
    </w:p>
    <w:p>
      <w:pPr>
        <w:spacing w:after="60"/>
      </w:pPr>
      <w:r>
        <w:rPr>
          <w:rFonts w:ascii="Times New Roman" w:eastAsia="ＭＳ 明朝" w:hAnsi="Times New Roman"/>
          <w:sz w:val="21"/>
          <w:szCs w:val="21"/>
        </w:rPr>
        <w:t xml:space="preserve">本システムではZabbixからのWebhookをイベントソースとし、特定の障害イベント発生時にWorkflow Job Templateを起動するRulebookを定義します。</w:t>
      </w:r>
    </w:p>
    <w:p>
      <w:pPr>
        <w:pStyle w:val="Heading3"/>
        <w:numPr>
          <w:ilvl w:val="2"/>
          <w:numId w:val="2"/>
        </w:numPr>
      </w:pPr>
      <w:r>
        <w:t xml:space="preserve">　Ansible Content Collections</w:t>
      </w:r>
    </w:p>
    <w:p>
      <w:pPr>
        <w:spacing w:after="60"/>
      </w:pPr>
      <w:r>
        <w:rPr>
          <w:rFonts w:ascii="Times New Roman" w:eastAsia="ＭＳ 明朝" w:hAnsi="Times New Roman"/>
          <w:sz w:val="21"/>
          <w:szCs w:val="21"/>
        </w:rPr>
        <w:t xml:space="preserve">Ansible Content Collectionsは、Ansibleのモジュール・ロール・プラグイン等をまとめてパッケージ化した配布単位となります。</w:t>
      </w:r>
    </w:p>
    <w:p>
      <w:pPr>
        <w:spacing w:after="60"/>
      </w:pPr>
      <w:r>
        <w:rPr>
          <w:rFonts w:ascii="Times New Roman" w:eastAsia="ＭＳ 明朝" w:hAnsi="Times New Roman"/>
          <w:sz w:val="21"/>
          <w:szCs w:val="21"/>
        </w:rPr>
        <w:t xml:space="preserve">RedHat社およびパートナー認定のCollectionはRedHat社のAutomation Hub(console.redhat.com)から、コミュニティのCollectionはAnsible Galaxyから取得可能となります。</w:t>
      </w:r>
    </w:p>
    <w:p>
      <w:pPr>
        <w:pStyle w:val="Heading3"/>
        <w:numPr>
          <w:ilvl w:val="2"/>
          <w:numId w:val="2"/>
        </w:numPr>
      </w:pPr>
      <w:r>
        <w:t xml:space="preserve">　Organization・RBAC</w:t>
      </w:r>
    </w:p>
    <w:p>
      <w:pPr>
        <w:spacing w:after="60"/>
      </w:pPr>
      <w:r>
        <w:rPr>
          <w:rFonts w:ascii="Times New Roman" w:eastAsia="ＭＳ 明朝" w:hAnsi="Times New Roman"/>
          <w:sz w:val="21"/>
          <w:szCs w:val="21"/>
        </w:rPr>
        <w:t xml:space="preserve">OrganizationはAAPにおけるリソース管理の最上位の論理単位であり、ユーザー・チーム・Project・Inventory等のリソースはOrganization配下で管理されます。</w:t>
      </w:r>
    </w:p>
    <w:p>
      <w:pPr>
        <w:spacing w:after="60"/>
      </w:pPr>
      <w:r>
        <w:rPr>
          <w:rFonts w:ascii="Times New Roman" w:eastAsia="ＭＳ 明朝" w:hAnsi="Times New Roman"/>
          <w:sz w:val="21"/>
          <w:szCs w:val="21"/>
        </w:rPr>
        <w:t xml:space="preserve">RBAC(Role Based Access Control)により、ユーザーおよびチームに対してリソース単位のロール(管理者/実行者/参照者等)を割り当てることで、最小権限の原則に基づいたアクセス制御を実現するものとなります。</w:t>
      </w:r>
    </w:p>
    <w:p>
      <w:r>
        <w:br w:type="page"/>
      </w:r>
    </w:p>
    <w:p>
      <w:pPr>
        <w:pStyle w:val="Heading1"/>
        <w:numPr>
          <w:ilvl w:val="0"/>
          <w:numId w:val="2"/>
        </w:numPr>
      </w:pPr>
      <w:r>
        <w:t xml:space="preserve">　AAP設計</w:t>
      </w:r>
    </w:p>
    <w:p>
      <w:pPr>
        <w:spacing w:after="60"/>
      </w:pPr>
      <w:r>
        <w:rPr>
          <w:rFonts w:ascii="Times New Roman" w:eastAsia="ＭＳ 明朝" w:hAnsi="Times New Roman"/>
          <w:sz w:val="21"/>
          <w:szCs w:val="21"/>
        </w:rPr>
        <w:t xml:space="preserve">本章では本システムで導入するAAPの設計内容について記載する。</w:t>
      </w:r>
    </w:p>
    <w:p>
      <w:pPr>
        <w:pStyle w:val="Heading2"/>
        <w:numPr>
          <w:ilvl w:val="1"/>
          <w:numId w:val="2"/>
        </w:numPr>
      </w:pPr>
      <w:r>
        <w:t xml:space="preserve">　全体構成図</w:t>
      </w:r>
    </w:p>
    <w:p>
      <w:pPr>
        <w:spacing w:after="60"/>
      </w:pPr>
      <w:r>
        <w:rPr>
          <w:rFonts w:ascii="Times New Roman" w:eastAsia="ＭＳ 明朝" w:hAnsi="Times New Roman"/>
          <w:sz w:val="21"/>
          <w:szCs w:val="21"/>
        </w:rPr>
        <w:t xml:space="preserve">本システムのAAP構成イメージ図を記載します。</w:t>
      </w:r>
    </w:p>
    <w:p>
      <w:pPr>
        <w:spacing w:after="60"/>
      </w:pPr>
      <w:r>
        <w:rPr>
          <w:rFonts w:ascii="Times New Roman" w:eastAsia="ＭＳ 明朝" w:hAnsi="Times New Roman"/>
          <w:sz w:val="21"/>
          <w:szCs w:val="21"/>
        </w:rPr>
        <w:t xml:space="preserve">本システムは単一の物理サーバ上のRHELにAAP 2.5をContainerized形式で導入し、Platform Gateway/Automation Controller/Private Automation Hub/EDA Controller/PostgreSQL/Redisの全コンポーネントを同一ノード上のPodmanコンテナとして稼働させる構成(Growthトポロジー)とします。</w:t>
      </w:r>
    </w:p>
    <w:p>
      <w:pPr>
        <w:spacing w:after="60"/>
      </w:pPr>
      <w:r>
        <w:rPr>
          <w:rFonts w:ascii="Times New Roman" w:eastAsia="ＭＳ 明朝" w:hAnsi="Times New Roman"/>
          <w:sz w:val="21"/>
          <w:szCs w:val="21"/>
        </w:rPr>
        <w:t xml:space="preserve">＜全体構成図を記載＞</w:t>
      </w:r>
    </w:p>
    <w:p>
      <w:pPr>
        <w:spacing w:after="120"/>
      </w:pPr>
    </w:p>
    <w:p>
      <w:pPr>
        <w:pStyle w:val="Heading2"/>
        <w:numPr>
          <w:ilvl w:val="1"/>
          <w:numId w:val="2"/>
        </w:numPr>
      </w:pPr>
      <w:r>
        <w:t xml:space="preserve">　ハードウェア設計</w:t>
      </w:r>
    </w:p>
    <w:p>
      <w:pPr>
        <w:pStyle w:val="Heading3"/>
        <w:numPr>
          <w:ilvl w:val="2"/>
          <w:numId w:val="2"/>
        </w:numPr>
      </w:pPr>
      <w:r>
        <w:t xml:space="preserve">　サーバーリソース設計</w:t>
      </w:r>
    </w:p>
    <w:p>
      <w:pPr>
        <w:spacing w:after="60"/>
      </w:pPr>
      <w:r>
        <w:rPr>
          <w:rFonts w:ascii="Times New Roman" w:eastAsia="ＭＳ 明朝" w:hAnsi="Times New Roman"/>
          <w:sz w:val="21"/>
          <w:szCs w:val="21"/>
        </w:rPr>
        <w:t xml:space="preserve">AAPノードに必要とされるリソース設計について記載します。</w:t>
      </w:r>
    </w:p>
    <w:p>
      <w:pPr>
        <w:spacing w:after="60"/>
      </w:pPr>
      <w:r>
        <w:rPr>
          <w:rFonts w:ascii="Times New Roman" w:eastAsia="ＭＳ 明朝" w:hAnsi="Times New Roman"/>
          <w:sz w:val="21"/>
          <w:szCs w:val="21"/>
        </w:rPr>
        <w:t xml:space="preserve">AAP 2.5 Containerized形式のGrowthトポロジー(全コンポーネント同居)におけるRedHat社推奨要件を基に、本システムでは将来のジョブ同時実行数増加を考慮したリソースを確保するものとします。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26"/>
      </w:tblGrid>
      <w:tr>
        <w:trPr>
          <w:tblHeader/>
        </w:trPr>
        <w:tc>
          <w:tcPr>
            <w:tcW w:type="dxa" w:w="7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No.</w:t>
            </w:r>
          </w:p>
        </w:tc>
        <w:tc>
          <w:tcPr>
            <w:tcW w:type="dxa" w:w="28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区分</w:t>
            </w:r>
          </w:p>
        </w:tc>
        <w:tc>
          <w:tcPr>
            <w:tcW w:type="dxa" w:w="5526"/>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必要リソース量(合計)</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w:t>
            </w:r>
          </w:p>
        </w:tc>
        <w:tc>
          <w:tcPr>
            <w:tcW w:type="dxa" w:w="2800"/>
            <w:tcMar>
              <w:top w:type="dxa" w:w="40"/>
              <w:left w:type="dxa" w:w="80"/>
              <w:bottom w:type="dxa" w:w="40"/>
              <w:right w:type="dxa" w:w="80"/>
            </w:tcMar>
            <w:vAlign w:val="center"/>
          </w:tcPr>
          <w:p>
            <w:r>
              <w:rPr>
                <w:rFonts w:ascii="Times New Roman" w:eastAsia="ＭＳ 明朝" w:hAnsi="Times New Roman"/>
                <w:sz w:val="18"/>
                <w:szCs w:val="18"/>
              </w:rPr>
              <w:t xml:space="preserve">RedHat社最小要件</w:t>
            </w:r>
          </w:p>
        </w:tc>
        <w:tc>
          <w:tcPr>
            <w:tcW w:type="dxa" w:w="5526"/>
            <w:tcMar>
              <w:top w:type="dxa" w:w="40"/>
              <w:left w:type="dxa" w:w="80"/>
              <w:bottom w:type="dxa" w:w="40"/>
              <w:right w:type="dxa" w:w="80"/>
            </w:tcMar>
            <w:vAlign w:val="center"/>
          </w:tcPr>
          <w:p>
            <w:r>
              <w:rPr>
                <w:rFonts w:ascii="Times New Roman" w:eastAsia="ＭＳ 明朝" w:hAnsi="Times New Roman"/>
                <w:sz w:val="18"/>
                <w:szCs w:val="18"/>
              </w:rPr>
              <w:t xml:space="preserve">CPU:8vCPU以上 / メモリ:16GB以上 / ディスク:60GB以上(/var領域40GB以上)</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2</w:t>
            </w:r>
          </w:p>
        </w:tc>
        <w:tc>
          <w:tcPr>
            <w:tcW w:type="dxa" w:w="2800"/>
            <w:tcMar>
              <w:top w:type="dxa" w:w="40"/>
              <w:left w:type="dxa" w:w="80"/>
              <w:bottom w:type="dxa" w:w="40"/>
              <w:right w:type="dxa" w:w="80"/>
            </w:tcMar>
            <w:vAlign w:val="center"/>
          </w:tcPr>
          <w:p>
            <w:r>
              <w:rPr>
                <w:rFonts w:ascii="Times New Roman" w:eastAsia="ＭＳ 明朝" w:hAnsi="Times New Roman"/>
                <w:sz w:val="18"/>
                <w:szCs w:val="18"/>
              </w:rPr>
              <w:t xml:space="preserve">本システム設計値</w:t>
            </w:r>
          </w:p>
        </w:tc>
        <w:tc>
          <w:tcPr>
            <w:tcW w:type="dxa" w:w="5526"/>
            <w:tcMar>
              <w:top w:type="dxa" w:w="40"/>
              <w:left w:type="dxa" w:w="80"/>
              <w:bottom w:type="dxa" w:w="40"/>
              <w:right w:type="dxa" w:w="80"/>
            </w:tcMar>
            <w:vAlign w:val="center"/>
          </w:tcPr>
          <w:p>
            <w:r>
              <w:rPr>
                <w:rFonts w:ascii="Times New Roman" w:eastAsia="ＭＳ 明朝" w:hAnsi="Times New Roman"/>
                <w:sz w:val="18"/>
                <w:szCs w:val="18"/>
              </w:rPr>
              <w:t xml:space="preserve">CPU:16vCPU / メモリ:32GB / ディスク:480GB(SSD)</w:t>
            </w:r>
          </w:p>
        </w:tc>
      </w:tr>
    </w:tbl>
    <w:p>
      <w:pPr>
        <w:spacing w:after="120"/>
      </w:pPr>
    </w:p>
    <w:p>
      <w:pPr>
        <w:pStyle w:val="Heading3"/>
        <w:numPr>
          <w:ilvl w:val="2"/>
          <w:numId w:val="2"/>
        </w:numPr>
      </w:pPr>
      <w:r>
        <w:t xml:space="preserve">　サーバーハードウェアスペック設計</w:t>
      </w:r>
    </w:p>
    <w:p>
      <w:pPr>
        <w:spacing w:after="60"/>
      </w:pPr>
      <w:r>
        <w:rPr>
          <w:rFonts w:ascii="Times New Roman" w:eastAsia="ＭＳ 明朝" w:hAnsi="Times New Roman"/>
          <w:sz w:val="21"/>
          <w:szCs w:val="21"/>
        </w:rPr>
        <w:t xml:space="preserve">AAPノードのハードウェアスペックについて記載いたします。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26"/>
      </w:tblGrid>
      <w:tr>
        <w:trPr>
          <w:tblHeader/>
        </w:trPr>
        <w:tc>
          <w:tcPr>
            <w:tcW w:type="dxa" w:w="7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No.</w:t>
            </w:r>
          </w:p>
        </w:tc>
        <w:tc>
          <w:tcPr>
            <w:tcW w:type="dxa" w:w="28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項目</w:t>
            </w:r>
          </w:p>
        </w:tc>
        <w:tc>
          <w:tcPr>
            <w:tcW w:type="dxa" w:w="5526"/>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スペック</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w:t>
            </w:r>
          </w:p>
        </w:tc>
        <w:tc>
          <w:tcPr>
            <w:tcW w:type="dxa" w:w="2800"/>
            <w:tcMar>
              <w:top w:type="dxa" w:w="40"/>
              <w:left w:type="dxa" w:w="80"/>
              <w:bottom w:type="dxa" w:w="40"/>
              <w:right w:type="dxa" w:w="80"/>
            </w:tcMar>
            <w:vAlign w:val="center"/>
          </w:tcPr>
          <w:p>
            <w:r>
              <w:rPr>
                <w:rFonts w:ascii="Times New Roman" w:eastAsia="ＭＳ 明朝" w:hAnsi="Times New Roman"/>
                <w:sz w:val="18"/>
                <w:szCs w:val="18"/>
              </w:rPr>
              <w:t xml:space="preserve">筐体</w:t>
            </w:r>
          </w:p>
        </w:tc>
        <w:tc>
          <w:tcPr>
            <w:tcW w:type="dxa" w:w="5526"/>
            <w:tcMar>
              <w:top w:type="dxa" w:w="40"/>
              <w:left w:type="dxa" w:w="80"/>
              <w:bottom w:type="dxa" w:w="40"/>
              <w:right w:type="dxa" w:w="80"/>
            </w:tcMar>
            <w:vAlign w:val="center"/>
          </w:tcPr>
          <w:p>
            <w:r>
              <w:rPr>
                <w:rFonts w:ascii="Times New Roman" w:eastAsia="ＭＳ 明朝" w:hAnsi="Times New Roman"/>
                <w:sz w:val="18"/>
                <w:szCs w:val="18"/>
              </w:rPr>
              <w:t xml:space="preserve">xxxxxxxx</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2</w:t>
            </w:r>
          </w:p>
        </w:tc>
        <w:tc>
          <w:tcPr>
            <w:tcW w:type="dxa" w:w="2800"/>
            <w:tcMar>
              <w:top w:type="dxa" w:w="40"/>
              <w:left w:type="dxa" w:w="80"/>
              <w:bottom w:type="dxa" w:w="40"/>
              <w:right w:type="dxa" w:w="80"/>
            </w:tcMar>
            <w:vAlign w:val="center"/>
          </w:tcPr>
          <w:p>
            <w:r>
              <w:rPr>
                <w:rFonts w:ascii="Times New Roman" w:eastAsia="ＭＳ 明朝" w:hAnsi="Times New Roman"/>
                <w:sz w:val="18"/>
                <w:szCs w:val="18"/>
              </w:rPr>
              <w:t xml:space="preserve">CPU</w:t>
            </w:r>
          </w:p>
        </w:tc>
        <w:tc>
          <w:tcPr>
            <w:tcW w:type="dxa" w:w="5526"/>
            <w:tcMar>
              <w:top w:type="dxa" w:w="40"/>
              <w:left w:type="dxa" w:w="80"/>
              <w:bottom w:type="dxa" w:w="40"/>
              <w:right w:type="dxa" w:w="80"/>
            </w:tcMar>
            <w:vAlign w:val="center"/>
          </w:tcPr>
          <w:p>
            <w:r>
              <w:rPr>
                <w:rFonts w:ascii="Times New Roman" w:eastAsia="ＭＳ 明朝" w:hAnsi="Times New Roman"/>
                <w:sz w:val="18"/>
                <w:szCs w:val="18"/>
              </w:rPr>
              <w:t xml:space="preserve">xxGHz xxCore x 1CPU(16スレッド以上)</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3</w:t>
            </w:r>
          </w:p>
        </w:tc>
        <w:tc>
          <w:tcPr>
            <w:tcW w:type="dxa" w:w="2800"/>
            <w:tcMar>
              <w:top w:type="dxa" w:w="40"/>
              <w:left w:type="dxa" w:w="80"/>
              <w:bottom w:type="dxa" w:w="40"/>
              <w:right w:type="dxa" w:w="80"/>
            </w:tcMar>
            <w:vAlign w:val="center"/>
          </w:tcPr>
          <w:p>
            <w:r>
              <w:rPr>
                <w:rFonts w:ascii="Times New Roman" w:eastAsia="ＭＳ 明朝" w:hAnsi="Times New Roman"/>
                <w:sz w:val="18"/>
                <w:szCs w:val="18"/>
              </w:rPr>
              <w:t xml:space="preserve">メモリ</w:t>
            </w:r>
          </w:p>
        </w:tc>
        <w:tc>
          <w:tcPr>
            <w:tcW w:type="dxa" w:w="5526"/>
            <w:tcMar>
              <w:top w:type="dxa" w:w="40"/>
              <w:left w:type="dxa" w:w="80"/>
              <w:bottom w:type="dxa" w:w="40"/>
              <w:right w:type="dxa" w:w="80"/>
            </w:tcMar>
            <w:vAlign w:val="center"/>
          </w:tcPr>
          <w:p>
            <w:r>
              <w:rPr>
                <w:rFonts w:ascii="Times New Roman" w:eastAsia="ＭＳ 明朝" w:hAnsi="Times New Roman"/>
                <w:sz w:val="18"/>
                <w:szCs w:val="18"/>
              </w:rPr>
              <w:t xml:space="preserve">32GB</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4</w:t>
            </w:r>
          </w:p>
        </w:tc>
        <w:tc>
          <w:tcPr>
            <w:tcW w:type="dxa" w:w="2800"/>
            <w:tcMar>
              <w:top w:type="dxa" w:w="40"/>
              <w:left w:type="dxa" w:w="80"/>
              <w:bottom w:type="dxa" w:w="40"/>
              <w:right w:type="dxa" w:w="80"/>
            </w:tcMar>
            <w:vAlign w:val="center"/>
          </w:tcPr>
          <w:p>
            <w:r>
              <w:rPr>
                <w:rFonts w:ascii="Times New Roman" w:eastAsia="ＭＳ 明朝" w:hAnsi="Times New Roman"/>
                <w:sz w:val="18"/>
                <w:szCs w:val="18"/>
              </w:rPr>
              <w:t xml:space="preserve">ディスク</w:t>
            </w:r>
          </w:p>
        </w:tc>
        <w:tc>
          <w:tcPr>
            <w:tcW w:type="dxa" w:w="5526"/>
            <w:tcMar>
              <w:top w:type="dxa" w:w="40"/>
              <w:left w:type="dxa" w:w="80"/>
              <w:bottom w:type="dxa" w:w="40"/>
              <w:right w:type="dxa" w:w="80"/>
            </w:tcMar>
            <w:vAlign w:val="center"/>
          </w:tcPr>
          <w:p>
            <w:r>
              <w:rPr>
                <w:rFonts w:ascii="Times New Roman" w:eastAsia="ＭＳ 明朝" w:hAnsi="Times New Roman"/>
                <w:sz w:val="18"/>
                <w:szCs w:val="18"/>
              </w:rPr>
              <w:t xml:space="preserve">SSD 480GB x 2本(RAID1構成)</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5</w:t>
            </w:r>
          </w:p>
        </w:tc>
        <w:tc>
          <w:tcPr>
            <w:tcW w:type="dxa" w:w="2800"/>
            <w:tcMar>
              <w:top w:type="dxa" w:w="40"/>
              <w:left w:type="dxa" w:w="80"/>
              <w:bottom w:type="dxa" w:w="40"/>
              <w:right w:type="dxa" w:w="80"/>
            </w:tcMar>
            <w:vAlign w:val="center"/>
          </w:tcPr>
          <w:p>
            <w:r>
              <w:rPr>
                <w:rFonts w:ascii="Times New Roman" w:eastAsia="ＭＳ 明朝" w:hAnsi="Times New Roman"/>
                <w:sz w:val="18"/>
                <w:szCs w:val="18"/>
              </w:rPr>
              <w:t xml:space="preserve">RAIDコントローラ</w:t>
            </w:r>
          </w:p>
        </w:tc>
        <w:tc>
          <w:tcPr>
            <w:tcW w:type="dxa" w:w="5526"/>
            <w:tcMar>
              <w:top w:type="dxa" w:w="40"/>
              <w:left w:type="dxa" w:w="80"/>
              <w:bottom w:type="dxa" w:w="40"/>
              <w:right w:type="dxa" w:w="80"/>
            </w:tcMar>
            <w:vAlign w:val="center"/>
          </w:tcPr>
          <w:p>
            <w:r>
              <w:rPr>
                <w:rFonts w:ascii="Times New Roman" w:eastAsia="ＭＳ 明朝" w:hAnsi="Times New Roman"/>
                <w:sz w:val="18"/>
                <w:szCs w:val="18"/>
              </w:rPr>
              <w:t xml:space="preserve">xxxxxxxx</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6</w:t>
            </w:r>
          </w:p>
        </w:tc>
        <w:tc>
          <w:tcPr>
            <w:tcW w:type="dxa" w:w="2800"/>
            <w:tcMar>
              <w:top w:type="dxa" w:w="40"/>
              <w:left w:type="dxa" w:w="80"/>
              <w:bottom w:type="dxa" w:w="40"/>
              <w:right w:type="dxa" w:w="80"/>
            </w:tcMar>
            <w:vAlign w:val="center"/>
          </w:tcPr>
          <w:p>
            <w:r>
              <w:rPr>
                <w:rFonts w:ascii="Times New Roman" w:eastAsia="ＭＳ 明朝" w:hAnsi="Times New Roman"/>
                <w:sz w:val="18"/>
                <w:szCs w:val="18"/>
              </w:rPr>
              <w:t xml:space="preserve">NIC</w:t>
            </w:r>
          </w:p>
        </w:tc>
        <w:tc>
          <w:tcPr>
            <w:tcW w:type="dxa" w:w="5526"/>
            <w:tcMar>
              <w:top w:type="dxa" w:w="40"/>
              <w:left w:type="dxa" w:w="80"/>
              <w:bottom w:type="dxa" w:w="40"/>
              <w:right w:type="dxa" w:w="80"/>
            </w:tcMar>
            <w:vAlign w:val="center"/>
          </w:tcPr>
          <w:p>
            <w:r>
              <w:rPr>
                <w:rFonts w:ascii="Times New Roman" w:eastAsia="ＭＳ 明朝" w:hAnsi="Times New Roman"/>
                <w:sz w:val="18"/>
                <w:szCs w:val="18"/>
              </w:rPr>
              <w:t xml:space="preserve">10GBASE-T x 2ポート(Teaming構成)</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7</w:t>
            </w:r>
          </w:p>
        </w:tc>
        <w:tc>
          <w:tcPr>
            <w:tcW w:type="dxa" w:w="2800"/>
            <w:tcMar>
              <w:top w:type="dxa" w:w="40"/>
              <w:left w:type="dxa" w:w="80"/>
              <w:bottom w:type="dxa" w:w="40"/>
              <w:right w:type="dxa" w:w="80"/>
            </w:tcMar>
            <w:vAlign w:val="center"/>
          </w:tcPr>
          <w:p>
            <w:r>
              <w:rPr>
                <w:rFonts w:ascii="Times New Roman" w:eastAsia="ＭＳ 明朝" w:hAnsi="Times New Roman"/>
                <w:sz w:val="18"/>
                <w:szCs w:val="18"/>
              </w:rPr>
              <w:t xml:space="preserve">電源</w:t>
            </w:r>
          </w:p>
        </w:tc>
        <w:tc>
          <w:tcPr>
            <w:tcW w:type="dxa" w:w="5526"/>
            <w:tcMar>
              <w:top w:type="dxa" w:w="40"/>
              <w:left w:type="dxa" w:w="80"/>
              <w:bottom w:type="dxa" w:w="40"/>
              <w:right w:type="dxa" w:w="80"/>
            </w:tcMar>
            <w:vAlign w:val="center"/>
          </w:tcPr>
          <w:p>
            <w:r>
              <w:rPr>
                <w:rFonts w:ascii="Times New Roman" w:eastAsia="ＭＳ 明朝" w:hAnsi="Times New Roman"/>
                <w:sz w:val="18"/>
                <w:szCs w:val="18"/>
              </w:rPr>
              <w:t xml:space="preserve">冗長電源(2系統)</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8</w:t>
            </w:r>
          </w:p>
        </w:tc>
        <w:tc>
          <w:tcPr>
            <w:tcW w:type="dxa" w:w="2800"/>
            <w:tcMar>
              <w:top w:type="dxa" w:w="40"/>
              <w:left w:type="dxa" w:w="80"/>
              <w:bottom w:type="dxa" w:w="40"/>
              <w:right w:type="dxa" w:w="80"/>
            </w:tcMar>
            <w:vAlign w:val="center"/>
          </w:tcPr>
          <w:p>
            <w:r>
              <w:rPr>
                <w:rFonts w:ascii="Times New Roman" w:eastAsia="ＭＳ 明朝" w:hAnsi="Times New Roman"/>
                <w:sz w:val="18"/>
                <w:szCs w:val="18"/>
              </w:rPr>
              <w:t xml:space="preserve">リモート管理</w:t>
            </w:r>
          </w:p>
        </w:tc>
        <w:tc>
          <w:tcPr>
            <w:tcW w:type="dxa" w:w="5526"/>
            <w:tcMar>
              <w:top w:type="dxa" w:w="40"/>
              <w:left w:type="dxa" w:w="80"/>
              <w:bottom w:type="dxa" w:w="40"/>
              <w:right w:type="dxa" w:w="80"/>
            </w:tcMar>
            <w:vAlign w:val="center"/>
          </w:tcPr>
          <w:p>
            <w:r>
              <w:rPr>
                <w:rFonts w:ascii="Times New Roman" w:eastAsia="ＭＳ 明朝" w:hAnsi="Times New Roman"/>
                <w:sz w:val="18"/>
                <w:szCs w:val="18"/>
              </w:rPr>
              <w:t xml:space="preserve">iLO/iDRAC等の管理ポート x 1</w:t>
            </w:r>
          </w:p>
        </w:tc>
      </w:tr>
    </w:tbl>
    <w:p>
      <w:pPr>
        <w:spacing w:after="120"/>
      </w:pPr>
    </w:p>
    <w:p>
      <w:pPr>
        <w:pStyle w:val="Heading2"/>
        <w:numPr>
          <w:ilvl w:val="1"/>
          <w:numId w:val="2"/>
        </w:numPr>
      </w:pPr>
      <w:r>
        <w:t xml:space="preserve">　ソフトウェア設計</w:t>
      </w:r>
    </w:p>
    <w:p>
      <w:pPr>
        <w:pStyle w:val="Heading3"/>
        <w:numPr>
          <w:ilvl w:val="2"/>
          <w:numId w:val="2"/>
        </w:numPr>
      </w:pPr>
      <w:r>
        <w:t xml:space="preserve">　ソフトウェア設計</w:t>
      </w:r>
    </w:p>
    <w:p>
      <w:pPr>
        <w:spacing w:after="60"/>
      </w:pPr>
      <w:r>
        <w:rPr>
          <w:rFonts w:ascii="Times New Roman" w:eastAsia="ＭＳ 明朝" w:hAnsi="Times New Roman"/>
          <w:sz w:val="21"/>
          <w:szCs w:val="21"/>
        </w:rPr>
        <w:t xml:space="preserve">■AAPノード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26"/>
      </w:tblGrid>
      <w:tr>
        <w:trPr>
          <w:tblHeader/>
        </w:trPr>
        <w:tc>
          <w:tcPr>
            <w:tcW w:type="dxa" w:w="7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No.</w:t>
            </w:r>
          </w:p>
        </w:tc>
        <w:tc>
          <w:tcPr>
            <w:tcW w:type="dxa" w:w="34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項目</w:t>
            </w:r>
          </w:p>
        </w:tc>
        <w:tc>
          <w:tcPr>
            <w:tcW w:type="dxa" w:w="4926"/>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概要</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w:t>
            </w:r>
          </w:p>
        </w:tc>
        <w:tc>
          <w:tcPr>
            <w:tcW w:type="dxa" w:w="3400"/>
            <w:tcMar>
              <w:top w:type="dxa" w:w="40"/>
              <w:left w:type="dxa" w:w="80"/>
              <w:bottom w:type="dxa" w:w="40"/>
              <w:right w:type="dxa" w:w="80"/>
            </w:tcMar>
            <w:vAlign w:val="center"/>
          </w:tcPr>
          <w:p>
            <w:r>
              <w:rPr>
                <w:rFonts w:ascii="Times New Roman" w:eastAsia="ＭＳ 明朝" w:hAnsi="Times New Roman"/>
                <w:sz w:val="18"/>
                <w:szCs w:val="18"/>
              </w:rPr>
              <w:t xml:space="preserve">RedHat Enterprise Linux 9.x(x86_64)</w:t>
            </w:r>
          </w:p>
        </w:tc>
        <w:tc>
          <w:tcPr>
            <w:tcW w:type="dxa" w:w="4926"/>
            <w:tcMar>
              <w:top w:type="dxa" w:w="40"/>
              <w:left w:type="dxa" w:w="80"/>
              <w:bottom w:type="dxa" w:w="40"/>
              <w:right w:type="dxa" w:w="80"/>
            </w:tcMar>
            <w:vAlign w:val="center"/>
          </w:tcPr>
          <w:p>
            <w:r>
              <w:rPr>
                <w:rFonts w:ascii="Times New Roman" w:eastAsia="ＭＳ 明朝" w:hAnsi="Times New Roman"/>
                <w:sz w:val="18"/>
                <w:szCs w:val="18"/>
              </w:rPr>
              <w:t xml:space="preserve">ホストOS。RedHat社サポートポリシーに基づき本番構築時点の最新マイナーバージョンを利用する。</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2</w:t>
            </w:r>
          </w:p>
        </w:tc>
        <w:tc>
          <w:tcPr>
            <w:tcW w:type="dxa" w:w="3400"/>
            <w:tcMar>
              <w:top w:type="dxa" w:w="40"/>
              <w:left w:type="dxa" w:w="80"/>
              <w:bottom w:type="dxa" w:w="40"/>
              <w:right w:type="dxa" w:w="80"/>
            </w:tcMar>
            <w:vAlign w:val="center"/>
          </w:tcPr>
          <w:p>
            <w:r>
              <w:rPr>
                <w:rFonts w:ascii="Times New Roman" w:eastAsia="ＭＳ 明朝" w:hAnsi="Times New Roman"/>
                <w:sz w:val="18"/>
                <w:szCs w:val="18"/>
              </w:rPr>
              <w:t xml:space="preserve">RedHat Ansible Automation Platform 2.5(Containerized)</w:t>
            </w:r>
          </w:p>
        </w:tc>
        <w:tc>
          <w:tcPr>
            <w:tcW w:type="dxa" w:w="4926"/>
            <w:tcMar>
              <w:top w:type="dxa" w:w="40"/>
              <w:left w:type="dxa" w:w="80"/>
              <w:bottom w:type="dxa" w:w="40"/>
              <w:right w:type="dxa" w:w="80"/>
            </w:tcMar>
            <w:vAlign w:val="center"/>
          </w:tcPr>
          <w:p>
            <w:r>
              <w:rPr>
                <w:rFonts w:ascii="Times New Roman" w:eastAsia="ＭＳ 明朝" w:hAnsi="Times New Roman"/>
                <w:sz w:val="18"/>
                <w:szCs w:val="18"/>
              </w:rPr>
              <w:t xml:space="preserve">自動化プラットフォーム本体。Containerized Installerにより導入する。</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3</w:t>
            </w:r>
          </w:p>
        </w:tc>
        <w:tc>
          <w:tcPr>
            <w:tcW w:type="dxa" w:w="3400"/>
            <w:tcMar>
              <w:top w:type="dxa" w:w="40"/>
              <w:left w:type="dxa" w:w="80"/>
              <w:bottom w:type="dxa" w:w="40"/>
              <w:right w:type="dxa" w:w="80"/>
            </w:tcMar>
            <w:vAlign w:val="center"/>
          </w:tcPr>
          <w:p>
            <w:r>
              <w:rPr>
                <w:rFonts w:ascii="Times New Roman" w:eastAsia="ＭＳ 明朝" w:hAnsi="Times New Roman"/>
                <w:sz w:val="18"/>
                <w:szCs w:val="18"/>
              </w:rPr>
              <w:t xml:space="preserve">Podman 4.x以降</w:t>
            </w:r>
          </w:p>
        </w:tc>
        <w:tc>
          <w:tcPr>
            <w:tcW w:type="dxa" w:w="4926"/>
            <w:tcMar>
              <w:top w:type="dxa" w:w="40"/>
              <w:left w:type="dxa" w:w="80"/>
              <w:bottom w:type="dxa" w:w="40"/>
              <w:right w:type="dxa" w:w="80"/>
            </w:tcMar>
            <w:vAlign w:val="center"/>
          </w:tcPr>
          <w:p>
            <w:r>
              <w:rPr>
                <w:rFonts w:ascii="Times New Roman" w:eastAsia="ＭＳ 明朝" w:hAnsi="Times New Roman"/>
                <w:sz w:val="18"/>
                <w:szCs w:val="18"/>
              </w:rPr>
              <w:t xml:space="preserve">コンテナランタイム。AAP各コンポーネントのコンテナ実行基盤。</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4</w:t>
            </w:r>
          </w:p>
        </w:tc>
        <w:tc>
          <w:tcPr>
            <w:tcW w:type="dxa" w:w="3400"/>
            <w:tcMar>
              <w:top w:type="dxa" w:w="40"/>
              <w:left w:type="dxa" w:w="80"/>
              <w:bottom w:type="dxa" w:w="40"/>
              <w:right w:type="dxa" w:w="80"/>
            </w:tcMar>
            <w:vAlign w:val="center"/>
          </w:tcPr>
          <w:p>
            <w:r>
              <w:rPr>
                <w:rFonts w:ascii="Times New Roman" w:eastAsia="ＭＳ 明朝" w:hAnsi="Times New Roman"/>
                <w:sz w:val="18"/>
                <w:szCs w:val="18"/>
              </w:rPr>
              <w:t xml:space="preserve">PostgreSQL 15(コンテナ)</w:t>
            </w:r>
          </w:p>
        </w:tc>
        <w:tc>
          <w:tcPr>
            <w:tcW w:type="dxa" w:w="4926"/>
            <w:tcMar>
              <w:top w:type="dxa" w:w="40"/>
              <w:left w:type="dxa" w:w="80"/>
              <w:bottom w:type="dxa" w:w="40"/>
              <w:right w:type="dxa" w:w="80"/>
            </w:tcMar>
            <w:vAlign w:val="center"/>
          </w:tcPr>
          <w:p>
            <w:r>
              <w:rPr>
                <w:rFonts w:ascii="Times New Roman" w:eastAsia="ＭＳ 明朝" w:hAnsi="Times New Roman"/>
                <w:sz w:val="18"/>
                <w:szCs w:val="18"/>
              </w:rPr>
              <w:t xml:space="preserve">AAP構成情報格納用データベース。インストーラ同梱のコンテナを利用。</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5</w:t>
            </w:r>
          </w:p>
        </w:tc>
        <w:tc>
          <w:tcPr>
            <w:tcW w:type="dxa" w:w="3400"/>
            <w:tcMar>
              <w:top w:type="dxa" w:w="40"/>
              <w:left w:type="dxa" w:w="80"/>
              <w:bottom w:type="dxa" w:w="40"/>
              <w:right w:type="dxa" w:w="80"/>
            </w:tcMar>
            <w:vAlign w:val="center"/>
          </w:tcPr>
          <w:p>
            <w:r>
              <w:rPr>
                <w:rFonts w:ascii="Times New Roman" w:eastAsia="ＭＳ 明朝" w:hAnsi="Times New Roman"/>
                <w:sz w:val="18"/>
                <w:szCs w:val="18"/>
              </w:rPr>
              <w:t xml:space="preserve">Redis(コンテナ)</w:t>
            </w:r>
          </w:p>
        </w:tc>
        <w:tc>
          <w:tcPr>
            <w:tcW w:type="dxa" w:w="4926"/>
            <w:tcMar>
              <w:top w:type="dxa" w:w="40"/>
              <w:left w:type="dxa" w:w="80"/>
              <w:bottom w:type="dxa" w:w="40"/>
              <w:right w:type="dxa" w:w="80"/>
            </w:tcMar>
            <w:vAlign w:val="center"/>
          </w:tcPr>
          <w:p>
            <w:r>
              <w:rPr>
                <w:rFonts w:ascii="Times New Roman" w:eastAsia="ＭＳ 明朝" w:hAnsi="Times New Roman"/>
                <w:sz w:val="18"/>
                <w:szCs w:val="18"/>
              </w:rPr>
              <w:t xml:space="preserve">Platform Gateway/EDAが利用するキャッシュ・メッセージング。インストーラ同梱のコンテナを利用。</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6</w:t>
            </w:r>
          </w:p>
        </w:tc>
        <w:tc>
          <w:tcPr>
            <w:tcW w:type="dxa" w:w="3400"/>
            <w:tcMar>
              <w:top w:type="dxa" w:w="40"/>
              <w:left w:type="dxa" w:w="80"/>
              <w:bottom w:type="dxa" w:w="40"/>
              <w:right w:type="dxa" w:w="80"/>
            </w:tcMar>
            <w:vAlign w:val="center"/>
          </w:tcPr>
          <w:p>
            <w:r>
              <w:rPr>
                <w:rFonts w:ascii="Times New Roman" w:eastAsia="ＭＳ 明朝" w:hAnsi="Times New Roman"/>
                <w:sz w:val="18"/>
                <w:szCs w:val="18"/>
              </w:rPr>
              <w:t xml:space="preserve">ansible-core 2.16系(EE内)</w:t>
            </w:r>
          </w:p>
        </w:tc>
        <w:tc>
          <w:tcPr>
            <w:tcW w:type="dxa" w:w="4926"/>
            <w:tcMar>
              <w:top w:type="dxa" w:w="40"/>
              <w:left w:type="dxa" w:w="80"/>
              <w:bottom w:type="dxa" w:w="40"/>
              <w:right w:type="dxa" w:w="80"/>
            </w:tcMar>
            <w:vAlign w:val="center"/>
          </w:tcPr>
          <w:p>
            <w:r>
              <w:rPr>
                <w:rFonts w:ascii="Times New Roman" w:eastAsia="ＭＳ 明朝" w:hAnsi="Times New Roman"/>
                <w:sz w:val="18"/>
                <w:szCs w:val="18"/>
              </w:rPr>
              <w:t xml:space="preserve">自動化エンジン。Execution Environmentイメージに同梱。</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7</w:t>
            </w:r>
          </w:p>
        </w:tc>
        <w:tc>
          <w:tcPr>
            <w:tcW w:type="dxa" w:w="3400"/>
            <w:tcMar>
              <w:top w:type="dxa" w:w="40"/>
              <w:left w:type="dxa" w:w="80"/>
              <w:bottom w:type="dxa" w:w="40"/>
              <w:right w:type="dxa" w:w="80"/>
            </w:tcMar>
            <w:vAlign w:val="center"/>
          </w:tcPr>
          <w:p>
            <w:r>
              <w:rPr>
                <w:rFonts w:ascii="Times New Roman" w:eastAsia="ＭＳ 明朝" w:hAnsi="Times New Roman"/>
                <w:sz w:val="18"/>
                <w:szCs w:val="18"/>
              </w:rPr>
              <w:t xml:space="preserve">chrony</w:t>
            </w:r>
          </w:p>
        </w:tc>
        <w:tc>
          <w:tcPr>
            <w:tcW w:type="dxa" w:w="4926"/>
            <w:tcMar>
              <w:top w:type="dxa" w:w="40"/>
              <w:left w:type="dxa" w:w="80"/>
              <w:bottom w:type="dxa" w:w="40"/>
              <w:right w:type="dxa" w:w="80"/>
            </w:tcMar>
            <w:vAlign w:val="center"/>
          </w:tcPr>
          <w:p>
            <w:r>
              <w:rPr>
                <w:rFonts w:ascii="Times New Roman" w:eastAsia="ＭＳ 明朝" w:hAnsi="Times New Roman"/>
                <w:sz w:val="18"/>
                <w:szCs w:val="18"/>
              </w:rPr>
              <w:t xml:space="preserve">NTP時刻同期クライアント。</w:t>
            </w:r>
          </w:p>
        </w:tc>
      </w:tr>
    </w:tbl>
    <w:p>
      <w:pPr>
        <w:spacing w:after="120"/>
      </w:pPr>
    </w:p>
    <w:p>
      <w:pPr>
        <w:pStyle w:val="Heading2"/>
        <w:numPr>
          <w:ilvl w:val="1"/>
          <w:numId w:val="2"/>
        </w:numPr>
      </w:pPr>
      <w:r>
        <w:t xml:space="preserve">　ネットワーク設計</w:t>
      </w:r>
    </w:p>
    <w:p>
      <w:pPr>
        <w:pStyle w:val="Heading3"/>
        <w:numPr>
          <w:ilvl w:val="2"/>
          <w:numId w:val="2"/>
        </w:numPr>
      </w:pPr>
      <w:r>
        <w:t xml:space="preserve">　物理ネットワーク構成</w:t>
      </w:r>
    </w:p>
    <w:p>
      <w:pPr>
        <w:spacing w:after="60"/>
      </w:pPr>
      <w:r>
        <w:rPr>
          <w:rFonts w:ascii="Times New Roman" w:eastAsia="ＭＳ 明朝" w:hAnsi="Times New Roman"/>
          <w:sz w:val="21"/>
          <w:szCs w:val="21"/>
        </w:rPr>
        <w:t xml:space="preserve">本AAPノードの物理ネットワーク構成を記載します。</w:t>
      </w:r>
    </w:p>
    <w:p>
      <w:pPr>
        <w:spacing w:after="60"/>
      </w:pPr>
      <w:r>
        <w:rPr>
          <w:rFonts w:ascii="Times New Roman" w:eastAsia="ＭＳ 明朝" w:hAnsi="Times New Roman"/>
          <w:sz w:val="21"/>
          <w:szCs w:val="21"/>
        </w:rPr>
        <w:t xml:space="preserve">AAPノードのNICは2ポートをTeaming(active-backup)構成とし、物理ネットワーク経路の冗長化を行うものとします。</w:t>
      </w:r>
    </w:p>
    <w:p>
      <w:pPr>
        <w:spacing w:after="60"/>
      </w:pPr>
      <w:r>
        <w:rPr>
          <w:rFonts w:ascii="Times New Roman" w:eastAsia="ＭＳ 明朝" w:hAnsi="Times New Roman"/>
          <w:sz w:val="21"/>
          <w:szCs w:val="21"/>
        </w:rPr>
        <w:t xml:space="preserve">＜物理ネットワーク構成図を記載＞</w:t>
      </w:r>
    </w:p>
    <w:p>
      <w:pPr>
        <w:pStyle w:val="Heading3"/>
        <w:numPr>
          <w:ilvl w:val="2"/>
          <w:numId w:val="2"/>
        </w:numPr>
      </w:pPr>
      <w:r>
        <w:t xml:space="preserve">　論理ネットワーク構成</w:t>
      </w:r>
    </w:p>
    <w:p>
      <w:pPr>
        <w:spacing w:after="60"/>
      </w:pPr>
      <w:r>
        <w:rPr>
          <w:rFonts w:ascii="Times New Roman" w:eastAsia="ＭＳ 明朝" w:hAnsi="Times New Roman"/>
          <w:sz w:val="21"/>
          <w:szCs w:val="21"/>
        </w:rPr>
        <w:t xml:space="preserve">本AAPノードの論理ネットワーク構成を記載します。</w:t>
      </w:r>
    </w:p>
    <w:p>
      <w:pPr>
        <w:spacing w:after="60"/>
      </w:pPr>
      <w:r>
        <w:rPr>
          <w:rFonts w:ascii="Times New Roman" w:eastAsia="ＭＳ 明朝" w:hAnsi="Times New Roman"/>
          <w:sz w:val="21"/>
          <w:szCs w:val="21"/>
        </w:rPr>
        <w:t xml:space="preserve">AAPノードは運用管理セグメントに配置し、管理対象ノード・Zabbixサーバー・利用者端末との通信を行うものとします。</w:t>
      </w:r>
    </w:p>
    <w:p>
      <w:pPr>
        <w:spacing w:after="60"/>
      </w:pPr>
      <w:r>
        <w:rPr>
          <w:rFonts w:ascii="Times New Roman" w:eastAsia="ＭＳ 明朝" w:hAnsi="Times New Roman"/>
          <w:sz w:val="21"/>
          <w:szCs w:val="21"/>
        </w:rPr>
        <w:t xml:space="preserve">＜論理ネットワーク構成図を記載＞</w:t>
      </w:r>
    </w:p>
    <w:p>
      <w:pPr>
        <w:pStyle w:val="Heading3"/>
        <w:numPr>
          <w:ilvl w:val="2"/>
          <w:numId w:val="2"/>
        </w:numPr>
      </w:pPr>
      <w:r>
        <w:t xml:space="preserve">　通信ポート設計</w:t>
      </w:r>
    </w:p>
    <w:p>
      <w:pPr>
        <w:spacing w:after="60"/>
      </w:pPr>
      <w:r>
        <w:rPr>
          <w:rFonts w:ascii="Times New Roman" w:eastAsia="ＭＳ 明朝" w:hAnsi="Times New Roman"/>
          <w:sz w:val="21"/>
          <w:szCs w:val="21"/>
        </w:rPr>
        <w:t xml:space="preserve">AAPの各コンポーネントが利用する主要な通信ポートを記載します。利用者および外部システムからのアクセスはPlatform Gateway(443/TCP)およびEDA Webhook受信ポートに集約されるものとなります。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800"/>
        <w:gridCol w:w="2726"/>
      </w:tblGrid>
      <w:tr>
        <w:trPr>
          <w:tblHeader/>
        </w:trPr>
        <w:tc>
          <w:tcPr>
            <w:tcW w:type="dxa" w:w="7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No</w:t>
            </w:r>
          </w:p>
        </w:tc>
        <w:tc>
          <w:tcPr>
            <w:tcW w:type="dxa" w:w="18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ポート/プロトコル</w:t>
            </w:r>
          </w:p>
        </w:tc>
        <w:tc>
          <w:tcPr>
            <w:tcW w:type="dxa" w:w="38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用途</w:t>
            </w:r>
          </w:p>
        </w:tc>
        <w:tc>
          <w:tcPr>
            <w:tcW w:type="dxa" w:w="2726"/>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アクセス元</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w:t>
            </w:r>
          </w:p>
        </w:tc>
        <w:tc>
          <w:tcPr>
            <w:tcW w:type="dxa" w:w="1800"/>
            <w:tcMar>
              <w:top w:type="dxa" w:w="40"/>
              <w:left w:type="dxa" w:w="80"/>
              <w:bottom w:type="dxa" w:w="40"/>
              <w:right w:type="dxa" w:w="80"/>
            </w:tcMar>
            <w:vAlign w:val="center"/>
          </w:tcPr>
          <w:p>
            <w:r>
              <w:rPr>
                <w:rFonts w:ascii="Times New Roman" w:eastAsia="ＭＳ 明朝" w:hAnsi="Times New Roman"/>
                <w:sz w:val="18"/>
                <w:szCs w:val="18"/>
              </w:rPr>
              <w:t xml:space="preserve">443/TCP</w:t>
            </w:r>
          </w:p>
        </w:tc>
        <w:tc>
          <w:tcPr>
            <w:tcW w:type="dxa" w:w="3800"/>
            <w:tcMar>
              <w:top w:type="dxa" w:w="40"/>
              <w:left w:type="dxa" w:w="80"/>
              <w:bottom w:type="dxa" w:w="40"/>
              <w:right w:type="dxa" w:w="80"/>
            </w:tcMar>
            <w:vAlign w:val="center"/>
          </w:tcPr>
          <w:p>
            <w:r>
              <w:rPr>
                <w:rFonts w:ascii="Times New Roman" w:eastAsia="ＭＳ 明朝" w:hAnsi="Times New Roman"/>
                <w:sz w:val="18"/>
                <w:szCs w:val="18"/>
              </w:rPr>
              <w:t xml:space="preserve">Platform Gateway(統合Web UI/API)</w:t>
            </w:r>
          </w:p>
        </w:tc>
        <w:tc>
          <w:tcPr>
            <w:tcW w:type="dxa" w:w="2726"/>
            <w:tcMar>
              <w:top w:type="dxa" w:w="40"/>
              <w:left w:type="dxa" w:w="80"/>
              <w:bottom w:type="dxa" w:w="40"/>
              <w:right w:type="dxa" w:w="80"/>
            </w:tcMar>
            <w:vAlign w:val="center"/>
          </w:tcPr>
          <w:p>
            <w:r>
              <w:rPr>
                <w:rFonts w:ascii="Times New Roman" w:eastAsia="ＭＳ 明朝" w:hAnsi="Times New Roman"/>
                <w:sz w:val="18"/>
                <w:szCs w:val="18"/>
              </w:rPr>
              <w:t xml:space="preserve">利用者端末、外部システム</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2</w:t>
            </w:r>
          </w:p>
        </w:tc>
        <w:tc>
          <w:tcPr>
            <w:tcW w:type="dxa" w:w="1800"/>
            <w:tcMar>
              <w:top w:type="dxa" w:w="40"/>
              <w:left w:type="dxa" w:w="80"/>
              <w:bottom w:type="dxa" w:w="40"/>
              <w:right w:type="dxa" w:w="80"/>
            </w:tcMar>
            <w:vAlign w:val="center"/>
          </w:tcPr>
          <w:p>
            <w:r>
              <w:rPr>
                <w:rFonts w:ascii="Times New Roman" w:eastAsia="ＭＳ 明朝" w:hAnsi="Times New Roman"/>
                <w:sz w:val="18"/>
                <w:szCs w:val="18"/>
              </w:rPr>
              <w:t xml:space="preserve">5000/TCP</w:t>
            </w:r>
          </w:p>
        </w:tc>
        <w:tc>
          <w:tcPr>
            <w:tcW w:type="dxa" w:w="3800"/>
            <w:tcMar>
              <w:top w:type="dxa" w:w="40"/>
              <w:left w:type="dxa" w:w="80"/>
              <w:bottom w:type="dxa" w:w="40"/>
              <w:right w:type="dxa" w:w="80"/>
            </w:tcMar>
            <w:vAlign w:val="center"/>
          </w:tcPr>
          <w:p>
            <w:r>
              <w:rPr>
                <w:rFonts w:ascii="Times New Roman" w:eastAsia="ＭＳ 明朝" w:hAnsi="Times New Roman"/>
                <w:sz w:val="18"/>
                <w:szCs w:val="18"/>
              </w:rPr>
              <w:t xml:space="preserve">EDA Webhookイベント受信</w:t>
            </w:r>
          </w:p>
        </w:tc>
        <w:tc>
          <w:tcPr>
            <w:tcW w:type="dxa" w:w="2726"/>
            <w:tcMar>
              <w:top w:type="dxa" w:w="40"/>
              <w:left w:type="dxa" w:w="80"/>
              <w:bottom w:type="dxa" w:w="40"/>
              <w:right w:type="dxa" w:w="80"/>
            </w:tcMar>
            <w:vAlign w:val="center"/>
          </w:tcPr>
          <w:p>
            <w:r>
              <w:rPr>
                <w:rFonts w:ascii="Times New Roman" w:eastAsia="ＭＳ 明朝" w:hAnsi="Times New Roman"/>
                <w:sz w:val="18"/>
                <w:szCs w:val="18"/>
              </w:rPr>
              <w:t xml:space="preserve">Zabbixサーバー</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3</w:t>
            </w:r>
          </w:p>
        </w:tc>
        <w:tc>
          <w:tcPr>
            <w:tcW w:type="dxa" w:w="1800"/>
            <w:tcMar>
              <w:top w:type="dxa" w:w="40"/>
              <w:left w:type="dxa" w:w="80"/>
              <w:bottom w:type="dxa" w:w="40"/>
              <w:right w:type="dxa" w:w="80"/>
            </w:tcMar>
            <w:vAlign w:val="center"/>
          </w:tcPr>
          <w:p>
            <w:r>
              <w:rPr>
                <w:rFonts w:ascii="Times New Roman" w:eastAsia="ＭＳ 明朝" w:hAnsi="Times New Roman"/>
                <w:sz w:val="18"/>
                <w:szCs w:val="18"/>
              </w:rPr>
              <w:t xml:space="preserve">8443/TCP</w:t>
            </w:r>
          </w:p>
        </w:tc>
        <w:tc>
          <w:tcPr>
            <w:tcW w:type="dxa" w:w="3800"/>
            <w:tcMar>
              <w:top w:type="dxa" w:w="40"/>
              <w:left w:type="dxa" w:w="80"/>
              <w:bottom w:type="dxa" w:w="40"/>
              <w:right w:type="dxa" w:w="80"/>
            </w:tcMar>
            <w:vAlign w:val="center"/>
          </w:tcPr>
          <w:p>
            <w:r>
              <w:rPr>
                <w:rFonts w:ascii="Times New Roman" w:eastAsia="ＭＳ 明朝" w:hAnsi="Times New Roman"/>
                <w:sz w:val="18"/>
                <w:szCs w:val="18"/>
              </w:rPr>
              <w:t xml:space="preserve">Automation Controller(内部通信)</w:t>
            </w:r>
          </w:p>
        </w:tc>
        <w:tc>
          <w:tcPr>
            <w:tcW w:type="dxa" w:w="2726"/>
            <w:tcMar>
              <w:top w:type="dxa" w:w="40"/>
              <w:left w:type="dxa" w:w="80"/>
              <w:bottom w:type="dxa" w:w="40"/>
              <w:right w:type="dxa" w:w="80"/>
            </w:tcMar>
            <w:vAlign w:val="center"/>
          </w:tcPr>
          <w:p>
            <w:r>
              <w:rPr>
                <w:rFonts w:ascii="Times New Roman" w:eastAsia="ＭＳ 明朝" w:hAnsi="Times New Roman"/>
                <w:sz w:val="18"/>
                <w:szCs w:val="18"/>
              </w:rPr>
              <w:t xml:space="preserve">ノード内部(Gateway経由)</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4</w:t>
            </w:r>
          </w:p>
        </w:tc>
        <w:tc>
          <w:tcPr>
            <w:tcW w:type="dxa" w:w="1800"/>
            <w:tcMar>
              <w:top w:type="dxa" w:w="40"/>
              <w:left w:type="dxa" w:w="80"/>
              <w:bottom w:type="dxa" w:w="40"/>
              <w:right w:type="dxa" w:w="80"/>
            </w:tcMar>
            <w:vAlign w:val="center"/>
          </w:tcPr>
          <w:p>
            <w:r>
              <w:rPr>
                <w:rFonts w:ascii="Times New Roman" w:eastAsia="ＭＳ 明朝" w:hAnsi="Times New Roman"/>
                <w:sz w:val="18"/>
                <w:szCs w:val="18"/>
              </w:rPr>
              <w:t xml:space="preserve">8444/TCP</w:t>
            </w:r>
          </w:p>
        </w:tc>
        <w:tc>
          <w:tcPr>
            <w:tcW w:type="dxa" w:w="3800"/>
            <w:tcMar>
              <w:top w:type="dxa" w:w="40"/>
              <w:left w:type="dxa" w:w="80"/>
              <w:bottom w:type="dxa" w:w="40"/>
              <w:right w:type="dxa" w:w="80"/>
            </w:tcMar>
            <w:vAlign w:val="center"/>
          </w:tcPr>
          <w:p>
            <w:r>
              <w:rPr>
                <w:rFonts w:ascii="Times New Roman" w:eastAsia="ＭＳ 明朝" w:hAnsi="Times New Roman"/>
                <w:sz w:val="18"/>
                <w:szCs w:val="18"/>
              </w:rPr>
              <w:t xml:space="preserve">Private Automation Hub(内部通信)</w:t>
            </w:r>
          </w:p>
        </w:tc>
        <w:tc>
          <w:tcPr>
            <w:tcW w:type="dxa" w:w="2726"/>
            <w:tcMar>
              <w:top w:type="dxa" w:w="40"/>
              <w:left w:type="dxa" w:w="80"/>
              <w:bottom w:type="dxa" w:w="40"/>
              <w:right w:type="dxa" w:w="80"/>
            </w:tcMar>
            <w:vAlign w:val="center"/>
          </w:tcPr>
          <w:p>
            <w:r>
              <w:rPr>
                <w:rFonts w:ascii="Times New Roman" w:eastAsia="ＭＳ 明朝" w:hAnsi="Times New Roman"/>
                <w:sz w:val="18"/>
                <w:szCs w:val="18"/>
              </w:rPr>
              <w:t xml:space="preserve">ノード内部(Gateway経由)</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5</w:t>
            </w:r>
          </w:p>
        </w:tc>
        <w:tc>
          <w:tcPr>
            <w:tcW w:type="dxa" w:w="1800"/>
            <w:tcMar>
              <w:top w:type="dxa" w:w="40"/>
              <w:left w:type="dxa" w:w="80"/>
              <w:bottom w:type="dxa" w:w="40"/>
              <w:right w:type="dxa" w:w="80"/>
            </w:tcMar>
            <w:vAlign w:val="center"/>
          </w:tcPr>
          <w:p>
            <w:r>
              <w:rPr>
                <w:rFonts w:ascii="Times New Roman" w:eastAsia="ＭＳ 明朝" w:hAnsi="Times New Roman"/>
                <w:sz w:val="18"/>
                <w:szCs w:val="18"/>
              </w:rPr>
              <w:t xml:space="preserve">8445/TCP</w:t>
            </w:r>
          </w:p>
        </w:tc>
        <w:tc>
          <w:tcPr>
            <w:tcW w:type="dxa" w:w="3800"/>
            <w:tcMar>
              <w:top w:type="dxa" w:w="40"/>
              <w:left w:type="dxa" w:w="80"/>
              <w:bottom w:type="dxa" w:w="40"/>
              <w:right w:type="dxa" w:w="80"/>
            </w:tcMar>
            <w:vAlign w:val="center"/>
          </w:tcPr>
          <w:p>
            <w:r>
              <w:rPr>
                <w:rFonts w:ascii="Times New Roman" w:eastAsia="ＭＳ 明朝" w:hAnsi="Times New Roman"/>
                <w:sz w:val="18"/>
                <w:szCs w:val="18"/>
              </w:rPr>
              <w:t xml:space="preserve">EDA Controller(内部通信)</w:t>
            </w:r>
          </w:p>
        </w:tc>
        <w:tc>
          <w:tcPr>
            <w:tcW w:type="dxa" w:w="2726"/>
            <w:tcMar>
              <w:top w:type="dxa" w:w="40"/>
              <w:left w:type="dxa" w:w="80"/>
              <w:bottom w:type="dxa" w:w="40"/>
              <w:right w:type="dxa" w:w="80"/>
            </w:tcMar>
            <w:vAlign w:val="center"/>
          </w:tcPr>
          <w:p>
            <w:r>
              <w:rPr>
                <w:rFonts w:ascii="Times New Roman" w:eastAsia="ＭＳ 明朝" w:hAnsi="Times New Roman"/>
                <w:sz w:val="18"/>
                <w:szCs w:val="18"/>
              </w:rPr>
              <w:t xml:space="preserve">ノード内部(Gateway経由)</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6</w:t>
            </w:r>
          </w:p>
        </w:tc>
        <w:tc>
          <w:tcPr>
            <w:tcW w:type="dxa" w:w="1800"/>
            <w:tcMar>
              <w:top w:type="dxa" w:w="40"/>
              <w:left w:type="dxa" w:w="80"/>
              <w:bottom w:type="dxa" w:w="40"/>
              <w:right w:type="dxa" w:w="80"/>
            </w:tcMar>
            <w:vAlign w:val="center"/>
          </w:tcPr>
          <w:p>
            <w:r>
              <w:rPr>
                <w:rFonts w:ascii="Times New Roman" w:eastAsia="ＭＳ 明朝" w:hAnsi="Times New Roman"/>
                <w:sz w:val="18"/>
                <w:szCs w:val="18"/>
              </w:rPr>
              <w:t xml:space="preserve">5432/TCP</w:t>
            </w:r>
          </w:p>
        </w:tc>
        <w:tc>
          <w:tcPr>
            <w:tcW w:type="dxa" w:w="3800"/>
            <w:tcMar>
              <w:top w:type="dxa" w:w="40"/>
              <w:left w:type="dxa" w:w="80"/>
              <w:bottom w:type="dxa" w:w="40"/>
              <w:right w:type="dxa" w:w="80"/>
            </w:tcMar>
            <w:vAlign w:val="center"/>
          </w:tcPr>
          <w:p>
            <w:r>
              <w:rPr>
                <w:rFonts w:ascii="Times New Roman" w:eastAsia="ＭＳ 明朝" w:hAnsi="Times New Roman"/>
                <w:sz w:val="18"/>
                <w:szCs w:val="18"/>
              </w:rPr>
              <w:t xml:space="preserve">PostgreSQL</w:t>
            </w:r>
          </w:p>
        </w:tc>
        <w:tc>
          <w:tcPr>
            <w:tcW w:type="dxa" w:w="2726"/>
            <w:tcMar>
              <w:top w:type="dxa" w:w="40"/>
              <w:left w:type="dxa" w:w="80"/>
              <w:bottom w:type="dxa" w:w="40"/>
              <w:right w:type="dxa" w:w="80"/>
            </w:tcMar>
            <w:vAlign w:val="center"/>
          </w:tcPr>
          <w:p>
            <w:r>
              <w:rPr>
                <w:rFonts w:ascii="Times New Roman" w:eastAsia="ＭＳ 明朝" w:hAnsi="Times New Roman"/>
                <w:sz w:val="18"/>
                <w:szCs w:val="18"/>
              </w:rPr>
              <w:t xml:space="preserve">ノード内部</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7</w:t>
            </w:r>
          </w:p>
        </w:tc>
        <w:tc>
          <w:tcPr>
            <w:tcW w:type="dxa" w:w="1800"/>
            <w:tcMar>
              <w:top w:type="dxa" w:w="40"/>
              <w:left w:type="dxa" w:w="80"/>
              <w:bottom w:type="dxa" w:w="40"/>
              <w:right w:type="dxa" w:w="80"/>
            </w:tcMar>
            <w:vAlign w:val="center"/>
          </w:tcPr>
          <w:p>
            <w:r>
              <w:rPr>
                <w:rFonts w:ascii="Times New Roman" w:eastAsia="ＭＳ 明朝" w:hAnsi="Times New Roman"/>
                <w:sz w:val="18"/>
                <w:szCs w:val="18"/>
              </w:rPr>
              <w:t xml:space="preserve">6379/TCP</w:t>
            </w:r>
          </w:p>
        </w:tc>
        <w:tc>
          <w:tcPr>
            <w:tcW w:type="dxa" w:w="3800"/>
            <w:tcMar>
              <w:top w:type="dxa" w:w="40"/>
              <w:left w:type="dxa" w:w="80"/>
              <w:bottom w:type="dxa" w:w="40"/>
              <w:right w:type="dxa" w:w="80"/>
            </w:tcMar>
            <w:vAlign w:val="center"/>
          </w:tcPr>
          <w:p>
            <w:r>
              <w:rPr>
                <w:rFonts w:ascii="Times New Roman" w:eastAsia="ＭＳ 明朝" w:hAnsi="Times New Roman"/>
                <w:sz w:val="18"/>
                <w:szCs w:val="18"/>
              </w:rPr>
              <w:t xml:space="preserve">Redis</w:t>
            </w:r>
          </w:p>
        </w:tc>
        <w:tc>
          <w:tcPr>
            <w:tcW w:type="dxa" w:w="2726"/>
            <w:tcMar>
              <w:top w:type="dxa" w:w="40"/>
              <w:left w:type="dxa" w:w="80"/>
              <w:bottom w:type="dxa" w:w="40"/>
              <w:right w:type="dxa" w:w="80"/>
            </w:tcMar>
            <w:vAlign w:val="center"/>
          </w:tcPr>
          <w:p>
            <w:r>
              <w:rPr>
                <w:rFonts w:ascii="Times New Roman" w:eastAsia="ＭＳ 明朝" w:hAnsi="Times New Roman"/>
                <w:sz w:val="18"/>
                <w:szCs w:val="18"/>
              </w:rPr>
              <w:t xml:space="preserve">ノード内部</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8</w:t>
            </w:r>
          </w:p>
        </w:tc>
        <w:tc>
          <w:tcPr>
            <w:tcW w:type="dxa" w:w="1800"/>
            <w:tcMar>
              <w:top w:type="dxa" w:w="40"/>
              <w:left w:type="dxa" w:w="80"/>
              <w:bottom w:type="dxa" w:w="40"/>
              <w:right w:type="dxa" w:w="80"/>
            </w:tcMar>
            <w:vAlign w:val="center"/>
          </w:tcPr>
          <w:p>
            <w:r>
              <w:rPr>
                <w:rFonts w:ascii="Times New Roman" w:eastAsia="ＭＳ 明朝" w:hAnsi="Times New Roman"/>
                <w:sz w:val="18"/>
                <w:szCs w:val="18"/>
              </w:rPr>
              <w:t xml:space="preserve">27199/TCP</w:t>
            </w:r>
          </w:p>
        </w:tc>
        <w:tc>
          <w:tcPr>
            <w:tcW w:type="dxa" w:w="3800"/>
            <w:tcMar>
              <w:top w:type="dxa" w:w="40"/>
              <w:left w:type="dxa" w:w="80"/>
              <w:bottom w:type="dxa" w:w="40"/>
              <w:right w:type="dxa" w:w="80"/>
            </w:tcMar>
            <w:vAlign w:val="center"/>
          </w:tcPr>
          <w:p>
            <w:r>
              <w:rPr>
                <w:rFonts w:ascii="Times New Roman" w:eastAsia="ＭＳ 明朝" w:hAnsi="Times New Roman"/>
                <w:sz w:val="18"/>
                <w:szCs w:val="18"/>
              </w:rPr>
              <w:t xml:space="preserve">Receptor(Automation Mesh)</w:t>
            </w:r>
          </w:p>
        </w:tc>
        <w:tc>
          <w:tcPr>
            <w:tcW w:type="dxa" w:w="2726"/>
            <w:tcMar>
              <w:top w:type="dxa" w:w="40"/>
              <w:left w:type="dxa" w:w="80"/>
              <w:bottom w:type="dxa" w:w="40"/>
              <w:right w:type="dxa" w:w="80"/>
            </w:tcMar>
            <w:vAlign w:val="center"/>
          </w:tcPr>
          <w:p>
            <w:r>
              <w:rPr>
                <w:rFonts w:ascii="Times New Roman" w:eastAsia="ＭＳ 明朝" w:hAnsi="Times New Roman"/>
                <w:sz w:val="18"/>
                <w:szCs w:val="18"/>
              </w:rPr>
              <w:t xml:space="preserve">Execution Node追加時のノード間通信</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9</w:t>
            </w:r>
          </w:p>
        </w:tc>
        <w:tc>
          <w:tcPr>
            <w:tcW w:type="dxa" w:w="1800"/>
            <w:tcMar>
              <w:top w:type="dxa" w:w="40"/>
              <w:left w:type="dxa" w:w="80"/>
              <w:bottom w:type="dxa" w:w="40"/>
              <w:right w:type="dxa" w:w="80"/>
            </w:tcMar>
            <w:vAlign w:val="center"/>
          </w:tcPr>
          <w:p>
            <w:r>
              <w:rPr>
                <w:rFonts w:ascii="Times New Roman" w:eastAsia="ＭＳ 明朝" w:hAnsi="Times New Roman"/>
                <w:sz w:val="18"/>
                <w:szCs w:val="18"/>
              </w:rPr>
              <w:t xml:space="preserve">22/TCP</w:t>
            </w:r>
          </w:p>
        </w:tc>
        <w:tc>
          <w:tcPr>
            <w:tcW w:type="dxa" w:w="3800"/>
            <w:tcMar>
              <w:top w:type="dxa" w:w="40"/>
              <w:left w:type="dxa" w:w="80"/>
              <w:bottom w:type="dxa" w:w="40"/>
              <w:right w:type="dxa" w:w="80"/>
            </w:tcMar>
            <w:vAlign w:val="center"/>
          </w:tcPr>
          <w:p>
            <w:r>
              <w:rPr>
                <w:rFonts w:ascii="Times New Roman" w:eastAsia="ＭＳ 明朝" w:hAnsi="Times New Roman"/>
                <w:sz w:val="18"/>
                <w:szCs w:val="18"/>
              </w:rPr>
              <w:t xml:space="preserve">管理対象ノードへのSSH接続</w:t>
            </w:r>
          </w:p>
        </w:tc>
        <w:tc>
          <w:tcPr>
            <w:tcW w:type="dxa" w:w="2726"/>
            <w:tcMar>
              <w:top w:type="dxa" w:w="40"/>
              <w:left w:type="dxa" w:w="80"/>
              <w:bottom w:type="dxa" w:w="40"/>
              <w:right w:type="dxa" w:w="80"/>
            </w:tcMar>
            <w:vAlign w:val="center"/>
          </w:tcPr>
          <w:p>
            <w:r>
              <w:rPr>
                <w:rFonts w:ascii="Times New Roman" w:eastAsia="ＭＳ 明朝" w:hAnsi="Times New Roman"/>
                <w:sz w:val="18"/>
                <w:szCs w:val="18"/>
              </w:rPr>
              <w:t xml:space="preserve">AAPノード → Linux管理対象ノード</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10</w:t>
            </w:r>
          </w:p>
        </w:tc>
        <w:tc>
          <w:tcPr>
            <w:tcW w:type="dxa" w:w="1800"/>
            <w:tcMar>
              <w:top w:type="dxa" w:w="40"/>
              <w:left w:type="dxa" w:w="80"/>
              <w:bottom w:type="dxa" w:w="40"/>
              <w:right w:type="dxa" w:w="80"/>
            </w:tcMar>
            <w:vAlign w:val="center"/>
          </w:tcPr>
          <w:p>
            <w:r>
              <w:rPr>
                <w:rFonts w:ascii="Times New Roman" w:eastAsia="ＭＳ 明朝" w:hAnsi="Times New Roman"/>
                <w:sz w:val="18"/>
                <w:szCs w:val="18"/>
              </w:rPr>
              <w:t xml:space="preserve">5985・5986/TCP</w:t>
            </w:r>
          </w:p>
        </w:tc>
        <w:tc>
          <w:tcPr>
            <w:tcW w:type="dxa" w:w="3800"/>
            <w:tcMar>
              <w:top w:type="dxa" w:w="40"/>
              <w:left w:type="dxa" w:w="80"/>
              <w:bottom w:type="dxa" w:w="40"/>
              <w:right w:type="dxa" w:w="80"/>
            </w:tcMar>
            <w:vAlign w:val="center"/>
          </w:tcPr>
          <w:p>
            <w:r>
              <w:rPr>
                <w:rFonts w:ascii="Times New Roman" w:eastAsia="ＭＳ 明朝" w:hAnsi="Times New Roman"/>
                <w:sz w:val="18"/>
                <w:szCs w:val="18"/>
              </w:rPr>
              <w:t xml:space="preserve">管理対象ノードへのWinRM接続</w:t>
            </w:r>
          </w:p>
        </w:tc>
        <w:tc>
          <w:tcPr>
            <w:tcW w:type="dxa" w:w="2726"/>
            <w:tcMar>
              <w:top w:type="dxa" w:w="40"/>
              <w:left w:type="dxa" w:w="80"/>
              <w:bottom w:type="dxa" w:w="40"/>
              <w:right w:type="dxa" w:w="80"/>
            </w:tcMar>
            <w:vAlign w:val="center"/>
          </w:tcPr>
          <w:p>
            <w:r>
              <w:rPr>
                <w:rFonts w:ascii="Times New Roman" w:eastAsia="ＭＳ 明朝" w:hAnsi="Times New Roman"/>
                <w:sz w:val="18"/>
                <w:szCs w:val="18"/>
              </w:rPr>
              <w:t xml:space="preserve">AAPノード → Windows管理対象ノード</w:t>
            </w:r>
          </w:p>
        </w:tc>
      </w:tr>
    </w:tbl>
    <w:p>
      <w:pPr>
        <w:spacing w:after="120"/>
      </w:pPr>
    </w:p>
    <w:p>
      <w:pPr>
        <w:pStyle w:val="Heading2"/>
        <w:numPr>
          <w:ilvl w:val="1"/>
          <w:numId w:val="2"/>
        </w:numPr>
      </w:pPr>
      <w:r>
        <w:t xml:space="preserve">　外部インタフェース設計</w:t>
      </w:r>
    </w:p>
    <w:p>
      <w:pPr>
        <w:pStyle w:val="Heading3"/>
        <w:numPr>
          <w:ilvl w:val="2"/>
          <w:numId w:val="2"/>
        </w:numPr>
      </w:pPr>
      <w:r>
        <w:t xml:space="preserve">　NTP時刻同期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000"/>
        <w:gridCol w:w="2326"/>
      </w:tblGrid>
      <w:tr>
        <w:trPr>
          <w:tblHeader/>
        </w:trPr>
        <w:tc>
          <w:tcPr>
            <w:tcW w:type="dxa" w:w="7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No</w:t>
            </w:r>
          </w:p>
        </w:tc>
        <w:tc>
          <w:tcPr>
            <w:tcW w:type="dxa" w:w="3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連携元/NWカテゴリ</w:t>
            </w:r>
          </w:p>
        </w:tc>
        <w:tc>
          <w:tcPr>
            <w:tcW w:type="dxa" w:w="3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連携先/NWカテゴリ</w:t>
            </w:r>
          </w:p>
        </w:tc>
        <w:tc>
          <w:tcPr>
            <w:tcW w:type="dxa" w:w="2326"/>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連携タイミング</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AAPノード/運用管理セグメント</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NTPサーバー(xxxxxx)/運用管理セグメント</w:t>
            </w:r>
          </w:p>
        </w:tc>
        <w:tc>
          <w:tcPr>
            <w:tcW w:type="dxa" w:w="2326"/>
            <w:tcMar>
              <w:top w:type="dxa" w:w="40"/>
              <w:left w:type="dxa" w:w="80"/>
              <w:bottom w:type="dxa" w:w="40"/>
              <w:right w:type="dxa" w:w="80"/>
            </w:tcMar>
            <w:vAlign w:val="center"/>
          </w:tcPr>
          <w:p>
            <w:r>
              <w:rPr>
                <w:rFonts w:ascii="Times New Roman" w:eastAsia="ＭＳ 明朝" w:hAnsi="Times New Roman"/>
                <w:sz w:val="18"/>
                <w:szCs w:val="18"/>
              </w:rPr>
              <w:t xml:space="preserve">常時(chronyによる定期同期)</w:t>
            </w:r>
          </w:p>
        </w:tc>
      </w:tr>
    </w:tbl>
    <w:p>
      <w:pPr>
        <w:pStyle w:val="Heading3"/>
        <w:numPr>
          <w:ilvl w:val="2"/>
          <w:numId w:val="2"/>
        </w:numPr>
      </w:pPr>
      <w:r>
        <w:t xml:space="preserve">　DNS名前解決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000"/>
        <w:gridCol w:w="2326"/>
      </w:tblGrid>
      <w:tr>
        <w:trPr>
          <w:tblHeader/>
        </w:trPr>
        <w:tc>
          <w:tcPr>
            <w:tcW w:type="dxa" w:w="7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No</w:t>
            </w:r>
          </w:p>
        </w:tc>
        <w:tc>
          <w:tcPr>
            <w:tcW w:type="dxa" w:w="3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連携元/NWカテゴリ</w:t>
            </w:r>
          </w:p>
        </w:tc>
        <w:tc>
          <w:tcPr>
            <w:tcW w:type="dxa" w:w="3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連携先/NWカテゴリ</w:t>
            </w:r>
          </w:p>
        </w:tc>
        <w:tc>
          <w:tcPr>
            <w:tcW w:type="dxa" w:w="2326"/>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連携タイミング</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AAPノード/運用管理セグメント</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DNSサーバー(xxxxxx)/運用管理セグメント</w:t>
            </w:r>
          </w:p>
        </w:tc>
        <w:tc>
          <w:tcPr>
            <w:tcW w:type="dxa" w:w="2326"/>
            <w:tcMar>
              <w:top w:type="dxa" w:w="40"/>
              <w:left w:type="dxa" w:w="80"/>
              <w:bottom w:type="dxa" w:w="40"/>
              <w:right w:type="dxa" w:w="80"/>
            </w:tcMar>
            <w:vAlign w:val="center"/>
          </w:tcPr>
          <w:p>
            <w:r>
              <w:rPr>
                <w:rFonts w:ascii="Times New Roman" w:eastAsia="ＭＳ 明朝" w:hAnsi="Times New Roman"/>
                <w:sz w:val="18"/>
                <w:szCs w:val="18"/>
              </w:rPr>
              <w:t xml:space="preserve">名前解決発生時(随時)</w:t>
            </w:r>
          </w:p>
        </w:tc>
      </w:tr>
    </w:tbl>
    <w:p>
      <w:pPr>
        <w:pStyle w:val="Heading3"/>
        <w:numPr>
          <w:ilvl w:val="2"/>
          <w:numId w:val="2"/>
        </w:numPr>
      </w:pPr>
      <w:r>
        <w:t xml:space="preserve">　RedHat社CDN・コンテナレジストリ連携</w:t>
      </w:r>
    </w:p>
    <w:p>
      <w:pPr>
        <w:spacing w:after="60"/>
      </w:pPr>
      <w:r>
        <w:rPr>
          <w:rFonts w:ascii="Times New Roman" w:eastAsia="ＭＳ 明朝" w:hAnsi="Times New Roman"/>
          <w:sz w:val="21"/>
          <w:szCs w:val="21"/>
        </w:rPr>
        <w:t xml:space="preserve">AAPのインストールおよびアップデートの際には、RedHat社CDN(サブスクリプション/RPMパッケージ)およびコンテナレジストリ(registry.redhat.io)への接続が必要となります。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000"/>
        <w:gridCol w:w="2326"/>
      </w:tblGrid>
      <w:tr>
        <w:trPr>
          <w:tblHeader/>
        </w:trPr>
        <w:tc>
          <w:tcPr>
            <w:tcW w:type="dxa" w:w="7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No</w:t>
            </w:r>
          </w:p>
        </w:tc>
        <w:tc>
          <w:tcPr>
            <w:tcW w:type="dxa" w:w="3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連携元/NWカテゴリ</w:t>
            </w:r>
          </w:p>
        </w:tc>
        <w:tc>
          <w:tcPr>
            <w:tcW w:type="dxa" w:w="3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連携先/NWカテゴリ</w:t>
            </w:r>
          </w:p>
        </w:tc>
        <w:tc>
          <w:tcPr>
            <w:tcW w:type="dxa" w:w="2326"/>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連携タイミング</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AAPノード/運用管理セグメント</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RedHat CDN(cdn.redhat.com等)/インターネット</w:t>
            </w:r>
          </w:p>
        </w:tc>
        <w:tc>
          <w:tcPr>
            <w:tcW w:type="dxa" w:w="2326"/>
            <w:tcMar>
              <w:top w:type="dxa" w:w="40"/>
              <w:left w:type="dxa" w:w="80"/>
              <w:bottom w:type="dxa" w:w="40"/>
              <w:right w:type="dxa" w:w="80"/>
            </w:tcMar>
            <w:vAlign w:val="center"/>
          </w:tcPr>
          <w:p>
            <w:r>
              <w:rPr>
                <w:rFonts w:ascii="Times New Roman" w:eastAsia="ＭＳ 明朝" w:hAnsi="Times New Roman"/>
                <w:sz w:val="18"/>
                <w:szCs w:val="18"/>
              </w:rPr>
              <w:t xml:space="preserve">インストール時・アップデート時</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2</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AAPノード/運用管理セグメント</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registry.redhat.io/インターネット</w:t>
            </w:r>
          </w:p>
        </w:tc>
        <w:tc>
          <w:tcPr>
            <w:tcW w:type="dxa" w:w="2326"/>
            <w:tcMar>
              <w:top w:type="dxa" w:w="40"/>
              <w:left w:type="dxa" w:w="80"/>
              <w:bottom w:type="dxa" w:w="40"/>
              <w:right w:type="dxa" w:w="80"/>
            </w:tcMar>
            <w:vAlign w:val="center"/>
          </w:tcPr>
          <w:p>
            <w:r>
              <w:rPr>
                <w:rFonts w:ascii="Times New Roman" w:eastAsia="ＭＳ 明朝" w:hAnsi="Times New Roman"/>
                <w:sz w:val="18"/>
                <w:szCs w:val="18"/>
              </w:rPr>
              <w:t xml:space="preserve">インストール時・EE/DEイメージ取得時</w:t>
            </w:r>
          </w:p>
        </w:tc>
      </w:tr>
    </w:tbl>
    <w:p>
      <w:pPr>
        <w:pStyle w:val="Heading3"/>
        <w:numPr>
          <w:ilvl w:val="2"/>
          <w:numId w:val="2"/>
        </w:numPr>
      </w:pPr>
      <w:r>
        <w:t xml:space="preserve">　管理対象ノード連携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000"/>
        <w:gridCol w:w="2326"/>
      </w:tblGrid>
      <w:tr>
        <w:trPr>
          <w:tblHeader/>
        </w:trPr>
        <w:tc>
          <w:tcPr>
            <w:tcW w:type="dxa" w:w="7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No</w:t>
            </w:r>
          </w:p>
        </w:tc>
        <w:tc>
          <w:tcPr>
            <w:tcW w:type="dxa" w:w="3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連携元/NWカテゴリ</w:t>
            </w:r>
          </w:p>
        </w:tc>
        <w:tc>
          <w:tcPr>
            <w:tcW w:type="dxa" w:w="3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連携先/NWカテゴリ</w:t>
            </w:r>
          </w:p>
        </w:tc>
        <w:tc>
          <w:tcPr>
            <w:tcW w:type="dxa" w:w="2326"/>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連携タイミング</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AAPノード/運用管理セグメント</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Linux管理対象ノード(SSH:22)/各業務セグメント</w:t>
            </w:r>
          </w:p>
        </w:tc>
        <w:tc>
          <w:tcPr>
            <w:tcW w:type="dxa" w:w="2326"/>
            <w:tcMar>
              <w:top w:type="dxa" w:w="40"/>
              <w:left w:type="dxa" w:w="80"/>
              <w:bottom w:type="dxa" w:w="40"/>
              <w:right w:type="dxa" w:w="80"/>
            </w:tcMar>
            <w:vAlign w:val="center"/>
          </w:tcPr>
          <w:p>
            <w:r>
              <w:rPr>
                <w:rFonts w:ascii="Times New Roman" w:eastAsia="ＭＳ 明朝" w:hAnsi="Times New Roman"/>
                <w:sz w:val="18"/>
                <w:szCs w:val="18"/>
              </w:rPr>
              <w:t xml:space="preserve">ジョブ実行時</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2</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AAPノード/運用管理セグメント</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Windows管理対象ノード(WinRM:5985・5986)/各業務セグメント</w:t>
            </w:r>
          </w:p>
        </w:tc>
        <w:tc>
          <w:tcPr>
            <w:tcW w:type="dxa" w:w="2326"/>
            <w:tcMar>
              <w:top w:type="dxa" w:w="40"/>
              <w:left w:type="dxa" w:w="80"/>
              <w:bottom w:type="dxa" w:w="40"/>
              <w:right w:type="dxa" w:w="80"/>
            </w:tcMar>
            <w:vAlign w:val="center"/>
          </w:tcPr>
          <w:p>
            <w:r>
              <w:rPr>
                <w:rFonts w:ascii="Times New Roman" w:eastAsia="ＭＳ 明朝" w:hAnsi="Times New Roman"/>
                <w:sz w:val="18"/>
                <w:szCs w:val="18"/>
              </w:rPr>
              <w:t xml:space="preserve">ジョブ実行時</w:t>
            </w:r>
          </w:p>
        </w:tc>
      </w:tr>
    </w:tbl>
    <w:p>
      <w:pPr>
        <w:pStyle w:val="Heading3"/>
        <w:numPr>
          <w:ilvl w:val="2"/>
          <w:numId w:val="2"/>
        </w:numPr>
      </w:pPr>
      <w:r>
        <w:t xml:space="preserve">　Zabbix監視連携(EDA)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000"/>
        <w:gridCol w:w="2326"/>
      </w:tblGrid>
      <w:tr>
        <w:trPr>
          <w:tblHeader/>
        </w:trPr>
        <w:tc>
          <w:tcPr>
            <w:tcW w:type="dxa" w:w="7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No</w:t>
            </w:r>
          </w:p>
        </w:tc>
        <w:tc>
          <w:tcPr>
            <w:tcW w:type="dxa" w:w="3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連携元/NWカテゴリ</w:t>
            </w:r>
          </w:p>
        </w:tc>
        <w:tc>
          <w:tcPr>
            <w:tcW w:type="dxa" w:w="3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連携先/NWカテゴリ</w:t>
            </w:r>
          </w:p>
        </w:tc>
        <w:tc>
          <w:tcPr>
            <w:tcW w:type="dxa" w:w="2326"/>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連携タイミング</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Zabbixサーバー/運用管理セグメント</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AAPノード EDA Webhook(5000)/運用管理セグメント</w:t>
            </w:r>
          </w:p>
        </w:tc>
        <w:tc>
          <w:tcPr>
            <w:tcW w:type="dxa" w:w="2326"/>
            <w:tcMar>
              <w:top w:type="dxa" w:w="40"/>
              <w:left w:type="dxa" w:w="80"/>
              <w:bottom w:type="dxa" w:w="40"/>
              <w:right w:type="dxa" w:w="80"/>
            </w:tcMar>
            <w:vAlign w:val="center"/>
          </w:tcPr>
          <w:p>
            <w:r>
              <w:rPr>
                <w:rFonts w:ascii="Times New Roman" w:eastAsia="ＭＳ 明朝" w:hAnsi="Times New Roman"/>
                <w:sz w:val="18"/>
                <w:szCs w:val="18"/>
              </w:rPr>
              <w:t xml:space="preserve">監視イベント(障害トリガー)発生時</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2</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Zabbixサーバー/運用管理セグメント</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AAPノード(監視対象として)/運用管理セグメント</w:t>
            </w:r>
          </w:p>
        </w:tc>
        <w:tc>
          <w:tcPr>
            <w:tcW w:type="dxa" w:w="2326"/>
            <w:tcMar>
              <w:top w:type="dxa" w:w="40"/>
              <w:left w:type="dxa" w:w="80"/>
              <w:bottom w:type="dxa" w:w="40"/>
              <w:right w:type="dxa" w:w="80"/>
            </w:tcMar>
            <w:vAlign w:val="center"/>
          </w:tcPr>
          <w:p>
            <w:r>
              <w:rPr>
                <w:rFonts w:ascii="Times New Roman" w:eastAsia="ＭＳ 明朝" w:hAnsi="Times New Roman"/>
                <w:sz w:val="18"/>
                <w:szCs w:val="18"/>
              </w:rPr>
              <w:t xml:space="preserve">常時(監視ポーリング)</w:t>
            </w:r>
          </w:p>
        </w:tc>
      </w:tr>
    </w:tbl>
    <w:p>
      <w:pPr>
        <w:pStyle w:val="Heading3"/>
        <w:numPr>
          <w:ilvl w:val="2"/>
          <w:numId w:val="2"/>
        </w:numPr>
      </w:pPr>
      <w:r>
        <w:t xml:space="preserve">　Git リポジトリ連携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000"/>
        <w:gridCol w:w="2326"/>
      </w:tblGrid>
      <w:tr>
        <w:trPr>
          <w:tblHeader/>
        </w:trPr>
        <w:tc>
          <w:tcPr>
            <w:tcW w:type="dxa" w:w="7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No</w:t>
            </w:r>
          </w:p>
        </w:tc>
        <w:tc>
          <w:tcPr>
            <w:tcW w:type="dxa" w:w="3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連携元/NWカテゴリ</w:t>
            </w:r>
          </w:p>
        </w:tc>
        <w:tc>
          <w:tcPr>
            <w:tcW w:type="dxa" w:w="3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連携先/NWカテゴリ</w:t>
            </w:r>
          </w:p>
        </w:tc>
        <w:tc>
          <w:tcPr>
            <w:tcW w:type="dxa" w:w="2326"/>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連携タイミング</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AAPノード/運用管理セグメント</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Gitリポジトリ(xxxxxx)/xxxxセグメント</w:t>
            </w:r>
          </w:p>
        </w:tc>
        <w:tc>
          <w:tcPr>
            <w:tcW w:type="dxa" w:w="2326"/>
            <w:tcMar>
              <w:top w:type="dxa" w:w="40"/>
              <w:left w:type="dxa" w:w="80"/>
              <w:bottom w:type="dxa" w:w="40"/>
              <w:right w:type="dxa" w:w="80"/>
            </w:tcMar>
            <w:vAlign w:val="center"/>
          </w:tcPr>
          <w:p>
            <w:r>
              <w:rPr>
                <w:rFonts w:ascii="Times New Roman" w:eastAsia="ＭＳ 明朝" w:hAnsi="Times New Roman"/>
                <w:sz w:val="18"/>
                <w:szCs w:val="18"/>
              </w:rPr>
              <w:t xml:space="preserve">Project同期時(ジョブ実行時・定期)</w:t>
            </w:r>
          </w:p>
        </w:tc>
      </w:tr>
    </w:tbl>
    <w:p>
      <w:pPr>
        <w:pStyle w:val="Heading3"/>
        <w:numPr>
          <w:ilvl w:val="2"/>
          <w:numId w:val="2"/>
        </w:numPr>
      </w:pPr>
      <w:r>
        <w:t xml:space="preserve">　SMTP通知連携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000"/>
        <w:gridCol w:w="2326"/>
      </w:tblGrid>
      <w:tr>
        <w:trPr>
          <w:tblHeader/>
        </w:trPr>
        <w:tc>
          <w:tcPr>
            <w:tcW w:type="dxa" w:w="7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No</w:t>
            </w:r>
          </w:p>
        </w:tc>
        <w:tc>
          <w:tcPr>
            <w:tcW w:type="dxa" w:w="3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連携元/NWカテゴリ</w:t>
            </w:r>
          </w:p>
        </w:tc>
        <w:tc>
          <w:tcPr>
            <w:tcW w:type="dxa" w:w="3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連携先/NWカテゴリ</w:t>
            </w:r>
          </w:p>
        </w:tc>
        <w:tc>
          <w:tcPr>
            <w:tcW w:type="dxa" w:w="2326"/>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連携タイミング</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AAPノード/運用管理セグメント</w:t>
            </w:r>
          </w:p>
        </w:tc>
        <w:tc>
          <w:tcPr>
            <w:tcW w:type="dxa" w:w="3000"/>
            <w:tcMar>
              <w:top w:type="dxa" w:w="40"/>
              <w:left w:type="dxa" w:w="80"/>
              <w:bottom w:type="dxa" w:w="40"/>
              <w:right w:type="dxa" w:w="80"/>
            </w:tcMar>
            <w:vAlign w:val="center"/>
          </w:tcPr>
          <w:p>
            <w:r>
              <w:rPr>
                <w:rFonts w:ascii="Times New Roman" w:eastAsia="ＭＳ 明朝" w:hAnsi="Times New Roman"/>
                <w:sz w:val="18"/>
                <w:szCs w:val="18"/>
              </w:rPr>
              <w:t xml:space="preserve">SMTPサーバー(xxxxxx)/運用管理セグメント</w:t>
            </w:r>
          </w:p>
        </w:tc>
        <w:tc>
          <w:tcPr>
            <w:tcW w:type="dxa" w:w="2326"/>
            <w:tcMar>
              <w:top w:type="dxa" w:w="40"/>
              <w:left w:type="dxa" w:w="80"/>
              <w:bottom w:type="dxa" w:w="40"/>
              <w:right w:type="dxa" w:w="80"/>
            </w:tcMar>
            <w:vAlign w:val="center"/>
          </w:tcPr>
          <w:p>
            <w:r>
              <w:rPr>
                <w:rFonts w:ascii="Times New Roman" w:eastAsia="ＭＳ 明朝" w:hAnsi="Times New Roman"/>
                <w:sz w:val="18"/>
                <w:szCs w:val="18"/>
              </w:rPr>
              <w:t xml:space="preserve">ジョブ実行結果通知時</w:t>
            </w:r>
          </w:p>
        </w:tc>
      </w:tr>
    </w:tbl>
    <w:p>
      <w:pPr>
        <w:spacing w:after="120"/>
      </w:pPr>
    </w:p>
    <w:p>
      <w:pPr>
        <w:pStyle w:val="Heading2"/>
        <w:numPr>
          <w:ilvl w:val="1"/>
          <w:numId w:val="2"/>
        </w:numPr>
      </w:pPr>
      <w:r>
        <w:t xml:space="preserve">　ジョブ実行設計</w:t>
      </w:r>
    </w:p>
    <w:p>
      <w:pPr>
        <w:spacing w:after="60"/>
      </w:pPr>
      <w:r>
        <w:rPr>
          <w:rFonts w:ascii="Times New Roman" w:eastAsia="ＭＳ 明朝" w:hAnsi="Times New Roman"/>
          <w:sz w:val="21"/>
          <w:szCs w:val="21"/>
        </w:rPr>
        <w:t xml:space="preserve">本AAP上でのジョブ実行に関する方針を以下の通りとします。</w:t>
      </w:r>
    </w:p>
    <w:p>
      <w:pPr>
        <w:pStyle w:val="ListParagraph"/>
        <w:numPr>
          <w:ilvl w:val="0"/>
          <w:numId w:val="3"/>
        </w:numPr>
        <w:spacing w:after="60"/>
      </w:pPr>
      <w:r>
        <w:rPr>
          <w:rFonts w:ascii="Times New Roman" w:eastAsia="ＭＳ 明朝" w:hAnsi="Times New Roman"/>
          <w:sz w:val="21"/>
          <w:szCs w:val="21"/>
        </w:rPr>
        <w:t xml:space="preserve">ジョブはすべてAutomation ControllerのJob Template/Workflow Job Templateとして定義し、Playbookの直接実行は行わないものとします。</w:t>
      </w:r>
    </w:p>
    <w:p>
      <w:pPr>
        <w:pStyle w:val="ListParagraph"/>
        <w:numPr>
          <w:ilvl w:val="0"/>
          <w:numId w:val="3"/>
        </w:numPr>
        <w:spacing w:after="60"/>
      </w:pPr>
      <w:r>
        <w:rPr>
          <w:rFonts w:ascii="Times New Roman" w:eastAsia="ＭＳ 明朝" w:hAnsi="Times New Roman"/>
          <w:sz w:val="21"/>
          <w:szCs w:val="21"/>
        </w:rPr>
        <w:t xml:space="preserve">本システムは単一ノード構成のため、ジョブはデフォルトInstance Group(controlplane/default)上で実行するものとします。</w:t>
      </w:r>
    </w:p>
    <w:p>
      <w:pPr>
        <w:pStyle w:val="ListParagraph"/>
        <w:numPr>
          <w:ilvl w:val="0"/>
          <w:numId w:val="3"/>
        </w:numPr>
        <w:spacing w:after="60"/>
      </w:pPr>
      <w:r>
        <w:rPr>
          <w:rFonts w:ascii="Times New Roman" w:eastAsia="ＭＳ 明朝" w:hAnsi="Times New Roman"/>
          <w:sz w:val="21"/>
          <w:szCs w:val="21"/>
        </w:rPr>
        <w:t xml:space="preserve">ジョブの同時実行数はノードのメモリ・CPUリソースに基づきAutomation Controllerが自動算出するキャパシティに準ずるものとし、個別のジョブにはフォーク数(デフォルト:5)を必要に応じて設定します。</w:t>
      </w:r>
    </w:p>
    <w:p>
      <w:pPr>
        <w:pStyle w:val="ListParagraph"/>
        <w:numPr>
          <w:ilvl w:val="0"/>
          <w:numId w:val="3"/>
        </w:numPr>
        <w:spacing w:after="60"/>
      </w:pPr>
      <w:r>
        <w:rPr>
          <w:rFonts w:ascii="Times New Roman" w:eastAsia="ＭＳ 明朝" w:hAnsi="Times New Roman"/>
          <w:sz w:val="21"/>
          <w:szCs w:val="21"/>
        </w:rPr>
        <w:t xml:space="preserve">PlaybookはGitリポジトリでバージョン管理し、Project経由でジョブ実行時に最新リビジョンを取得する構成とします。</w:t>
      </w:r>
    </w:p>
    <w:p>
      <w:pPr>
        <w:pStyle w:val="ListParagraph"/>
        <w:numPr>
          <w:ilvl w:val="0"/>
          <w:numId w:val="3"/>
        </w:numPr>
        <w:spacing w:after="60"/>
      </w:pPr>
      <w:r>
        <w:rPr>
          <w:rFonts w:ascii="Times New Roman" w:eastAsia="ＭＳ 明朝" w:hAnsi="Times New Roman"/>
          <w:sz w:val="21"/>
          <w:szCs w:val="21"/>
        </w:rPr>
        <w:t xml:space="preserve">長時間実行ジョブによるリソース枯渇を防止するため、Job Templateにはジョブタイムアウト値を設定するものとします。</w:t>
      </w:r>
    </w:p>
    <w:p>
      <w:pPr>
        <w:spacing w:after="120"/>
      </w:pPr>
    </w:p>
    <w:p>
      <w:pPr>
        <w:pStyle w:val="Heading2"/>
        <w:numPr>
          <w:ilvl w:val="1"/>
          <w:numId w:val="2"/>
        </w:numPr>
      </w:pPr>
      <w:r>
        <w:t xml:space="preserve">　EDA設計</w:t>
      </w:r>
    </w:p>
    <w:p>
      <w:pPr>
        <w:spacing w:after="60"/>
      </w:pPr>
      <w:r>
        <w:rPr>
          <w:rFonts w:ascii="Times New Roman" w:eastAsia="ＭＳ 明朝" w:hAnsi="Times New Roman"/>
          <w:sz w:val="21"/>
          <w:szCs w:val="21"/>
        </w:rPr>
        <w:t xml:space="preserve">本システムにおけるイベント駆動自動化(EDA)の設計方針を記載します。</w:t>
      </w:r>
    </w:p>
    <w:p>
      <w:pPr>
        <w:pStyle w:val="ListParagraph"/>
        <w:numPr>
          <w:ilvl w:val="0"/>
          <w:numId w:val="3"/>
        </w:numPr>
        <w:spacing w:after="60"/>
      </w:pPr>
      <w:r>
        <w:rPr>
          <w:rFonts w:ascii="Times New Roman" w:eastAsia="ＭＳ 明朝" w:hAnsi="Times New Roman"/>
          <w:sz w:val="21"/>
          <w:szCs w:val="21"/>
        </w:rPr>
        <w:t xml:space="preserve">ZabbixサーバーからのWebhook通知をEDAのイベントソース(ansible.eda.webhook、受信ポート5000/TCP)として受信する構成とします。</w:t>
      </w:r>
    </w:p>
    <w:p>
      <w:pPr>
        <w:pStyle w:val="ListParagraph"/>
        <w:numPr>
          <w:ilvl w:val="0"/>
          <w:numId w:val="3"/>
        </w:numPr>
        <w:spacing w:after="60"/>
      </w:pPr>
      <w:r>
        <w:rPr>
          <w:rFonts w:ascii="Times New Roman" w:eastAsia="ＭＳ 明朝" w:hAnsi="Times New Roman"/>
          <w:sz w:val="21"/>
          <w:szCs w:val="21"/>
        </w:rPr>
        <w:t xml:space="preserve">RulebookはGitリポジトリで管理し、EDA ControllerのProjectとして取り込みRulebook Activationとして有効化します。</w:t>
      </w:r>
    </w:p>
    <w:p>
      <w:pPr>
        <w:pStyle w:val="ListParagraph"/>
        <w:numPr>
          <w:ilvl w:val="0"/>
          <w:numId w:val="3"/>
        </w:numPr>
        <w:spacing w:after="60"/>
      </w:pPr>
      <w:r>
        <w:rPr>
          <w:rFonts w:ascii="Times New Roman" w:eastAsia="ＭＳ 明朝" w:hAnsi="Times New Roman"/>
          <w:sz w:val="21"/>
          <w:szCs w:val="21"/>
        </w:rPr>
        <w:t xml:space="preserve">Rulebookの条件(condition)にはZabbixのトリガー名・イベント値を指定し、条件合致時のアクションとしてAutomation ControllerのWorkflow Job Templateを起動(run_workflow_template)する構成とします。</w:t>
      </w:r>
    </w:p>
    <w:p>
      <w:pPr>
        <w:pStyle w:val="ListParagraph"/>
        <w:numPr>
          <w:ilvl w:val="0"/>
          <w:numId w:val="3"/>
        </w:numPr>
        <w:spacing w:after="60"/>
      </w:pPr>
      <w:r>
        <w:rPr>
          <w:rFonts w:ascii="Times New Roman" w:eastAsia="ＭＳ 明朝" w:hAnsi="Times New Roman"/>
          <w:sz w:val="21"/>
          <w:szCs w:val="21"/>
        </w:rPr>
        <w:t xml:space="preserve">イベントペイロードから対象ホスト名を抽出し、extra_varsとして復旧ジョブへ連携することで、障害が発生したホストに対してのみ復旧処理を実行するものとします。</w:t>
      </w:r>
    </w:p>
    <w:p>
      <w:pPr>
        <w:pStyle w:val="ListParagraph"/>
        <w:numPr>
          <w:ilvl w:val="0"/>
          <w:numId w:val="3"/>
        </w:numPr>
        <w:spacing w:after="60"/>
      </w:pPr>
      <w:r>
        <w:rPr>
          <w:rFonts w:ascii="Times New Roman" w:eastAsia="ＭＳ 明朝" w:hAnsi="Times New Roman"/>
          <w:sz w:val="21"/>
          <w:szCs w:val="21"/>
        </w:rPr>
        <w:t xml:space="preserve">Rulebook実行に利用するDecision Environmentは、RedHat社提供の標準DEイメージ(de-supported)を利用するものとします。</w:t>
      </w:r>
    </w:p>
    <w:p>
      <w:pPr>
        <w:spacing w:after="120"/>
      </w:pPr>
    </w:p>
    <w:p>
      <w:pPr>
        <w:pStyle w:val="Heading2"/>
        <w:numPr>
          <w:ilvl w:val="1"/>
          <w:numId w:val="2"/>
        </w:numPr>
      </w:pPr>
      <w:r>
        <w:t xml:space="preserve">　ストレージ設計</w:t>
      </w:r>
    </w:p>
    <w:p>
      <w:pPr>
        <w:pStyle w:val="Heading3"/>
        <w:numPr>
          <w:ilvl w:val="2"/>
          <w:numId w:val="2"/>
        </w:numPr>
      </w:pPr>
      <w:r>
        <w:t xml:space="preserve">　ローカルストレージ設計</w:t>
      </w:r>
    </w:p>
    <w:p>
      <w:pPr>
        <w:spacing w:after="60"/>
      </w:pPr>
      <w:r>
        <w:rPr>
          <w:rFonts w:ascii="Times New Roman" w:eastAsia="ＭＳ 明朝" w:hAnsi="Times New Roman"/>
          <w:sz w:val="21"/>
          <w:szCs w:val="21"/>
        </w:rPr>
        <w:t xml:space="preserve">AAPノードのローカルディスクで構成するストレージ設計について記載します。</w:t>
      </w:r>
    </w:p>
    <w:p>
      <w:pPr>
        <w:spacing w:after="60"/>
      </w:pPr>
      <w:r>
        <w:rPr>
          <w:rFonts w:ascii="Times New Roman" w:eastAsia="ＭＳ 明朝" w:hAnsi="Times New Roman"/>
          <w:sz w:val="21"/>
          <w:szCs w:val="21"/>
        </w:rPr>
        <w:t xml:space="preserve">AAPノードのローカルストレージは、OS領域、コンテナイメージ格納領域、PostgreSQLデータ領域、およびログ領域として利用する。</w:t>
      </w:r>
    </w:p>
    <w:p>
      <w:pPr>
        <w:spacing w:after="60"/>
      </w:pPr>
      <w:r>
        <w:rPr>
          <w:rFonts w:ascii="Times New Roman" w:eastAsia="ＭＳ 明朝" w:hAnsi="Times New Roman"/>
          <w:sz w:val="21"/>
          <w:szCs w:val="21"/>
        </w:rPr>
        <w:t xml:space="preserve">AAPの各コンポーネントデータおよびコンテナイメージはAAP実行ユーザーのホームディレクトリ配下(~/aap)およびコンテナストレージ領域に格納されるため、当該領域には十分な空き容量を確保する。</w:t>
      </w:r>
    </w:p>
    <w:p>
      <w:pPr>
        <w:spacing w:after="60"/>
      </w:pPr>
      <w:r>
        <w:rPr>
          <w:rFonts w:ascii="Times New Roman" w:eastAsia="ＭＳ 明朝" w:hAnsi="Times New Roman"/>
          <w:sz w:val="21"/>
          <w:szCs w:val="21"/>
        </w:rPr>
        <w:t xml:space="preserve">また、ローカルストレージ障害時の可用性を考慮し、RAID1の構成で冗長化を行う。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00"/>
        <w:gridCol w:w="1726"/>
      </w:tblGrid>
      <w:tr>
        <w:trPr>
          <w:tblHeader/>
        </w:trPr>
        <w:tc>
          <w:tcPr>
            <w:tcW w:type="dxa" w:w="7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No</w:t>
            </w:r>
          </w:p>
        </w:tc>
        <w:tc>
          <w:tcPr>
            <w:tcW w:type="dxa" w:w="26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領域</w:t>
            </w:r>
          </w:p>
        </w:tc>
        <w:tc>
          <w:tcPr>
            <w:tcW w:type="dxa" w:w="4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用途</w:t>
            </w:r>
          </w:p>
        </w:tc>
        <w:tc>
          <w:tcPr>
            <w:tcW w:type="dxa" w:w="1726"/>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サイズ</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w:t>
            </w:r>
          </w:p>
        </w:tc>
        <w:tc>
          <w:tcPr>
            <w:tcW w:type="dxa" w:w="2600"/>
            <w:tcMar>
              <w:top w:type="dxa" w:w="40"/>
              <w:left w:type="dxa" w:w="80"/>
              <w:bottom w:type="dxa" w:w="40"/>
              <w:right w:type="dxa" w:w="80"/>
            </w:tcMar>
            <w:vAlign w:val="center"/>
          </w:tcPr>
          <w:p>
            <w:r>
              <w:rPr>
                <w:rFonts w:ascii="Times New Roman" w:eastAsia="ＭＳ 明朝" w:hAnsi="Times New Roman"/>
                <w:sz w:val="18"/>
                <w:szCs w:val="18"/>
              </w:rPr>
              <w:t xml:space="preserve">/(OS領域)</w:t>
            </w:r>
          </w:p>
        </w:tc>
        <w:tc>
          <w:tcPr>
            <w:tcW w:type="dxa" w:w="4000"/>
            <w:tcMar>
              <w:top w:type="dxa" w:w="40"/>
              <w:left w:type="dxa" w:w="80"/>
              <w:bottom w:type="dxa" w:w="40"/>
              <w:right w:type="dxa" w:w="80"/>
            </w:tcMar>
            <w:vAlign w:val="center"/>
          </w:tcPr>
          <w:p>
            <w:r>
              <w:rPr>
                <w:rFonts w:ascii="Times New Roman" w:eastAsia="ＭＳ 明朝" w:hAnsi="Times New Roman"/>
                <w:sz w:val="18"/>
                <w:szCs w:val="18"/>
              </w:rPr>
              <w:t xml:space="preserve">OSおよびミドルウェア</w:t>
            </w:r>
          </w:p>
        </w:tc>
        <w:tc>
          <w:tcPr>
            <w:tcW w:type="dxa" w:w="1726"/>
            <w:tcMar>
              <w:top w:type="dxa" w:w="40"/>
              <w:left w:type="dxa" w:w="80"/>
              <w:bottom w:type="dxa" w:w="40"/>
              <w:right w:type="dxa" w:w="80"/>
            </w:tcMar>
            <w:vAlign w:val="center"/>
          </w:tcPr>
          <w:p>
            <w:r>
              <w:rPr>
                <w:rFonts w:ascii="Times New Roman" w:eastAsia="ＭＳ 明朝" w:hAnsi="Times New Roman"/>
                <w:sz w:val="18"/>
                <w:szCs w:val="18"/>
              </w:rPr>
              <w:t xml:space="preserve">xxGB</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2</w:t>
            </w:r>
          </w:p>
        </w:tc>
        <w:tc>
          <w:tcPr>
            <w:tcW w:type="dxa" w:w="2600"/>
            <w:tcMar>
              <w:top w:type="dxa" w:w="40"/>
              <w:left w:type="dxa" w:w="80"/>
              <w:bottom w:type="dxa" w:w="40"/>
              <w:right w:type="dxa" w:w="80"/>
            </w:tcMar>
            <w:vAlign w:val="center"/>
          </w:tcPr>
          <w:p>
            <w:r>
              <w:rPr>
                <w:rFonts w:ascii="Times New Roman" w:eastAsia="ＭＳ 明朝" w:hAnsi="Times New Roman"/>
                <w:sz w:val="18"/>
                <w:szCs w:val="18"/>
              </w:rPr>
              <w:t xml:space="preserve">/home/(AAP実行ユーザー)</w:t>
            </w:r>
          </w:p>
        </w:tc>
        <w:tc>
          <w:tcPr>
            <w:tcW w:type="dxa" w:w="4000"/>
            <w:tcMar>
              <w:top w:type="dxa" w:w="40"/>
              <w:left w:type="dxa" w:w="80"/>
              <w:bottom w:type="dxa" w:w="40"/>
              <w:right w:type="dxa" w:w="80"/>
            </w:tcMar>
            <w:vAlign w:val="center"/>
          </w:tcPr>
          <w:p>
            <w:r>
              <w:rPr>
                <w:rFonts w:ascii="Times New Roman" w:eastAsia="ＭＳ 明朝" w:hAnsi="Times New Roman"/>
                <w:sz w:val="18"/>
                <w:szCs w:val="18"/>
              </w:rPr>
              <w:t xml:space="preserve">AAP構成データ・PostgreSQLデータ・コンテナストレージ</w:t>
            </w:r>
          </w:p>
        </w:tc>
        <w:tc>
          <w:tcPr>
            <w:tcW w:type="dxa" w:w="1726"/>
            <w:tcMar>
              <w:top w:type="dxa" w:w="40"/>
              <w:left w:type="dxa" w:w="80"/>
              <w:bottom w:type="dxa" w:w="40"/>
              <w:right w:type="dxa" w:w="80"/>
            </w:tcMar>
            <w:vAlign w:val="center"/>
          </w:tcPr>
          <w:p>
            <w:r>
              <w:rPr>
                <w:rFonts w:ascii="Times New Roman" w:eastAsia="ＭＳ 明朝" w:hAnsi="Times New Roman"/>
                <w:sz w:val="18"/>
                <w:szCs w:val="18"/>
              </w:rPr>
              <w:t xml:space="preserve">xxxGB</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3</w:t>
            </w:r>
          </w:p>
        </w:tc>
        <w:tc>
          <w:tcPr>
            <w:tcW w:type="dxa" w:w="2600"/>
            <w:tcMar>
              <w:top w:type="dxa" w:w="40"/>
              <w:left w:type="dxa" w:w="80"/>
              <w:bottom w:type="dxa" w:w="40"/>
              <w:right w:type="dxa" w:w="80"/>
            </w:tcMar>
            <w:vAlign w:val="center"/>
          </w:tcPr>
          <w:p>
            <w:r>
              <w:rPr>
                <w:rFonts w:ascii="Times New Roman" w:eastAsia="ＭＳ 明朝" w:hAnsi="Times New Roman"/>
                <w:sz w:val="18"/>
                <w:szCs w:val="18"/>
              </w:rPr>
              <w:t xml:space="preserve">/var</w:t>
            </w:r>
          </w:p>
        </w:tc>
        <w:tc>
          <w:tcPr>
            <w:tcW w:type="dxa" w:w="4000"/>
            <w:tcMar>
              <w:top w:type="dxa" w:w="40"/>
              <w:left w:type="dxa" w:w="80"/>
              <w:bottom w:type="dxa" w:w="40"/>
              <w:right w:type="dxa" w:w="80"/>
            </w:tcMar>
            <w:vAlign w:val="center"/>
          </w:tcPr>
          <w:p>
            <w:r>
              <w:rPr>
                <w:rFonts w:ascii="Times New Roman" w:eastAsia="ＭＳ 明朝" w:hAnsi="Times New Roman"/>
                <w:sz w:val="18"/>
                <w:szCs w:val="18"/>
              </w:rPr>
              <w:t xml:space="preserve">ログ・一時領域</w:t>
            </w:r>
          </w:p>
        </w:tc>
        <w:tc>
          <w:tcPr>
            <w:tcW w:type="dxa" w:w="1726"/>
            <w:tcMar>
              <w:top w:type="dxa" w:w="40"/>
              <w:left w:type="dxa" w:w="80"/>
              <w:bottom w:type="dxa" w:w="40"/>
              <w:right w:type="dxa" w:w="80"/>
            </w:tcMar>
            <w:vAlign w:val="center"/>
          </w:tcPr>
          <w:p>
            <w:r>
              <w:rPr>
                <w:rFonts w:ascii="Times New Roman" w:eastAsia="ＭＳ 明朝" w:hAnsi="Times New Roman"/>
                <w:sz w:val="18"/>
                <w:szCs w:val="18"/>
              </w:rPr>
              <w:t xml:space="preserve">xxGB</w:t>
            </w:r>
          </w:p>
        </w:tc>
      </w:tr>
    </w:tbl>
    <w:p>
      <w:pPr>
        <w:pStyle w:val="Heading3"/>
        <w:numPr>
          <w:ilvl w:val="2"/>
          <w:numId w:val="2"/>
        </w:numPr>
      </w:pPr>
      <w:r>
        <w:t xml:space="preserve">　外部ストレージ設計</w:t>
      </w:r>
    </w:p>
    <w:p>
      <w:pPr>
        <w:spacing w:after="60"/>
      </w:pPr>
      <w:r>
        <w:rPr>
          <w:rFonts w:ascii="Times New Roman" w:eastAsia="ＭＳ 明朝" w:hAnsi="Times New Roman"/>
          <w:sz w:val="21"/>
          <w:szCs w:val="21"/>
        </w:rPr>
        <w:t xml:space="preserve">本システムのAAPノードは外部ストレージを利用しない構成とします。</w:t>
      </w:r>
    </w:p>
    <w:p>
      <w:pPr>
        <w:spacing w:after="60"/>
      </w:pPr>
      <w:r>
        <w:rPr>
          <w:rFonts w:ascii="Times New Roman" w:eastAsia="ＭＳ 明朝" w:hAnsi="Times New Roman"/>
          <w:sz w:val="21"/>
          <w:szCs w:val="21"/>
        </w:rPr>
        <w:t xml:space="preserve">バックアップデータの退避先としてのみ外部ストレージ(NFS領域:xxxxxx)を利用するものとし、詳細は「4.2 バックアップ・リストア設計」に記載します。</w:t>
      </w:r>
    </w:p>
    <w:p>
      <w:pPr>
        <w:spacing w:after="120"/>
      </w:pPr>
    </w:p>
    <w:p>
      <w:pPr>
        <w:pStyle w:val="Heading2"/>
        <w:numPr>
          <w:ilvl w:val="1"/>
          <w:numId w:val="2"/>
        </w:numPr>
      </w:pPr>
      <w:r>
        <w:t xml:space="preserve">　セキュリティ設計</w:t>
      </w:r>
    </w:p>
    <w:p>
      <w:pPr>
        <w:pStyle w:val="Heading3"/>
        <w:numPr>
          <w:ilvl w:val="2"/>
          <w:numId w:val="2"/>
        </w:numPr>
      </w:pPr>
      <w:r>
        <w:t xml:space="preserve">　認証設計</w:t>
      </w:r>
    </w:p>
    <w:p>
      <w:pPr>
        <w:spacing w:after="60"/>
      </w:pPr>
      <w:r>
        <w:rPr>
          <w:rFonts w:ascii="Times New Roman" w:eastAsia="ＭＳ 明朝" w:hAnsi="Times New Roman"/>
          <w:sz w:val="21"/>
          <w:szCs w:val="21"/>
        </w:rPr>
        <w:t xml:space="preserve">AAPへの認証はPlatform Gatewayによる統合認証を利用する。</w:t>
      </w:r>
    </w:p>
    <w:p>
      <w:pPr>
        <w:spacing w:after="60"/>
      </w:pPr>
      <w:r>
        <w:rPr>
          <w:rFonts w:ascii="Times New Roman" w:eastAsia="ＭＳ 明朝" w:hAnsi="Times New Roman"/>
          <w:sz w:val="21"/>
          <w:szCs w:val="21"/>
        </w:rPr>
        <w:t xml:space="preserve">本システムではPlatform Gatewayのローカル認証(ローカルユーザー)を利用する構成とし、外部認証基盤(LDAP/Active Directory/SAML等)との連携はOptionalとして将来の拡張要件とする。</w:t>
      </w:r>
    </w:p>
    <w:p>
      <w:pPr>
        <w:spacing w:after="60"/>
      </w:pPr>
      <w:r>
        <w:rPr>
          <w:rFonts w:ascii="Times New Roman" w:eastAsia="ＭＳ 明朝" w:hAnsi="Times New Roman"/>
          <w:sz w:val="21"/>
          <w:szCs w:val="21"/>
        </w:rPr>
        <w:t xml:space="preserve">パスワードポリシーおよびアカウント管理はxxxxxx様のセキュリティポリシーに準ずるものとする。</w:t>
      </w:r>
    </w:p>
    <w:p>
      <w:pPr>
        <w:pStyle w:val="Heading3"/>
        <w:numPr>
          <w:ilvl w:val="2"/>
          <w:numId w:val="2"/>
        </w:numPr>
      </w:pPr>
      <w:r>
        <w:t xml:space="preserve">　RBAC設計</w:t>
      </w:r>
    </w:p>
    <w:p>
      <w:pPr>
        <w:spacing w:after="60"/>
      </w:pPr>
      <w:r>
        <w:rPr>
          <w:rFonts w:ascii="Times New Roman" w:eastAsia="ＭＳ 明朝" w:hAnsi="Times New Roman"/>
          <w:sz w:val="21"/>
          <w:szCs w:val="21"/>
        </w:rPr>
        <w:t xml:space="preserve">AAPの認可制御にはRBAC(Role Based Access Control)を利用する。</w:t>
      </w:r>
    </w:p>
    <w:p>
      <w:pPr>
        <w:spacing w:after="60"/>
      </w:pPr>
      <w:r>
        <w:rPr>
          <w:rFonts w:ascii="Times New Roman" w:eastAsia="ＭＳ 明朝" w:hAnsi="Times New Roman"/>
          <w:sz w:val="21"/>
          <w:szCs w:val="21"/>
        </w:rPr>
        <w:t xml:space="preserve">ユーザーおよびチームに対しては、業務上必要な最小限の権限のみ付与する構成とし、過剰権限を防止する。</w:t>
      </w:r>
    </w:p>
    <w:p>
      <w:pPr>
        <w:spacing w:after="60"/>
      </w:pPr>
      <w:r>
        <w:rPr>
          <w:rFonts w:ascii="Times New Roman" w:eastAsia="ＭＳ 明朝" w:hAnsi="Times New Roman"/>
          <w:sz w:val="21"/>
          <w:szCs w:val="21"/>
        </w:rPr>
        <w:t xml:space="preserve">Organization単位・リソース単位のロール割り当てを基本とし、システム全体の管理権限(Platform Administrator)はAAP管理者のみに付与し、一般利用者への付与は禁止する。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926"/>
      </w:tblGrid>
      <w:tr>
        <w:trPr>
          <w:tblHeader/>
        </w:trPr>
        <w:tc>
          <w:tcPr>
            <w:tcW w:type="dxa" w:w="7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No</w:t>
            </w:r>
          </w:p>
        </w:tc>
        <w:tc>
          <w:tcPr>
            <w:tcW w:type="dxa" w:w="24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利用者</w:t>
            </w:r>
          </w:p>
        </w:tc>
        <w:tc>
          <w:tcPr>
            <w:tcW w:type="dxa" w:w="5926"/>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役割</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AAP管理者</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Platform Administrator。AAP全体の構成管理・ユーザー管理・全リソースの管理を行う。</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2</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自動化開発者</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Organization配下でのProject/Job Template/Rulebookの作成・編集・実行を行う。</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3</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運用オペレータ</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あらかじめ許可されたJob Template/Workflowの実行のみを行う(Execute権限のみ)。</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4</w:t>
            </w:r>
          </w:p>
        </w:tc>
        <w:tc>
          <w:tcPr>
            <w:tcW w:type="dxa" w:w="2400"/>
            <w:tcMar>
              <w:top w:type="dxa" w:w="40"/>
              <w:left w:type="dxa" w:w="80"/>
              <w:bottom w:type="dxa" w:w="40"/>
              <w:right w:type="dxa" w:w="80"/>
            </w:tcMar>
            <w:vAlign w:val="center"/>
          </w:tcPr>
          <w:p>
            <w:r>
              <w:rPr>
                <w:rFonts w:ascii="Times New Roman" w:eastAsia="ＭＳ 明朝" w:hAnsi="Times New Roman"/>
                <w:sz w:val="18"/>
                <w:szCs w:val="18"/>
              </w:rPr>
              <w:t xml:space="preserve">監査担当者</w:t>
            </w:r>
          </w:p>
        </w:tc>
        <w:tc>
          <w:tcPr>
            <w:tcW w:type="dxa" w:w="5926"/>
            <w:tcMar>
              <w:top w:type="dxa" w:w="40"/>
              <w:left w:type="dxa" w:w="80"/>
              <w:bottom w:type="dxa" w:w="40"/>
              <w:right w:type="dxa" w:w="80"/>
            </w:tcMar>
            <w:vAlign w:val="center"/>
          </w:tcPr>
          <w:p>
            <w:r>
              <w:rPr>
                <w:rFonts w:ascii="Times New Roman" w:eastAsia="ＭＳ 明朝" w:hAnsi="Times New Roman"/>
                <w:sz w:val="18"/>
                <w:szCs w:val="18"/>
              </w:rPr>
              <w:t xml:space="preserve">Auditor。全リソース・実行履歴の参照のみを行う(変更権限なし)。</w:t>
            </w:r>
          </w:p>
        </w:tc>
      </w:tr>
    </w:tbl>
    <w:p>
      <w:pPr>
        <w:pStyle w:val="Heading3"/>
        <w:numPr>
          <w:ilvl w:val="2"/>
          <w:numId w:val="2"/>
        </w:numPr>
      </w:pPr>
      <w:r>
        <w:t xml:space="preserve">　認証情報管理設計</w:t>
      </w:r>
    </w:p>
    <w:p>
      <w:pPr>
        <w:spacing w:after="60"/>
      </w:pPr>
      <w:r>
        <w:rPr>
          <w:rFonts w:ascii="Times New Roman" w:eastAsia="ＭＳ 明朝" w:hAnsi="Times New Roman"/>
          <w:sz w:val="21"/>
          <w:szCs w:val="21"/>
        </w:rPr>
        <w:t xml:space="preserve">管理対象ノードへの接続認証情報(SSH秘密鍵・パスワード等)はすべてAutomation ControllerのCredentialとして登録し、データベース内に暗号化して格納する。</w:t>
      </w:r>
    </w:p>
    <w:p>
      <w:pPr>
        <w:spacing w:after="60"/>
      </w:pPr>
      <w:r>
        <w:rPr>
          <w:rFonts w:ascii="Times New Roman" w:eastAsia="ＭＳ 明朝" w:hAnsi="Times New Roman"/>
          <w:sz w:val="21"/>
          <w:szCs w:val="21"/>
        </w:rPr>
        <w:t xml:space="preserve">Credentialは登録後に利用者から参照出来ない仕様であり、ジョブ実行時にのみ内部的に利用されるため、認証情報の漏洩リスクを低減する。</w:t>
      </w:r>
    </w:p>
    <w:p>
      <w:pPr>
        <w:spacing w:after="60"/>
      </w:pPr>
      <w:r>
        <w:rPr>
          <w:rFonts w:ascii="Times New Roman" w:eastAsia="ＭＳ 明朝" w:hAnsi="Times New Roman"/>
          <w:sz w:val="21"/>
          <w:szCs w:val="21"/>
        </w:rPr>
        <w:t xml:space="preserve">Playbook・Rulebook等のGit管理対象ファイルには認証情報を一切記載しないものとする。</w:t>
      </w:r>
    </w:p>
    <w:p>
      <w:pPr>
        <w:spacing w:after="120"/>
      </w:pPr>
    </w:p>
    <w:p>
      <w:pPr>
        <w:pStyle w:val="Heading2"/>
        <w:numPr>
          <w:ilvl w:val="1"/>
          <w:numId w:val="2"/>
        </w:numPr>
      </w:pPr>
      <w:r>
        <w:t xml:space="preserve">　コンテンツ管理設計</w:t>
      </w:r>
    </w:p>
    <w:p>
      <w:pPr>
        <w:pStyle w:val="Heading3"/>
        <w:numPr>
          <w:ilvl w:val="2"/>
          <w:numId w:val="2"/>
        </w:numPr>
      </w:pPr>
      <w:r>
        <w:t xml:space="preserve">　コンテンツ管理設計</w:t>
      </w:r>
    </w:p>
    <w:p>
      <w:pPr>
        <w:spacing w:after="60"/>
      </w:pPr>
      <w:r>
        <w:rPr>
          <w:rFonts w:ascii="Times New Roman" w:eastAsia="ＭＳ 明朝" w:hAnsi="Times New Roman"/>
          <w:sz w:val="21"/>
          <w:szCs w:val="21"/>
        </w:rPr>
        <w:t xml:space="preserve">AAPで利用する自動化コンテンツ(Collection/EEイメージ/DEイメージ)はPrivate Automation Hubにて一元管理する。</w:t>
      </w:r>
    </w:p>
    <w:p>
      <w:pPr>
        <w:spacing w:after="60"/>
      </w:pPr>
      <w:r>
        <w:rPr>
          <w:rFonts w:ascii="Times New Roman" w:eastAsia="ＭＳ 明朝" w:hAnsi="Times New Roman"/>
          <w:sz w:val="21"/>
          <w:szCs w:val="21"/>
        </w:rPr>
        <w:t xml:space="preserve">Ansible Content CollectionはRedHat社認定コンテンツ(console.redhat.com)およびコミュニティコンテンツ(Ansible Galaxy)からPrivate Automation Hubへ同期し、AAP内の各コンポーネントはPrivate Automation Hubからコンテンツを取得する構成とします。</w:t>
      </w:r>
    </w:p>
    <w:p>
      <w:pPr>
        <w:spacing w:after="60"/>
      </w:pPr>
      <w:r>
        <w:rPr>
          <w:rFonts w:ascii="Times New Roman" w:eastAsia="ＭＳ 明朝" w:hAnsi="Times New Roman"/>
          <w:sz w:val="21"/>
          <w:szCs w:val="21"/>
        </w:rPr>
        <w:t xml:space="preserve">EE/DEコンテナイメージの管理で利用するタグは"latest"タグは利用せず、固定バージョンタグを利用することとします。</w:t>
      </w:r>
    </w:p>
    <w:p>
      <w:pPr>
        <w:spacing w:after="60"/>
      </w:pPr>
      <w:r>
        <w:rPr>
          <w:rFonts w:ascii="Times New Roman" w:eastAsia="ＭＳ 明朝" w:hAnsi="Times New Roman"/>
          <w:sz w:val="21"/>
          <w:szCs w:val="21"/>
        </w:rPr>
        <w:t xml:space="preserve">"latest"タグを利用した場合には、タイミングによって同一のJob Template定義から異なるバージョンの実行環境が起動する可能性があり、環境再現性の低下、障害調査困難化、およびRollback不可等の運用上の問題が発生するケースを回避する為となります。</w:t>
      </w:r>
    </w:p>
    <w:p>
      <w:pPr>
        <w:spacing w:after="60"/>
      </w:pPr>
      <w:r>
        <w:rPr>
          <w:rFonts w:ascii="Times New Roman" w:eastAsia="ＭＳ 明朝" w:hAnsi="Times New Roman"/>
          <w:sz w:val="21"/>
          <w:szCs w:val="21"/>
        </w:rPr>
        <w:t xml:space="preserve">Playbook/Rulebookのソースコード管理はGitリポジトリにて行い、ブランチ運用・レビュープロセスはxxxxxx様の開発規約に準ずるものとします。</w:t>
      </w:r>
    </w:p>
    <w:p>
      <w:r>
        <w:br w:type="page"/>
      </w:r>
    </w:p>
    <w:p>
      <w:pPr>
        <w:pStyle w:val="Heading1"/>
        <w:numPr>
          <w:ilvl w:val="0"/>
          <w:numId w:val="2"/>
        </w:numPr>
      </w:pPr>
      <w:r>
        <w:t xml:space="preserve">　システム非機能設計</w:t>
      </w:r>
    </w:p>
    <w:p>
      <w:pPr>
        <w:spacing w:after="60"/>
      </w:pPr>
      <w:r>
        <w:rPr>
          <w:rFonts w:ascii="Times New Roman" w:eastAsia="ＭＳ 明朝" w:hAnsi="Times New Roman"/>
          <w:sz w:val="21"/>
          <w:szCs w:val="21"/>
        </w:rPr>
        <w:t xml:space="preserve">本章では本システムの非機能設計について記載する。</w:t>
      </w:r>
    </w:p>
    <w:p>
      <w:pPr>
        <w:pStyle w:val="Heading2"/>
        <w:numPr>
          <w:ilvl w:val="1"/>
          <w:numId w:val="2"/>
        </w:numPr>
      </w:pPr>
      <w:r>
        <w:t xml:space="preserve">　可用性設計</w:t>
      </w:r>
    </w:p>
    <w:p>
      <w:pPr>
        <w:pStyle w:val="Heading3"/>
        <w:numPr>
          <w:ilvl w:val="2"/>
          <w:numId w:val="2"/>
        </w:numPr>
      </w:pPr>
      <w:r>
        <w:t xml:space="preserve">　AAPノード可用性設計</w:t>
      </w:r>
    </w:p>
    <w:p>
      <w:pPr>
        <w:spacing w:after="60"/>
      </w:pPr>
      <w:r>
        <w:rPr>
          <w:rFonts w:ascii="Times New Roman" w:eastAsia="ＭＳ 明朝" w:hAnsi="Times New Roman"/>
          <w:sz w:val="21"/>
          <w:szCs w:val="21"/>
        </w:rPr>
        <w:t xml:space="preserve">本システムのAAPは単一ノード構成(Growthトポロジー)とします。</w:t>
      </w:r>
    </w:p>
    <w:p>
      <w:pPr>
        <w:spacing w:after="60"/>
      </w:pPr>
      <w:r>
        <w:rPr>
          <w:rFonts w:ascii="Times New Roman" w:eastAsia="ＭＳ 明朝" w:hAnsi="Times New Roman"/>
          <w:sz w:val="21"/>
          <w:szCs w:val="21"/>
        </w:rPr>
        <w:t xml:space="preserve">ノードレベルの冗長化は行わないため、ハードウェア障害時は「4.2 バックアップ・リストア設計」に基づくリストアにより復旧する方針とします。</w:t>
      </w:r>
    </w:p>
    <w:p>
      <w:pPr>
        <w:spacing w:after="60"/>
      </w:pPr>
      <w:r>
        <w:rPr>
          <w:rFonts w:ascii="Times New Roman" w:eastAsia="ＭＳ 明朝" w:hAnsi="Times New Roman"/>
          <w:sz w:val="21"/>
          <w:szCs w:val="21"/>
        </w:rPr>
        <w:t xml:space="preserve">ハードウェアレベルでは、ディスクRAID1・NIC Teaming・冗長電源により単一部品障害での停止を防止する構成とします。</w:t>
      </w:r>
    </w:p>
    <w:p>
      <w:pPr>
        <w:spacing w:after="60"/>
      </w:pPr>
      <w:r>
        <w:rPr>
          <w:rFonts w:ascii="Times New Roman" w:eastAsia="ＭＳ 明朝" w:hAnsi="Times New Roman"/>
          <w:sz w:val="21"/>
          <w:szCs w:val="21"/>
        </w:rPr>
        <w:t xml:space="preserve">なお、AAPは自動化基盤であり業務システムそのものではないため、AAP停止中も管理対象システムの稼働には影響しないものとなります。</w:t>
      </w:r>
    </w:p>
    <w:p>
      <w:pPr>
        <w:pStyle w:val="Heading3"/>
        <w:numPr>
          <w:ilvl w:val="2"/>
          <w:numId w:val="2"/>
        </w:numPr>
      </w:pPr>
      <w:r>
        <w:t xml:space="preserve">　コンテナサービス可用性設計</w:t>
      </w:r>
    </w:p>
    <w:p>
      <w:pPr>
        <w:spacing w:after="60"/>
      </w:pPr>
      <w:r>
        <w:rPr>
          <w:rFonts w:ascii="Times New Roman" w:eastAsia="ＭＳ 明朝" w:hAnsi="Times New Roman"/>
          <w:sz w:val="21"/>
          <w:szCs w:val="21"/>
        </w:rPr>
        <w:t xml:space="preserve">AAPの各コンポーネントコンテナはsystemd(Quadlet)配下のサービスとして管理され、プロセス異常終了時にはsystemdにより自動再起動される構成とします。</w:t>
      </w:r>
    </w:p>
    <w:p>
      <w:pPr>
        <w:spacing w:after="60"/>
      </w:pPr>
      <w:r>
        <w:rPr>
          <w:rFonts w:ascii="Times New Roman" w:eastAsia="ＭＳ 明朝" w:hAnsi="Times New Roman"/>
          <w:sz w:val="21"/>
          <w:szCs w:val="21"/>
        </w:rPr>
        <w:t xml:space="preserve">また、ノード再起動時にはsystemdにより各コンテナが自動起動され、AAPサービスが自動復旧するものとします。</w:t>
      </w:r>
    </w:p>
    <w:p>
      <w:pPr>
        <w:pStyle w:val="Heading3"/>
        <w:numPr>
          <w:ilvl w:val="2"/>
          <w:numId w:val="2"/>
        </w:numPr>
      </w:pPr>
      <w:r>
        <w:t xml:space="preserve">　ジョブ実行可用性設計</w:t>
      </w:r>
    </w:p>
    <w:p>
      <w:pPr>
        <w:spacing w:after="60"/>
      </w:pPr>
      <w:r>
        <w:rPr>
          <w:rFonts w:ascii="Times New Roman" w:eastAsia="ＭＳ 明朝" w:hAnsi="Times New Roman"/>
          <w:sz w:val="21"/>
          <w:szCs w:val="21"/>
        </w:rPr>
        <w:t xml:space="preserve">ジョブ実行中にノード障害等でジョブが中断した場合、当該ジョブはError状態として記録され、復旧後に再実行(Relaunch)が可能となります。</w:t>
      </w:r>
    </w:p>
    <w:p>
      <w:pPr>
        <w:spacing w:after="60"/>
      </w:pPr>
      <w:r>
        <w:rPr>
          <w:rFonts w:ascii="Times New Roman" w:eastAsia="ＭＳ 明朝" w:hAnsi="Times New Roman"/>
          <w:sz w:val="21"/>
          <w:szCs w:val="21"/>
        </w:rPr>
        <w:t xml:space="preserve">Playbookは再実行しても同一の結果となるよう冪等性(べきとうせい)を考慮して作成する方針とし、ジョブの再実行による二重処理等の問題が発生しないものとします。</w:t>
      </w:r>
    </w:p>
    <w:p>
      <w:pPr>
        <w:pStyle w:val="Heading3"/>
        <w:numPr>
          <w:ilvl w:val="2"/>
          <w:numId w:val="2"/>
        </w:numPr>
      </w:pPr>
      <w:r>
        <w:t xml:space="preserve">　将来のHA構成拡張</w:t>
      </w:r>
    </w:p>
    <w:p>
      <w:pPr>
        <w:spacing w:after="60"/>
      </w:pPr>
      <w:r>
        <w:rPr>
          <w:rFonts w:ascii="Times New Roman" w:eastAsia="ＭＳ 明朝" w:hAnsi="Times New Roman"/>
          <w:sz w:val="21"/>
          <w:szCs w:val="21"/>
        </w:rPr>
        <w:t xml:space="preserve">将来的に高可用性が必要となった場合には、AAPのEnterpriseトポロジー(Gateway/Controller/Hub/EDAの複数ノード冗長化+外部ロードバランサ+外部データベース構成)へ拡張が可能となります。</w:t>
      </w:r>
    </w:p>
    <w:p>
      <w:pPr>
        <w:spacing w:after="60"/>
      </w:pPr>
      <w:r>
        <w:rPr>
          <w:rFonts w:ascii="Times New Roman" w:eastAsia="ＭＳ 明朝" w:hAnsi="Times New Roman"/>
          <w:sz w:val="21"/>
          <w:szCs w:val="21"/>
        </w:rPr>
        <w:t xml:space="preserve">その際の詳細設計は別途実施するものとします。</w:t>
      </w:r>
    </w:p>
    <w:p>
      <w:pPr>
        <w:spacing w:after="120"/>
      </w:pPr>
    </w:p>
    <w:p>
      <w:pPr>
        <w:pStyle w:val="Heading2"/>
        <w:numPr>
          <w:ilvl w:val="1"/>
          <w:numId w:val="2"/>
        </w:numPr>
      </w:pPr>
      <w:r>
        <w:t xml:space="preserve">　バックアップ・リストア設計</w:t>
      </w:r>
    </w:p>
    <w:p>
      <w:pPr>
        <w:pStyle w:val="Heading3"/>
        <w:numPr>
          <w:ilvl w:val="2"/>
          <w:numId w:val="2"/>
        </w:numPr>
      </w:pPr>
      <w:r>
        <w:t xml:space="preserve">　AAPバックアップ設計</w:t>
      </w:r>
    </w:p>
    <w:p>
      <w:pPr>
        <w:spacing w:after="60"/>
      </w:pPr>
      <w:r>
        <w:rPr>
          <w:rFonts w:ascii="Times New Roman" w:eastAsia="ＭＳ 明朝" w:hAnsi="Times New Roman"/>
          <w:sz w:val="21"/>
          <w:szCs w:val="21"/>
        </w:rPr>
        <w:t xml:space="preserve">■AAPプラットフォームバックアップ設計</w:t>
      </w:r>
    </w:p>
    <w:p>
      <w:pPr>
        <w:spacing w:after="60"/>
      </w:pPr>
      <w:r>
        <w:rPr>
          <w:rFonts w:ascii="Times New Roman" w:eastAsia="ＭＳ 明朝" w:hAnsi="Times New Roman"/>
          <w:sz w:val="21"/>
          <w:szCs w:val="21"/>
        </w:rPr>
        <w:t xml:space="preserve">AAPの構成情報(PostgreSQLデータベース・各コンポーネント設定・暗号化キー)は、Containerized Installerが提供するバックアップ用Playbook(ansible.containerized_installer.backup)により定期取得するものとします。</w:t>
      </w:r>
    </w:p>
    <w:p>
      <w:pPr>
        <w:spacing w:after="60"/>
      </w:pPr>
      <w:r>
        <w:rPr>
          <w:rFonts w:ascii="Times New Roman" w:eastAsia="ＭＳ 明朝" w:hAnsi="Times New Roman"/>
          <w:sz w:val="21"/>
          <w:szCs w:val="21"/>
        </w:rPr>
        <w:t xml:space="preserve">バックアップは毎日00:00に取得し、取得したバックアップデータは外部ストレージ(NFS領域:xxxxxx)へ退避することで、不具合によりリストアが必要となった際には最低でも1日以内の状態まで復旧が出来ることとします。</w:t>
      </w:r>
    </w:p>
    <w:p>
      <w:pPr>
        <w:spacing w:after="60"/>
      </w:pPr>
      <w:r>
        <w:rPr>
          <w:rFonts w:ascii="Times New Roman" w:eastAsia="ＭＳ 明朝" w:hAnsi="Times New Roman"/>
          <w:sz w:val="21"/>
          <w:szCs w:val="21"/>
        </w:rPr>
        <w:t xml:space="preserve">■ホストOSバックアップ設計</w:t>
      </w:r>
    </w:p>
    <w:p>
      <w:pPr>
        <w:spacing w:after="60"/>
      </w:pPr>
      <w:r>
        <w:rPr>
          <w:rFonts w:ascii="Times New Roman" w:eastAsia="ＭＳ 明朝" w:hAnsi="Times New Roman"/>
          <w:sz w:val="21"/>
          <w:szCs w:val="21"/>
        </w:rPr>
        <w:t xml:space="preserve">AAPノードのホストOS領域については外部バックアップソフトウェア「XXXXX」による定期システムバックアップにて取得するものとします。</w:t>
      </w:r>
    </w:p>
    <w:p>
      <w:pPr>
        <w:spacing w:after="60"/>
      </w:pPr>
      <w:r>
        <w:rPr>
          <w:rFonts w:ascii="Times New Roman" w:eastAsia="ＭＳ 明朝" w:hAnsi="Times New Roman"/>
          <w:sz w:val="21"/>
          <w:szCs w:val="21"/>
        </w:rPr>
        <w:t xml:space="preserve">■自動化コンテンツバックアップ設計</w:t>
      </w:r>
    </w:p>
    <w:p>
      <w:pPr>
        <w:spacing w:after="60"/>
      </w:pPr>
      <w:r>
        <w:rPr>
          <w:rFonts w:ascii="Times New Roman" w:eastAsia="ＭＳ 明朝" w:hAnsi="Times New Roman"/>
          <w:sz w:val="21"/>
          <w:szCs w:val="21"/>
        </w:rPr>
        <w:t xml:space="preserve">Playbook/Rulebook等の自動化コンテンツはGitリポジトリをマスタとして管理されるため、Gitリポジトリ側のバックアップ設計に依存するものとします。詳細は別紙Gitリポジトリ設計書を参照することとします。</w:t>
      </w:r>
    </w:p>
    <w:p>
      <w:pPr>
        <w:pStyle w:val="Heading3"/>
        <w:numPr>
          <w:ilvl w:val="2"/>
          <w:numId w:val="2"/>
        </w:numPr>
      </w:pPr>
      <w:r>
        <w:t xml:space="preserve">　AAPリストア設計</w:t>
      </w:r>
    </w:p>
    <w:p>
      <w:pPr>
        <w:spacing w:after="60"/>
      </w:pPr>
      <w:r>
        <w:rPr>
          <w:rFonts w:ascii="Times New Roman" w:eastAsia="ＭＳ 明朝" w:hAnsi="Times New Roman"/>
          <w:sz w:val="21"/>
          <w:szCs w:val="21"/>
        </w:rPr>
        <w:t xml:space="preserve">■AAPプラットフォームリストア設計</w:t>
      </w:r>
    </w:p>
    <w:p>
      <w:pPr>
        <w:spacing w:after="60"/>
      </w:pPr>
      <w:r>
        <w:rPr>
          <w:rFonts w:ascii="Times New Roman" w:eastAsia="ＭＳ 明朝" w:hAnsi="Times New Roman"/>
          <w:sz w:val="21"/>
          <w:szCs w:val="21"/>
        </w:rPr>
        <w:t xml:space="preserve">AAPのリストアについては、「4.2.1 AAPバックアップ設計」に基づいて取得したバックアップを用いて、Containerized Installerが提供するリストア用Playbook(ansible.containerized_installer.restore)によりリストアする方針とします。</w:t>
      </w:r>
    </w:p>
    <w:p>
      <w:pPr>
        <w:spacing w:after="60"/>
      </w:pPr>
      <w:r>
        <w:rPr>
          <w:rFonts w:ascii="Times New Roman" w:eastAsia="ＭＳ 明朝" w:hAnsi="Times New Roman"/>
          <w:sz w:val="21"/>
          <w:szCs w:val="21"/>
        </w:rPr>
        <w:t xml:space="preserve">■ホストOSリストア設計</w:t>
      </w:r>
    </w:p>
    <w:p>
      <w:pPr>
        <w:spacing w:after="60"/>
      </w:pPr>
      <w:r>
        <w:rPr>
          <w:rFonts w:ascii="Times New Roman" w:eastAsia="ＭＳ 明朝" w:hAnsi="Times New Roman"/>
          <w:sz w:val="21"/>
          <w:szCs w:val="21"/>
        </w:rPr>
        <w:t xml:space="preserve">ホストOSのリストアについては、外部バックアップソフトウェア「XXXXX」により取得したシステムバックアップを用いてリストアする方針とします。</w:t>
      </w:r>
    </w:p>
    <w:p>
      <w:pPr>
        <w:spacing w:after="60"/>
      </w:pPr>
      <w:r>
        <w:rPr>
          <w:rFonts w:ascii="Times New Roman" w:eastAsia="ＭＳ 明朝" w:hAnsi="Times New Roman"/>
          <w:sz w:val="21"/>
          <w:szCs w:val="21"/>
        </w:rPr>
        <w:t xml:space="preserve">OS障害等によりノード全体の再構築が必要な場合は、OSリストア実施後にAAPプラットフォームリストアを実施する手順となります。</w:t>
      </w:r>
    </w:p>
    <w:p>
      <w:pPr>
        <w:spacing w:after="120"/>
      </w:pPr>
    </w:p>
    <w:p>
      <w:pPr>
        <w:pStyle w:val="Heading2"/>
        <w:numPr>
          <w:ilvl w:val="1"/>
          <w:numId w:val="2"/>
        </w:numPr>
      </w:pPr>
      <w:r>
        <w:t xml:space="preserve">　拡張性設計</w:t>
      </w:r>
    </w:p>
    <w:p>
      <w:pPr>
        <w:pStyle w:val="Heading3"/>
        <w:numPr>
          <w:ilvl w:val="2"/>
          <w:numId w:val="2"/>
        </w:numPr>
      </w:pPr>
      <w:r>
        <w:t xml:space="preserve">　ジョブ実行キャパシティ拡張性設計</w:t>
      </w:r>
    </w:p>
    <w:p>
      <w:pPr>
        <w:spacing w:after="60"/>
      </w:pPr>
      <w:r>
        <w:rPr>
          <w:rFonts w:ascii="Times New Roman" w:eastAsia="ＭＳ 明朝" w:hAnsi="Times New Roman"/>
          <w:sz w:val="21"/>
          <w:szCs w:val="21"/>
        </w:rPr>
        <w:t xml:space="preserve">ジョブ同時実行数が増加しノードリソースが不足した場合には、Execution Nodeを追加しAutomation Meshへ参加させることでジョブ実行キャパシティをスケールアウト可能な構成となります。</w:t>
      </w:r>
    </w:p>
    <w:p>
      <w:pPr>
        <w:spacing w:after="60"/>
      </w:pPr>
      <w:r>
        <w:rPr>
          <w:rFonts w:ascii="Times New Roman" w:eastAsia="ＭＳ 明朝" w:hAnsi="Times New Roman"/>
          <w:sz w:val="21"/>
          <w:szCs w:val="21"/>
        </w:rPr>
        <w:t xml:space="preserve">Execution NodeはContainerized Installerのインベントリへノードを追記しインストーラを再実行することで追加出来るものとなります。</w:t>
      </w:r>
    </w:p>
    <w:p>
      <w:pPr>
        <w:pStyle w:val="Heading3"/>
        <w:numPr>
          <w:ilvl w:val="2"/>
          <w:numId w:val="2"/>
        </w:numPr>
      </w:pPr>
      <w:r>
        <w:t xml:space="preserve">　コンポーネント分散拡張性設計</w:t>
      </w:r>
    </w:p>
    <w:p>
      <w:pPr>
        <w:spacing w:after="60"/>
      </w:pPr>
      <w:r>
        <w:rPr>
          <w:rFonts w:ascii="Times New Roman" w:eastAsia="ＭＳ 明朝" w:hAnsi="Times New Roman"/>
          <w:sz w:val="21"/>
          <w:szCs w:val="21"/>
        </w:rPr>
        <w:t xml:space="preserve">利用規模の拡大に応じて、単一ノードに同居しているAAP各コンポーネント(Controller/Hub/EDA/データベース)を複数ノードへ分散配置するEnterpriseトポロジーへの移行が可能となります。</w:t>
      </w:r>
    </w:p>
    <w:p>
      <w:pPr>
        <w:spacing w:after="60"/>
      </w:pPr>
      <w:r>
        <w:rPr>
          <w:rFonts w:ascii="Times New Roman" w:eastAsia="ＭＳ 明朝" w:hAnsi="Times New Roman"/>
          <w:sz w:val="21"/>
          <w:szCs w:val="21"/>
        </w:rPr>
        <w:t xml:space="preserve">移行の際は「4.2 バックアップ・リストア設計」のバックアップデータを利用した移行が可能となります。</w:t>
      </w:r>
    </w:p>
    <w:p>
      <w:pPr>
        <w:pStyle w:val="Heading3"/>
        <w:numPr>
          <w:ilvl w:val="2"/>
          <w:numId w:val="2"/>
        </w:numPr>
      </w:pPr>
      <w:r>
        <w:t xml:space="preserve">　ストレージ拡張性設計</w:t>
      </w:r>
    </w:p>
    <w:p>
      <w:pPr>
        <w:spacing w:after="60"/>
      </w:pPr>
      <w:r>
        <w:rPr>
          <w:rFonts w:ascii="Times New Roman" w:eastAsia="ＭＳ 明朝" w:hAnsi="Times New Roman"/>
          <w:sz w:val="21"/>
          <w:szCs w:val="21"/>
        </w:rPr>
        <w:t xml:space="preserve">ジョブ実行履歴およびコンテナイメージの増加によりローカルストレージが不足した場合には、ディスク増設およびLVMによる領域拡張が可能な構成とします。</w:t>
      </w:r>
    </w:p>
    <w:p>
      <w:pPr>
        <w:spacing w:after="60"/>
      </w:pPr>
      <w:r>
        <w:rPr>
          <w:rFonts w:ascii="Times New Roman" w:eastAsia="ＭＳ 明朝" w:hAnsi="Times New Roman"/>
          <w:sz w:val="21"/>
          <w:szCs w:val="21"/>
        </w:rPr>
        <w:t xml:space="preserve">また、Automation Controllerのジョブ実行履歴クリーンアップ(定期実行のManagement Job)により、古い実行履歴を定期削除しストレージ使用量の増加を抑制する方針とします。</w:t>
      </w:r>
    </w:p>
    <w:p>
      <w:pPr>
        <w:spacing w:after="120"/>
      </w:pPr>
    </w:p>
    <w:p>
      <w:pPr>
        <w:pStyle w:val="Heading2"/>
        <w:numPr>
          <w:ilvl w:val="1"/>
          <w:numId w:val="2"/>
        </w:numPr>
      </w:pPr>
      <w:r>
        <w:t xml:space="preserve">　監視設計</w:t>
      </w:r>
    </w:p>
    <w:p>
      <w:pPr>
        <w:pStyle w:val="Heading3"/>
        <w:numPr>
          <w:ilvl w:val="2"/>
          <w:numId w:val="2"/>
        </w:numPr>
      </w:pPr>
      <w:r>
        <w:t xml:space="preserve">　AAP監視設計</w:t>
      </w:r>
    </w:p>
    <w:p>
      <w:pPr>
        <w:spacing w:after="60"/>
      </w:pPr>
      <w:r>
        <w:rPr>
          <w:rFonts w:ascii="Times New Roman" w:eastAsia="ＭＳ 明朝" w:hAnsi="Times New Roman"/>
          <w:sz w:val="21"/>
          <w:szCs w:val="21"/>
        </w:rPr>
        <w:t xml:space="preserve">本システムのAAPはZabbixサーバーによる監視を行う方針とし、以下の監視項目を設定するものとします。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326"/>
      </w:tblGrid>
      <w:tr>
        <w:trPr>
          <w:tblHeader/>
        </w:trPr>
        <w:tc>
          <w:tcPr>
            <w:tcW w:type="dxa" w:w="7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No</w:t>
            </w:r>
          </w:p>
        </w:tc>
        <w:tc>
          <w:tcPr>
            <w:tcW w:type="dxa" w:w="2000"/>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監視分類</w:t>
            </w:r>
          </w:p>
        </w:tc>
        <w:tc>
          <w:tcPr>
            <w:tcW w:type="dxa" w:w="6326"/>
            <w:shd w:fill="D9E2F3" w:color="auto" w:val="clear"/>
            <w:tcMar>
              <w:top w:type="dxa" w:w="40"/>
              <w:left w:type="dxa" w:w="80"/>
              <w:bottom w:type="dxa" w:w="40"/>
              <w:right w:type="dxa" w:w="80"/>
            </w:tcMar>
            <w:vAlign w:val="center"/>
          </w:tcPr>
          <w:p>
            <w:r>
              <w:rPr>
                <w:rFonts w:ascii="Times New Roman" w:eastAsia="ＭＳ 明朝" w:hAnsi="Times New Roman"/>
                <w:b/>
                <w:bCs/>
                <w:sz w:val="18"/>
                <w:szCs w:val="18"/>
              </w:rPr>
              <w:t xml:space="preserve">監視内容</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1</w:t>
            </w:r>
          </w:p>
        </w:tc>
        <w:tc>
          <w:tcPr>
            <w:tcW w:type="dxa" w:w="2000"/>
            <w:tcMar>
              <w:top w:type="dxa" w:w="40"/>
              <w:left w:type="dxa" w:w="80"/>
              <w:bottom w:type="dxa" w:w="40"/>
              <w:right w:type="dxa" w:w="80"/>
            </w:tcMar>
            <w:vAlign w:val="center"/>
          </w:tcPr>
          <w:p>
            <w:r>
              <w:rPr>
                <w:rFonts w:ascii="Times New Roman" w:eastAsia="ＭＳ 明朝" w:hAnsi="Times New Roman"/>
                <w:sz w:val="18"/>
                <w:szCs w:val="18"/>
              </w:rPr>
              <w:t xml:space="preserve">死活監視</w:t>
            </w:r>
          </w:p>
        </w:tc>
        <w:tc>
          <w:tcPr>
            <w:tcW w:type="dxa" w:w="6326"/>
            <w:tcMar>
              <w:top w:type="dxa" w:w="40"/>
              <w:left w:type="dxa" w:w="80"/>
              <w:bottom w:type="dxa" w:w="40"/>
              <w:right w:type="dxa" w:w="80"/>
            </w:tcMar>
            <w:vAlign w:val="center"/>
          </w:tcPr>
          <w:p>
            <w:r>
              <w:rPr>
                <w:rFonts w:ascii="Times New Roman" w:eastAsia="ＭＳ 明朝" w:hAnsi="Times New Roman"/>
                <w:sz w:val="18"/>
                <w:szCs w:val="18"/>
              </w:rPr>
              <w:t xml:space="preserve">AAPノードへのPing監視、およびPlatform Gateway URL(https://xxxxxx/)への外形監視を行う。</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2</w:t>
            </w:r>
          </w:p>
        </w:tc>
        <w:tc>
          <w:tcPr>
            <w:tcW w:type="dxa" w:w="2000"/>
            <w:tcMar>
              <w:top w:type="dxa" w:w="40"/>
              <w:left w:type="dxa" w:w="80"/>
              <w:bottom w:type="dxa" w:w="40"/>
              <w:right w:type="dxa" w:w="80"/>
            </w:tcMar>
            <w:vAlign w:val="center"/>
          </w:tcPr>
          <w:p>
            <w:r>
              <w:rPr>
                <w:rFonts w:ascii="Times New Roman" w:eastAsia="ＭＳ 明朝" w:hAnsi="Times New Roman"/>
                <w:sz w:val="18"/>
                <w:szCs w:val="18"/>
              </w:rPr>
              <w:t xml:space="preserve">サービス監視</w:t>
            </w:r>
          </w:p>
        </w:tc>
        <w:tc>
          <w:tcPr>
            <w:tcW w:type="dxa" w:w="6326"/>
            <w:tcMar>
              <w:top w:type="dxa" w:w="40"/>
              <w:left w:type="dxa" w:w="80"/>
              <w:bottom w:type="dxa" w:w="40"/>
              <w:right w:type="dxa" w:w="80"/>
            </w:tcMar>
            <w:vAlign w:val="center"/>
          </w:tcPr>
          <w:p>
            <w:r>
              <w:rPr>
                <w:rFonts w:ascii="Times New Roman" w:eastAsia="ＭＳ 明朝" w:hAnsi="Times New Roman"/>
                <w:sz w:val="18"/>
                <w:szCs w:val="18"/>
              </w:rPr>
              <w:t xml:space="preserve">AAP各コンポーネントのsystemdサービス(コンテナ)の稼働状態を監視する。</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3</w:t>
            </w:r>
          </w:p>
        </w:tc>
        <w:tc>
          <w:tcPr>
            <w:tcW w:type="dxa" w:w="2000"/>
            <w:tcMar>
              <w:top w:type="dxa" w:w="40"/>
              <w:left w:type="dxa" w:w="80"/>
              <w:bottom w:type="dxa" w:w="40"/>
              <w:right w:type="dxa" w:w="80"/>
            </w:tcMar>
            <w:vAlign w:val="center"/>
          </w:tcPr>
          <w:p>
            <w:r>
              <w:rPr>
                <w:rFonts w:ascii="Times New Roman" w:eastAsia="ＭＳ 明朝" w:hAnsi="Times New Roman"/>
                <w:sz w:val="18"/>
                <w:szCs w:val="18"/>
              </w:rPr>
              <w:t xml:space="preserve">API監視</w:t>
            </w:r>
          </w:p>
        </w:tc>
        <w:tc>
          <w:tcPr>
            <w:tcW w:type="dxa" w:w="6326"/>
            <w:tcMar>
              <w:top w:type="dxa" w:w="40"/>
              <w:left w:type="dxa" w:w="80"/>
              <w:bottom w:type="dxa" w:w="40"/>
              <w:right w:type="dxa" w:w="80"/>
            </w:tcMar>
            <w:vAlign w:val="center"/>
          </w:tcPr>
          <w:p>
            <w:r>
              <w:rPr>
                <w:rFonts w:ascii="Times New Roman" w:eastAsia="ＭＳ 明朝" w:hAnsi="Times New Roman"/>
                <w:sz w:val="18"/>
                <w:szCs w:val="18"/>
              </w:rPr>
              <w:t xml:space="preserve">Automation ControllerのヘルスチェックAPI(/api/v2/ping/)の応答を監視し、コンポーネント内部状態の正常性を確認する。</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4</w:t>
            </w:r>
          </w:p>
        </w:tc>
        <w:tc>
          <w:tcPr>
            <w:tcW w:type="dxa" w:w="2000"/>
            <w:tcMar>
              <w:top w:type="dxa" w:w="40"/>
              <w:left w:type="dxa" w:w="80"/>
              <w:bottom w:type="dxa" w:w="40"/>
              <w:right w:type="dxa" w:w="80"/>
            </w:tcMar>
            <w:vAlign w:val="center"/>
          </w:tcPr>
          <w:p>
            <w:r>
              <w:rPr>
                <w:rFonts w:ascii="Times New Roman" w:eastAsia="ＭＳ 明朝" w:hAnsi="Times New Roman"/>
                <w:sz w:val="18"/>
                <w:szCs w:val="18"/>
              </w:rPr>
              <w:t xml:space="preserve">リソース監視</w:t>
            </w:r>
          </w:p>
        </w:tc>
        <w:tc>
          <w:tcPr>
            <w:tcW w:type="dxa" w:w="6326"/>
            <w:tcMar>
              <w:top w:type="dxa" w:w="40"/>
              <w:left w:type="dxa" w:w="80"/>
              <w:bottom w:type="dxa" w:w="40"/>
              <w:right w:type="dxa" w:w="80"/>
            </w:tcMar>
            <w:vAlign w:val="center"/>
          </w:tcPr>
          <w:p>
            <w:r>
              <w:rPr>
                <w:rFonts w:ascii="Times New Roman" w:eastAsia="ＭＳ 明朝" w:hAnsi="Times New Roman"/>
                <w:sz w:val="18"/>
                <w:szCs w:val="18"/>
              </w:rPr>
              <w:t xml:space="preserve">CPU使用率・メモリ使用率・ディスク使用率・プロセス数をZabbixエージェントにより監視する。</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5</w:t>
            </w:r>
          </w:p>
        </w:tc>
        <w:tc>
          <w:tcPr>
            <w:tcW w:type="dxa" w:w="2000"/>
            <w:tcMar>
              <w:top w:type="dxa" w:w="40"/>
              <w:left w:type="dxa" w:w="80"/>
              <w:bottom w:type="dxa" w:w="40"/>
              <w:right w:type="dxa" w:w="80"/>
            </w:tcMar>
            <w:vAlign w:val="center"/>
          </w:tcPr>
          <w:p>
            <w:r>
              <w:rPr>
                <w:rFonts w:ascii="Times New Roman" w:eastAsia="ＭＳ 明朝" w:hAnsi="Times New Roman"/>
                <w:sz w:val="18"/>
                <w:szCs w:val="18"/>
              </w:rPr>
              <w:t xml:space="preserve">ジョブ監視</w:t>
            </w:r>
          </w:p>
        </w:tc>
        <w:tc>
          <w:tcPr>
            <w:tcW w:type="dxa" w:w="6326"/>
            <w:tcMar>
              <w:top w:type="dxa" w:w="40"/>
              <w:left w:type="dxa" w:w="80"/>
              <w:bottom w:type="dxa" w:w="40"/>
              <w:right w:type="dxa" w:w="80"/>
            </w:tcMar>
            <w:vAlign w:val="center"/>
          </w:tcPr>
          <w:p>
            <w:r>
              <w:rPr>
                <w:rFonts w:ascii="Times New Roman" w:eastAsia="ＭＳ 明朝" w:hAnsi="Times New Roman"/>
                <w:sz w:val="18"/>
                <w:szCs w:val="18"/>
              </w:rPr>
              <w:t xml:space="preserve">ジョブ実行失敗時はAutomation Controllerの通知機能(Notification)によりメール通知を行う。</w:t>
            </w:r>
          </w:p>
        </w:tc>
      </w:tr>
      <w:tr>
        <w:tc>
          <w:tcPr>
            <w:tcW w:type="dxa" w:w="700"/>
            <w:tcMar>
              <w:top w:type="dxa" w:w="40"/>
              <w:left w:type="dxa" w:w="80"/>
              <w:bottom w:type="dxa" w:w="40"/>
              <w:right w:type="dxa" w:w="80"/>
            </w:tcMar>
            <w:vAlign w:val="center"/>
          </w:tcPr>
          <w:p>
            <w:r>
              <w:rPr>
                <w:rFonts w:ascii="Times New Roman" w:eastAsia="ＭＳ 明朝" w:hAnsi="Times New Roman"/>
                <w:sz w:val="18"/>
                <w:szCs w:val="18"/>
              </w:rPr>
              <w:t xml:space="preserve">6</w:t>
            </w:r>
          </w:p>
        </w:tc>
        <w:tc>
          <w:tcPr>
            <w:tcW w:type="dxa" w:w="2000"/>
            <w:tcMar>
              <w:top w:type="dxa" w:w="40"/>
              <w:left w:type="dxa" w:w="80"/>
              <w:bottom w:type="dxa" w:w="40"/>
              <w:right w:type="dxa" w:w="80"/>
            </w:tcMar>
            <w:vAlign w:val="center"/>
          </w:tcPr>
          <w:p>
            <w:r>
              <w:rPr>
                <w:rFonts w:ascii="Times New Roman" w:eastAsia="ＭＳ 明朝" w:hAnsi="Times New Roman"/>
                <w:sz w:val="18"/>
                <w:szCs w:val="18"/>
              </w:rPr>
              <w:t xml:space="preserve">ログ監視</w:t>
            </w:r>
          </w:p>
        </w:tc>
        <w:tc>
          <w:tcPr>
            <w:tcW w:type="dxa" w:w="6326"/>
            <w:tcMar>
              <w:top w:type="dxa" w:w="40"/>
              <w:left w:type="dxa" w:w="80"/>
              <w:bottom w:type="dxa" w:w="40"/>
              <w:right w:type="dxa" w:w="80"/>
            </w:tcMar>
            <w:vAlign w:val="center"/>
          </w:tcPr>
          <w:p>
            <w:r>
              <w:rPr>
                <w:rFonts w:ascii="Times New Roman" w:eastAsia="ＭＳ 明朝" w:hAnsi="Times New Roman"/>
                <w:sz w:val="18"/>
                <w:szCs w:val="18"/>
              </w:rPr>
              <w:t xml:space="preserve">OSログ(/var/log/messages等)の重要メッセージをZabbixエージェントにより監視する。</w:t>
            </w:r>
          </w:p>
        </w:tc>
      </w:tr>
    </w:tbl>
    <w:p>
      <w:pPr>
        <w:spacing w:after="60"/>
      </w:pPr>
      <w:r>
        <w:rPr>
          <w:rFonts w:ascii="Times New Roman" w:eastAsia="ＭＳ 明朝" w:hAnsi="Times New Roman"/>
          <w:sz w:val="21"/>
          <w:szCs w:val="21"/>
        </w:rPr>
        <w:t xml:space="preserve">なお、Automation ControllerはPrometheus形式のメトリクスAPI(/api/v2/metrics/)を提供しており、将来的にメトリクス収集基盤と連携した詳細性能監視への拡張が可能となります。</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ＭＳ 明朝" w:hAnsi="Times New Roman"/>
        <w:sz w:val="16"/>
        <w:szCs w:val="16"/>
      </w:rPr>
      <w:t xml:space="preserve">Copyright ©2026 Sojitz Tech-Innovation Co., Ltd All Rights Reserved.</w:t>
    </w:r>
  </w:p>
  <w:p>
    <w:pPr>
      <w:jc w:val="center"/>
    </w:pPr>
    <w:r>
      <w:rPr>
        <w:rFonts w:ascii="Times New Roman" w:eastAsia="ＭＳ 明朝"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abstractNum w:abstractNumId="3" w15:restartNumberingAfterBreak="0">
    <w:multiLevelType w:val="hybridMultilevel"/>
    <w:lvl w:ilvl="0" w15:tentative="1">
      <w:start w:val="1"/>
      <w:numFmt w:val="decimal"/>
      <w:lvlText w:val="%1"/>
      <w:lvlJc w:val="left"/>
      <w:pPr>
        <w:ind w:left="0" w:hanging="0"/>
      </w:pPr>
      <w:rPr>
        <w:rFonts w:ascii="Arial" w:eastAsia="ＭＳ ゴシック" w:hAnsi="Arial"/>
      </w:rPr>
    </w:lvl>
    <w:lvl w:ilvl="1" w15:tentative="1">
      <w:start w:val="1"/>
      <w:numFmt w:val="decimal"/>
      <w:lvlText w:val="%1.%2"/>
      <w:lvlJc w:val="left"/>
      <w:pPr>
        <w:ind w:left="0" w:hanging="0"/>
      </w:pPr>
      <w:rPr>
        <w:rFonts w:ascii="Arial" w:eastAsia="ＭＳ ゴシック" w:hAnsi="Arial"/>
      </w:rPr>
    </w:lvl>
    <w:lvl w:ilvl="2" w15:tentative="1">
      <w:start w:val="1"/>
      <w:numFmt w:val="decimal"/>
      <w:lvlText w:val="%1.%2.%3"/>
      <w:lvlJc w:val="left"/>
      <w:pPr>
        <w:ind w:left="0" w:hanging="0"/>
      </w:pPr>
      <w:rPr>
        <w:rFonts w:ascii="Arial" w:eastAsia="ＭＳ ゴシック"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ＭＳ 明朝"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eastAsia="ＭＳ ゴシック" w:hAnsi="Arial"/>
      <w:b/>
      <w:bCs/>
      <w:color w:val="000000"/>
      <w:sz w:val="28"/>
      <w:szCs w:val="28"/>
    </w:rPr>
  </w:style>
  <w:style w:type="paragraph" w:styleId="Heading2">
    <w:name w:val="Heading 2"/>
    <w:basedOn w:val="Normal"/>
    <w:next w:val="Normal"/>
    <w:qFormat/>
    <w:pPr>
      <w:spacing w:after="180" w:before="300"/>
      <w:outlineLvl w:val="1"/>
    </w:pPr>
    <w:rPr>
      <w:rFonts w:ascii="Arial" w:eastAsia="ＭＳ ゴシック" w:hAnsi="Arial"/>
      <w:b/>
      <w:bCs/>
      <w:color w:val="000000"/>
      <w:sz w:val="24"/>
      <w:szCs w:val="24"/>
    </w:rPr>
  </w:style>
  <w:style w:type="paragraph" w:styleId="Heading3">
    <w:name w:val="Heading 3"/>
    <w:basedOn w:val="Normal"/>
    <w:next w:val="Normal"/>
    <w:qFormat/>
    <w:pPr>
      <w:spacing w:after="120" w:before="240"/>
      <w:outlineLvl w:val="2"/>
    </w:pPr>
    <w:rPr>
      <w:rFonts w:ascii="Arial" w:eastAsia="ＭＳ ゴシック"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2026-08-19T07:39:40.591Z</dcterms:created>
  <dcterms:modified xsi:type="dcterms:W3CDTF">2026-08-19T07:39:40.592Z</dcterms:modified>
</cp:coreProperties>
</file>

<file path=docProps/custom.xml><?xml version="1.0" encoding="utf-8"?>
<Properties xmlns="http://schemas.openxmlformats.org/officeDocument/2006/custom-properties" xmlns:vt="http://schemas.openxmlformats.org/officeDocument/2006/docPropsVTypes"/>
</file>