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right"/>
      </w:pPr>
      <w:r>
        <w:rPr>
          <w:i/>
          <w:sz w:val="20"/>
        </w:rPr>
        <w:t>Приложение № 5</w:t>
        <w:br/>
      </w:r>
      <w:r>
        <w:rPr>
          <w:i/>
          <w:sz w:val="20"/>
        </w:rPr>
        <w:t>к Договору № ______________ от «___» __________ 20___ г.</w:t>
      </w:r>
    </w:p>
    <w:p/>
    <w:p>
      <w:pPr>
        <w:spacing w:after="80"/>
        <w:jc w:val="center"/>
      </w:pPr>
      <w:r>
        <w:rPr>
          <w:b/>
          <w:sz w:val="28"/>
        </w:rPr>
        <w:t>СОГЛАШЕНИЕ О КОНФИДЕНЦИАЛЬНОСТИ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г. ______________</w:t>
            </w:r>
          </w:p>
        </w:tc>
        <w:tc>
          <w:tcPr>
            <w:tcW w:type="dxa" w:w="4986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«___» __________ 20___ г.</w:t>
            </w:r>
          </w:p>
        </w:tc>
      </w:tr>
    </w:tbl>
    <w:p/>
    <w:p>
      <w:pPr>
        <w:jc w:val="both"/>
      </w:pPr>
      <w:r>
        <w:rPr>
          <w:b w:val="0"/>
          <w:i w:val="0"/>
        </w:rPr>
        <w:t>______________________________, именуем___ в дальнейшем «Заказчик», в лице ______________, действующего на основании ______________, с одной стороны, и гражданин Российской Федерации Яковлев Артём Сергеевич, ИНН 532123260012, применяющий специальный налоговый режим «Налог на профессиональный доход», именуемый в дальнейшем «Исполнитель», действующий от своего имени на основании справки о постановке на учёт физического лица в качестве налогоплательщика налога на профессиональный доход, с другой стороны, совместно именуемые «Стороны», а по отдельности — «Сторона», заключили настоящий Договор о нижеследующем.</w:t>
      </w:r>
    </w:p>
    <w:p>
      <w:pPr>
        <w:keepNext/>
        <w:spacing w:before="240" w:after="80"/>
        <w:jc w:val="left"/>
      </w:pPr>
      <w:r>
        <w:rPr>
          <w:b/>
        </w:rPr>
        <w:t>1. ПРЕДМЕТ СОГЛАШЕНИЯ</w:t>
      </w:r>
    </w:p>
    <w:p>
      <w:pPr>
        <w:jc w:val="both"/>
      </w:pPr>
      <w:r>
        <w:rPr>
          <w:b w:val="0"/>
          <w:i w:val="0"/>
        </w:rPr>
        <w:t>1.1. Настоящее Соглашение определяет порядок обращения с конфиденциальной информацией, которой Стороны обмениваются в связи с исполнением Договора.</w:t>
      </w:r>
    </w:p>
    <w:p>
      <w:pPr>
        <w:jc w:val="both"/>
      </w:pPr>
      <w:r>
        <w:rPr>
          <w:b w:val="0"/>
          <w:i w:val="0"/>
        </w:rPr>
        <w:t>1.2. Конфиденциальной признаётся информация, не являющаяся общедоступной, переданная одной Стороной другой в письменной, устной или электронной форме, в том числе: сведения о хозяйственной деятельности, ценообразовании, поставщиках и контрагентах; учётные данные и ключи доступа к информационным системам; исходный код и техническая документация; персональные данные покупателей и сотрудников; условия настоящего Договора.</w:t>
      </w:r>
    </w:p>
    <w:p>
      <w:pPr>
        <w:jc w:val="both"/>
      </w:pPr>
      <w:r>
        <w:rPr>
          <w:b w:val="0"/>
          <w:i w:val="0"/>
        </w:rPr>
        <w:t>1.3. Не является конфиденциальной информация, которая: была общедоступна на момент передачи или стала таковой не по вине принимающей Стороны; была правомерно известна принимающей Стороне до передачи; получена от третьего лица без нарушения обязательств о конфиденциальности; подлежит раскрытию в силу требования закона или уполномоченного органа.</w:t>
      </w:r>
    </w:p>
    <w:p>
      <w:pPr>
        <w:keepNext/>
        <w:spacing w:before="240" w:after="80"/>
        <w:jc w:val="left"/>
      </w:pPr>
      <w:r>
        <w:rPr>
          <w:b/>
        </w:rPr>
        <w:t>2. ОБЯЗАННОСТИ СТОРОН</w:t>
      </w:r>
    </w:p>
    <w:p>
      <w:pPr>
        <w:jc w:val="both"/>
      </w:pPr>
      <w:r>
        <w:rPr>
          <w:b w:val="0"/>
          <w:i w:val="0"/>
        </w:rPr>
        <w:t>2.1. Использовать конфиденциальную информацию исключительно для целей исполнения Договора.</w:t>
      </w:r>
    </w:p>
    <w:p>
      <w:pPr>
        <w:jc w:val="both"/>
      </w:pPr>
      <w:r>
        <w:rPr>
          <w:b w:val="0"/>
          <w:i w:val="0"/>
        </w:rPr>
        <w:t>2.2. Не раскрывать конфиденциальную информацию третьим лицам без предварительного письменного согласия передающей Стороны.</w:t>
      </w:r>
    </w:p>
    <w:p>
      <w:pPr>
        <w:jc w:val="both"/>
      </w:pPr>
      <w:r>
        <w:rPr>
          <w:b w:val="0"/>
          <w:i w:val="0"/>
        </w:rPr>
        <w:t>2.3. Обеспечивать режим хранения, исключающий доступ третьих лиц, в том числе хранить ключи доступа в защищённом виде и не передавать их по открытым каналам связи.</w:t>
      </w:r>
    </w:p>
    <w:p>
      <w:pPr>
        <w:jc w:val="both"/>
      </w:pPr>
      <w:r>
        <w:rPr>
          <w:b w:val="0"/>
          <w:i w:val="0"/>
        </w:rPr>
        <w:t>2.4. Ограничить круг лиц, имеющих доступ к конфиденциальной информации, работниками и привлечёнными лицами, которым она необходима для исполнения Договора, и возложить на них соответствующие обязательства.</w:t>
      </w:r>
    </w:p>
    <w:p>
      <w:pPr>
        <w:jc w:val="both"/>
      </w:pPr>
      <w:r>
        <w:rPr>
          <w:b w:val="0"/>
          <w:i w:val="0"/>
        </w:rPr>
        <w:t>2.5. При раскрытии информации по требованию уполномоченного органа — незамедлительно уведомить об этом передающую Сторону, если такое уведомление не запрещено законом.</w:t>
      </w:r>
    </w:p>
    <w:p>
      <w:pPr>
        <w:jc w:val="both"/>
      </w:pPr>
      <w:r>
        <w:rPr>
          <w:b w:val="0"/>
          <w:i w:val="0"/>
        </w:rPr>
        <w:t>2.6. По прекращении Договора по требованию передающей Стороны возвратить или уничтожить носители конфиденциальной информации, за исключением копий, хранение которых обязательно в силу закона, и резервных копий, уничтожаемых в плановом порядке.</w:t>
      </w:r>
    </w:p>
    <w:p>
      <w:pPr>
        <w:keepNext/>
        <w:spacing w:before="240" w:after="80"/>
        <w:jc w:val="left"/>
      </w:pPr>
      <w:r>
        <w:rPr>
          <w:b/>
        </w:rPr>
        <w:t>3. СРОК ДЕЙСТВИЯ И ОТВЕТСТВЕННОСТЬ</w:t>
      </w:r>
    </w:p>
    <w:p>
      <w:pPr>
        <w:jc w:val="both"/>
      </w:pPr>
      <w:r>
        <w:rPr>
          <w:b w:val="0"/>
          <w:i w:val="0"/>
        </w:rPr>
        <w:t>3.1. Соглашение вступает в силу с даты подписания и действует в течение срока действия Договора и 3 (трёх) лет после его прекращения.</w:t>
      </w:r>
    </w:p>
    <w:p>
      <w:pPr>
        <w:jc w:val="both"/>
      </w:pPr>
      <w:r>
        <w:rPr>
          <w:b w:val="0"/>
          <w:i w:val="0"/>
        </w:rPr>
        <w:t>3.2. Сторона, нарушившая обязательства по настоящему Соглашению, возмещает другой Стороне документально подтверждённые убытки, причинённые таким нарушением.</w:t>
      </w:r>
    </w:p>
    <w:p>
      <w:pPr>
        <w:jc w:val="both"/>
      </w:pPr>
      <w:r>
        <w:rPr>
          <w:b w:val="0"/>
          <w:i w:val="0"/>
        </w:rPr>
        <w:t>3.3. Ограничение ответственности, установленное пунктом 11.3 Договора, к нарушениям настоящего Соглашения не применяется.</w:t>
      </w:r>
    </w:p>
    <w:p>
      <w:pPr>
        <w:keepNext/>
        <w:spacing w:before="240" w:after="80"/>
        <w:jc w:val="left"/>
      </w:pPr>
      <w:r>
        <w:rPr>
          <w:b/>
        </w:rPr>
        <w:t>РЕКВИЗИТЫ И ПОДПИСИ СТОРОН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986"/>
        <w:gridCol w:w="4986"/>
      </w:tblGrid>
      <w:tr>
        <w:tc>
          <w:tcPr>
            <w:tcW w:type="dxa" w:w="4535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ЗАКАЗЧИК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Наименование: ______________________________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ИНН: ______________   КПП: ______________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ОГРН (ОГРНИП): ______________________________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Юридический адрес: ______________________________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Почтовый адрес: ______________________________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Расчётный счёт: ______________________________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Банк: ______________________________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БИК: ______________  К/с: ______________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Телефон: ______________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E-mail: ______________________________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Должность: ______________________________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_____________ / ______________ /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 xml:space="preserve">                                      м.п.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ИСПОЛНИТЕЛЬ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Яковлев Артём Сергеевич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Налогоплательщик налога на профессиональный доход (самозанятый)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ИНН: 532123260012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Адрес регистрации: Новгородская область, г. Великий Новгород, ул. 8 Марта, д. 27, кв. 36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Почтовый адрес: тот же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Счёт: 40817810943861695557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Банк: Архангельское отделение № 8637 ПАО Сбербанк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БИК: 041117601  К/с: 30101810100000000601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Телефон: +7 911 609-63-41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E-mail: jackowleffa@yandex.ru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_____________ / Яковлев А. С. /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  <w:jc w:val="both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