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A30F" w14:textId="77777777" w:rsidR="00816EC6" w:rsidRDefault="00B3266C" w:rsidP="00B3266C">
      <w:pPr>
        <w:contextualSpacing/>
      </w:pPr>
      <w:r>
        <w:t>Yunlu Li</w:t>
      </w:r>
    </w:p>
    <w:p w14:paraId="50254B7E" w14:textId="77777777" w:rsidR="00B3266C" w:rsidRDefault="00B3266C" w:rsidP="00B3266C">
      <w:pPr>
        <w:contextualSpacing/>
      </w:pPr>
      <w:r>
        <w:t>CS 4780</w:t>
      </w:r>
    </w:p>
    <w:p w14:paraId="41CE00D5" w14:textId="77777777" w:rsidR="00B3266C" w:rsidRDefault="00B3266C" w:rsidP="00B3266C">
      <w:pPr>
        <w:contextualSpacing/>
      </w:pPr>
      <w:r>
        <w:t>MP2</w:t>
      </w:r>
    </w:p>
    <w:p w14:paraId="1702BFFA" w14:textId="77777777" w:rsidR="00B3266C" w:rsidRDefault="00B3266C" w:rsidP="00B3266C">
      <w:pPr>
        <w:contextualSpacing/>
      </w:pPr>
    </w:p>
    <w:p w14:paraId="5F8B9011" w14:textId="77777777" w:rsidR="00401A6C" w:rsidRDefault="00B3266C" w:rsidP="00B3266C">
      <w:pPr>
        <w:contextualSpacing/>
        <w:rPr>
          <w:b/>
        </w:rPr>
      </w:pPr>
      <w:r w:rsidRPr="00B3266C">
        <w:rPr>
          <w:b/>
        </w:rPr>
        <w:t>Question 1</w:t>
      </w:r>
    </w:p>
    <w:p w14:paraId="0822C980" w14:textId="77777777" w:rsidR="00401A6C" w:rsidRDefault="00401A6C" w:rsidP="00B3266C">
      <w:pPr>
        <w:contextualSpacing/>
        <w:rPr>
          <w:b/>
        </w:rPr>
      </w:pPr>
    </w:p>
    <w:p w14:paraId="3998E780" w14:textId="7E727EC1" w:rsidR="00B3266C" w:rsidRDefault="00213F83" w:rsidP="00B3266C">
      <w:pPr>
        <w:contextualSpacing/>
        <w:rPr>
          <w:b/>
        </w:rPr>
      </w:pPr>
      <w:r w:rsidRPr="00213F83">
        <w:rPr>
          <w:b/>
          <w:noProof/>
        </w:rPr>
        <w:drawing>
          <wp:inline distT="0" distB="0" distL="0" distR="0" wp14:anchorId="09759F4A" wp14:editId="2E8025C5">
            <wp:extent cx="5943600" cy="333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B49F" w14:textId="77777777" w:rsidR="000F3E1E" w:rsidRDefault="000F3E1E" w:rsidP="00B3266C">
      <w:pPr>
        <w:contextualSpacing/>
        <w:rPr>
          <w:b/>
        </w:rPr>
      </w:pPr>
    </w:p>
    <w:p w14:paraId="3ADB4668" w14:textId="329ED360" w:rsidR="000F3E1E" w:rsidRDefault="000F3E1E" w:rsidP="00B3266C">
      <w:pPr>
        <w:contextualSpacing/>
        <w:rPr>
          <w:b/>
        </w:rPr>
      </w:pPr>
      <w:r w:rsidRPr="000F3E1E">
        <w:rPr>
          <w:b/>
          <w:noProof/>
        </w:rPr>
        <w:drawing>
          <wp:inline distT="0" distB="0" distL="0" distR="0" wp14:anchorId="121FE72A" wp14:editId="6C456AF1">
            <wp:extent cx="5943600" cy="195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596" w14:textId="063F0624" w:rsidR="00853616" w:rsidRDefault="00853616" w:rsidP="00B3266C">
      <w:pPr>
        <w:contextualSpacing/>
        <w:rPr>
          <w:b/>
        </w:rPr>
      </w:pPr>
    </w:p>
    <w:p w14:paraId="2BDB5E66" w14:textId="77ECBAFD" w:rsidR="00853616" w:rsidRDefault="000F3E1E" w:rsidP="00B3266C">
      <w:pPr>
        <w:contextualSpacing/>
        <w:rPr>
          <w:b/>
        </w:rPr>
      </w:pPr>
      <w:r w:rsidRPr="000F3E1E">
        <w:rPr>
          <w:b/>
          <w:noProof/>
        </w:rPr>
        <w:lastRenderedPageBreak/>
        <w:drawing>
          <wp:inline distT="0" distB="0" distL="0" distR="0" wp14:anchorId="4FCE6316" wp14:editId="036AA056">
            <wp:extent cx="5943600" cy="216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FE8" w14:textId="3FAB2023" w:rsidR="00065675" w:rsidRDefault="00527091" w:rsidP="00B3266C">
      <w:pPr>
        <w:contextualSpacing/>
        <w:rPr>
          <w:b/>
        </w:rPr>
      </w:pPr>
      <w:r w:rsidRPr="00527091">
        <w:rPr>
          <w:b/>
          <w:noProof/>
        </w:rPr>
        <w:drawing>
          <wp:inline distT="0" distB="0" distL="0" distR="0" wp14:anchorId="22FCBD34" wp14:editId="229C4582">
            <wp:extent cx="5943600" cy="307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5A62" w14:textId="77777777" w:rsidR="00065675" w:rsidRDefault="00065675" w:rsidP="00B3266C">
      <w:pPr>
        <w:contextualSpacing/>
        <w:rPr>
          <w:b/>
        </w:rPr>
      </w:pPr>
    </w:p>
    <w:p w14:paraId="6C4136CB" w14:textId="77777777" w:rsidR="006C2607" w:rsidRDefault="006C2607" w:rsidP="006C2607">
      <w:pPr>
        <w:contextualSpacing/>
      </w:pPr>
      <w:r>
        <w:t xml:space="preserve">The </w:t>
      </w:r>
      <w:r w:rsidRPr="006C2607">
        <w:t>final M</w:t>
      </w:r>
      <w:r>
        <w:t>AP/P@10/MRR/NDCG@10 performance</w:t>
      </w:r>
      <w:r w:rsidRPr="006C2607">
        <w:t xml:space="preserve"> from each ranking function</w:t>
      </w:r>
      <w:r>
        <w:t>:</w:t>
      </w:r>
    </w:p>
    <w:p w14:paraId="1CDFF7BE" w14:textId="77777777" w:rsidR="006C2607" w:rsidRPr="006C2607" w:rsidRDefault="006C2607" w:rsidP="006C260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3497"/>
        <w:gridCol w:w="4495"/>
      </w:tblGrid>
      <w:tr w:rsidR="00065675" w14:paraId="0C70C46C" w14:textId="77777777" w:rsidTr="00065675">
        <w:tc>
          <w:tcPr>
            <w:tcW w:w="1358" w:type="dxa"/>
          </w:tcPr>
          <w:p w14:paraId="57300060" w14:textId="77777777" w:rsidR="00065675" w:rsidRDefault="00065675" w:rsidP="00B3266C">
            <w:pPr>
              <w:contextualSpacing/>
              <w:rPr>
                <w:b/>
              </w:rPr>
            </w:pPr>
          </w:p>
        </w:tc>
        <w:tc>
          <w:tcPr>
            <w:tcW w:w="3497" w:type="dxa"/>
          </w:tcPr>
          <w:p w14:paraId="678B403C" w14:textId="77777777" w:rsidR="00065675" w:rsidRPr="00065675" w:rsidRDefault="00065675" w:rsidP="00B3266C">
            <w:pPr>
              <w:contextualSpacing/>
            </w:pPr>
            <w:r w:rsidRPr="00065675">
              <w:t>BM25</w:t>
            </w:r>
          </w:p>
        </w:tc>
        <w:tc>
          <w:tcPr>
            <w:tcW w:w="4495" w:type="dxa"/>
          </w:tcPr>
          <w:p w14:paraId="642C2412" w14:textId="77777777" w:rsidR="00065675" w:rsidRPr="00065675" w:rsidRDefault="00065675" w:rsidP="00B3266C">
            <w:pPr>
              <w:contextualSpacing/>
            </w:pPr>
            <w:r>
              <w:t>Dot Product</w:t>
            </w:r>
          </w:p>
        </w:tc>
      </w:tr>
      <w:tr w:rsidR="00065675" w14:paraId="61A2ED60" w14:textId="77777777" w:rsidTr="00065675">
        <w:trPr>
          <w:trHeight w:val="278"/>
        </w:trPr>
        <w:tc>
          <w:tcPr>
            <w:tcW w:w="1358" w:type="dxa"/>
          </w:tcPr>
          <w:p w14:paraId="5D2C1CB4" w14:textId="77777777" w:rsidR="00065675" w:rsidRPr="00065675" w:rsidRDefault="00065675" w:rsidP="00B3266C">
            <w:pPr>
              <w:contextualSpacing/>
            </w:pPr>
            <w:r>
              <w:t>MAP</w:t>
            </w:r>
          </w:p>
        </w:tc>
        <w:tc>
          <w:tcPr>
            <w:tcW w:w="3497" w:type="dxa"/>
          </w:tcPr>
          <w:p w14:paraId="00560B72" w14:textId="1199C933" w:rsidR="00065675" w:rsidRPr="00065675" w:rsidRDefault="00F173E3" w:rsidP="00065675">
            <w:pPr>
              <w:pStyle w:val="p1"/>
            </w:pPr>
            <w:r>
              <w:t>0.27524149426286965</w:t>
            </w:r>
          </w:p>
        </w:tc>
        <w:tc>
          <w:tcPr>
            <w:tcW w:w="4495" w:type="dxa"/>
          </w:tcPr>
          <w:p w14:paraId="0001D708" w14:textId="0D178B52" w:rsidR="00065675" w:rsidRPr="00065675" w:rsidRDefault="00487111" w:rsidP="00065675">
            <w:pPr>
              <w:pStyle w:val="p1"/>
            </w:pPr>
            <w:r>
              <w:t>0.28405788399801385</w:t>
            </w:r>
          </w:p>
        </w:tc>
      </w:tr>
      <w:tr w:rsidR="00065675" w14:paraId="0FA92206" w14:textId="77777777" w:rsidTr="00F173E3">
        <w:trPr>
          <w:trHeight w:val="296"/>
        </w:trPr>
        <w:tc>
          <w:tcPr>
            <w:tcW w:w="1358" w:type="dxa"/>
          </w:tcPr>
          <w:p w14:paraId="42796F2D" w14:textId="44BB8447" w:rsidR="00065675" w:rsidRPr="00065675" w:rsidRDefault="00065675" w:rsidP="00B3266C">
            <w:pPr>
              <w:contextualSpacing/>
            </w:pPr>
            <w:r w:rsidRPr="00065675">
              <w:t>P@10</w:t>
            </w:r>
          </w:p>
        </w:tc>
        <w:tc>
          <w:tcPr>
            <w:tcW w:w="3497" w:type="dxa"/>
          </w:tcPr>
          <w:p w14:paraId="47AAF9F3" w14:textId="77777777" w:rsidR="00065675" w:rsidRPr="00065675" w:rsidRDefault="00065675" w:rsidP="00065675">
            <w:pPr>
              <w:pStyle w:val="p1"/>
            </w:pPr>
            <w:r>
              <w:t>0.34623655913978496</w:t>
            </w:r>
          </w:p>
        </w:tc>
        <w:tc>
          <w:tcPr>
            <w:tcW w:w="4495" w:type="dxa"/>
          </w:tcPr>
          <w:p w14:paraId="0543A8A3" w14:textId="77777777" w:rsidR="00065675" w:rsidRPr="00065675" w:rsidRDefault="00065675" w:rsidP="00065675">
            <w:pPr>
              <w:pStyle w:val="p1"/>
            </w:pPr>
            <w:r>
              <w:t>0.35053763440860214</w:t>
            </w:r>
          </w:p>
        </w:tc>
      </w:tr>
      <w:tr w:rsidR="00065675" w14:paraId="3182DE70" w14:textId="77777777" w:rsidTr="00065675">
        <w:tc>
          <w:tcPr>
            <w:tcW w:w="1358" w:type="dxa"/>
          </w:tcPr>
          <w:p w14:paraId="668B0B7B" w14:textId="77777777" w:rsidR="00065675" w:rsidRPr="00065675" w:rsidRDefault="00065675" w:rsidP="00B3266C">
            <w:pPr>
              <w:contextualSpacing/>
            </w:pPr>
            <w:r>
              <w:t>MRR</w:t>
            </w:r>
          </w:p>
        </w:tc>
        <w:tc>
          <w:tcPr>
            <w:tcW w:w="3497" w:type="dxa"/>
          </w:tcPr>
          <w:p w14:paraId="7F445C93" w14:textId="004F061B" w:rsidR="00065675" w:rsidRPr="00065675" w:rsidRDefault="00F173E3" w:rsidP="00065675">
            <w:pPr>
              <w:pStyle w:val="p1"/>
            </w:pPr>
            <w:r>
              <w:t>0.674808203578191</w:t>
            </w:r>
          </w:p>
        </w:tc>
        <w:tc>
          <w:tcPr>
            <w:tcW w:w="4495" w:type="dxa"/>
          </w:tcPr>
          <w:p w14:paraId="7CA06D02" w14:textId="46FFBDDF" w:rsidR="00065675" w:rsidRPr="00065675" w:rsidRDefault="00F173E3" w:rsidP="00F173E3">
            <w:pPr>
              <w:pStyle w:val="p1"/>
            </w:pPr>
            <w:r>
              <w:t>0.6905643241833787</w:t>
            </w:r>
          </w:p>
        </w:tc>
      </w:tr>
      <w:tr w:rsidR="00065675" w14:paraId="27ECF762" w14:textId="77777777" w:rsidTr="00065675">
        <w:tc>
          <w:tcPr>
            <w:tcW w:w="1358" w:type="dxa"/>
          </w:tcPr>
          <w:p w14:paraId="049C3A25" w14:textId="77777777" w:rsidR="00065675" w:rsidRPr="00065675" w:rsidRDefault="00065675" w:rsidP="00B3266C">
            <w:pPr>
              <w:contextualSpacing/>
            </w:pPr>
            <w:r w:rsidRPr="00065675">
              <w:t>NDCG@10</w:t>
            </w:r>
          </w:p>
        </w:tc>
        <w:tc>
          <w:tcPr>
            <w:tcW w:w="3497" w:type="dxa"/>
          </w:tcPr>
          <w:p w14:paraId="786F4D8B" w14:textId="7C2960BD" w:rsidR="00065675" w:rsidRPr="00065675" w:rsidRDefault="00F173E3" w:rsidP="00065675">
            <w:pPr>
              <w:pStyle w:val="p1"/>
            </w:pPr>
            <w:r>
              <w:t>0.42603032215453884</w:t>
            </w:r>
          </w:p>
        </w:tc>
        <w:tc>
          <w:tcPr>
            <w:tcW w:w="4495" w:type="dxa"/>
          </w:tcPr>
          <w:p w14:paraId="60FEBEDC" w14:textId="00ED536F" w:rsidR="00065675" w:rsidRPr="00065675" w:rsidRDefault="00EB3BFD" w:rsidP="00EB3BFD">
            <w:pPr>
              <w:pStyle w:val="p1"/>
            </w:pPr>
            <w:r>
              <w:t>0.4312359204708965</w:t>
            </w:r>
          </w:p>
        </w:tc>
      </w:tr>
    </w:tbl>
    <w:p w14:paraId="48DB2EF0" w14:textId="77777777" w:rsidR="00065675" w:rsidRDefault="00065675" w:rsidP="00B3266C">
      <w:pPr>
        <w:contextualSpacing/>
      </w:pPr>
    </w:p>
    <w:p w14:paraId="1BA479D7" w14:textId="5C96AA19" w:rsidR="00065675" w:rsidRPr="005545E5" w:rsidRDefault="005545E5" w:rsidP="005545E5">
      <w:pPr>
        <w:pStyle w:val="p1"/>
        <w:rPr>
          <w:rFonts w:asciiTheme="minorHAnsi" w:hAnsiTheme="minorHAnsi" w:cstheme="minorBidi"/>
          <w:color w:val="000000" w:themeColor="text1"/>
          <w:sz w:val="24"/>
          <w:szCs w:val="24"/>
        </w:rPr>
      </w:pPr>
      <w:r w:rsidRPr="005545E5">
        <w:rPr>
          <w:rFonts w:asciiTheme="minorHAnsi" w:hAnsiTheme="minorHAnsi" w:cstheme="minorBidi"/>
          <w:sz w:val="24"/>
          <w:szCs w:val="24"/>
        </w:rPr>
        <w:t xml:space="preserve">Note: the </w:t>
      </w:r>
      <w:proofErr w:type="spellStart"/>
      <w:r w:rsidRPr="005545E5">
        <w:rPr>
          <w:rFonts w:asciiTheme="minorHAnsi" w:hAnsiTheme="minorHAnsi" w:cstheme="minorBidi"/>
          <w:i/>
          <w:color w:val="4472C4" w:themeColor="accent1"/>
          <w:sz w:val="24"/>
          <w:szCs w:val="24"/>
        </w:rPr>
        <w:t>defaultNumResults</w:t>
      </w:r>
      <w:proofErr w:type="spellEnd"/>
      <w:r w:rsidRPr="005545E5">
        <w:rPr>
          <w:rFonts w:asciiTheme="minorHAnsi" w:hAnsiTheme="minorHAnsi" w:cstheme="minorBidi"/>
          <w:color w:val="4472C4" w:themeColor="accent1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000000" w:themeColor="text1"/>
          <w:sz w:val="24"/>
          <w:szCs w:val="24"/>
        </w:rPr>
        <w:t>are</w:t>
      </w:r>
      <w:r w:rsidR="00F173E3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1000. </w:t>
      </w:r>
    </w:p>
    <w:p w14:paraId="454C40B5" w14:textId="77777777" w:rsidR="00B635CD" w:rsidRDefault="00B635CD" w:rsidP="00B3266C">
      <w:pPr>
        <w:contextualSpacing/>
      </w:pPr>
    </w:p>
    <w:p w14:paraId="195B4715" w14:textId="77777777" w:rsidR="00B635CD" w:rsidRDefault="00B635CD" w:rsidP="00B3266C">
      <w:pPr>
        <w:contextualSpacing/>
      </w:pPr>
    </w:p>
    <w:p w14:paraId="5DC2B69C" w14:textId="77777777" w:rsidR="00B635CD" w:rsidRDefault="00B635CD" w:rsidP="00B3266C">
      <w:pPr>
        <w:contextualSpacing/>
      </w:pPr>
    </w:p>
    <w:p w14:paraId="11E4718A" w14:textId="77777777" w:rsidR="00B635CD" w:rsidRDefault="00B635CD" w:rsidP="00B3266C">
      <w:pPr>
        <w:contextualSpacing/>
      </w:pPr>
    </w:p>
    <w:p w14:paraId="7011EA35" w14:textId="77777777" w:rsidR="00B635CD" w:rsidRDefault="00B635CD" w:rsidP="00B3266C">
      <w:pPr>
        <w:contextualSpacing/>
      </w:pPr>
    </w:p>
    <w:p w14:paraId="3E249929" w14:textId="77777777" w:rsidR="000F3E1E" w:rsidRDefault="000F3E1E" w:rsidP="00B3266C">
      <w:pPr>
        <w:contextualSpacing/>
      </w:pPr>
    </w:p>
    <w:p w14:paraId="0FE2FFFB" w14:textId="77777777" w:rsidR="006C2607" w:rsidRDefault="006C2607" w:rsidP="00B3266C">
      <w:pPr>
        <w:contextualSpacing/>
        <w:rPr>
          <w:b/>
        </w:rPr>
      </w:pPr>
      <w:r w:rsidRPr="006C2607">
        <w:rPr>
          <w:b/>
        </w:rPr>
        <w:t>Question 2</w:t>
      </w:r>
    </w:p>
    <w:p w14:paraId="54C05737" w14:textId="77777777" w:rsidR="00C517BF" w:rsidRDefault="00C517BF" w:rsidP="00B3266C">
      <w:pPr>
        <w:contextualSpacing/>
        <w:rPr>
          <w:b/>
        </w:rPr>
      </w:pPr>
    </w:p>
    <w:p w14:paraId="73E716D3" w14:textId="77777777" w:rsidR="00D4700D" w:rsidRDefault="00B635CD" w:rsidP="00B3266C">
      <w:pPr>
        <w:contextualSpacing/>
      </w:pPr>
      <w:r>
        <w:t>First, I only removed the lower-</w:t>
      </w:r>
      <w:r w:rsidR="00C517BF">
        <w:t xml:space="preserve">case filter or </w:t>
      </w:r>
      <w:r>
        <w:t xml:space="preserve">length filter. The result is shown in the table below. As we can see, there is </w:t>
      </w:r>
      <w:r w:rsidR="006E1E10">
        <w:rPr>
          <w:rFonts w:hint="eastAsia"/>
        </w:rPr>
        <w:t>almost</w:t>
      </w:r>
      <w:r w:rsidR="006E1E10">
        <w:t xml:space="preserve"> </w:t>
      </w:r>
      <w:r>
        <w:t xml:space="preserve">no effect on the effectiveness after removing the filters. I realized that this retrieval is about academic paper, so titles are already standardized. This means the lower-case or length filter does not have much effect under such circumstances. </w:t>
      </w:r>
    </w:p>
    <w:p w14:paraId="71DEBDAE" w14:textId="03639F42" w:rsidR="00C517BF" w:rsidRDefault="005545E5" w:rsidP="00B3266C">
      <w:pPr>
        <w:contextualSpacing/>
      </w:pPr>
      <w:r>
        <w:t>(</w:t>
      </w:r>
      <w:r w:rsidR="00F26353">
        <w:t xml:space="preserve">Note: </w:t>
      </w:r>
      <w:r w:rsidR="00F173E3" w:rsidRPr="005545E5">
        <w:rPr>
          <w:rFonts w:asciiTheme="minorHAnsi" w:hAnsiTheme="minorHAnsi" w:cstheme="minorBidi"/>
        </w:rPr>
        <w:t xml:space="preserve">the </w:t>
      </w:r>
      <w:proofErr w:type="spellStart"/>
      <w:r w:rsidR="00F173E3" w:rsidRPr="005545E5">
        <w:rPr>
          <w:rFonts w:asciiTheme="minorHAnsi" w:hAnsiTheme="minorHAnsi" w:cstheme="minorBidi"/>
          <w:i/>
          <w:color w:val="4472C4" w:themeColor="accent1"/>
        </w:rPr>
        <w:t>defaultNumResults</w:t>
      </w:r>
      <w:proofErr w:type="spellEnd"/>
      <w:r w:rsidR="00F173E3" w:rsidRPr="005545E5">
        <w:rPr>
          <w:rFonts w:asciiTheme="minorHAnsi" w:hAnsiTheme="minorHAnsi" w:cstheme="minorBidi"/>
          <w:color w:val="4472C4" w:themeColor="accent1"/>
          <w:sz w:val="20"/>
          <w:szCs w:val="20"/>
        </w:rPr>
        <w:t xml:space="preserve"> </w:t>
      </w:r>
      <w:r w:rsidR="00F173E3">
        <w:rPr>
          <w:rFonts w:asciiTheme="minorHAnsi" w:hAnsiTheme="minorHAnsi" w:cstheme="minorBidi"/>
          <w:color w:val="000000" w:themeColor="text1"/>
        </w:rPr>
        <w:t>are 1000).</w:t>
      </w:r>
    </w:p>
    <w:p w14:paraId="00A96EB1" w14:textId="77777777" w:rsidR="00B635CD" w:rsidRDefault="00B635CD" w:rsidP="00B3266C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276"/>
        <w:gridCol w:w="2301"/>
        <w:gridCol w:w="3415"/>
      </w:tblGrid>
      <w:tr w:rsidR="00B635CD" w14:paraId="1FEE22CB" w14:textId="77777777" w:rsidTr="00275A14">
        <w:tc>
          <w:tcPr>
            <w:tcW w:w="1358" w:type="dxa"/>
          </w:tcPr>
          <w:p w14:paraId="556463CB" w14:textId="77777777" w:rsidR="00B635CD" w:rsidRDefault="00B635CD" w:rsidP="00275A14">
            <w:pPr>
              <w:contextualSpacing/>
              <w:rPr>
                <w:b/>
              </w:rPr>
            </w:pPr>
          </w:p>
        </w:tc>
        <w:tc>
          <w:tcPr>
            <w:tcW w:w="2276" w:type="dxa"/>
          </w:tcPr>
          <w:p w14:paraId="07555743" w14:textId="77777777" w:rsidR="00B635CD" w:rsidRPr="00065675" w:rsidRDefault="00B635CD" w:rsidP="00275A14">
            <w:pPr>
              <w:contextualSpacing/>
            </w:pPr>
            <w:r>
              <w:t xml:space="preserve">Original </w:t>
            </w:r>
            <w:r w:rsidRPr="00065675">
              <w:t>BM25</w:t>
            </w:r>
          </w:p>
        </w:tc>
        <w:tc>
          <w:tcPr>
            <w:tcW w:w="2301" w:type="dxa"/>
          </w:tcPr>
          <w:p w14:paraId="70016A1F" w14:textId="79CFC36F" w:rsidR="00B635CD" w:rsidRPr="00065675" w:rsidRDefault="00B635CD" w:rsidP="00B635CD">
            <w:pPr>
              <w:contextualSpacing/>
            </w:pPr>
            <w:r>
              <w:t>BM25 without Lower-case Filter</w:t>
            </w:r>
          </w:p>
        </w:tc>
        <w:tc>
          <w:tcPr>
            <w:tcW w:w="3415" w:type="dxa"/>
          </w:tcPr>
          <w:p w14:paraId="01511DBA" w14:textId="532066CE" w:rsidR="00B635CD" w:rsidRDefault="00B635CD" w:rsidP="00B635CD">
            <w:pPr>
              <w:contextualSpacing/>
            </w:pPr>
            <w:r>
              <w:t>BM25 without Length Filter</w:t>
            </w:r>
          </w:p>
        </w:tc>
      </w:tr>
      <w:tr w:rsidR="00ED234E" w14:paraId="13C258DC" w14:textId="77777777" w:rsidTr="00275A14">
        <w:trPr>
          <w:trHeight w:val="278"/>
        </w:trPr>
        <w:tc>
          <w:tcPr>
            <w:tcW w:w="1358" w:type="dxa"/>
          </w:tcPr>
          <w:p w14:paraId="0DB97E65" w14:textId="77777777" w:rsidR="00ED234E" w:rsidRPr="00065675" w:rsidRDefault="00ED234E" w:rsidP="00275A14">
            <w:pPr>
              <w:contextualSpacing/>
            </w:pPr>
            <w:r>
              <w:t>MAP</w:t>
            </w:r>
          </w:p>
        </w:tc>
        <w:tc>
          <w:tcPr>
            <w:tcW w:w="2276" w:type="dxa"/>
          </w:tcPr>
          <w:p w14:paraId="2032B3F6" w14:textId="3CC290C4" w:rsidR="00ED234E" w:rsidRPr="00065675" w:rsidRDefault="00ED234E" w:rsidP="00275A14">
            <w:pPr>
              <w:pStyle w:val="p1"/>
            </w:pPr>
            <w:r>
              <w:t>0.27524149426286965</w:t>
            </w:r>
          </w:p>
        </w:tc>
        <w:tc>
          <w:tcPr>
            <w:tcW w:w="2301" w:type="dxa"/>
          </w:tcPr>
          <w:p w14:paraId="542E963B" w14:textId="6AE057E6" w:rsidR="00ED234E" w:rsidRPr="00065675" w:rsidRDefault="00ED234E" w:rsidP="00275A14">
            <w:pPr>
              <w:pStyle w:val="p1"/>
            </w:pPr>
            <w:r>
              <w:t>0.27524149426286965</w:t>
            </w:r>
          </w:p>
        </w:tc>
        <w:tc>
          <w:tcPr>
            <w:tcW w:w="3415" w:type="dxa"/>
          </w:tcPr>
          <w:p w14:paraId="1A463DEC" w14:textId="43F54BD5" w:rsidR="00ED234E" w:rsidRDefault="006E1E10" w:rsidP="00275A14">
            <w:pPr>
              <w:pStyle w:val="p1"/>
            </w:pPr>
            <w:r>
              <w:t>0.2773372647192524</w:t>
            </w:r>
          </w:p>
        </w:tc>
      </w:tr>
      <w:tr w:rsidR="00ED234E" w14:paraId="3D0065BB" w14:textId="77777777" w:rsidTr="00275A14">
        <w:tc>
          <w:tcPr>
            <w:tcW w:w="1358" w:type="dxa"/>
          </w:tcPr>
          <w:p w14:paraId="21D7A666" w14:textId="77777777" w:rsidR="00ED234E" w:rsidRPr="00065675" w:rsidRDefault="00ED234E" w:rsidP="00275A14">
            <w:pPr>
              <w:contextualSpacing/>
            </w:pPr>
            <w:r w:rsidRPr="00065675">
              <w:t>P@10</w:t>
            </w:r>
          </w:p>
        </w:tc>
        <w:tc>
          <w:tcPr>
            <w:tcW w:w="2276" w:type="dxa"/>
          </w:tcPr>
          <w:p w14:paraId="69174C8D" w14:textId="038743DC" w:rsidR="00ED234E" w:rsidRPr="00065675" w:rsidRDefault="00ED234E" w:rsidP="00275A14">
            <w:pPr>
              <w:pStyle w:val="p1"/>
            </w:pPr>
            <w:r>
              <w:t>0.34623655913978496</w:t>
            </w:r>
          </w:p>
        </w:tc>
        <w:tc>
          <w:tcPr>
            <w:tcW w:w="2301" w:type="dxa"/>
          </w:tcPr>
          <w:p w14:paraId="3DE0B196" w14:textId="7815C961" w:rsidR="00ED234E" w:rsidRPr="00065675" w:rsidRDefault="00ED234E" w:rsidP="00275A14">
            <w:pPr>
              <w:pStyle w:val="p1"/>
            </w:pPr>
            <w:r>
              <w:t>0.34623655913978496</w:t>
            </w:r>
          </w:p>
        </w:tc>
        <w:tc>
          <w:tcPr>
            <w:tcW w:w="3415" w:type="dxa"/>
          </w:tcPr>
          <w:p w14:paraId="7009A4B3" w14:textId="5F7B2017" w:rsidR="00ED234E" w:rsidRDefault="006E1E10" w:rsidP="00275A14">
            <w:pPr>
              <w:pStyle w:val="p1"/>
            </w:pPr>
            <w:r>
              <w:t>0.3483870967741936</w:t>
            </w:r>
          </w:p>
        </w:tc>
      </w:tr>
      <w:tr w:rsidR="00ED234E" w14:paraId="264877DE" w14:textId="77777777" w:rsidTr="00275A14">
        <w:tc>
          <w:tcPr>
            <w:tcW w:w="1358" w:type="dxa"/>
          </w:tcPr>
          <w:p w14:paraId="534B96C4" w14:textId="77777777" w:rsidR="00ED234E" w:rsidRPr="00065675" w:rsidRDefault="00ED234E" w:rsidP="00275A14">
            <w:pPr>
              <w:contextualSpacing/>
            </w:pPr>
            <w:r>
              <w:t>MRR</w:t>
            </w:r>
          </w:p>
        </w:tc>
        <w:tc>
          <w:tcPr>
            <w:tcW w:w="2276" w:type="dxa"/>
          </w:tcPr>
          <w:p w14:paraId="15E3C342" w14:textId="5E169360" w:rsidR="00ED234E" w:rsidRPr="00065675" w:rsidRDefault="00ED234E" w:rsidP="00275A14">
            <w:pPr>
              <w:pStyle w:val="p1"/>
            </w:pPr>
            <w:r>
              <w:t>0.674808203578191</w:t>
            </w:r>
          </w:p>
        </w:tc>
        <w:tc>
          <w:tcPr>
            <w:tcW w:w="2301" w:type="dxa"/>
          </w:tcPr>
          <w:p w14:paraId="5DC67D96" w14:textId="5E64C8B3" w:rsidR="00ED234E" w:rsidRPr="00065675" w:rsidRDefault="00ED234E" w:rsidP="00275A14">
            <w:pPr>
              <w:pStyle w:val="p1"/>
            </w:pPr>
            <w:r>
              <w:t>0.674808203578191</w:t>
            </w:r>
          </w:p>
        </w:tc>
        <w:tc>
          <w:tcPr>
            <w:tcW w:w="3415" w:type="dxa"/>
          </w:tcPr>
          <w:p w14:paraId="22CCCFB1" w14:textId="655DB90C" w:rsidR="00ED234E" w:rsidRDefault="006E1E10" w:rsidP="00275A14">
            <w:pPr>
              <w:pStyle w:val="p1"/>
            </w:pPr>
            <w:r>
              <w:t>0.6880613997715862</w:t>
            </w:r>
          </w:p>
        </w:tc>
      </w:tr>
      <w:tr w:rsidR="00ED234E" w14:paraId="4FAB7B63" w14:textId="77777777" w:rsidTr="00275A14">
        <w:tc>
          <w:tcPr>
            <w:tcW w:w="1358" w:type="dxa"/>
          </w:tcPr>
          <w:p w14:paraId="452B4CD3" w14:textId="77777777" w:rsidR="00ED234E" w:rsidRPr="00065675" w:rsidRDefault="00ED234E" w:rsidP="00275A14">
            <w:pPr>
              <w:contextualSpacing/>
            </w:pPr>
            <w:r w:rsidRPr="00065675">
              <w:t>NDCG@10</w:t>
            </w:r>
          </w:p>
        </w:tc>
        <w:tc>
          <w:tcPr>
            <w:tcW w:w="2276" w:type="dxa"/>
          </w:tcPr>
          <w:p w14:paraId="292F17F1" w14:textId="38CA9768" w:rsidR="00ED234E" w:rsidRPr="00065675" w:rsidRDefault="00ED234E" w:rsidP="00275A14">
            <w:pPr>
              <w:pStyle w:val="p1"/>
            </w:pPr>
            <w:r>
              <w:t>0.42603032215453884</w:t>
            </w:r>
          </w:p>
        </w:tc>
        <w:tc>
          <w:tcPr>
            <w:tcW w:w="2301" w:type="dxa"/>
          </w:tcPr>
          <w:p w14:paraId="0EB63180" w14:textId="18759F7F" w:rsidR="00ED234E" w:rsidRPr="00065675" w:rsidRDefault="00ED234E" w:rsidP="00275A14">
            <w:pPr>
              <w:pStyle w:val="p1"/>
            </w:pPr>
            <w:r>
              <w:t>0.42603032215453884</w:t>
            </w:r>
          </w:p>
        </w:tc>
        <w:tc>
          <w:tcPr>
            <w:tcW w:w="3415" w:type="dxa"/>
          </w:tcPr>
          <w:p w14:paraId="7E95B0C5" w14:textId="481FDE4A" w:rsidR="00ED234E" w:rsidRDefault="006E1E10" w:rsidP="00275A14">
            <w:pPr>
              <w:pStyle w:val="p1"/>
            </w:pPr>
            <w:r>
              <w:t>0.4300451674422876</w:t>
            </w:r>
          </w:p>
        </w:tc>
      </w:tr>
    </w:tbl>
    <w:p w14:paraId="1282EF9E" w14:textId="77777777" w:rsidR="006C2607" w:rsidRDefault="006C2607" w:rsidP="00B3266C">
      <w:pPr>
        <w:contextualSpacing/>
      </w:pPr>
    </w:p>
    <w:p w14:paraId="540B3802" w14:textId="77777777" w:rsidR="00D4700D" w:rsidRDefault="00C517BF" w:rsidP="001804EE">
      <w:pPr>
        <w:contextualSpacing/>
        <w:rPr>
          <w:rFonts w:eastAsia="Times New Roman"/>
        </w:rPr>
      </w:pPr>
      <w:r>
        <w:rPr>
          <w:rFonts w:hint="eastAsia"/>
        </w:rPr>
        <w:t>Then</w:t>
      </w:r>
      <w:r w:rsidR="006C2607">
        <w:t xml:space="preserve">, I tested </w:t>
      </w:r>
      <w:r w:rsidR="006C2607" w:rsidRPr="001F5B18">
        <w:t xml:space="preserve">the effect of document analyzer on retrieval effectiveness by disabling </w:t>
      </w:r>
      <w:proofErr w:type="spellStart"/>
      <w:r w:rsidR="006C2607" w:rsidRPr="001F5B18">
        <w:t>stopword</w:t>
      </w:r>
      <w:proofErr w:type="spellEnd"/>
      <w:r w:rsidR="006C2607" w:rsidRPr="001F5B18">
        <w:t xml:space="preserve"> removal.</w:t>
      </w:r>
      <w:r w:rsidR="001F5B18" w:rsidRPr="001F5B18">
        <w:t xml:space="preserve"> Overall, </w:t>
      </w:r>
      <w:r w:rsidR="001804EE">
        <w:t xml:space="preserve">lack of </w:t>
      </w:r>
      <w:proofErr w:type="spellStart"/>
      <w:r w:rsidR="001804EE">
        <w:t>stopword</w:t>
      </w:r>
      <w:proofErr w:type="spellEnd"/>
      <w:r w:rsidR="001804EE">
        <w:t xml:space="preserve"> removal makes retrieval less effective</w:t>
      </w:r>
      <w:r w:rsidR="004A2496">
        <w:t xml:space="preserve"> because all four metrics decrease, but the drop is very small</w:t>
      </w:r>
      <w:r w:rsidR="001804EE">
        <w:t xml:space="preserve">. </w:t>
      </w:r>
      <w:r w:rsidR="001804EE">
        <w:rPr>
          <w:rFonts w:eastAsia="Times New Roman"/>
        </w:rPr>
        <w:t xml:space="preserve">To further test the conclusion, I disabled </w:t>
      </w:r>
      <w:proofErr w:type="spellStart"/>
      <w:r w:rsidR="001804EE">
        <w:rPr>
          <w:rFonts w:eastAsia="Times New Roman"/>
        </w:rPr>
        <w:t>stopword</w:t>
      </w:r>
      <w:proofErr w:type="spellEnd"/>
      <w:r w:rsidR="001804EE">
        <w:rPr>
          <w:rFonts w:eastAsia="Times New Roman"/>
        </w:rPr>
        <w:t xml:space="preserve"> removal and stem. As we can see from the table below, all metrics showed a great drop. </w:t>
      </w:r>
      <w:r w:rsidR="00DF33C8">
        <w:rPr>
          <w:rFonts w:eastAsia="Times New Roman"/>
        </w:rPr>
        <w:t xml:space="preserve">As we know, the BM25 uses </w:t>
      </w:r>
      <w:r w:rsidR="00FA370F">
        <w:rPr>
          <w:rFonts w:eastAsia="Times New Roman"/>
        </w:rPr>
        <w:t xml:space="preserve">bag-of-word </w:t>
      </w:r>
      <w:r w:rsidR="00DF33C8">
        <w:rPr>
          <w:rFonts w:eastAsia="Times New Roman"/>
        </w:rPr>
        <w:t xml:space="preserve">as foundation, so lack of stemming makes it hard to transform words into original forms and </w:t>
      </w:r>
      <w:r w:rsidR="00D4700D">
        <w:rPr>
          <w:rFonts w:eastAsia="Times New Roman"/>
        </w:rPr>
        <w:t>thus BM25 becomes less effective.</w:t>
      </w:r>
      <w:r w:rsidR="00DF33C8">
        <w:rPr>
          <w:rFonts w:eastAsia="Times New Roman"/>
        </w:rPr>
        <w:t xml:space="preserve"> </w:t>
      </w:r>
      <w:r w:rsidR="001804EE">
        <w:rPr>
          <w:rFonts w:eastAsia="Times New Roman"/>
        </w:rPr>
        <w:t xml:space="preserve">Therefore, we conclude that </w:t>
      </w:r>
      <w:r w:rsidR="00401A6C">
        <w:rPr>
          <w:rFonts w:eastAsia="Times New Roman"/>
        </w:rPr>
        <w:t xml:space="preserve">the filter pipeline built in the document analyzer makes the retrieval effective. Without those filters, the retrieval becomes less effective. </w:t>
      </w:r>
    </w:p>
    <w:p w14:paraId="442F330D" w14:textId="4D7079B2" w:rsidR="001804EE" w:rsidRPr="001804EE" w:rsidRDefault="00F173E3" w:rsidP="001804EE">
      <w:pPr>
        <w:contextualSpacing/>
        <w:rPr>
          <w:rFonts w:hint="eastAsia"/>
        </w:rPr>
      </w:pPr>
      <w:r>
        <w:t xml:space="preserve">(Note: </w:t>
      </w:r>
      <w:r w:rsidRPr="005545E5">
        <w:rPr>
          <w:rFonts w:asciiTheme="minorHAnsi" w:hAnsiTheme="minorHAnsi" w:cstheme="minorBidi"/>
        </w:rPr>
        <w:t xml:space="preserve">the </w:t>
      </w:r>
      <w:proofErr w:type="spellStart"/>
      <w:r w:rsidRPr="005545E5">
        <w:rPr>
          <w:rFonts w:asciiTheme="minorHAnsi" w:hAnsiTheme="minorHAnsi" w:cstheme="minorBidi"/>
          <w:i/>
          <w:color w:val="4472C4" w:themeColor="accent1"/>
        </w:rPr>
        <w:t>defaultNumResults</w:t>
      </w:r>
      <w:proofErr w:type="spellEnd"/>
      <w:r w:rsidRPr="005545E5">
        <w:rPr>
          <w:rFonts w:asciiTheme="minorHAnsi" w:hAnsiTheme="minorHAnsi" w:cstheme="minorBidi"/>
          <w:color w:val="4472C4" w:themeColor="accent1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000000" w:themeColor="text1"/>
        </w:rPr>
        <w:t>are 1000).</w:t>
      </w:r>
      <w:r w:rsidR="00FA370F">
        <w:rPr>
          <w:rFonts w:asciiTheme="minorHAnsi" w:hAnsiTheme="minorHAnsi" w:cstheme="minorBidi" w:hint="eastAsia"/>
          <w:color w:val="000000" w:themeColor="text1"/>
        </w:rPr>
        <w:t xml:space="preserve"> </w:t>
      </w:r>
    </w:p>
    <w:p w14:paraId="61C64B78" w14:textId="77777777" w:rsidR="001804EE" w:rsidRPr="001F5B18" w:rsidRDefault="001804EE" w:rsidP="006C2607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276"/>
        <w:gridCol w:w="2301"/>
        <w:gridCol w:w="3415"/>
      </w:tblGrid>
      <w:tr w:rsidR="001804EE" w:rsidRPr="00065675" w14:paraId="5810D77F" w14:textId="77777777" w:rsidTr="001804EE">
        <w:tc>
          <w:tcPr>
            <w:tcW w:w="1358" w:type="dxa"/>
          </w:tcPr>
          <w:p w14:paraId="0F4A1AF4" w14:textId="77777777" w:rsidR="001804EE" w:rsidRDefault="001804EE" w:rsidP="00275A14">
            <w:pPr>
              <w:contextualSpacing/>
              <w:rPr>
                <w:b/>
              </w:rPr>
            </w:pPr>
          </w:p>
        </w:tc>
        <w:tc>
          <w:tcPr>
            <w:tcW w:w="2276" w:type="dxa"/>
          </w:tcPr>
          <w:p w14:paraId="28F8CCBF" w14:textId="77777777" w:rsidR="001804EE" w:rsidRPr="00065675" w:rsidRDefault="001804EE" w:rsidP="00275A14">
            <w:pPr>
              <w:contextualSpacing/>
            </w:pPr>
            <w:r>
              <w:t xml:space="preserve">Original </w:t>
            </w:r>
            <w:r w:rsidRPr="00065675">
              <w:t>BM25</w:t>
            </w:r>
          </w:p>
        </w:tc>
        <w:tc>
          <w:tcPr>
            <w:tcW w:w="2301" w:type="dxa"/>
          </w:tcPr>
          <w:p w14:paraId="6BD38783" w14:textId="77777777" w:rsidR="001804EE" w:rsidRPr="00065675" w:rsidRDefault="001804EE" w:rsidP="00275A14">
            <w:pPr>
              <w:contextualSpacing/>
            </w:pPr>
            <w:r>
              <w:t xml:space="preserve">BM25 without </w:t>
            </w:r>
            <w:proofErr w:type="spellStart"/>
            <w:r>
              <w:t>Stopword</w:t>
            </w:r>
            <w:proofErr w:type="spellEnd"/>
            <w:r>
              <w:t xml:space="preserve"> Removal</w:t>
            </w:r>
          </w:p>
        </w:tc>
        <w:tc>
          <w:tcPr>
            <w:tcW w:w="3415" w:type="dxa"/>
          </w:tcPr>
          <w:p w14:paraId="2D029B69" w14:textId="77777777" w:rsidR="001804EE" w:rsidRDefault="001804EE" w:rsidP="00275A14">
            <w:pPr>
              <w:contextualSpacing/>
            </w:pPr>
            <w:r>
              <w:t xml:space="preserve">BM25 without </w:t>
            </w:r>
            <w:proofErr w:type="spellStart"/>
            <w:r>
              <w:t>Stopword</w:t>
            </w:r>
            <w:proofErr w:type="spellEnd"/>
            <w:r>
              <w:t xml:space="preserve"> Removal and Stem</w:t>
            </w:r>
          </w:p>
        </w:tc>
      </w:tr>
      <w:tr w:rsidR="00ED234E" w:rsidRPr="00065675" w14:paraId="0489F739" w14:textId="77777777" w:rsidTr="00ED234E">
        <w:trPr>
          <w:trHeight w:val="296"/>
        </w:trPr>
        <w:tc>
          <w:tcPr>
            <w:tcW w:w="1358" w:type="dxa"/>
          </w:tcPr>
          <w:p w14:paraId="19280080" w14:textId="77777777" w:rsidR="00ED234E" w:rsidRPr="00065675" w:rsidRDefault="00ED234E" w:rsidP="00275A14">
            <w:pPr>
              <w:contextualSpacing/>
            </w:pPr>
            <w:r>
              <w:t>MAP</w:t>
            </w:r>
          </w:p>
        </w:tc>
        <w:tc>
          <w:tcPr>
            <w:tcW w:w="2276" w:type="dxa"/>
          </w:tcPr>
          <w:p w14:paraId="2EA7EE6A" w14:textId="1FA3CD45" w:rsidR="00ED234E" w:rsidRPr="00065675" w:rsidRDefault="00ED234E" w:rsidP="00275A14">
            <w:pPr>
              <w:pStyle w:val="p1"/>
            </w:pPr>
            <w:r>
              <w:t>0.27524149426286965</w:t>
            </w:r>
          </w:p>
        </w:tc>
        <w:tc>
          <w:tcPr>
            <w:tcW w:w="2301" w:type="dxa"/>
          </w:tcPr>
          <w:p w14:paraId="7B723005" w14:textId="24F9F84C" w:rsidR="00ED234E" w:rsidRPr="00065675" w:rsidRDefault="00213F83" w:rsidP="00275A14">
            <w:pPr>
              <w:pStyle w:val="p1"/>
            </w:pPr>
            <w:r>
              <w:t>0.27133160186921407</w:t>
            </w:r>
          </w:p>
        </w:tc>
        <w:tc>
          <w:tcPr>
            <w:tcW w:w="3415" w:type="dxa"/>
          </w:tcPr>
          <w:p w14:paraId="66A93603" w14:textId="4AD83390" w:rsidR="00ED234E" w:rsidRDefault="00091AB1" w:rsidP="00275A14">
            <w:pPr>
              <w:pStyle w:val="p1"/>
            </w:pPr>
            <w:r>
              <w:t>0.20617530855162403</w:t>
            </w:r>
          </w:p>
        </w:tc>
      </w:tr>
      <w:tr w:rsidR="00ED234E" w:rsidRPr="00065675" w14:paraId="56D817FF" w14:textId="77777777" w:rsidTr="001804EE">
        <w:tc>
          <w:tcPr>
            <w:tcW w:w="1358" w:type="dxa"/>
          </w:tcPr>
          <w:p w14:paraId="3BDDE8ED" w14:textId="77777777" w:rsidR="00ED234E" w:rsidRPr="00065675" w:rsidRDefault="00ED234E" w:rsidP="00275A14">
            <w:pPr>
              <w:contextualSpacing/>
            </w:pPr>
            <w:r w:rsidRPr="00065675">
              <w:t>P@10</w:t>
            </w:r>
          </w:p>
        </w:tc>
        <w:tc>
          <w:tcPr>
            <w:tcW w:w="2276" w:type="dxa"/>
          </w:tcPr>
          <w:p w14:paraId="4B3D8DCF" w14:textId="1A133917" w:rsidR="00ED234E" w:rsidRPr="00065675" w:rsidRDefault="00ED234E" w:rsidP="00275A14">
            <w:pPr>
              <w:pStyle w:val="p1"/>
            </w:pPr>
            <w:r>
              <w:t>0.34623655913978496</w:t>
            </w:r>
          </w:p>
        </w:tc>
        <w:tc>
          <w:tcPr>
            <w:tcW w:w="2301" w:type="dxa"/>
          </w:tcPr>
          <w:p w14:paraId="13762381" w14:textId="77777777" w:rsidR="00ED234E" w:rsidRPr="00065675" w:rsidRDefault="00ED234E" w:rsidP="00275A14">
            <w:pPr>
              <w:pStyle w:val="p1"/>
            </w:pPr>
            <w:r>
              <w:t>0.3344086021505377</w:t>
            </w:r>
          </w:p>
        </w:tc>
        <w:tc>
          <w:tcPr>
            <w:tcW w:w="3415" w:type="dxa"/>
          </w:tcPr>
          <w:p w14:paraId="363CD585" w14:textId="77777777" w:rsidR="00ED234E" w:rsidRDefault="00ED234E" w:rsidP="00275A14">
            <w:pPr>
              <w:pStyle w:val="p1"/>
            </w:pPr>
            <w:r>
              <w:t>0.2752688172043011</w:t>
            </w:r>
          </w:p>
        </w:tc>
      </w:tr>
      <w:tr w:rsidR="00ED234E" w:rsidRPr="00065675" w14:paraId="5F6C7554" w14:textId="77777777" w:rsidTr="00091AB1">
        <w:trPr>
          <w:trHeight w:val="296"/>
        </w:trPr>
        <w:tc>
          <w:tcPr>
            <w:tcW w:w="1358" w:type="dxa"/>
          </w:tcPr>
          <w:p w14:paraId="3B1D72D2" w14:textId="77777777" w:rsidR="00ED234E" w:rsidRPr="00065675" w:rsidRDefault="00ED234E" w:rsidP="00275A14">
            <w:pPr>
              <w:contextualSpacing/>
            </w:pPr>
            <w:r>
              <w:t>MRR</w:t>
            </w:r>
          </w:p>
        </w:tc>
        <w:tc>
          <w:tcPr>
            <w:tcW w:w="2276" w:type="dxa"/>
          </w:tcPr>
          <w:p w14:paraId="73CAAC51" w14:textId="06CECDE4" w:rsidR="00ED234E" w:rsidRPr="00065675" w:rsidRDefault="00ED234E" w:rsidP="00275A14">
            <w:pPr>
              <w:pStyle w:val="p1"/>
            </w:pPr>
            <w:r>
              <w:t>0.674808203578191</w:t>
            </w:r>
          </w:p>
        </w:tc>
        <w:tc>
          <w:tcPr>
            <w:tcW w:w="2301" w:type="dxa"/>
          </w:tcPr>
          <w:p w14:paraId="41418AF3" w14:textId="38C635BE" w:rsidR="00ED234E" w:rsidRPr="00065675" w:rsidRDefault="00487EFF" w:rsidP="006C2607">
            <w:pPr>
              <w:pStyle w:val="p1"/>
            </w:pPr>
            <w:r>
              <w:t>0.6739268398734564</w:t>
            </w:r>
          </w:p>
        </w:tc>
        <w:tc>
          <w:tcPr>
            <w:tcW w:w="3415" w:type="dxa"/>
          </w:tcPr>
          <w:p w14:paraId="0A7C58EF" w14:textId="1658BC00" w:rsidR="00ED234E" w:rsidRDefault="00091AB1" w:rsidP="006C2607">
            <w:pPr>
              <w:pStyle w:val="p1"/>
            </w:pPr>
            <w:r>
              <w:t>0.6487186601847095</w:t>
            </w:r>
          </w:p>
        </w:tc>
      </w:tr>
      <w:tr w:rsidR="00ED234E" w:rsidRPr="00065675" w14:paraId="1C4345FE" w14:textId="77777777" w:rsidTr="001804EE">
        <w:tc>
          <w:tcPr>
            <w:tcW w:w="1358" w:type="dxa"/>
          </w:tcPr>
          <w:p w14:paraId="5EDE13AC" w14:textId="77777777" w:rsidR="00ED234E" w:rsidRPr="00065675" w:rsidRDefault="00ED234E" w:rsidP="00275A14">
            <w:pPr>
              <w:contextualSpacing/>
            </w:pPr>
            <w:r w:rsidRPr="00065675">
              <w:t>NDCG@10</w:t>
            </w:r>
          </w:p>
        </w:tc>
        <w:tc>
          <w:tcPr>
            <w:tcW w:w="2276" w:type="dxa"/>
          </w:tcPr>
          <w:p w14:paraId="08A58681" w14:textId="68ED9B74" w:rsidR="00ED234E" w:rsidRPr="00065675" w:rsidRDefault="00ED234E" w:rsidP="00275A14">
            <w:pPr>
              <w:pStyle w:val="p1"/>
            </w:pPr>
            <w:r>
              <w:t>0.42603032215453884</w:t>
            </w:r>
          </w:p>
        </w:tc>
        <w:tc>
          <w:tcPr>
            <w:tcW w:w="2301" w:type="dxa"/>
          </w:tcPr>
          <w:p w14:paraId="5125AE3F" w14:textId="2A67284D" w:rsidR="00ED234E" w:rsidRPr="00065675" w:rsidRDefault="00487EFF" w:rsidP="00275A14">
            <w:pPr>
              <w:pStyle w:val="p1"/>
            </w:pPr>
            <w:r>
              <w:t>0.4129613899798967</w:t>
            </w:r>
          </w:p>
        </w:tc>
        <w:tc>
          <w:tcPr>
            <w:tcW w:w="3415" w:type="dxa"/>
          </w:tcPr>
          <w:p w14:paraId="2D9A873F" w14:textId="44247242" w:rsidR="00ED234E" w:rsidRDefault="00091AB1" w:rsidP="00275A14">
            <w:pPr>
              <w:pStyle w:val="p1"/>
            </w:pPr>
            <w:r>
              <w:t>0.3501253435060279</w:t>
            </w:r>
          </w:p>
        </w:tc>
      </w:tr>
    </w:tbl>
    <w:p w14:paraId="743A6E1A" w14:textId="77777777" w:rsidR="00B635CD" w:rsidRDefault="00B635CD" w:rsidP="00401A6C">
      <w:pPr>
        <w:contextualSpacing/>
        <w:rPr>
          <w:rFonts w:eastAsia="Times New Roman"/>
        </w:rPr>
      </w:pPr>
    </w:p>
    <w:p w14:paraId="1D148C3E" w14:textId="77777777" w:rsidR="000F3E1E" w:rsidRDefault="000F3E1E" w:rsidP="00401A6C">
      <w:pPr>
        <w:contextualSpacing/>
        <w:rPr>
          <w:rFonts w:eastAsia="Times New Roman"/>
        </w:rPr>
      </w:pPr>
    </w:p>
    <w:p w14:paraId="3854F1E7" w14:textId="77777777" w:rsidR="000F3E1E" w:rsidRDefault="000F3E1E" w:rsidP="00401A6C">
      <w:pPr>
        <w:contextualSpacing/>
        <w:rPr>
          <w:rFonts w:eastAsia="Times New Roman"/>
        </w:rPr>
      </w:pPr>
    </w:p>
    <w:p w14:paraId="2DD0FA6B" w14:textId="77777777" w:rsidR="000F3E1E" w:rsidRDefault="000F3E1E" w:rsidP="00401A6C">
      <w:pPr>
        <w:contextualSpacing/>
        <w:rPr>
          <w:rFonts w:eastAsia="Times New Roman"/>
        </w:rPr>
      </w:pPr>
    </w:p>
    <w:p w14:paraId="4523A9FF" w14:textId="77777777" w:rsidR="000F3E1E" w:rsidRDefault="000F3E1E" w:rsidP="00401A6C">
      <w:pPr>
        <w:contextualSpacing/>
        <w:rPr>
          <w:rFonts w:eastAsia="Times New Roman"/>
        </w:rPr>
      </w:pPr>
    </w:p>
    <w:p w14:paraId="043D6E49" w14:textId="77777777" w:rsidR="000F3E1E" w:rsidRDefault="000F3E1E" w:rsidP="00401A6C">
      <w:pPr>
        <w:contextualSpacing/>
        <w:rPr>
          <w:rFonts w:eastAsia="Times New Roman"/>
        </w:rPr>
      </w:pPr>
    </w:p>
    <w:p w14:paraId="43BCA768" w14:textId="77777777" w:rsidR="000F3E1E" w:rsidRDefault="000F3E1E" w:rsidP="00401A6C">
      <w:pPr>
        <w:contextualSpacing/>
        <w:rPr>
          <w:rFonts w:eastAsia="Times New Roman"/>
        </w:rPr>
      </w:pPr>
    </w:p>
    <w:p w14:paraId="376F2629" w14:textId="77777777" w:rsidR="000F3E1E" w:rsidRDefault="000F3E1E" w:rsidP="00401A6C">
      <w:pPr>
        <w:contextualSpacing/>
        <w:rPr>
          <w:rFonts w:eastAsia="Times New Roman"/>
        </w:rPr>
      </w:pPr>
    </w:p>
    <w:p w14:paraId="3E17C385" w14:textId="77777777" w:rsidR="000F3E1E" w:rsidRDefault="000F3E1E" w:rsidP="00401A6C">
      <w:pPr>
        <w:contextualSpacing/>
        <w:rPr>
          <w:rFonts w:eastAsia="Times New Roman"/>
        </w:rPr>
      </w:pPr>
    </w:p>
    <w:p w14:paraId="30B489E1" w14:textId="77777777" w:rsidR="000F3E1E" w:rsidRDefault="000F3E1E" w:rsidP="00401A6C">
      <w:pPr>
        <w:contextualSpacing/>
        <w:rPr>
          <w:rFonts w:eastAsia="Times New Roman"/>
        </w:rPr>
      </w:pPr>
    </w:p>
    <w:p w14:paraId="191A37EF" w14:textId="77777777" w:rsidR="000F3E1E" w:rsidRDefault="000F3E1E" w:rsidP="00401A6C">
      <w:pPr>
        <w:contextualSpacing/>
        <w:rPr>
          <w:rFonts w:eastAsia="Times New Roman"/>
        </w:rPr>
      </w:pPr>
    </w:p>
    <w:p w14:paraId="1DE09256" w14:textId="77777777" w:rsidR="000F3E1E" w:rsidRDefault="000F3E1E" w:rsidP="00401A6C">
      <w:pPr>
        <w:contextualSpacing/>
        <w:rPr>
          <w:rFonts w:eastAsia="Times New Roman"/>
        </w:rPr>
      </w:pPr>
    </w:p>
    <w:p w14:paraId="4B5A9DCC" w14:textId="77777777" w:rsidR="000F3E1E" w:rsidRDefault="000F3E1E" w:rsidP="00401A6C">
      <w:pPr>
        <w:contextualSpacing/>
        <w:rPr>
          <w:rFonts w:eastAsia="Times New Roman"/>
        </w:rPr>
      </w:pPr>
    </w:p>
    <w:p w14:paraId="6E64698F" w14:textId="77777777" w:rsidR="000F3E1E" w:rsidRDefault="000F3E1E" w:rsidP="00401A6C">
      <w:pPr>
        <w:contextualSpacing/>
        <w:rPr>
          <w:rFonts w:eastAsia="Times New Roman"/>
        </w:rPr>
      </w:pPr>
    </w:p>
    <w:p w14:paraId="1D32739C" w14:textId="77777777" w:rsidR="000F3E1E" w:rsidRDefault="000F3E1E" w:rsidP="00401A6C">
      <w:pPr>
        <w:contextualSpacing/>
        <w:rPr>
          <w:rFonts w:eastAsia="Times New Roman"/>
        </w:rPr>
      </w:pPr>
    </w:p>
    <w:p w14:paraId="1DFBD442" w14:textId="610AB680" w:rsidR="00D4700D" w:rsidRDefault="00401A6C" w:rsidP="00401A6C">
      <w:pPr>
        <w:contextualSpacing/>
        <w:rPr>
          <w:rFonts w:eastAsia="Times New Roman"/>
          <w:b/>
        </w:rPr>
      </w:pPr>
      <w:r w:rsidRPr="00401A6C">
        <w:rPr>
          <w:rFonts w:eastAsia="Times New Roman"/>
          <w:b/>
        </w:rPr>
        <w:t>Question 3</w:t>
      </w:r>
    </w:p>
    <w:p w14:paraId="7308341F" w14:textId="77777777" w:rsidR="00D4700D" w:rsidRDefault="00D4700D" w:rsidP="00401A6C">
      <w:pPr>
        <w:contextualSpacing/>
        <w:rPr>
          <w:rFonts w:eastAsia="Times New Roman"/>
          <w:b/>
        </w:rPr>
      </w:pPr>
    </w:p>
    <w:p w14:paraId="1CC4917C" w14:textId="2F5B3994" w:rsidR="00D4700D" w:rsidRDefault="002600B3" w:rsidP="00401A6C">
      <w:pPr>
        <w:contextualSpacing/>
        <w:rPr>
          <w:rFonts w:eastAsia="Times New Roman"/>
        </w:rPr>
      </w:pPr>
      <w:r>
        <w:rPr>
          <w:rFonts w:eastAsia="Times New Roman"/>
        </w:rPr>
        <w:t>One-tail</w:t>
      </w:r>
      <w:r w:rsidR="00F57F24">
        <w:rPr>
          <w:rFonts w:eastAsia="Times New Roman"/>
        </w:rPr>
        <w:t xml:space="preserve"> p-value:</w:t>
      </w:r>
    </w:p>
    <w:p w14:paraId="30365AA3" w14:textId="77777777" w:rsidR="00F57F24" w:rsidRPr="00F57F24" w:rsidRDefault="00F57F24" w:rsidP="00401A6C">
      <w:pPr>
        <w:contextualSpacing/>
        <w:rPr>
          <w:rFonts w:eastAsia="Times New Roman"/>
        </w:rPr>
      </w:pPr>
    </w:p>
    <w:tbl>
      <w:tblPr>
        <w:tblStyle w:val="TableGrid"/>
        <w:tblpPr w:leftFromText="180" w:rightFromText="180" w:vertAnchor="text" w:horzAnchor="page" w:tblpX="1630" w:tblpY="-18"/>
        <w:tblW w:w="10058" w:type="dxa"/>
        <w:tblLook w:val="04A0" w:firstRow="1" w:lastRow="0" w:firstColumn="1" w:lastColumn="0" w:noHBand="0" w:noVBand="1"/>
      </w:tblPr>
      <w:tblGrid>
        <w:gridCol w:w="3027"/>
        <w:gridCol w:w="1409"/>
        <w:gridCol w:w="1874"/>
        <w:gridCol w:w="1874"/>
        <w:gridCol w:w="1874"/>
      </w:tblGrid>
      <w:tr w:rsidR="00F57F24" w14:paraId="75D97640" w14:textId="77777777" w:rsidTr="00F57F24">
        <w:trPr>
          <w:trHeight w:val="240"/>
        </w:trPr>
        <w:tc>
          <w:tcPr>
            <w:tcW w:w="3027" w:type="dxa"/>
          </w:tcPr>
          <w:p w14:paraId="2E257E6D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</w:p>
        </w:tc>
        <w:tc>
          <w:tcPr>
            <w:tcW w:w="1409" w:type="dxa"/>
          </w:tcPr>
          <w:p w14:paraId="6F6FF13D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MAP</w:t>
            </w:r>
          </w:p>
        </w:tc>
        <w:tc>
          <w:tcPr>
            <w:tcW w:w="1874" w:type="dxa"/>
          </w:tcPr>
          <w:p w14:paraId="3486A29A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P@10</w:t>
            </w:r>
          </w:p>
        </w:tc>
        <w:tc>
          <w:tcPr>
            <w:tcW w:w="1874" w:type="dxa"/>
          </w:tcPr>
          <w:p w14:paraId="2C18C816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MRR</w:t>
            </w:r>
          </w:p>
        </w:tc>
        <w:tc>
          <w:tcPr>
            <w:tcW w:w="1874" w:type="dxa"/>
          </w:tcPr>
          <w:p w14:paraId="4DC0BB2C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NDCG@10</w:t>
            </w:r>
          </w:p>
        </w:tc>
      </w:tr>
      <w:tr w:rsidR="00F57F24" w14:paraId="65BE5278" w14:textId="77777777" w:rsidTr="00F57F24">
        <w:trPr>
          <w:trHeight w:val="305"/>
        </w:trPr>
        <w:tc>
          <w:tcPr>
            <w:tcW w:w="3027" w:type="dxa"/>
          </w:tcPr>
          <w:p w14:paraId="329A6B57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Paired t-test</w:t>
            </w:r>
          </w:p>
        </w:tc>
        <w:tc>
          <w:tcPr>
            <w:tcW w:w="1409" w:type="dxa"/>
          </w:tcPr>
          <w:p w14:paraId="7D6103D9" w14:textId="77777777" w:rsidR="00380B54" w:rsidRPr="00EA6125" w:rsidRDefault="00380B54" w:rsidP="00380B54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0.032627082</w:t>
            </w:r>
          </w:p>
          <w:p w14:paraId="6914A645" w14:textId="18D25B14" w:rsidR="00F57F24" w:rsidRPr="00B02257" w:rsidRDefault="00F57F24" w:rsidP="00F57F24">
            <w:pPr>
              <w:rPr>
                <w:rFonts w:ascii="Menlo" w:hAnsi="Menlo" w:cs="Menlo" w:hint="eastAsia"/>
                <w:sz w:val="18"/>
                <w:szCs w:val="18"/>
              </w:rPr>
            </w:pPr>
          </w:p>
        </w:tc>
        <w:tc>
          <w:tcPr>
            <w:tcW w:w="1874" w:type="dxa"/>
          </w:tcPr>
          <w:p w14:paraId="72A170C7" w14:textId="77777777" w:rsidR="001656B7" w:rsidRPr="00EA6125" w:rsidRDefault="001656B7" w:rsidP="001656B7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0.294474856</w:t>
            </w:r>
          </w:p>
          <w:p w14:paraId="583B91B6" w14:textId="58FCD419" w:rsidR="00F57F24" w:rsidRPr="00022CD5" w:rsidRDefault="00F57F24" w:rsidP="00F57F24">
            <w:pPr>
              <w:rPr>
                <w:rFonts w:ascii="Menlo" w:hAnsi="Menlo" w:cs="Menlo" w:hint="eastAsia"/>
                <w:sz w:val="18"/>
                <w:szCs w:val="18"/>
              </w:rPr>
            </w:pPr>
          </w:p>
        </w:tc>
        <w:tc>
          <w:tcPr>
            <w:tcW w:w="1874" w:type="dxa"/>
          </w:tcPr>
          <w:p w14:paraId="6C9A64FE" w14:textId="77777777" w:rsidR="00380B54" w:rsidRPr="00EA6125" w:rsidRDefault="00380B54" w:rsidP="00380B54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0.160087207</w:t>
            </w:r>
          </w:p>
          <w:p w14:paraId="5F5E4B96" w14:textId="4A1C3623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4D162BCF" w14:textId="77777777" w:rsidR="00380B54" w:rsidRPr="00EA6125" w:rsidRDefault="00380B54" w:rsidP="00380B54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0.246149344</w:t>
            </w:r>
          </w:p>
          <w:p w14:paraId="29A97A1C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F57F24" w14:paraId="77554CB0" w14:textId="77777777" w:rsidTr="00F57F24">
        <w:trPr>
          <w:trHeight w:val="692"/>
        </w:trPr>
        <w:tc>
          <w:tcPr>
            <w:tcW w:w="3027" w:type="dxa"/>
          </w:tcPr>
          <w:p w14:paraId="516EBEAD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hyperlink r:id="rId9" w:history="1">
              <w:r w:rsidRPr="00ED2F8A">
                <w:rPr>
                  <w:rFonts w:eastAsia="Times New Roman"/>
                </w:rPr>
                <w:t>Wilcoxon signed-rank t</w:t>
              </w:r>
              <w:r w:rsidRPr="00ED2F8A">
                <w:rPr>
                  <w:rFonts w:eastAsia="Times New Roman"/>
                </w:rPr>
                <w:t>e</w:t>
              </w:r>
              <w:r w:rsidRPr="00ED2F8A">
                <w:rPr>
                  <w:rFonts w:eastAsia="Times New Roman"/>
                </w:rPr>
                <w:t>st</w:t>
              </w:r>
            </w:hyperlink>
            <w:r w:rsidRPr="00ED2F8A">
              <w:rPr>
                <w:rFonts w:eastAsia="Times New Roman"/>
              </w:rPr>
              <w:t> </w:t>
            </w:r>
          </w:p>
        </w:tc>
        <w:tc>
          <w:tcPr>
            <w:tcW w:w="1409" w:type="dxa"/>
          </w:tcPr>
          <w:p w14:paraId="1DC23266" w14:textId="3E142721" w:rsidR="00EA6125" w:rsidRPr="00EA6125" w:rsidRDefault="00EA6125" w:rsidP="00EA6125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</w:t>
            </w:r>
            <w:r w:rsidRPr="00EA6125">
              <w:rPr>
                <w:rFonts w:ascii="Menlo" w:hAnsi="Menlo" w:cs="Menlo"/>
                <w:sz w:val="18"/>
                <w:szCs w:val="18"/>
              </w:rPr>
              <w:t>.0116</w:t>
            </w:r>
          </w:p>
          <w:p w14:paraId="30E82A6F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23635EFF" w14:textId="77777777" w:rsidR="00EA6125" w:rsidRPr="00EA6125" w:rsidRDefault="00EA6125" w:rsidP="00EA6125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0.31918</w:t>
            </w:r>
          </w:p>
          <w:p w14:paraId="55B0B552" w14:textId="7661A802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4CFB4082" w14:textId="77777777" w:rsidR="00EA6125" w:rsidRPr="00EA6125" w:rsidRDefault="00EA6125" w:rsidP="00EA6125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0.22363</w:t>
            </w:r>
          </w:p>
          <w:p w14:paraId="78E00EC0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784AF216" w14:textId="77777777" w:rsidR="00EA6125" w:rsidRPr="00EA6125" w:rsidRDefault="00EA6125" w:rsidP="00EA6125">
            <w:pPr>
              <w:rPr>
                <w:rFonts w:ascii="Menlo" w:hAnsi="Menlo" w:cs="Menlo"/>
                <w:sz w:val="18"/>
                <w:szCs w:val="18"/>
              </w:rPr>
            </w:pPr>
            <w:r w:rsidRPr="00EA6125">
              <w:rPr>
                <w:rFonts w:ascii="Menlo" w:hAnsi="Menlo" w:cs="Menlo"/>
                <w:sz w:val="18"/>
                <w:szCs w:val="18"/>
              </w:rPr>
              <w:t>0.32636</w:t>
            </w:r>
          </w:p>
          <w:p w14:paraId="6E420F63" w14:textId="77777777" w:rsidR="00F57F24" w:rsidRPr="00022CD5" w:rsidRDefault="00F57F24" w:rsidP="00F57F24">
            <w:pPr>
              <w:rPr>
                <w:rFonts w:ascii="Menlo" w:hAnsi="Menlo" w:cs="Menlo" w:hint="eastAsia"/>
                <w:sz w:val="18"/>
                <w:szCs w:val="18"/>
              </w:rPr>
            </w:pPr>
          </w:p>
        </w:tc>
      </w:tr>
    </w:tbl>
    <w:p w14:paraId="3C0DFE37" w14:textId="77777777" w:rsidR="00D4700D" w:rsidRDefault="00D4700D" w:rsidP="00401A6C">
      <w:pPr>
        <w:contextualSpacing/>
        <w:rPr>
          <w:rFonts w:eastAsia="Times New Roman"/>
          <w:b/>
        </w:rPr>
      </w:pPr>
    </w:p>
    <w:p w14:paraId="153007DA" w14:textId="30C22CAD" w:rsidR="00A45EFC" w:rsidRDefault="002600B3" w:rsidP="00401A6C">
      <w:pPr>
        <w:contextualSpacing/>
        <w:rPr>
          <w:rFonts w:eastAsia="Times New Roman"/>
        </w:rPr>
      </w:pPr>
      <w:r>
        <w:rPr>
          <w:rFonts w:eastAsia="Times New Roman" w:hint="eastAsia"/>
        </w:rPr>
        <w:t>Two-tail</w:t>
      </w:r>
      <w:r w:rsidR="00D4700D">
        <w:rPr>
          <w:rFonts w:eastAsia="Times New Roman" w:hint="eastAsia"/>
        </w:rPr>
        <w:t xml:space="preserve"> p-value</w:t>
      </w:r>
      <w:r w:rsidR="00D4700D">
        <w:rPr>
          <w:rFonts w:eastAsia="Times New Roman"/>
        </w:rPr>
        <w:t>:</w:t>
      </w:r>
    </w:p>
    <w:p w14:paraId="7C6B5C30" w14:textId="77777777" w:rsidR="00F57F24" w:rsidRDefault="00F57F24" w:rsidP="00401A6C">
      <w:pPr>
        <w:contextualSpacing/>
        <w:rPr>
          <w:rFonts w:eastAsia="Times New Roman"/>
        </w:rPr>
      </w:pPr>
    </w:p>
    <w:tbl>
      <w:tblPr>
        <w:tblStyle w:val="TableGrid"/>
        <w:tblpPr w:leftFromText="180" w:rightFromText="180" w:vertAnchor="text" w:horzAnchor="page" w:tblpX="1630" w:tblpY="209"/>
        <w:tblW w:w="10058" w:type="dxa"/>
        <w:tblLook w:val="04A0" w:firstRow="1" w:lastRow="0" w:firstColumn="1" w:lastColumn="0" w:noHBand="0" w:noVBand="1"/>
      </w:tblPr>
      <w:tblGrid>
        <w:gridCol w:w="3027"/>
        <w:gridCol w:w="1409"/>
        <w:gridCol w:w="1874"/>
        <w:gridCol w:w="1874"/>
        <w:gridCol w:w="1874"/>
      </w:tblGrid>
      <w:tr w:rsidR="00F57F24" w14:paraId="35555B9C" w14:textId="77777777" w:rsidTr="00F57F24">
        <w:trPr>
          <w:trHeight w:val="240"/>
        </w:trPr>
        <w:tc>
          <w:tcPr>
            <w:tcW w:w="3027" w:type="dxa"/>
          </w:tcPr>
          <w:p w14:paraId="654CCAAD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</w:p>
        </w:tc>
        <w:tc>
          <w:tcPr>
            <w:tcW w:w="1409" w:type="dxa"/>
          </w:tcPr>
          <w:p w14:paraId="4E083EDD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MAP</w:t>
            </w:r>
          </w:p>
        </w:tc>
        <w:tc>
          <w:tcPr>
            <w:tcW w:w="1874" w:type="dxa"/>
          </w:tcPr>
          <w:p w14:paraId="2D609355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P@10</w:t>
            </w:r>
          </w:p>
        </w:tc>
        <w:tc>
          <w:tcPr>
            <w:tcW w:w="1874" w:type="dxa"/>
          </w:tcPr>
          <w:p w14:paraId="6D00DEB2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MRR</w:t>
            </w:r>
          </w:p>
        </w:tc>
        <w:tc>
          <w:tcPr>
            <w:tcW w:w="1874" w:type="dxa"/>
          </w:tcPr>
          <w:p w14:paraId="556C430E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/>
              </w:rPr>
              <w:t>NDCG@10</w:t>
            </w:r>
          </w:p>
        </w:tc>
      </w:tr>
      <w:tr w:rsidR="00F57F24" w:rsidRPr="00022CD5" w14:paraId="4B1712C3" w14:textId="77777777" w:rsidTr="00F57F24">
        <w:trPr>
          <w:trHeight w:val="305"/>
        </w:trPr>
        <w:tc>
          <w:tcPr>
            <w:tcW w:w="3027" w:type="dxa"/>
          </w:tcPr>
          <w:p w14:paraId="26A83C40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Paired t-test</w:t>
            </w:r>
          </w:p>
        </w:tc>
        <w:tc>
          <w:tcPr>
            <w:tcW w:w="1409" w:type="dxa"/>
          </w:tcPr>
          <w:p w14:paraId="1F1C2F28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0.065254165</w:t>
            </w:r>
          </w:p>
        </w:tc>
        <w:tc>
          <w:tcPr>
            <w:tcW w:w="1874" w:type="dxa"/>
          </w:tcPr>
          <w:p w14:paraId="1749C516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022CD5">
              <w:rPr>
                <w:rFonts w:ascii="Menlo" w:hAnsi="Menlo" w:cs="Menlo"/>
                <w:sz w:val="18"/>
                <w:szCs w:val="18"/>
              </w:rPr>
              <w:t>0.588949712</w:t>
            </w:r>
          </w:p>
        </w:tc>
        <w:tc>
          <w:tcPr>
            <w:tcW w:w="1874" w:type="dxa"/>
          </w:tcPr>
          <w:p w14:paraId="041A8F46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0.320174413</w:t>
            </w:r>
          </w:p>
          <w:p w14:paraId="09F71F57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6879F4D7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0.492298688</w:t>
            </w:r>
          </w:p>
          <w:p w14:paraId="29B2CAB4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</w:tr>
      <w:tr w:rsidR="00F57F24" w:rsidRPr="00022CD5" w14:paraId="782A59AF" w14:textId="77777777" w:rsidTr="00F57F24">
        <w:trPr>
          <w:trHeight w:val="692"/>
        </w:trPr>
        <w:tc>
          <w:tcPr>
            <w:tcW w:w="3027" w:type="dxa"/>
          </w:tcPr>
          <w:p w14:paraId="4F37A598" w14:textId="77777777" w:rsidR="00F57F24" w:rsidRDefault="00F57F24" w:rsidP="00F57F24">
            <w:pPr>
              <w:pStyle w:val="ListParagraph"/>
              <w:ind w:left="0"/>
              <w:rPr>
                <w:rFonts w:eastAsia="Times New Roman"/>
              </w:rPr>
            </w:pPr>
            <w:hyperlink r:id="rId10" w:history="1">
              <w:r w:rsidRPr="00ED2F8A">
                <w:rPr>
                  <w:rFonts w:eastAsia="Times New Roman"/>
                </w:rPr>
                <w:t>Wilcoxon signed-rank test</w:t>
              </w:r>
            </w:hyperlink>
            <w:r w:rsidRPr="00ED2F8A">
              <w:rPr>
                <w:rFonts w:eastAsia="Times New Roman"/>
              </w:rPr>
              <w:t> </w:t>
            </w:r>
          </w:p>
        </w:tc>
        <w:tc>
          <w:tcPr>
            <w:tcW w:w="1409" w:type="dxa"/>
          </w:tcPr>
          <w:p w14:paraId="24D8A17F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0.0232</w:t>
            </w:r>
          </w:p>
          <w:p w14:paraId="25B8407B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288E8321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022CD5">
              <w:rPr>
                <w:rFonts w:ascii="Menlo" w:hAnsi="Menlo" w:cs="Menlo"/>
                <w:sz w:val="18"/>
                <w:szCs w:val="18"/>
              </w:rPr>
              <w:t>0.63836</w:t>
            </w:r>
          </w:p>
        </w:tc>
        <w:tc>
          <w:tcPr>
            <w:tcW w:w="1874" w:type="dxa"/>
          </w:tcPr>
          <w:p w14:paraId="7E4957A9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0.44726</w:t>
            </w:r>
          </w:p>
          <w:p w14:paraId="5EB4E3F5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1874" w:type="dxa"/>
          </w:tcPr>
          <w:p w14:paraId="5C9A07B1" w14:textId="77777777" w:rsidR="00F57F24" w:rsidRPr="00B02257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  <w:r w:rsidRPr="00B02257">
              <w:rPr>
                <w:rFonts w:ascii="Menlo" w:hAnsi="Menlo" w:cs="Menlo"/>
                <w:sz w:val="18"/>
                <w:szCs w:val="18"/>
              </w:rPr>
              <w:t>0.65272</w:t>
            </w:r>
          </w:p>
          <w:p w14:paraId="1C25FB67" w14:textId="77777777" w:rsidR="00F57F24" w:rsidRPr="00022CD5" w:rsidRDefault="00F57F24" w:rsidP="00F57F24">
            <w:pPr>
              <w:rPr>
                <w:rFonts w:ascii="Menlo" w:hAnsi="Menlo" w:cs="Menlo"/>
                <w:sz w:val="18"/>
                <w:szCs w:val="18"/>
              </w:rPr>
            </w:pPr>
          </w:p>
        </w:tc>
      </w:tr>
    </w:tbl>
    <w:p w14:paraId="1251B646" w14:textId="77777777" w:rsidR="00F57F24" w:rsidRDefault="00F57F24" w:rsidP="00401A6C">
      <w:pPr>
        <w:contextualSpacing/>
        <w:rPr>
          <w:rFonts w:eastAsia="Times New Roman"/>
        </w:rPr>
      </w:pPr>
    </w:p>
    <w:p w14:paraId="63CA64C8" w14:textId="77777777" w:rsidR="00F57F24" w:rsidRPr="00D4700D" w:rsidRDefault="00F57F24" w:rsidP="00401A6C">
      <w:pPr>
        <w:contextualSpacing/>
        <w:rPr>
          <w:rFonts w:eastAsia="Times New Roman"/>
        </w:rPr>
      </w:pPr>
    </w:p>
    <w:p w14:paraId="6926446D" w14:textId="26D3CA2A" w:rsidR="00240D5D" w:rsidRDefault="002A0B29" w:rsidP="00B635CD">
      <w:pPr>
        <w:rPr>
          <w:rFonts w:eastAsia="Times New Roman"/>
        </w:rPr>
      </w:pPr>
      <w:r w:rsidRPr="00B635CD">
        <w:rPr>
          <w:rFonts w:eastAsia="Times New Roman"/>
        </w:rPr>
        <w:t xml:space="preserve">From the </w:t>
      </w:r>
      <w:proofErr w:type="gramStart"/>
      <w:r w:rsidRPr="00B635CD">
        <w:rPr>
          <w:rFonts w:eastAsia="Times New Roman"/>
        </w:rPr>
        <w:t>table</w:t>
      </w:r>
      <w:proofErr w:type="gramEnd"/>
      <w:r w:rsidRPr="00B635CD">
        <w:rPr>
          <w:rFonts w:eastAsia="Times New Roman"/>
        </w:rPr>
        <w:t xml:space="preserve"> above, </w:t>
      </w:r>
      <w:r w:rsidR="00022CD5">
        <w:rPr>
          <w:rFonts w:eastAsia="Times New Roman"/>
        </w:rPr>
        <w:t xml:space="preserve">except MAP, </w:t>
      </w:r>
      <w:r w:rsidRPr="00B635CD">
        <w:rPr>
          <w:rFonts w:eastAsia="Times New Roman"/>
        </w:rPr>
        <w:t xml:space="preserve">we can see that all </w:t>
      </w:r>
      <w:r w:rsidR="00240D5D">
        <w:rPr>
          <w:rFonts w:eastAsia="Times New Roman"/>
        </w:rPr>
        <w:t xml:space="preserve">two-tail </w:t>
      </w:r>
      <w:r w:rsidRPr="00B635CD">
        <w:rPr>
          <w:rFonts w:eastAsia="Times New Roman"/>
        </w:rPr>
        <w:t>p-values are bigger than the significance level 0.05, which suggests that we cannot reject the null hypothesis.</w:t>
      </w:r>
      <w:r w:rsidR="00240D5D" w:rsidRPr="00240D5D">
        <w:rPr>
          <w:rFonts w:eastAsia="Times New Roman" w:hint="eastAsia"/>
        </w:rPr>
        <w:t xml:space="preserve"> </w:t>
      </w:r>
      <w:r w:rsidR="00240D5D" w:rsidRPr="00B635CD">
        <w:rPr>
          <w:rFonts w:eastAsia="Times New Roman" w:hint="eastAsia"/>
        </w:rPr>
        <w:t>This means</w:t>
      </w:r>
      <w:r w:rsidR="00240D5D" w:rsidRPr="00B635CD">
        <w:rPr>
          <w:rFonts w:eastAsia="Times New Roman"/>
        </w:rPr>
        <w:t xml:space="preserve"> that the observed difference </w:t>
      </w:r>
      <w:r w:rsidR="00240D5D">
        <w:rPr>
          <w:rFonts w:eastAsia="Times New Roman"/>
        </w:rPr>
        <w:t xml:space="preserve">in P@10, MRR and NDCG@10 </w:t>
      </w:r>
      <w:r w:rsidR="00240D5D" w:rsidRPr="00B635CD">
        <w:rPr>
          <w:rFonts w:eastAsia="Times New Roman"/>
        </w:rPr>
        <w:t xml:space="preserve">is </w:t>
      </w:r>
      <w:r w:rsidR="00240D5D">
        <w:rPr>
          <w:rFonts w:eastAsia="Times New Roman"/>
        </w:rPr>
        <w:t>insignificant</w:t>
      </w:r>
      <w:r w:rsidR="00240D5D" w:rsidRPr="00B635CD">
        <w:rPr>
          <w:rFonts w:eastAsia="Times New Roman"/>
        </w:rPr>
        <w:t>, so we cannot determine which ranking algorithm is better</w:t>
      </w:r>
      <w:r w:rsidR="003D1922">
        <w:rPr>
          <w:rFonts w:eastAsia="Times New Roman"/>
        </w:rPr>
        <w:t xml:space="preserve"> for those matrices</w:t>
      </w:r>
      <w:r w:rsidR="00240D5D" w:rsidRPr="00B635CD">
        <w:rPr>
          <w:rFonts w:eastAsia="Times New Roman"/>
        </w:rPr>
        <w:t>.</w:t>
      </w:r>
    </w:p>
    <w:p w14:paraId="5B042B65" w14:textId="77777777" w:rsidR="00240D5D" w:rsidRDefault="00240D5D" w:rsidP="00B635CD">
      <w:pPr>
        <w:rPr>
          <w:rFonts w:eastAsia="Times New Roman"/>
        </w:rPr>
      </w:pPr>
    </w:p>
    <w:p w14:paraId="4772D2EC" w14:textId="68111E49" w:rsidR="00240D5D" w:rsidRPr="003F1F62" w:rsidRDefault="00A9797E" w:rsidP="00B635CD">
      <w:pPr>
        <w:rPr>
          <w:rFonts w:eastAsia="Times New Roman"/>
        </w:rPr>
      </w:pPr>
      <w:r>
        <w:rPr>
          <w:rFonts w:eastAsia="Times New Roman"/>
        </w:rPr>
        <w:t xml:space="preserve">For MAP, </w:t>
      </w:r>
      <w:r w:rsidR="0069455D">
        <w:rPr>
          <w:rFonts w:eastAsia="Times New Roman"/>
        </w:rPr>
        <w:t xml:space="preserve">the </w:t>
      </w:r>
      <w:r w:rsidR="00240D5D">
        <w:rPr>
          <w:rFonts w:eastAsia="Times New Roman"/>
        </w:rPr>
        <w:t>two-tail</w:t>
      </w:r>
      <w:r w:rsidR="00240D5D">
        <w:rPr>
          <w:rFonts w:eastAsia="Times New Roman"/>
        </w:rPr>
        <w:t xml:space="preserve"> </w:t>
      </w:r>
      <w:r w:rsidR="0069455D">
        <w:rPr>
          <w:rFonts w:eastAsia="Times New Roman"/>
        </w:rPr>
        <w:t>p-value of paired t-test</w:t>
      </w:r>
      <w:r w:rsidR="00C70043">
        <w:rPr>
          <w:rFonts w:eastAsia="Times New Roman"/>
        </w:rPr>
        <w:t xml:space="preserve"> is bigger than 0.05 whereas </w:t>
      </w:r>
      <w:hyperlink r:id="rId11" w:history="1">
        <w:r w:rsidR="00C70043" w:rsidRPr="00ED2F8A">
          <w:rPr>
            <w:rFonts w:eastAsia="Times New Roman"/>
          </w:rPr>
          <w:t>Wilcoxon signed-rank test</w:t>
        </w:r>
      </w:hyperlink>
      <w:r w:rsidR="00C70043" w:rsidRPr="00ED2F8A">
        <w:rPr>
          <w:rFonts w:eastAsia="Times New Roman"/>
        </w:rPr>
        <w:t> </w:t>
      </w:r>
      <w:r w:rsidR="00C70043">
        <w:rPr>
          <w:rFonts w:eastAsia="Times New Roman"/>
        </w:rPr>
        <w:t>has</w:t>
      </w:r>
      <w:r w:rsidR="00240D5D">
        <w:rPr>
          <w:rFonts w:eastAsia="Times New Roman"/>
        </w:rPr>
        <w:t xml:space="preserve"> </w:t>
      </w:r>
      <w:r w:rsidR="00240D5D">
        <w:rPr>
          <w:rFonts w:eastAsia="Times New Roman"/>
        </w:rPr>
        <w:t>two-tail</w:t>
      </w:r>
      <w:r w:rsidR="00C70043">
        <w:rPr>
          <w:rFonts w:eastAsia="Times New Roman"/>
        </w:rPr>
        <w:t xml:space="preserve"> p-value less than 0.05. </w:t>
      </w:r>
      <w:r w:rsidR="009909E5">
        <w:rPr>
          <w:rFonts w:eastAsia="Times New Roman"/>
        </w:rPr>
        <w:t xml:space="preserve">Then let us take a closer look at one-tail p-value. The one-tail p-value from both paired t-test and Wilcoxon </w:t>
      </w:r>
      <w:r w:rsidR="003F1F62">
        <w:rPr>
          <w:rFonts w:eastAsia="Times New Roman"/>
        </w:rPr>
        <w:t xml:space="preserve">signed-rank test are less than 0.05. This means we reject the null hypothesis. </w:t>
      </w:r>
      <w:r w:rsidR="003D1922">
        <w:rPr>
          <w:rFonts w:eastAsia="Times New Roman"/>
        </w:rPr>
        <w:t>Dot Product</w:t>
      </w:r>
      <w:r w:rsidR="003D1922">
        <w:rPr>
          <w:rFonts w:eastAsia="Times New Roman" w:hint="eastAsia"/>
        </w:rPr>
        <w:t xml:space="preserve"> is</w:t>
      </w:r>
      <w:r w:rsidR="003D1922">
        <w:rPr>
          <w:rFonts w:eastAsia="Times New Roman"/>
        </w:rPr>
        <w:t xml:space="preserve"> better than BM25 under MAP in </w:t>
      </w:r>
      <w:r w:rsidR="003D1922">
        <w:rPr>
          <w:rFonts w:eastAsia="Times New Roman"/>
        </w:rPr>
        <w:t>both paired t-test and Wilcoxon signed-rank test</w:t>
      </w:r>
      <w:r w:rsidR="003D1922">
        <w:rPr>
          <w:rFonts w:eastAsia="Times New Roman"/>
        </w:rPr>
        <w:t>.</w:t>
      </w:r>
    </w:p>
    <w:p w14:paraId="070EC1D1" w14:textId="46DB5AC4" w:rsidR="00A45EFC" w:rsidRPr="00B635CD" w:rsidRDefault="00C7585F" w:rsidP="00B635CD">
      <w:pPr>
        <w:rPr>
          <w:rFonts w:eastAsia="Times New Roman"/>
        </w:rPr>
      </w:pPr>
      <w:r w:rsidRPr="00B635CD">
        <w:rPr>
          <w:rFonts w:eastAsia="Times New Roman"/>
        </w:rPr>
        <w:t xml:space="preserve"> </w:t>
      </w:r>
      <w:bookmarkStart w:id="0" w:name="_GoBack"/>
      <w:bookmarkEnd w:id="0"/>
    </w:p>
    <w:sectPr w:rsidR="00A45EFC" w:rsidRPr="00B635CD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4236A"/>
    <w:multiLevelType w:val="hybridMultilevel"/>
    <w:tmpl w:val="BBBE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6C"/>
    <w:rsid w:val="00022CD5"/>
    <w:rsid w:val="0002509A"/>
    <w:rsid w:val="000306D6"/>
    <w:rsid w:val="0003590B"/>
    <w:rsid w:val="00065675"/>
    <w:rsid w:val="000827E2"/>
    <w:rsid w:val="00091AB1"/>
    <w:rsid w:val="00097589"/>
    <w:rsid w:val="000F1DF3"/>
    <w:rsid w:val="000F3E1E"/>
    <w:rsid w:val="00136D64"/>
    <w:rsid w:val="001510E4"/>
    <w:rsid w:val="001656B7"/>
    <w:rsid w:val="001804EE"/>
    <w:rsid w:val="00195AF7"/>
    <w:rsid w:val="001F5B18"/>
    <w:rsid w:val="00213F83"/>
    <w:rsid w:val="00231E2A"/>
    <w:rsid w:val="00240D5D"/>
    <w:rsid w:val="002600B3"/>
    <w:rsid w:val="002A0B29"/>
    <w:rsid w:val="00304F96"/>
    <w:rsid w:val="00327988"/>
    <w:rsid w:val="00380B54"/>
    <w:rsid w:val="003D1922"/>
    <w:rsid w:val="003F1F62"/>
    <w:rsid w:val="00401A6C"/>
    <w:rsid w:val="004825DC"/>
    <w:rsid w:val="00487111"/>
    <w:rsid w:val="00487EFF"/>
    <w:rsid w:val="004A18C2"/>
    <w:rsid w:val="004A2496"/>
    <w:rsid w:val="004D78F5"/>
    <w:rsid w:val="004E0065"/>
    <w:rsid w:val="00510106"/>
    <w:rsid w:val="00527091"/>
    <w:rsid w:val="005545E5"/>
    <w:rsid w:val="00680199"/>
    <w:rsid w:val="0069455D"/>
    <w:rsid w:val="006A4047"/>
    <w:rsid w:val="006C2607"/>
    <w:rsid w:val="006E1E10"/>
    <w:rsid w:val="006E5F9A"/>
    <w:rsid w:val="007C1938"/>
    <w:rsid w:val="007F2C8C"/>
    <w:rsid w:val="008369EF"/>
    <w:rsid w:val="00853616"/>
    <w:rsid w:val="008670EF"/>
    <w:rsid w:val="00882362"/>
    <w:rsid w:val="008B7F45"/>
    <w:rsid w:val="009909E5"/>
    <w:rsid w:val="00A45EFC"/>
    <w:rsid w:val="00A9797E"/>
    <w:rsid w:val="00B02257"/>
    <w:rsid w:val="00B3266C"/>
    <w:rsid w:val="00B5538D"/>
    <w:rsid w:val="00B635CD"/>
    <w:rsid w:val="00C1194F"/>
    <w:rsid w:val="00C517BF"/>
    <w:rsid w:val="00C70043"/>
    <w:rsid w:val="00C7585F"/>
    <w:rsid w:val="00D4700D"/>
    <w:rsid w:val="00DE15B8"/>
    <w:rsid w:val="00DF33C8"/>
    <w:rsid w:val="00E11153"/>
    <w:rsid w:val="00E12D03"/>
    <w:rsid w:val="00E249C1"/>
    <w:rsid w:val="00E43092"/>
    <w:rsid w:val="00EA6125"/>
    <w:rsid w:val="00EB3BFD"/>
    <w:rsid w:val="00EB54C2"/>
    <w:rsid w:val="00ED234E"/>
    <w:rsid w:val="00ED2F8A"/>
    <w:rsid w:val="00F173E3"/>
    <w:rsid w:val="00F26353"/>
    <w:rsid w:val="00F57F24"/>
    <w:rsid w:val="00F909AD"/>
    <w:rsid w:val="00FA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C4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125"/>
    <w:pPr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065675"/>
    <w:rPr>
      <w:rFonts w:ascii="Menlo" w:hAnsi="Menlo" w:cs="Menlo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EFC"/>
    <w:pPr>
      <w:spacing w:after="160" w:line="480" w:lineRule="auto"/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Wilcoxon_signed-rank_tes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en.wikipedia.org/wiki/Wilcoxon_signed-rank_test" TargetMode="External"/><Relationship Id="rId10" Type="http://schemas.openxmlformats.org/officeDocument/2006/relationships/hyperlink" Target="https://en.wikipedia.org/wiki/Wilcoxon_signed-rank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532</Words>
  <Characters>3037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7</cp:revision>
  <dcterms:created xsi:type="dcterms:W3CDTF">2020-03-08T20:38:00Z</dcterms:created>
  <dcterms:modified xsi:type="dcterms:W3CDTF">2020-03-19T00:17:00Z</dcterms:modified>
</cp:coreProperties>
</file>