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QE2022 Applied Practice Report Template</w:t>
      </w:r>
    </w:p>
    <w:p>
      <w:pPr>
        <w:jc w:val="center"/>
      </w:pPr>
      <w:r>
        <w:rPr>
          <w:rFonts w:ascii="Arial" w:hAnsi="Arial"/>
          <w:color w:val="1F6D70"/>
          <w:sz w:val="24"/>
        </w:rPr>
        <w:t>Lung cancer resection, pulmonary function, survival, complications, and length of stay</w:t>
      </w:r>
    </w:p>
    <w:p>
      <w:pPr>
        <w:pStyle w:val="Subtitle"/>
        <w:jc w:val="center"/>
      </w:pPr>
      <w:r>
        <w:t>Synthetic practice project | 中文讲解 + English report templates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rPr>
          <w:i/>
          <w:color w:val="646464"/>
        </w:rPr>
        <w:t>One concise paragraph: retrospective cohort, lung cancer resection, PFT exposures, three study objectives. Do not report results here.</w:t>
      </w:r>
    </w:p>
    <w:p>
      <w:pPr>
        <w:pStyle w:val="Heading1"/>
      </w:pPr>
      <w:r>
        <w:t>Statistical Methods</w:t>
      </w:r>
    </w:p>
    <w:p>
      <w:r>
        <w:rPr>
          <w:i/>
          <w:color w:val="646464"/>
        </w:rPr>
        <w:t>Describe cohort definition; variable coding; separate PFT models; descriptive statistics; KM/Cox; complication analyses; LOS strategy; interactions; diagnostics; missing-data handling; software/version.</w:t>
      </w:r>
    </w:p>
    <w:p>
      <w:pPr>
        <w:pStyle w:val="Heading1"/>
      </w:pPr>
      <w:r>
        <w:t>Results</w:t>
      </w:r>
    </w:p>
    <w:p>
      <w:r>
        <w:rPr>
          <w:i/>
          <w:color w:val="646464"/>
        </w:rPr>
        <w:t>Start with cohort and missingness. Then descriptive findings, survival, complications, LOS, interactions, and diagnostics. Report estimate + 95% CI + P value.</w:t>
      </w:r>
    </w:p>
    <w:p>
      <w:pPr>
        <w:pStyle w:val="Heading1"/>
      </w:pPr>
      <w:r>
        <w:t>Discussion</w:t>
      </w:r>
    </w:p>
    <w:p>
      <w:r>
        <w:rPr>
          <w:i/>
          <w:color w:val="646464"/>
        </w:rPr>
        <w:t>Summarize principal findings, clinical/epidemiologic interpretation, limitations, and cautious conclusion. Avoid causal language.</w:t>
      </w:r>
    </w:p>
    <w:p>
      <w:pPr>
        <w:pStyle w:val="Heading1"/>
      </w:pPr>
      <w:r>
        <w:t>References</w:t>
      </w:r>
    </w:p>
    <w:p>
      <w:r>
        <w:rPr>
          <w:i/>
          <w:color w:val="646464"/>
        </w:rPr>
        <w:t>List R package documentation, textbooks, and any external sources actually used.</w:t>
      </w:r>
    </w:p>
    <w:p>
      <w:pPr>
        <w:pStyle w:val="Heading1"/>
      </w:pPr>
      <w:r>
        <w:t>Tables and Figures</w:t>
      </w:r>
    </w:p>
    <w:p>
      <w:r>
        <w:rPr>
          <w:i/>
          <w:color w:val="646464"/>
        </w:rPr>
        <w:t>Insert publication-quality main tables/figures only.</w:t>
      </w:r>
    </w:p>
    <w:p>
      <w:pPr>
        <w:pStyle w:val="Heading1"/>
      </w:pPr>
      <w:r>
        <w:t>Appendix</w:t>
      </w:r>
    </w:p>
    <w:p>
      <w:r>
        <w:rPr>
          <w:i/>
          <w:color w:val="646464"/>
        </w:rPr>
        <w:t>Insert diagnostics, sensitivity analyses, and additional tables.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6D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D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