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QE2024 Applied Practice, NSQIP Bariatric Surgery Outcomes</w:t>
      </w:r>
    </w:p>
    <w:p>
      <w:pPr>
        <w:pStyle w:val="Normal"/>
      </w:pPr>
      <w:r>
        <w:t xml:space="preserve">Generated: 2026-06-10</w:t>
      </w:r>
    </w:p>
    <w:p>
      <w:pPr>
        <w:pStyle w:val="Normal"/>
      </w:pPr>
      <w:r>
        <w:t xml:space="preserve">This document contains formatted three-line tables and figures generated from the R analysis script. These outputs are based on synthetic practice data and should not be interpreted as real clinical findings.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Table 1. Patient characteristics by procedure type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Patient characteristics by procedure type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3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2,400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Gastric Banding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890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Gastric Bypass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1,510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29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29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 (39, 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44 (38, 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 (39, 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9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 (10)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44 (10)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 (10)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6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63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0.558</w:t>
            </w:r>
          </w:p>
        </w:tc>
      </w:tr>
      <w:tr>
        <w:trPr>
          <w:trHeight w:val="29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1,856 (78%)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695 (78%)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1,161 (77%)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9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538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194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344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6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9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Race/ethnicity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0.406</w:t>
            </w:r>
          </w:p>
        </w:tc>
      </w:tr>
      <w:tr>
        <w:trPr>
          <w:trHeight w:val="29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284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111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173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9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Non-Hispanic 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402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161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241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9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Non-Hispanic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1,490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540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950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9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Other/Unknown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204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71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133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6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9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Body mass index, kg/m^2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29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 (42, 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 (40, 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 (43, 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9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 (6)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 (6)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 (6)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9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Current smoker within one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0.720</w:t>
            </w:r>
          </w:p>
        </w:tc>
      </w:tr>
      <w:tr>
        <w:trPr>
          <w:trHeight w:val="29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2,028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756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1,272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9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361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131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230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6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94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ASA severity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294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2,150 (90%)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825 (93%)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1,325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94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235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62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173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61" w:hRule="auto"/>
        </w:trPr>
        body26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footer 2
        <w:tc>
          <w:tcPr>
            <w:gridSpan w:val="5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Wilcoxon rank sum test; Pearson's Chi-squared test</w:t>
            </w:r>
          </w:p>
        </w:tc>
      </w:tr>
    </w:tbl>
    <w:p>
      <w:pPr>
        <w:pStyle w:val="Normal"/>
      </w:pPr>
      <w:r>
        <w:t xml:space="preserve">Continuous variables are summarized as median (IQR) and mean (SD). Categorical variables are summarized as n (%). P values are from Wilcoxon rank-sum tests for continuous variables and chi-square tests for categorical variables.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Table 2. Outcomes by procedure type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 Outcomes by procedure type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3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2,400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Gastric Banding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890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Gastric Bypass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1,510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29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Any surgical complication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29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 complication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1,614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686 (77%)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928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9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Any complication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786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204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582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9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Number of surgical complications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29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 (0.00,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 (0.00, 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 (0.00,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9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0.37 (0.56)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0.25 (0.48)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0.43 (0.59)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9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Mortality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0.071</w:t>
            </w:r>
          </w:p>
        </w:tc>
      </w:tr>
      <w:tr>
        <w:trPr>
          <w:trHeight w:val="29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2,377 (99%)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886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1,491 (99%)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9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9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Length of hospital stay,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29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2.00 (1.00, 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2.00 (1.00, 3.00)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3.00 (2.00, 4.00)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9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2.80 (1.95)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2.19 (1.39)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3.15 (2.14)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6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9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Reoperation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0.017</w:t>
            </w:r>
          </w:p>
        </w:tc>
      </w:tr>
      <w:tr>
        <w:trPr>
          <w:trHeight w:val="29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2,306 (96%)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864 (98%)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1,442 (96%)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9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85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64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61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footer 2
        <w:tc>
          <w:tcPr>
            <w:gridSpan w:val="5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6"/>
                <w:szCs w:val="16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Pearson's Chi-squared test; Wilcoxon rank sum test</w:t>
            </w:r>
          </w:p>
        </w:tc>
      </w:tr>
    </w:tbl>
    <w:p>
      <w:pPr>
        <w:pStyle w:val="Normal"/>
      </w:pPr>
      <w:r>
        <w:t xml:space="preserve">Surgical complication is defined as any listed postoperative complication. Number of complications is the count of listed complications.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Table 3. Individual postoperative complications by procedure type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03"/>
        <w:gridCol w:w="1407"/>
        <w:gridCol w:w="1352"/>
        <w:gridCol w:w="878"/>
      </w:tblGrid>
      <w:tr>
        <w:trPr>
          <w:trHeight w:val="54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Complication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Gastric Banding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Gastric Bypass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 value</w:t>
            </w:r>
          </w:p>
        </w:tc>
      </w:tr>
      <w:tr>
        <w:trPr>
          <w:trHeight w:val="54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Pneumonia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 (3.4%)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67 (4.4%)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0.199</w:t>
            </w:r>
          </w:p>
        </w:tc>
      </w:tr>
      <w:tr>
        <w:trPr>
          <w:trHeight w:val="54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Unplanned intubation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0.043</w:t>
            </w:r>
          </w:p>
        </w:tc>
      </w:tr>
      <w:tr>
        <w:trPr>
          <w:trHeight w:val="54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Pulmonary embolism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0.817</w:t>
            </w:r>
          </w:p>
        </w:tc>
      </w:tr>
      <w:tr>
        <w:trPr>
          <w:trHeight w:val="54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Ventilator &gt; 48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0.996</w:t>
            </w:r>
          </w:p>
        </w:tc>
      </w:tr>
      <w:tr>
        <w:trPr>
          <w:trHeight w:val="54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Acute renal failure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0.056</w:t>
            </w:r>
          </w:p>
        </w:tc>
      </w:tr>
      <w:tr>
        <w:trPr>
          <w:trHeight w:val="54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Progressive renal insufficiency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&gt;0.999</w:t>
            </w:r>
          </w:p>
        </w:tc>
      </w:tr>
      <w:tr>
        <w:trPr>
          <w:trHeight w:val="54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Urinary tract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63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0.013</w:t>
            </w:r>
          </w:p>
        </w:tc>
      </w:tr>
      <w:tr>
        <w:trPr>
          <w:trHeight w:val="54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Cardiac arrest requiring CPR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&gt;0.999</w:t>
            </w:r>
          </w:p>
        </w:tc>
      </w:tr>
      <w:tr>
        <w:trPr>
          <w:trHeight w:val="54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Myocardial infarction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0.009</w:t>
            </w:r>
          </w:p>
        </w:tc>
      </w:tr>
      <w:tr>
        <w:trPr>
          <w:trHeight w:val="54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Bleeding transfusions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40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128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DVT/thrombophlebitis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0.023</w:t>
            </w:r>
          </w:p>
        </w:tc>
      </w:tr>
      <w:tr>
        <w:trPr>
          <w:trHeight w:val="54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Neurologic deficit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&gt;0.999</w:t>
            </w:r>
          </w:p>
        </w:tc>
      </w:tr>
      <w:tr>
        <w:trPr>
          <w:trHeight w:val="54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Coma &gt; 24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0.676</w:t>
            </w:r>
          </w:p>
        </w:tc>
      </w:tr>
      <w:tr>
        <w:trPr>
          <w:trHeight w:val="542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Stroke/CVA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0.422</w:t>
            </w:r>
          </w:p>
        </w:tc>
      </w:tr>
      <w:tr>
        <w:trPr>
          <w:trHeight w:val="542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Graft/prosthesis/flap failure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0.718</w:t>
            </w:r>
          </w:p>
        </w:tc>
      </w:tr>
      <w:tr>
        <w:trPr>
          <w:trHeight w:val="542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Sepsis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0.214</w:t>
            </w:r>
          </w:p>
        </w:tc>
      </w:tr>
      <w:tr>
        <w:trPr>
          <w:trHeight w:val="542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Septic shock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0.340</w:t>
            </w:r>
          </w:p>
        </w:tc>
      </w:tr>
      <w:tr>
        <w:trPr>
          <w:trHeight w:val="542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Superficial surgical site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33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110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2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Deep incisional SSI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0.819</w:t>
            </w:r>
          </w:p>
        </w:tc>
      </w:tr>
      <w:tr>
        <w:trPr>
          <w:trHeight w:val="542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Organ space SSI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0.242</w:t>
            </w:r>
          </w:p>
        </w:tc>
      </w:tr>
      <w:tr>
        <w:trPr>
          <w:trHeight w:val="542" w:hRule="auto"/>
        </w:trPr>
        body21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Wound disruption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 (0.2%)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 (1.3%)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0.009</w:t>
            </w:r>
          </w:p>
        </w:tc>
      </w:tr>
    </w:tbl>
    <w:p>
      <w:pPr>
        <w:pStyle w:val="Normal"/>
      </w:pPr>
      <w:r>
        <w:t xml:space="preserve">Each individual complication is summarized as n (%) by procedure type.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Table 4. Univariate model summaries by procedure type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49"/>
        <w:gridCol w:w="2207"/>
        <w:gridCol w:w="1941"/>
        <w:gridCol w:w="944"/>
      </w:tblGrid>
      <w:tr>
        <w:trPr>
          <w:trHeight w:val="56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Estimate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 value</w:t>
            </w:r>
          </w:p>
        </w:tc>
      </w:tr>
      <w:tr>
        <w:trPr>
          <w:trHeight w:val="56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Any complication, logistic 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procedureGastric Bypass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2.109 (1.751, 2.548)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56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Number of complications, Poisson IRR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procedureGastric Bypass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1.726 (1.485, 2.013)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56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Mortality, logistic 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procedureGastric Bypass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2.971 (0.977, 12.854)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0.086</w:t>
            </w:r>
          </w:p>
        </w:tc>
      </w:tr>
      <w:tr>
        <w:trPr>
          <w:trHeight w:val="56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Reoperation, logistic 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procedureGastric Bypass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1.826 (1.127, 3.08)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0.018</w:t>
            </w:r>
          </w:p>
        </w:tc>
      </w:tr>
      <w:tr>
        <w:trPr>
          <w:trHeight w:val="561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Length of stay, log-linear ratio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procedureGastric Bypass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1.384 (1.314, 1.458)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</w:tbl>
    <w:p>
      <w:pPr>
        <w:pStyle w:val="Normal"/>
      </w:pPr>
      <w:r>
        <w:t xml:space="preserve">Exponentiated estimates are odds ratios for binary outcomes, incidence rate ratios for count outcomes, and ratios of geometric means for log length of stay.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Table 5. Multivariable logistic regression for any surgical complication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4. Multivariable logistic regression model for any surgical complication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27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p-value</w:t>
            </w:r>
          </w:p>
        </w:tc>
      </w:tr>
      <w:tr>
        <w:trPr>
          <w:trHeight w:val="27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Procedure type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75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Gastric Banding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7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Gastric Bypass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0.485, 14.3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0.265</w:t>
            </w:r>
          </w:p>
        </w:tc>
      </w:tr>
      <w:tr>
        <w:trPr>
          <w:trHeight w:val="27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0.995, 1.03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0.171</w:t>
            </w:r>
          </w:p>
        </w:tc>
      </w:tr>
      <w:tr>
        <w:trPr>
          <w:trHeight w:val="27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Body mass index, kg/m^2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0.998, 1.05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0.072</w:t>
            </w:r>
          </w:p>
        </w:tc>
      </w:tr>
      <w:tr>
        <w:trPr>
          <w:trHeight w:val="24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4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6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0.972, 1.47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0.089</w:t>
            </w:r>
          </w:p>
        </w:tc>
      </w:tr>
      <w:tr>
        <w:trPr>
          <w:trHeight w:val="27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Race/ethnicity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7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7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Non-Hispanic 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0.536, 1.05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0.092</w:t>
            </w:r>
          </w:p>
        </w:tc>
      </w:tr>
      <w:tr>
        <w:trPr>
          <w:trHeight w:val="27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Non-Hispanic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0.647, 1.12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0.250</w:t>
            </w:r>
          </w:p>
        </w:tc>
      </w:tr>
      <w:tr>
        <w:trPr>
          <w:trHeight w:val="26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Other/Unknown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0.656, 1.43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0.879</w:t>
            </w:r>
          </w:p>
        </w:tc>
      </w:tr>
      <w:tr>
        <w:trPr>
          <w:trHeight w:val="27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Current smoker within one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4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6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0.893, 1.46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0.284</w:t>
            </w:r>
          </w:p>
        </w:tc>
      </w:tr>
      <w:tr>
        <w:trPr>
          <w:trHeight w:val="27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ASA severity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4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6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1.13, 2.00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0.005</w:t>
            </w:r>
          </w:p>
        </w:tc>
      </w:tr>
      <w:tr>
        <w:trPr>
          <w:trHeight w:val="275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Procedure type * Age,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75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Gastric Bypass * Age,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0.986, 1.03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0.586</w:t>
            </w:r>
          </w:p>
        </w:tc>
      </w:tr>
      <w:tr>
        <w:trPr>
          <w:trHeight w:val="275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Procedure type * Body mass index, kg/m^2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75" w:hRule="auto"/>
        </w:trPr>
        body23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Gastric Bypass * Body mass index, kg/m^2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0.958, 1.02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0.443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Abbreviations: CI = Confidence Interval, OR = Odds Ratio</w:t>
            </w:r>
          </w:p>
        </w:tc>
      </w:tr>
    </w:tbl>
    <w:p>
      <w:pPr>
        <w:pStyle w:val="Normal"/>
      </w:pPr>
      <w:r>
        <w:t xml:space="preserve">The model includes procedure-by-age and procedure-by-BMI interactions and adjusts for sex, race/ethnicity, smoking status, and ASA severity.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Table 6. Multivariable count model for number of surgical complications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5. Poisson regression for number of surgical complications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27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IRR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p-value</w:t>
            </w:r>
          </w:p>
        </w:tc>
      </w:tr>
      <w:tr>
        <w:trPr>
          <w:trHeight w:val="27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Procedure type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75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Gastric Banding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7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Gastric Bypass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0.992, 15.2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0.052</w:t>
            </w:r>
          </w:p>
        </w:tc>
      </w:tr>
      <w:tr>
        <w:trPr>
          <w:trHeight w:val="27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0.042</w:t>
            </w:r>
          </w:p>
        </w:tc>
      </w:tr>
      <w:tr>
        <w:trPr>
          <w:trHeight w:val="27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Body mass index, kg/m^2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0.029</w:t>
            </w:r>
          </w:p>
        </w:tc>
      </w:tr>
      <w:tr>
        <w:trPr>
          <w:trHeight w:val="24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4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6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0.964, 1.32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0.128</w:t>
            </w:r>
          </w:p>
        </w:tc>
      </w:tr>
      <w:tr>
        <w:trPr>
          <w:trHeight w:val="27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Race/ethnicity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7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7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Non-Hispanic 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0.675, 1.12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0.263</w:t>
            </w:r>
          </w:p>
        </w:tc>
      </w:tr>
      <w:tr>
        <w:trPr>
          <w:trHeight w:val="27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Non-Hispanic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0.723, 1.09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0.234</w:t>
            </w:r>
          </w:p>
        </w:tc>
      </w:tr>
      <w:tr>
        <w:trPr>
          <w:trHeight w:val="26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Other/Unknown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0.691, 1.24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0.625</w:t>
            </w:r>
          </w:p>
        </w:tc>
      </w:tr>
      <w:tr>
        <w:trPr>
          <w:trHeight w:val="27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Current smoker within one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4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6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0.921, 1.32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0.266</w:t>
            </w:r>
          </w:p>
        </w:tc>
      </w:tr>
      <w:tr>
        <w:trPr>
          <w:trHeight w:val="27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ASA severity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4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6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1.09, 1.62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0.004</w:t>
            </w:r>
          </w:p>
        </w:tc>
      </w:tr>
      <w:tr>
        <w:trPr>
          <w:trHeight w:val="275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Procedure type * Age,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75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Gastric Bypass * Age,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0.980, 1.01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0.585</w:t>
            </w:r>
          </w:p>
        </w:tc>
      </w:tr>
      <w:tr>
        <w:trPr>
          <w:trHeight w:val="275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4"/>
                <w:szCs w:val="14"/>
                <w:color w:val="000000"/>
              </w:rPr>
              <w:t xml:space="preserve">Procedure type * Body mass index, kg/m^2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275" w:hRule="auto"/>
        </w:trPr>
        body23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Gastric Bypass * Body mass index, kg/m^2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0.961, 1.01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0.244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Abbreviations: CI = Confidence Interval, IRR = Incidence Rate Ratio</w:t>
            </w:r>
          </w:p>
        </w:tc>
      </w:tr>
    </w:tbl>
    <w:p>
      <w:pPr>
        <w:pStyle w:val="Normal"/>
      </w:pPr>
      <w:r>
        <w:t xml:space="preserve">The final count model was selected as: Poisson regression.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Table 7. Count model overdispersion diagnostic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72"/>
        <w:gridCol w:w="1941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Diagnostic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Value</w:t>
            </w:r>
          </w:p>
        </w:tc>
      </w:tr>
      <w:tr>
        <w:trPr>
          <w:trHeight w:val="575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Poisson overdispersion ratio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0.852</w:t>
            </w:r>
          </w:p>
        </w:tc>
      </w:tr>
      <w:tr>
        <w:trPr>
          <w:trHeight w:val="577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Final count model selected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Poisson regression</w:t>
            </w:r>
          </w:p>
        </w:tc>
      </w:tr>
    </w:tbl>
    <w:p>
      <w:pPr>
        <w:pStyle w:val="Normal"/>
      </w:pPr>
      <w:r>
        <w:t xml:space="preserve">If the Poisson overdispersion ratio is meaningfully greater than 1, a negative binomial model is usually preferred.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Figure_1_Observed_Outcome_Rates_by_Procedure</w:t>
      </w:r>
    </w:p>
    <w:p>
      <w:pPr>
        <w:pStyle w:val="Normal"/>
      </w:pPr>
      <w:r>
        <w:rPr/>
        <w:drawing>
          <wp:inline distT="0" distB="0" distL="0" distR="0">
            <wp:extent cx="5943600" cy="384048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53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Figure_2_Logistic_Interaction_Age</w:t>
      </w:r>
    </w:p>
    <w:p>
      <w:pPr>
        <w:pStyle w:val="Normal"/>
      </w:pPr>
      <w:r>
        <w:rPr/>
        <w:drawing>
          <wp:inline distT="0" distB="0" distL="0" distR="0">
            <wp:extent cx="5943600" cy="384048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53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Figure_3_Logistic_Interaction_BMI</w:t>
      </w:r>
    </w:p>
    <w:p>
      <w:pPr>
        <w:pStyle w:val="Normal"/>
      </w:pPr>
      <w:r>
        <w:rPr/>
        <w:drawing>
          <wp:inline distT="0" distB="0" distL="0" distR="0">
            <wp:extent cx="5943600" cy="384048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53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3161a6b254758e93d9c17afaec080070cce653ef.png"/>
<Relationship Id="rId8" Type="http://schemas.openxmlformats.org/officeDocument/2006/relationships/image" Target="media/b42d486f68bd45d3ad25552eb5ad32a697800dcd.png"/>
<Relationship Id="rId9" Type="http://schemas.openxmlformats.org/officeDocument/2006/relationships/image" Target="media/6e075c3ee8a2649e038edfad12bbb23fb4e80f59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quentin.liu</cp:lastModifiedBy>
  <cp:revision>9</cp:revision>
  <dcterms:created xsi:type="dcterms:W3CDTF">2017-02-28T11:18:00Z</dcterms:created>
  <dcterms:modified xsi:type="dcterms:W3CDTF">2026-06-10T20:41:26Z</dcterms:modified>
  <cp:category/>
</cp:coreProperties>
</file>