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Appendix, Diagnostics and Sensitivity Analyses</w:t>
      </w:r>
    </w:p>
    <w:p>
      <w:pPr>
        <w:pStyle w:val="Normal"/>
      </w:pPr>
      <w:r>
        <w:t xml:space="preserve">Generated: 2026-06-09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A1. Cohort flow 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32"/>
        <w:gridCol w:w="711"/>
      </w:tblGrid>
      <w:tr>
        <w:trPr>
          <w:trHeight w:val="417" w:hRule="auto"/>
          <w:tblHeader/>
        </w:trPr>
        header1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</w:tr>
      <w:tr>
        <w:trPr>
          <w:trHeight w:val="415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Raw records imported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</w:t>
            </w:r>
          </w:p>
        </w:tc>
      </w:tr>
      <w:tr>
        <w:trPr>
          <w:trHeight w:val="4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with nonmissing positive follow-up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</w:t>
            </w:r>
          </w:p>
        </w:tc>
      </w:tr>
      <w:tr>
        <w:trPr>
          <w:trHeight w:val="4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with nonmissing graft failure indicator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</w:t>
            </w:r>
          </w:p>
        </w:tc>
      </w:tr>
      <w:tr>
        <w:trPr>
          <w:trHeight w:val="417" w:hRule="auto"/>
        </w:trPr>
        body4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included in survival analysis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</w:t>
            </w:r>
          </w:p>
        </w:tc>
      </w:tr>
    </w:tbl>
    <w:p>
      <w:pPr>
        <w:pStyle w:val="Normal"/>
      </w:pPr>
      <w:r>
        <w:t xml:space="preserve">These counts document the analytic sample used for survival analysis.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A2. Missingness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3"/>
        <w:gridCol w:w="1311"/>
        <w:gridCol w:w="1071"/>
        <w:gridCol w:w="1841"/>
      </w:tblGrid>
      <w:tr>
        <w:trPr>
          <w:trHeight w:val="417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Total_N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Missing_Percent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dialysis_days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blood_units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3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3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mismatch_score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3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3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prior_transplant_any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3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prior_transplants_count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3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3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followup_months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graft_failure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graft_failure_label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invalid_event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invalid_survival_time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399" w:hRule="auto"/>
        </w:trPr>
        body15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subject_id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469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</w:tbl>
    <w:p>
      <w:pPr>
        <w:pStyle w:val="Normal"/>
      </w:pPr>
      <w:r>
        <w:t xml:space="preserve">Missingness is calculated after excluding records that cannot contribute to survival analysis.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A3. Cox proportional hazards assumption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3"/>
        <w:gridCol w:w="2083"/>
        <w:gridCol w:w="911"/>
        <w:gridCol w:w="581"/>
        <w:gridCol w:w="1041"/>
      </w:tblGrid>
      <w:tr>
        <w:trPr>
          <w:trHeight w:val="417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Chisq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alg_use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0.741</w:t>
            </w:r>
          </w:p>
        </w:tc>
      </w:tr>
      <w:tr>
        <w:trPr>
          <w:trHeight w:val="3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</w:tr>
      <w:tr>
        <w:trPr>
          <w:trHeight w:val="3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0.533</w:t>
            </w:r>
          </w:p>
        </w:tc>
      </w:tr>
      <w:tr>
        <w:trPr>
          <w:trHeight w:val="3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dialysis_days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0.549</w:t>
            </w:r>
          </w:p>
        </w:tc>
      </w:tr>
      <w:tr>
        <w:trPr>
          <w:trHeight w:val="3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0.096</w:t>
            </w:r>
          </w:p>
        </w:tc>
      </w:tr>
      <w:tr>
        <w:trPr>
          <w:trHeight w:val="3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prior_transplants_count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0.133</w:t>
            </w:r>
          </w:p>
        </w:tc>
      </w:tr>
      <w:tr>
        <w:trPr>
          <w:trHeight w:val="3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blood_units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0.066</w:t>
            </w:r>
          </w:p>
        </w:tc>
      </w:tr>
      <w:tr>
        <w:trPr>
          <w:trHeight w:val="3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mismatch_score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0.133</w:t>
            </w:r>
          </w:p>
        </w:tc>
      </w:tr>
      <w:tr>
        <w:trPr>
          <w:trHeight w:val="3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</w:tr>
      <w:tr>
        <w:trPr>
          <w:trHeight w:val="3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0.656</w:t>
            </w:r>
          </w:p>
        </w:tc>
      </w:tr>
      <w:tr>
        <w:trPr>
          <w:trHeight w:val="3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</w:tr>
      <w:tr>
        <w:trPr>
          <w:trHeight w:val="3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0.089</w:t>
            </w:r>
          </w:p>
        </w:tc>
      </w:tr>
      <w:tr>
        <w:trPr>
          <w:trHeight w:val="3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prior_transplants_count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0.133</w:t>
            </w:r>
          </w:p>
        </w:tc>
      </w:tr>
      <w:tr>
        <w:trPr>
          <w:trHeight w:val="3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mismatch_score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0.121</w:t>
            </w:r>
          </w:p>
        </w:tc>
      </w:tr>
      <w:tr>
        <w:trPr>
          <w:trHeight w:val="369" w:hRule="auto"/>
        </w:trPr>
        body15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Selected Cox model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10.680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0.058</w:t>
            </w:r>
          </w:p>
        </w:tc>
      </w:tr>
    </w:tbl>
    <w:p>
      <w:pPr>
        <w:pStyle w:val="Normal"/>
      </w:pPr>
      <w:r>
        <w:t xml:space="preserve">Tests are based on scaled Schoenfeld residuals. A small p value suggests possible violation of the proportional hazards assumption.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 A1. Log-log survival plot by ALG use</w:t>
      </w:r>
    </w:p>
    <w:p>
      <w:pPr>
        <w:pStyle w:val="Normal"/>
      </w:pPr>
      <w:r>
        <w:rPr/>
        <w:drawing>
          <wp:inline distT="0" distB="0" distL="0" distR="0">
            <wp:extent cx="5852160" cy="42062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5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 A2. Scaled Schoenfeld residual plots for selected Cox model</w:t>
      </w:r>
    </w:p>
    <w:p>
      <w:pPr>
        <w:pStyle w:val="Normal"/>
      </w:pPr>
      <w:r>
        <w:rPr/>
        <w:drawing>
          <wp:inline distT="0" distB="0" distL="0" distR="0">
            <wp:extent cx="6217920" cy="49377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6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A4. Sensitivity model using prior transplant as binary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model using any prior transplant instead of prior transplant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5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9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ALG 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0.473, 0.825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0.729, 1.24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0.722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Duration of hemodialysis prior to transplant,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0.567</w:t>
            </w:r>
          </w:p>
        </w:tc>
      </w:tr>
      <w:tr>
        <w:trPr>
          <w:trHeight w:val="36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Any prior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0.910, 1.60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0.193</w:t>
            </w:r>
          </w:p>
        </w:tc>
      </w:tr>
      <w:tr>
        <w:trPr>
          <w:trHeight w:val="3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0.407</w:t>
            </w:r>
          </w:p>
        </w:tc>
      </w:tr>
      <w:tr>
        <w:trPr>
          <w:trHeight w:val="388" w:hRule="auto"/>
        </w:trPr>
        body16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Donor mismatch score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1.07, 1.27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HR = Hazard Ratio</w:t>
            </w:r>
          </w:p>
        </w:tc>
      </w:tr>
    </w:tbl>
    <w:p>
      <w:pPr>
        <w:pStyle w:val="Normal"/>
      </w:pPr>
      <w:r>
        <w:t xml:space="preserve">This sensitivity analysis uses any prior transplant instead of prior transplant count.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A5. Detailed interaction model for ALG by blood_units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Interaction model: ALG use by blood_units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5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54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ALG 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5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0.287, 0.658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7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0.625</w:t>
            </w:r>
          </w:p>
        </w:tc>
      </w:tr>
      <w:tr>
        <w:trPr>
          <w:trHeight w:val="38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8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5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0.860</w:t>
            </w:r>
          </w:p>
        </w:tc>
      </w:tr>
      <w:tr>
        <w:trPr>
          <w:trHeight w:val="3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Duration of hemodialysis prior to transplant,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0.552</w:t>
            </w:r>
          </w:p>
        </w:tc>
      </w:tr>
      <w:tr>
        <w:trPr>
          <w:trHeight w:val="35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5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8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Number of prior transplants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0.990, 1.52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0.061</w:t>
            </w:r>
          </w:p>
        </w:tc>
      </w:tr>
      <w:tr>
        <w:trPr>
          <w:trHeight w:val="3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Donor mismatch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37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ALG use * 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2" w:hRule="auto"/>
        </w:trPr>
        body16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ALG * Amount of blood transfusion, blood units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1.06, 1.51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HR = Hazard Ratio</w:t>
            </w:r>
          </w:p>
        </w:tc>
      </w:tr>
    </w:tbl>
    <w:p>
      <w:pPr>
        <w:pStyle w:val="Normal"/>
      </w:pPr>
      <w:r>
        <w:t xml:space="preserve">This model is included to support interpretation of the corresponding interaction screening result.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A5. Detailed interaction model for ALG by sex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Interaction model: ALG use by sex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5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54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ALG 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5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0.327, 0.698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8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5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</w:t>
            </w:r>
          </w:p>
        </w:tc>
      </w:tr>
      <w:tr>
        <w:trPr>
          <w:trHeight w:val="38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Duration of hemodialysis prior to transplant,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0.504</w:t>
            </w:r>
          </w:p>
        </w:tc>
      </w:tr>
      <w:tr>
        <w:trPr>
          <w:trHeight w:val="35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5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8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Number of prior transplants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0.025</w:t>
            </w:r>
          </w:p>
        </w:tc>
      </w:tr>
      <w:tr>
        <w:trPr>
          <w:trHeight w:val="37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0.354</w:t>
            </w:r>
          </w:p>
        </w:tc>
      </w:tr>
      <w:tr>
        <w:trPr>
          <w:trHeight w:val="3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Donor mismatch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3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ALG use * 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71" w:hRule="auto"/>
        </w:trPr>
        body16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ALG * Female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1.86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1.06, 3.27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HR = Hazard Ratio</w:t>
            </w:r>
          </w:p>
        </w:tc>
      </w:tr>
    </w:tbl>
    <w:p>
      <w:pPr>
        <w:pStyle w:val="Normal"/>
      </w:pPr>
      <w:r>
        <w:t xml:space="preserve">This model is included to support interpretation of the corresponding interaction screening result.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Figure. Martingale residual functional-form check for age_years</w:t>
      </w:r>
    </w:p>
    <w:p>
      <w:pPr>
        <w:pStyle w:val="Normal"/>
      </w:pPr>
      <w:r>
        <w:rPr/>
        <w:drawing>
          <wp:inline distT="0" distB="0" distL="0" distR="0">
            <wp:extent cx="5669280" cy="374904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5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Figure. Martingale residual functional-form check for dialysis_days</w:t>
      </w:r>
    </w:p>
    <w:p>
      <w:pPr>
        <w:pStyle w:val="Normal"/>
      </w:pPr>
      <w:r>
        <w:rPr/>
        <w:drawing>
          <wp:inline distT="0" distB="0" distL="0" distR="0">
            <wp:extent cx="5669280" cy="374904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5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Figure. Martingale residual functional-form check for prior_transplants_count</w:t>
      </w:r>
    </w:p>
    <w:p>
      <w:pPr>
        <w:pStyle w:val="Normal"/>
      </w:pPr>
      <w:r>
        <w:rPr/>
        <w:drawing>
          <wp:inline distT="0" distB="0" distL="0" distR="0">
            <wp:extent cx="5669280" cy="374904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5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Figure. Martingale residual functional-form check for blood_units</w:t>
      </w:r>
    </w:p>
    <w:p>
      <w:pPr>
        <w:pStyle w:val="Normal"/>
      </w:pPr>
      <w:r>
        <w:rPr/>
        <w:drawing>
          <wp:inline distT="0" distB="0" distL="0" distR="0">
            <wp:extent cx="5669280" cy="374904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5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Figure. Martingale residual functional-form check for mismatch_score</w:t>
      </w:r>
    </w:p>
    <w:p>
      <w:pPr>
        <w:pStyle w:val="Normal"/>
      </w:pPr>
      <w:r>
        <w:rPr/>
        <w:drawing>
          <wp:inline distT="0" distB="0" distL="0" distR="0">
            <wp:extent cx="5669280" cy="374904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5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278866b53f25517850a21bfb71e412e263d89b2.png"/>
<Relationship Id="rId8" Type="http://schemas.openxmlformats.org/officeDocument/2006/relationships/image" Target="media/75c3007f490af4d01c7ba29ff16791267efaa944.png"/>
<Relationship Id="rId9" Type="http://schemas.openxmlformats.org/officeDocument/2006/relationships/image" Target="media/adc7a521f491ef42ade82827b485076c8c9c5262.png"/>
<Relationship Id="rId10" Type="http://schemas.openxmlformats.org/officeDocument/2006/relationships/image" Target="media/ebe56825febed6a890c343476256c975831a2b41.png"/>
<Relationship Id="rId11" Type="http://schemas.openxmlformats.org/officeDocument/2006/relationships/image" Target="media/d1574b22c21331c1db2074b3c7cc1c1cf37966cf.png"/>
<Relationship Id="rId12" Type="http://schemas.openxmlformats.org/officeDocument/2006/relationships/image" Target="media/4cfa54592d6d417708ecac12303a172faf029ed7.png"/>
<Relationship Id="rId13" Type="http://schemas.openxmlformats.org/officeDocument/2006/relationships/image" Target="media/88c39809458d97bc57ae3e0561ce682d1737b80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quentin.liu</cp:lastModifiedBy>
  <cp:revision>9</cp:revision>
  <dcterms:created xsi:type="dcterms:W3CDTF">2017-02-28T11:18:00Z</dcterms:created>
  <dcterms:modified xsi:type="dcterms:W3CDTF">2026-06-09T21:54:49Z</dcterms:modified>
  <cp:category/>
</cp:coreProperties>
</file>