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45A8A" w:themeColor="accent1" w:themeShade="B5"/>
          <w:sz w:val="32"/>
          <w:szCs w:val="32"/>
        </w:rPr>
        <w:id w:val="849767312"/>
        <w:docPartObj>
          <w:docPartGallery w:val="Cover Pages"/>
          <w:docPartUnique/>
        </w:docPartObj>
      </w:sdtPr>
      <w:sdtEndPr/>
      <w:sdtContent>
        <w:p w14:paraId="1B7A66FA" w14:textId="41F9C25D" w:rsidR="0029207D" w:rsidRDefault="0029207D">
          <w:r>
            <w:rPr>
              <w:noProof/>
            </w:rPr>
            <mc:AlternateContent>
              <mc:Choice Requires="wpg">
                <w:drawing>
                  <wp:anchor distT="0" distB="0" distL="114300" distR="114300" simplePos="0" relativeHeight="251663360" behindDoc="0" locked="0" layoutInCell="1" allowOverlap="1" wp14:anchorId="41CD3932" wp14:editId="31A73A2C">
                    <wp:simplePos x="0" y="0"/>
                    <wp:positionH relativeFrom="column">
                      <wp:posOffset>4476115</wp:posOffset>
                    </wp:positionH>
                    <wp:positionV relativeFrom="paragraph">
                      <wp:posOffset>-95250</wp:posOffset>
                    </wp:positionV>
                    <wp:extent cx="2378075" cy="776605"/>
                    <wp:effectExtent l="0" t="0" r="9525" b="36195"/>
                    <wp:wrapNone/>
                    <wp:docPr id="91" name="Group 91"/>
                    <wp:cNvGraphicFramePr/>
                    <a:graphic xmlns:a="http://schemas.openxmlformats.org/drawingml/2006/main">
                      <a:graphicData uri="http://schemas.microsoft.com/office/word/2010/wordprocessingGroup">
                        <wpg:wgp>
                          <wpg:cNvGrpSpPr/>
                          <wpg:grpSpPr>
                            <a:xfrm>
                              <a:off x="0" y="0"/>
                              <a:ext cx="2378075" cy="776605"/>
                              <a:chOff x="-635" y="0"/>
                              <a:chExt cx="2378075" cy="776605"/>
                            </a:xfrm>
                          </wpg:grpSpPr>
                          <wps:wsp>
                            <wps:cNvPr id="92" name="Text Box 6"/>
                            <wps:cNvSpPr txBox="1">
                              <a:spLocks noChangeArrowheads="1"/>
                            </wps:cNvSpPr>
                            <wps:spPr bwMode="auto">
                              <a:xfrm>
                                <a:off x="-635"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4EF82B1" w14:textId="09DC6174" w:rsidR="005F2AED" w:rsidRDefault="005F2A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595A5" w14:textId="42402946" w:rsidR="005F2AED" w:rsidRDefault="005F2A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352.45pt;margin-top:-7.45pt;width:187.25pt;height:61.15pt;z-index:251663360;mso-width-relative:margin" coordorigin="-635" coordsize="2378075,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">
                    <v:shapetype id="_x0000_t202" coordsize="21600,21600" o:spt="202" path="m0,0l0,21600,21600,21600,21600,0xe">
                      <v:stroke joinstyle="miter"/>
                      <v:path gradientshapeok="t" o:connecttype="rect"/>
                    </v:shapetype>
                    <v:shape id="Text Box 6" o:spid="_x0000_s1027" type="#_x0000_t202" style="position:absolute;left:-635;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4EF82B1" w14:textId="09DC6174" w:rsidR="005F2AED" w:rsidRDefault="005F2A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37595A5" w14:textId="42402946" w:rsidR="005F2AED" w:rsidRDefault="005F2A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A86D33C" wp14:editId="11627799">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40FAB083" w14:textId="3479250D" w:rsidR="005F2AED" w:rsidRDefault="005F2A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Brigham Young University School of Technology</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40FAB083" w14:textId="3479250D" w:rsidR="005F2AED" w:rsidRDefault="005F2A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Brigham Young University School of Technology</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E5C99B9" wp14:editId="5CC9E5A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AC854C7" wp14:editId="6269279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720A8C3" wp14:editId="3AF74A0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E69F2" w14:textId="77777777" w:rsidR="005F2AED" w:rsidRDefault="005F2AE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34C7F" w14:textId="77777777" w:rsidR="005F2AED" w:rsidRDefault="005F2AE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EEE69F2" w14:textId="77777777" w:rsidR="005F2AED" w:rsidRDefault="005F2AED">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B634C7F" w14:textId="77777777" w:rsidR="005F2AED" w:rsidRDefault="005F2AE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7626F9D" w14:textId="77777777" w:rsidR="00124DA1" w:rsidRDefault="00895FBF" w:rsidP="00124DA1">
          <w:pPr>
            <w:pStyle w:val="Heading1"/>
          </w:pPr>
          <w:r>
            <w:rPr>
              <w:noProof/>
            </w:rPr>
            <mc:AlternateContent>
              <mc:Choice Requires="wps">
                <w:drawing>
                  <wp:anchor distT="0" distB="0" distL="114300" distR="114300" simplePos="0" relativeHeight="251661312" behindDoc="0" locked="0" layoutInCell="1" allowOverlap="1" wp14:anchorId="0992D10C" wp14:editId="4B7EA944">
                    <wp:simplePos x="0" y="0"/>
                    <wp:positionH relativeFrom="page">
                      <wp:posOffset>228600</wp:posOffset>
                    </wp:positionH>
                    <wp:positionV relativeFrom="page">
                      <wp:posOffset>4800600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5255B3" w14:textId="37948BB8" w:rsidR="005F2AED" w:rsidRDefault="00895F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Headset Display Planetarium </w:t>
                                    </w:r>
                                    <w:r w:rsidR="00271F5A">
                                      <w:rPr>
                                        <w:rFonts w:asciiTheme="majorHAnsi" w:hAnsiTheme="majorHAnsi"/>
                                        <w:color w:val="808080" w:themeColor="background1" w:themeShade="80"/>
                                        <w:sz w:val="56"/>
                                        <w:szCs w:val="56"/>
                                      </w:rPr>
                                      <w:t>Prototype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DAE9224" w14:textId="5323CBF8" w:rsidR="005F2AED" w:rsidRDefault="00567CA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User Manual</w:t>
                                    </w:r>
                                  </w:p>
                                </w:sdtContent>
                              </w:sdt>
                              <w:p w14:paraId="1D2927F3" w14:textId="7B2175A0" w:rsidR="005F2AED" w:rsidRDefault="00271F5A">
                                <w:pPr>
                                  <w:contextualSpacing/>
                                  <w:rPr>
                                    <w:rFonts w:asciiTheme="majorHAnsi" w:hAnsiTheme="majorHAnsi"/>
                                    <w:color w:val="808080" w:themeColor="background1" w:themeShade="80"/>
                                  </w:rPr>
                                </w:pPr>
                                <w:r>
                                  <w:rPr>
                                    <w:rFonts w:asciiTheme="majorHAnsi" w:hAnsiTheme="majorHAnsi"/>
                                    <w:color w:val="808080" w:themeColor="background1" w:themeShade="80"/>
                                  </w:rPr>
                                  <w:t>Team Pancake: Lehi Al</w:t>
                                </w:r>
                                <w:r w:rsidR="00895FBF">
                                  <w:rPr>
                                    <w:rFonts w:asciiTheme="majorHAnsi" w:hAnsiTheme="majorHAnsi"/>
                                    <w:color w:val="808080" w:themeColor="background1" w:themeShade="80"/>
                                  </w:rPr>
                                  <w:t>cantara, Michael Hughes. Kellie Kercher, Ian McGuire, Owen Riley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8pt;margin-top:378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57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5255B3" w14:textId="37948BB8" w:rsidR="005F2AED" w:rsidRDefault="00895F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Headset Display Planetarium </w:t>
                              </w:r>
                              <w:r w:rsidR="00271F5A">
                                <w:rPr>
                                  <w:rFonts w:asciiTheme="majorHAnsi" w:hAnsiTheme="majorHAnsi"/>
                                  <w:color w:val="808080" w:themeColor="background1" w:themeShade="80"/>
                                  <w:sz w:val="56"/>
                                  <w:szCs w:val="56"/>
                                </w:rPr>
                                <w:t>Prototype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DAE9224" w14:textId="5323CBF8" w:rsidR="005F2AED" w:rsidRDefault="00567CA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User Manual</w:t>
                              </w:r>
                            </w:p>
                          </w:sdtContent>
                        </w:sdt>
                        <w:p w14:paraId="1D2927F3" w14:textId="7B2175A0" w:rsidR="005F2AED" w:rsidRDefault="00271F5A">
                          <w:pPr>
                            <w:contextualSpacing/>
                            <w:rPr>
                              <w:rFonts w:asciiTheme="majorHAnsi" w:hAnsiTheme="majorHAnsi"/>
                              <w:color w:val="808080" w:themeColor="background1" w:themeShade="80"/>
                            </w:rPr>
                          </w:pPr>
                          <w:r>
                            <w:rPr>
                              <w:rFonts w:asciiTheme="majorHAnsi" w:hAnsiTheme="majorHAnsi"/>
                              <w:color w:val="808080" w:themeColor="background1" w:themeShade="80"/>
                            </w:rPr>
                            <w:t>Team Pancake: Lehi Al</w:t>
                          </w:r>
                          <w:r w:rsidR="00895FBF">
                            <w:rPr>
                              <w:rFonts w:asciiTheme="majorHAnsi" w:hAnsiTheme="majorHAnsi"/>
                              <w:color w:val="808080" w:themeColor="background1" w:themeShade="80"/>
                            </w:rPr>
                            <w:t>cantara, Michael Hughes. Kellie Kercher, Ian McGuire, Owen Riley</w:t>
                          </w:r>
                        </w:p>
                      </w:txbxContent>
                    </v:textbox>
                    <w10:wrap anchorx="page" anchory="page"/>
                  </v:rect>
                </w:pict>
              </mc:Fallback>
            </mc:AlternateContent>
          </w:r>
          <w:r w:rsidR="0029207D">
            <w:br w:type="page"/>
          </w:r>
        </w:p>
      </w:sdtContent>
    </w:sdt>
    <w:p w14:paraId="395CD98F" w14:textId="77777777" w:rsidR="00124DA1" w:rsidRDefault="00124DA1" w:rsidP="00124DA1">
      <w:pPr>
        <w:pStyle w:val="Heading1"/>
      </w:pPr>
      <w:r w:rsidRPr="00124DA1">
        <w:lastRenderedPageBreak/>
        <w:t xml:space="preserve"> </w:t>
      </w:r>
    </w:p>
    <w:sdt>
      <w:sdtPr>
        <w:rPr>
          <w:rFonts w:asciiTheme="minorHAnsi" w:eastAsiaTheme="minorEastAsia" w:hAnsiTheme="minorHAnsi" w:cstheme="minorBidi"/>
          <w:b w:val="0"/>
          <w:bCs w:val="0"/>
          <w:color w:val="auto"/>
          <w:sz w:val="24"/>
          <w:szCs w:val="24"/>
        </w:rPr>
        <w:id w:val="1753078314"/>
        <w:docPartObj>
          <w:docPartGallery w:val="Table of Contents"/>
          <w:docPartUnique/>
        </w:docPartObj>
      </w:sdtPr>
      <w:sdtEndPr>
        <w:rPr>
          <w:noProof/>
        </w:rPr>
      </w:sdtEndPr>
      <w:sdtContent>
        <w:p w14:paraId="3A131AC4" w14:textId="5E27B45B" w:rsidR="00124DA1" w:rsidRDefault="00124DA1">
          <w:pPr>
            <w:pStyle w:val="TOCHeading"/>
          </w:pPr>
          <w:r>
            <w:t>Table of Contents</w:t>
          </w:r>
        </w:p>
        <w:p w14:paraId="3DCC26FF" w14:textId="77777777" w:rsidR="00271F5A" w:rsidRDefault="00124DA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271F5A">
            <w:rPr>
              <w:noProof/>
            </w:rPr>
            <w:t>Hardware Setup</w:t>
          </w:r>
          <w:r w:rsidR="00271F5A">
            <w:rPr>
              <w:noProof/>
            </w:rPr>
            <w:tab/>
          </w:r>
          <w:r w:rsidR="00271F5A">
            <w:rPr>
              <w:noProof/>
            </w:rPr>
            <w:fldChar w:fldCharType="begin"/>
          </w:r>
          <w:r w:rsidR="00271F5A">
            <w:rPr>
              <w:noProof/>
            </w:rPr>
            <w:instrText xml:space="preserve"> PAGEREF _Toc195798079 \h </w:instrText>
          </w:r>
          <w:r w:rsidR="00271F5A">
            <w:rPr>
              <w:noProof/>
            </w:rPr>
          </w:r>
          <w:r w:rsidR="00271F5A">
            <w:rPr>
              <w:noProof/>
            </w:rPr>
            <w:fldChar w:fldCharType="separate"/>
          </w:r>
          <w:r w:rsidR="00271F5A">
            <w:rPr>
              <w:noProof/>
            </w:rPr>
            <w:t>3</w:t>
          </w:r>
          <w:r w:rsidR="00271F5A">
            <w:rPr>
              <w:noProof/>
            </w:rPr>
            <w:fldChar w:fldCharType="end"/>
          </w:r>
        </w:p>
        <w:p w14:paraId="5C00E285" w14:textId="77777777" w:rsidR="00271F5A" w:rsidRDefault="00271F5A">
          <w:pPr>
            <w:pStyle w:val="TOC2"/>
            <w:tabs>
              <w:tab w:val="right" w:leader="dot" w:pos="8630"/>
            </w:tabs>
            <w:rPr>
              <w:b w:val="0"/>
              <w:noProof/>
              <w:sz w:val="24"/>
              <w:szCs w:val="24"/>
              <w:lang w:eastAsia="ja-JP"/>
            </w:rPr>
          </w:pPr>
          <w:r>
            <w:rPr>
              <w:noProof/>
            </w:rPr>
            <w:t>Opening the Application</w:t>
          </w:r>
          <w:r>
            <w:rPr>
              <w:noProof/>
            </w:rPr>
            <w:tab/>
          </w:r>
          <w:r>
            <w:rPr>
              <w:noProof/>
            </w:rPr>
            <w:fldChar w:fldCharType="begin"/>
          </w:r>
          <w:r>
            <w:rPr>
              <w:noProof/>
            </w:rPr>
            <w:instrText xml:space="preserve"> PAGEREF _Toc195798080 \h </w:instrText>
          </w:r>
          <w:r>
            <w:rPr>
              <w:noProof/>
            </w:rPr>
          </w:r>
          <w:r>
            <w:rPr>
              <w:noProof/>
            </w:rPr>
            <w:fldChar w:fldCharType="separate"/>
          </w:r>
          <w:r>
            <w:rPr>
              <w:noProof/>
            </w:rPr>
            <w:t>3</w:t>
          </w:r>
          <w:r>
            <w:rPr>
              <w:noProof/>
            </w:rPr>
            <w:fldChar w:fldCharType="end"/>
          </w:r>
        </w:p>
        <w:p w14:paraId="28FEF903" w14:textId="77777777" w:rsidR="00271F5A" w:rsidRDefault="00271F5A">
          <w:pPr>
            <w:pStyle w:val="TOC2"/>
            <w:tabs>
              <w:tab w:val="right" w:leader="dot" w:pos="8630"/>
            </w:tabs>
            <w:rPr>
              <w:b w:val="0"/>
              <w:noProof/>
              <w:sz w:val="24"/>
              <w:szCs w:val="24"/>
              <w:lang w:eastAsia="ja-JP"/>
            </w:rPr>
          </w:pPr>
          <w:r>
            <w:rPr>
              <w:noProof/>
            </w:rPr>
            <w:t>Using the Control</w:t>
          </w:r>
          <w:r>
            <w:rPr>
              <w:noProof/>
            </w:rPr>
            <w:tab/>
          </w:r>
          <w:r>
            <w:rPr>
              <w:noProof/>
            </w:rPr>
            <w:fldChar w:fldCharType="begin"/>
          </w:r>
          <w:r>
            <w:rPr>
              <w:noProof/>
            </w:rPr>
            <w:instrText xml:space="preserve"> PAGEREF _Toc195798081 \h </w:instrText>
          </w:r>
          <w:r>
            <w:rPr>
              <w:noProof/>
            </w:rPr>
          </w:r>
          <w:r>
            <w:rPr>
              <w:noProof/>
            </w:rPr>
            <w:fldChar w:fldCharType="separate"/>
          </w:r>
          <w:r>
            <w:rPr>
              <w:noProof/>
            </w:rPr>
            <w:t>4</w:t>
          </w:r>
          <w:r>
            <w:rPr>
              <w:noProof/>
            </w:rPr>
            <w:fldChar w:fldCharType="end"/>
          </w:r>
        </w:p>
        <w:p w14:paraId="58A3A2C2" w14:textId="77777777" w:rsidR="00271F5A" w:rsidRDefault="00271F5A">
          <w:pPr>
            <w:pStyle w:val="TOC2"/>
            <w:tabs>
              <w:tab w:val="right" w:leader="dot" w:pos="8630"/>
            </w:tabs>
            <w:rPr>
              <w:b w:val="0"/>
              <w:noProof/>
              <w:sz w:val="24"/>
              <w:szCs w:val="24"/>
              <w:lang w:eastAsia="ja-JP"/>
            </w:rPr>
          </w:pPr>
          <w:r>
            <w:rPr>
              <w:noProof/>
            </w:rPr>
            <w:t>Reading the Log File</w:t>
          </w:r>
          <w:r>
            <w:rPr>
              <w:noProof/>
            </w:rPr>
            <w:tab/>
          </w:r>
          <w:r>
            <w:rPr>
              <w:noProof/>
            </w:rPr>
            <w:fldChar w:fldCharType="begin"/>
          </w:r>
          <w:r>
            <w:rPr>
              <w:noProof/>
            </w:rPr>
            <w:instrText xml:space="preserve"> PAGEREF _Toc195798082 \h </w:instrText>
          </w:r>
          <w:r>
            <w:rPr>
              <w:noProof/>
            </w:rPr>
          </w:r>
          <w:r>
            <w:rPr>
              <w:noProof/>
            </w:rPr>
            <w:fldChar w:fldCharType="separate"/>
          </w:r>
          <w:r>
            <w:rPr>
              <w:noProof/>
            </w:rPr>
            <w:t>6</w:t>
          </w:r>
          <w:r>
            <w:rPr>
              <w:noProof/>
            </w:rPr>
            <w:fldChar w:fldCharType="end"/>
          </w:r>
        </w:p>
        <w:p w14:paraId="09F6A68D" w14:textId="57973060" w:rsidR="00124DA1" w:rsidRDefault="00124DA1">
          <w:r>
            <w:rPr>
              <w:b/>
              <w:bCs/>
              <w:noProof/>
            </w:rPr>
            <w:fldChar w:fldCharType="end"/>
          </w:r>
        </w:p>
      </w:sdtContent>
    </w:sdt>
    <w:p w14:paraId="2371D19F" w14:textId="3E78BFA4" w:rsidR="00124DA1" w:rsidRDefault="00124DA1" w:rsidP="00124DA1">
      <w:pPr>
        <w:pStyle w:val="Heading1"/>
      </w:pPr>
    </w:p>
    <w:p w14:paraId="2EA45C50" w14:textId="36AA4DD5" w:rsidR="00124DA1" w:rsidRDefault="00124DA1">
      <w:pPr>
        <w:rPr>
          <w:rFonts w:asciiTheme="majorHAnsi" w:eastAsiaTheme="majorEastAsia" w:hAnsiTheme="majorHAnsi" w:cstheme="majorBidi"/>
          <w:b/>
          <w:bCs/>
          <w:color w:val="345A8A" w:themeColor="accent1" w:themeShade="B5"/>
          <w:sz w:val="32"/>
          <w:szCs w:val="32"/>
        </w:rPr>
      </w:pPr>
      <w:r>
        <w:br w:type="page"/>
      </w:r>
    </w:p>
    <w:p w14:paraId="4D5F1F22" w14:textId="77777777" w:rsidR="00567CA9" w:rsidRDefault="00567CA9" w:rsidP="00567CA9">
      <w:pPr>
        <w:pStyle w:val="Heading2"/>
        <w:rPr>
          <w:sz w:val="24"/>
          <w:szCs w:val="24"/>
        </w:rPr>
      </w:pPr>
      <w:bookmarkStart w:id="0" w:name="_Toc195798079"/>
      <w:r>
        <w:rPr>
          <w:sz w:val="24"/>
          <w:szCs w:val="24"/>
        </w:rPr>
        <w:t>Hardware Setup</w:t>
      </w:r>
      <w:bookmarkEnd w:id="0"/>
    </w:p>
    <w:p w14:paraId="553A272E" w14:textId="77777777" w:rsidR="00567CA9" w:rsidRDefault="00567CA9" w:rsidP="00567CA9">
      <w:r>
        <w:t>The Vuzix Tac-Eye glasses require two connections to the laptop, a VGA and a USB for power. The Dell Latitude E6220 only has 2 USB connections and thus a USB Port Hub is required. For user testing, if using the laptop’s monitor and the AR glasses, no USB to VGA adapter is needed, just the USB Port Hub. If during user testing connection to a projector is required, use the USB to VGA adapter. Connect the USB Port Hub to the laptop and then connect the AR glasses, the Mouse and the USB to VGA adapter to the USB Port Hub. Configure the display settings so that the projector and the laptop monitor are mirrored and the AR glasses act as a second display.</w:t>
      </w:r>
    </w:p>
    <w:p w14:paraId="32FDE2A8" w14:textId="77777777" w:rsidR="00567CA9" w:rsidRDefault="00567CA9" w:rsidP="00567CA9"/>
    <w:p w14:paraId="50ED23CB" w14:textId="1B798837" w:rsidR="00567CA9" w:rsidRDefault="00567CA9" w:rsidP="00567CA9">
      <w:pPr>
        <w:jc w:val="center"/>
      </w:pPr>
      <w:r>
        <w:rPr>
          <w:noProof/>
        </w:rPr>
        <w:drawing>
          <wp:inline distT="0" distB="0" distL="0" distR="0" wp14:anchorId="2FB1A6F7" wp14:editId="7751E2DF">
            <wp:extent cx="4076700" cy="4267200"/>
            <wp:effectExtent l="0" t="0" r="1270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267200"/>
                    </a:xfrm>
                    <a:prstGeom prst="rect">
                      <a:avLst/>
                    </a:prstGeom>
                    <a:noFill/>
                    <a:ln>
                      <a:noFill/>
                    </a:ln>
                  </pic:spPr>
                </pic:pic>
              </a:graphicData>
            </a:graphic>
          </wp:inline>
        </w:drawing>
      </w:r>
    </w:p>
    <w:p w14:paraId="3482F7A4" w14:textId="77777777" w:rsidR="00567CA9" w:rsidRDefault="00567CA9" w:rsidP="00567CA9">
      <w:pPr>
        <w:pStyle w:val="Heading2"/>
        <w:spacing w:before="360" w:after="80" w:line="276" w:lineRule="auto"/>
        <w:rPr>
          <w:sz w:val="24"/>
          <w:szCs w:val="24"/>
        </w:rPr>
      </w:pPr>
      <w:bookmarkStart w:id="1" w:name="h.5de5ixk7w9wt"/>
      <w:bookmarkStart w:id="2" w:name="_Toc195798080"/>
      <w:bookmarkEnd w:id="1"/>
      <w:r>
        <w:rPr>
          <w:sz w:val="24"/>
          <w:szCs w:val="24"/>
        </w:rPr>
        <w:t>Opening the Application</w:t>
      </w:r>
      <w:bookmarkEnd w:id="2"/>
    </w:p>
    <w:p w14:paraId="1F6320B4" w14:textId="3B0BD8FF" w:rsidR="00567CA9" w:rsidRDefault="00567CA9" w:rsidP="00567CA9">
      <w:r>
        <w:t xml:space="preserve">Selecting </w:t>
      </w:r>
      <w:r w:rsidRPr="00567CA9">
        <w:rPr>
          <w:rFonts w:ascii="Courier New" w:hAnsi="Courier New" w:cs="Courier New"/>
        </w:rPr>
        <w:t>Test.exe</w:t>
      </w:r>
      <w:r>
        <w:t xml:space="preserve"> can open the application. This can be found inside the directory </w:t>
      </w:r>
      <w:r>
        <w:rPr>
          <w:rFonts w:ascii="Courier New" w:eastAsia="Courier New" w:hAnsi="Courier New" w:cs="Courier New"/>
        </w:rPr>
        <w:t>ARI</w:t>
      </w:r>
      <w:r>
        <w:t>. Once open, select a video for both the main and ASL videos. If a video is not provided, the application will not continue.</w:t>
      </w:r>
    </w:p>
    <w:p w14:paraId="38EA4FDD" w14:textId="28E48ECB" w:rsidR="00567CA9" w:rsidRDefault="00567CA9" w:rsidP="00567CA9">
      <w:pPr>
        <w:jc w:val="center"/>
      </w:pPr>
      <w:r>
        <w:rPr>
          <w:noProof/>
        </w:rPr>
        <w:drawing>
          <wp:inline distT="0" distB="0" distL="0" distR="0" wp14:anchorId="40E036E5" wp14:editId="72E3D162">
            <wp:extent cx="4673600" cy="2159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600" cy="2159000"/>
                    </a:xfrm>
                    <a:prstGeom prst="rect">
                      <a:avLst/>
                    </a:prstGeom>
                    <a:noFill/>
                    <a:ln>
                      <a:noFill/>
                    </a:ln>
                  </pic:spPr>
                </pic:pic>
              </a:graphicData>
            </a:graphic>
          </wp:inline>
        </w:drawing>
      </w:r>
    </w:p>
    <w:p w14:paraId="1006AD27" w14:textId="77777777" w:rsidR="00567CA9" w:rsidRDefault="00567CA9" w:rsidP="00567CA9"/>
    <w:p w14:paraId="6B2D58CD" w14:textId="77777777" w:rsidR="00567CA9" w:rsidRDefault="00567CA9" w:rsidP="00567CA9">
      <w:r>
        <w:t>With both video inputs provided, enter in the Test Subject’’s first and last name only.</w:t>
      </w:r>
    </w:p>
    <w:p w14:paraId="45B4B40C" w14:textId="71B6BF6F" w:rsidR="00567CA9" w:rsidRDefault="00567CA9" w:rsidP="00567CA9">
      <w:pPr>
        <w:jc w:val="center"/>
      </w:pPr>
      <w:r>
        <w:rPr>
          <w:noProof/>
        </w:rPr>
        <w:drawing>
          <wp:inline distT="0" distB="0" distL="0" distR="0" wp14:anchorId="74A6C6A1" wp14:editId="0F05EF37">
            <wp:extent cx="4737100" cy="2171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7100" cy="2171700"/>
                    </a:xfrm>
                    <a:prstGeom prst="rect">
                      <a:avLst/>
                    </a:prstGeom>
                    <a:noFill/>
                    <a:ln>
                      <a:noFill/>
                    </a:ln>
                  </pic:spPr>
                </pic:pic>
              </a:graphicData>
            </a:graphic>
          </wp:inline>
        </w:drawing>
      </w:r>
    </w:p>
    <w:p w14:paraId="406C08B3" w14:textId="77777777" w:rsidR="00567CA9" w:rsidRDefault="00567CA9" w:rsidP="00567CA9">
      <w:r>
        <w:t>After pressing “OK” the videos along with the ASL video controls will open.</w:t>
      </w:r>
    </w:p>
    <w:p w14:paraId="0B969ACA" w14:textId="77777777" w:rsidR="00567CA9" w:rsidRDefault="00567CA9" w:rsidP="00567CA9">
      <w:pPr>
        <w:pStyle w:val="Heading2"/>
        <w:rPr>
          <w:sz w:val="24"/>
          <w:szCs w:val="24"/>
        </w:rPr>
      </w:pPr>
      <w:bookmarkStart w:id="3" w:name="h.bycegr4jlrsz"/>
      <w:bookmarkStart w:id="4" w:name="_Toc195798081"/>
      <w:bookmarkEnd w:id="3"/>
      <w:r>
        <w:rPr>
          <w:sz w:val="24"/>
          <w:szCs w:val="24"/>
        </w:rPr>
        <w:t>Using the Control</w:t>
      </w:r>
      <w:bookmarkEnd w:id="4"/>
    </w:p>
    <w:p w14:paraId="2BBCF01B" w14:textId="77777777" w:rsidR="00567CA9" w:rsidRDefault="00567CA9" w:rsidP="00567CA9">
      <w:r>
        <w:t>Below is a picture of the user controls. These controls can be used to manipulate the ASL interpreter along with controlling the play of both video files.</w:t>
      </w:r>
    </w:p>
    <w:p w14:paraId="0A54028B" w14:textId="44B4420C" w:rsidR="00567CA9" w:rsidRDefault="00567CA9" w:rsidP="00567CA9">
      <w:pPr>
        <w:pStyle w:val="Heading2"/>
        <w:rPr>
          <w:sz w:val="24"/>
          <w:szCs w:val="24"/>
        </w:rPr>
      </w:pPr>
      <w:bookmarkStart w:id="5" w:name="h.bubbtsg3ozm4"/>
      <w:bookmarkEnd w:id="5"/>
      <w:r>
        <w:rPr>
          <w:noProof/>
        </w:rPr>
        <w:drawing>
          <wp:inline distT="0" distB="0" distL="0" distR="0" wp14:anchorId="3D1F0DB8" wp14:editId="62828850">
            <wp:extent cx="5397500" cy="2654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654300"/>
                    </a:xfrm>
                    <a:prstGeom prst="rect">
                      <a:avLst/>
                    </a:prstGeom>
                    <a:noFill/>
                    <a:ln>
                      <a:noFill/>
                    </a:ln>
                  </pic:spPr>
                </pic:pic>
              </a:graphicData>
            </a:graphic>
          </wp:inline>
        </w:drawing>
      </w:r>
    </w:p>
    <w:p w14:paraId="53F253F4" w14:textId="77777777" w:rsidR="00567CA9" w:rsidRDefault="00567CA9" w:rsidP="00567CA9">
      <w:pPr>
        <w:jc w:val="center"/>
      </w:pPr>
    </w:p>
    <w:p w14:paraId="128BA018" w14:textId="77777777" w:rsidR="00567CA9" w:rsidRDefault="00567CA9" w:rsidP="00567CA9">
      <w:pPr>
        <w:rPr>
          <w:b/>
          <w:bCs/>
        </w:rPr>
      </w:pPr>
      <w:r>
        <w:rPr>
          <w:b/>
          <w:bCs/>
        </w:rPr>
        <w:t>1. Play/Pause:</w:t>
      </w:r>
      <w:r>
        <w:t xml:space="preserve"> This button will play or pause both videos.</w:t>
      </w:r>
    </w:p>
    <w:p w14:paraId="11897424" w14:textId="63ADF88C" w:rsidR="00567CA9" w:rsidRDefault="00567CA9" w:rsidP="00567CA9">
      <w:pPr>
        <w:rPr>
          <w:b/>
          <w:bCs/>
        </w:rPr>
      </w:pPr>
      <w:r>
        <w:rPr>
          <w:b/>
          <w:bCs/>
        </w:rPr>
        <w:t xml:space="preserve">2. Zoom: </w:t>
      </w:r>
      <w:r>
        <w:t>This slider will zoom in or zoom out on the interpreter video. Sliding to the left will zoom out; sliding to the right will zoom in.</w:t>
      </w:r>
    </w:p>
    <w:p w14:paraId="61393E20" w14:textId="1A1691A0" w:rsidR="00567CA9" w:rsidRDefault="00567CA9" w:rsidP="00567CA9">
      <w:pPr>
        <w:jc w:val="center"/>
      </w:pPr>
      <w:r>
        <w:rPr>
          <w:noProof/>
        </w:rPr>
        <w:drawing>
          <wp:inline distT="0" distB="0" distL="0" distR="0" wp14:anchorId="6B5E0FCD" wp14:editId="38CFE1CF">
            <wp:extent cx="1536700" cy="14224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0" cy="1422400"/>
                    </a:xfrm>
                    <a:prstGeom prst="rect">
                      <a:avLst/>
                    </a:prstGeom>
                    <a:noFill/>
                    <a:ln>
                      <a:noFill/>
                    </a:ln>
                  </pic:spPr>
                </pic:pic>
              </a:graphicData>
            </a:graphic>
          </wp:inline>
        </w:drawing>
      </w:r>
    </w:p>
    <w:p w14:paraId="6C11428A" w14:textId="77777777" w:rsidR="00567CA9" w:rsidRDefault="00567CA9" w:rsidP="00567CA9">
      <w:pPr>
        <w:rPr>
          <w:b/>
          <w:bCs/>
        </w:rPr>
      </w:pPr>
      <w:r>
        <w:rPr>
          <w:b/>
          <w:bCs/>
        </w:rPr>
        <w:t xml:space="preserve">3. Brightness: </w:t>
      </w:r>
      <w:r>
        <w:t>This slider controls the brightness of the ASL video. Sliding to the left will decrease brightness, sliding to the right will increase brightness.</w:t>
      </w:r>
    </w:p>
    <w:p w14:paraId="6D329E11" w14:textId="77777777" w:rsidR="00567CA9" w:rsidRDefault="00567CA9" w:rsidP="00567CA9"/>
    <w:p w14:paraId="49E6EEC8" w14:textId="7A745FB7" w:rsidR="00567CA9" w:rsidRDefault="00567CA9" w:rsidP="00567CA9">
      <w:pPr>
        <w:jc w:val="center"/>
      </w:pPr>
      <w:r>
        <w:rPr>
          <w:noProof/>
        </w:rPr>
        <w:drawing>
          <wp:inline distT="0" distB="0" distL="0" distR="0" wp14:anchorId="12912203" wp14:editId="18F497E8">
            <wp:extent cx="1549400" cy="134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0" cy="1346200"/>
                    </a:xfrm>
                    <a:prstGeom prst="rect">
                      <a:avLst/>
                    </a:prstGeom>
                    <a:noFill/>
                    <a:ln>
                      <a:noFill/>
                    </a:ln>
                  </pic:spPr>
                </pic:pic>
              </a:graphicData>
            </a:graphic>
          </wp:inline>
        </w:drawing>
      </w:r>
    </w:p>
    <w:p w14:paraId="3B634B31" w14:textId="77777777" w:rsidR="00567CA9" w:rsidRDefault="00567CA9" w:rsidP="00567CA9">
      <w:pPr>
        <w:spacing w:line="276" w:lineRule="auto"/>
        <w:rPr>
          <w:b/>
          <w:bCs/>
        </w:rPr>
      </w:pPr>
      <w:r>
        <w:rPr>
          <w:b/>
          <w:bCs/>
        </w:rPr>
        <w:t xml:space="preserve">4. Contrast: </w:t>
      </w:r>
      <w:r>
        <w:t>This slider controls the contrast of the ASL video. Sliding to the left will decrease contrast, sliding to the right will increase contrast.</w:t>
      </w:r>
    </w:p>
    <w:p w14:paraId="6B487D27" w14:textId="75FED7C9" w:rsidR="00567CA9" w:rsidRDefault="00567CA9" w:rsidP="00567CA9">
      <w:pPr>
        <w:spacing w:line="276" w:lineRule="auto"/>
        <w:jc w:val="center"/>
      </w:pPr>
      <w:r>
        <w:rPr>
          <w:noProof/>
        </w:rPr>
        <w:drawing>
          <wp:inline distT="0" distB="0" distL="0" distR="0" wp14:anchorId="64D28E5A" wp14:editId="582747EB">
            <wp:extent cx="1562100" cy="1422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1422400"/>
                    </a:xfrm>
                    <a:prstGeom prst="rect">
                      <a:avLst/>
                    </a:prstGeom>
                    <a:noFill/>
                    <a:ln>
                      <a:noFill/>
                    </a:ln>
                  </pic:spPr>
                </pic:pic>
              </a:graphicData>
            </a:graphic>
          </wp:inline>
        </w:drawing>
      </w:r>
    </w:p>
    <w:p w14:paraId="56F61FA7" w14:textId="77777777" w:rsidR="00567CA9" w:rsidRDefault="00567CA9" w:rsidP="00567CA9">
      <w:pPr>
        <w:rPr>
          <w:b/>
          <w:bCs/>
        </w:rPr>
      </w:pPr>
      <w:r>
        <w:rPr>
          <w:b/>
          <w:bCs/>
        </w:rPr>
        <w:t xml:space="preserve">5. Position Pointers: </w:t>
      </w:r>
      <w:r>
        <w:t>These buttons will move the position on the interpreter in the video box. The arrows coordinate with the direction the interpreter will move when clicked.</w:t>
      </w:r>
    </w:p>
    <w:p w14:paraId="3B292575" w14:textId="77777777" w:rsidR="00567CA9" w:rsidRDefault="00567CA9" w:rsidP="00567CA9">
      <w:pPr>
        <w:pStyle w:val="Heading2"/>
        <w:rPr>
          <w:sz w:val="24"/>
          <w:szCs w:val="24"/>
        </w:rPr>
      </w:pPr>
      <w:bookmarkStart w:id="6" w:name="h.p58vzwldfyk8"/>
      <w:bookmarkStart w:id="7" w:name="_Toc195798082"/>
      <w:bookmarkEnd w:id="6"/>
      <w:r>
        <w:rPr>
          <w:sz w:val="24"/>
          <w:szCs w:val="24"/>
        </w:rPr>
        <w:t>Reading the Log File</w:t>
      </w:r>
      <w:bookmarkEnd w:id="7"/>
    </w:p>
    <w:p w14:paraId="348EC089" w14:textId="7EB284BF" w:rsidR="00567CA9" w:rsidRDefault="00567CA9" w:rsidP="00567CA9">
      <w:r>
        <w:t>The application is automatically set to record all of the users intera</w:t>
      </w:r>
      <w:r w:rsidR="00D45E51">
        <w:t>ctions with the controls into a</w:t>
      </w:r>
      <w:r>
        <w:t xml:space="preserve"> Microsoft Excel log file (CSV file). No additional configurations are needed. The log file will be stored inside the </w:t>
      </w:r>
      <w:r>
        <w:rPr>
          <w:rFonts w:ascii="Courier New" w:eastAsia="Courier New" w:hAnsi="Courier New" w:cs="Courier New"/>
        </w:rPr>
        <w:t xml:space="preserve">Log </w:t>
      </w:r>
      <w:r>
        <w:t xml:space="preserve">folder </w:t>
      </w:r>
      <w:r w:rsidR="00626ED1">
        <w:t>within</w:t>
      </w:r>
      <w:r>
        <w:t xml:space="preserve"> the </w:t>
      </w:r>
      <w:r>
        <w:rPr>
          <w:rFonts w:ascii="Courier New" w:eastAsia="Courier New" w:hAnsi="Courier New" w:cs="Courier New"/>
        </w:rPr>
        <w:t>ARI</w:t>
      </w:r>
      <w:r w:rsidR="00626ED1" w:rsidRPr="00626ED1">
        <w:t xml:space="preserve"> folder</w:t>
      </w:r>
      <w:r>
        <w:t xml:space="preserve">. </w:t>
      </w:r>
    </w:p>
    <w:p w14:paraId="637D2919" w14:textId="77777777" w:rsidR="00567CA9" w:rsidRDefault="00567CA9" w:rsidP="00567CA9"/>
    <w:p w14:paraId="539EA269" w14:textId="7BC51356" w:rsidR="00567CA9" w:rsidRDefault="00567CA9" w:rsidP="00567CA9">
      <w:pPr>
        <w:spacing w:line="276" w:lineRule="auto"/>
      </w:pPr>
      <w:r>
        <w:t xml:space="preserve">CSV file format will allow the data to be searched through. Excel will interpret </w:t>
      </w:r>
      <w:r w:rsidR="00C81C1E">
        <w:t>the</w:t>
      </w:r>
      <w:r>
        <w:t xml:space="preserve"> comma-separated values </w:t>
      </w:r>
      <w:r w:rsidR="00C81C1E">
        <w:t>as</w:t>
      </w:r>
      <w:r>
        <w:t xml:space="preserve"> columns. The end of a line in the CSV file represents a row. There is a header line included with each file to remind</w:t>
      </w:r>
      <w:r w:rsidR="00C81C1E">
        <w:t xml:space="preserve"> viewers</w:t>
      </w:r>
      <w:r>
        <w:t xml:space="preserve"> what is re</w:t>
      </w:r>
      <w:r w:rsidR="00C81C1E">
        <w:t xml:space="preserve">corded. The example below shows </w:t>
      </w:r>
      <w:r>
        <w:t>how the file appear</w:t>
      </w:r>
      <w:r w:rsidR="00C81C1E">
        <w:t>s</w:t>
      </w:r>
      <w:r>
        <w:t xml:space="preserve"> in Excel:</w:t>
      </w:r>
    </w:p>
    <w:p w14:paraId="07C9796E" w14:textId="77777777" w:rsidR="00567CA9" w:rsidRDefault="00567CA9" w:rsidP="00567CA9"/>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
        <w:gridCol w:w="1304"/>
        <w:gridCol w:w="1079"/>
        <w:gridCol w:w="699"/>
        <w:gridCol w:w="700"/>
        <w:gridCol w:w="833"/>
        <w:gridCol w:w="1049"/>
        <w:gridCol w:w="1060"/>
        <w:gridCol w:w="1331"/>
      </w:tblGrid>
      <w:tr w:rsidR="00567CA9" w14:paraId="30771BD7" w14:textId="77777777" w:rsidTr="00C65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4417EC" w14:textId="77777777" w:rsidR="00567CA9" w:rsidRDefault="00567CA9" w:rsidP="00C65189">
            <w:r>
              <w:t>Zoom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A3F4" w14:textId="77777777" w:rsidR="00567CA9" w:rsidRDefault="00567CA9" w:rsidP="00C65189">
            <w:r>
              <w:t>Brightness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CC513" w14:textId="77777777" w:rsidR="00567CA9" w:rsidRDefault="00567CA9" w:rsidP="00C65189">
            <w:r>
              <w:t>Contrast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1FEC" w14:textId="77777777" w:rsidR="00567CA9" w:rsidRDefault="00567CA9" w:rsidP="00C65189">
            <w:r>
              <w:t>Left 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29F83" w14:textId="77777777" w:rsidR="00567CA9" w:rsidRDefault="00567CA9" w:rsidP="00C65189">
            <w:r>
              <w:t>Top 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4B51" w14:textId="77777777" w:rsidR="00567CA9" w:rsidRDefault="00567CA9" w:rsidP="00C65189">
            <w:r>
              <w:t>Right 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C3D63" w14:textId="77777777" w:rsidR="00567CA9" w:rsidRDefault="00567CA9" w:rsidP="00C65189">
            <w:r>
              <w:t>Bottom 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EC70" w14:textId="77777777" w:rsidR="00567CA9" w:rsidRDefault="00567CA9" w:rsidP="00C65189">
            <w:r>
              <w:t>Video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A46B4" w14:textId="77777777" w:rsidR="00567CA9" w:rsidRDefault="00567CA9" w:rsidP="00C65189">
            <w:r>
              <w:t>Computer Time</w:t>
            </w:r>
          </w:p>
        </w:tc>
      </w:tr>
      <w:tr w:rsidR="00567CA9" w14:paraId="577ED83E" w14:textId="77777777" w:rsidTr="00C65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E6A3" w14:textId="77777777" w:rsidR="00567CA9" w:rsidRDefault="00567CA9" w:rsidP="00C65189">
            <w: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EBC2" w14:textId="77777777" w:rsidR="00567CA9" w:rsidRDefault="00567CA9" w:rsidP="00C65189">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84493" w14:textId="77777777" w:rsidR="00567CA9" w:rsidRDefault="00567CA9" w:rsidP="00C65189">
            <w: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B7FBE" w14:textId="77777777" w:rsidR="00567CA9" w:rsidRDefault="00567CA9" w:rsidP="00C65189">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04251" w14:textId="77777777" w:rsidR="00567CA9" w:rsidRDefault="00567CA9" w:rsidP="00C65189">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CC9EF" w14:textId="77777777" w:rsidR="00567CA9" w:rsidRDefault="00567CA9" w:rsidP="00C65189">
            <w:r>
              <w:t>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BAB9E" w14:textId="77777777" w:rsidR="00567CA9" w:rsidRDefault="00567CA9" w:rsidP="00C65189">
            <w:r>
              <w:t>700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3B0E0" w14:textId="77777777" w:rsidR="00567CA9" w:rsidRDefault="00567CA9" w:rsidP="00C65189">
            <w:r>
              <w:t>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57178" w14:textId="77777777" w:rsidR="00567CA9" w:rsidRDefault="00567CA9" w:rsidP="00C65189">
            <w:r>
              <w:t>3:14:30</w:t>
            </w:r>
          </w:p>
        </w:tc>
      </w:tr>
      <w:tr w:rsidR="00567CA9" w14:paraId="283E3E88" w14:textId="77777777" w:rsidTr="00C65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A9F96" w14:textId="77777777" w:rsidR="00567CA9" w:rsidRDefault="00567CA9" w:rsidP="00C65189">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907E6" w14:textId="77777777" w:rsidR="00567CA9" w:rsidRDefault="00567CA9" w:rsidP="00C65189">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0C431" w14:textId="77777777" w:rsidR="00567CA9" w:rsidRDefault="00567CA9" w:rsidP="00C65189">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36A24" w14:textId="77777777" w:rsidR="00567CA9" w:rsidRDefault="00567CA9" w:rsidP="00C65189">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B8E7E" w14:textId="77777777" w:rsidR="00567CA9" w:rsidRDefault="00567CA9" w:rsidP="00C65189">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64015" w14:textId="77777777" w:rsidR="00567CA9" w:rsidRDefault="00567CA9" w:rsidP="00C65189">
            <w:r>
              <w:t>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523F8" w14:textId="77777777" w:rsidR="00567CA9" w:rsidRDefault="00567CA9" w:rsidP="00C65189">
            <w:r>
              <w:t>670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1BFBB" w14:textId="77777777" w:rsidR="00567CA9" w:rsidRDefault="00567CA9" w:rsidP="00C65189">
            <w:r>
              <w:t>0:00:03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52C37" w14:textId="77777777" w:rsidR="00567CA9" w:rsidRDefault="00567CA9" w:rsidP="00C65189">
            <w:r>
              <w:t>3:14:32</w:t>
            </w:r>
          </w:p>
        </w:tc>
      </w:tr>
      <w:tr w:rsidR="00567CA9" w14:paraId="1D3F1431" w14:textId="77777777" w:rsidTr="00C651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1A751" w14:textId="77777777" w:rsidR="00567CA9" w:rsidRDefault="00567CA9" w:rsidP="00C65189">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CC4E" w14:textId="77777777" w:rsidR="00567CA9" w:rsidRDefault="00567CA9" w:rsidP="00C65189">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6AC2C" w14:textId="77777777" w:rsidR="00567CA9" w:rsidRDefault="00567CA9" w:rsidP="00C65189">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7D3AC" w14:textId="77777777" w:rsidR="00567CA9" w:rsidRDefault="00567CA9" w:rsidP="00C65189">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05676" w14:textId="77777777" w:rsidR="00567CA9" w:rsidRDefault="00567CA9" w:rsidP="00C65189">
            <w: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1B2B4" w14:textId="77777777" w:rsidR="00567CA9" w:rsidRDefault="00567CA9" w:rsidP="00C65189">
            <w:r>
              <w:t>580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161F4" w14:textId="77777777" w:rsidR="00567CA9" w:rsidRDefault="00567CA9" w:rsidP="00C65189">
            <w:r>
              <w:t>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7C12E" w14:textId="77777777" w:rsidR="00567CA9" w:rsidRDefault="00567CA9" w:rsidP="00C65189">
            <w:r>
              <w:t>0:00:05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F614" w14:textId="77777777" w:rsidR="00567CA9" w:rsidRDefault="00567CA9" w:rsidP="00C65189">
            <w:r>
              <w:t>3:14:34</w:t>
            </w:r>
          </w:p>
        </w:tc>
      </w:tr>
    </w:tbl>
    <w:p w14:paraId="17F654C0" w14:textId="77777777" w:rsidR="00567CA9" w:rsidRDefault="00567CA9" w:rsidP="00567CA9"/>
    <w:p w14:paraId="601DFF06" w14:textId="77777777" w:rsidR="00567CA9" w:rsidRDefault="00567CA9" w:rsidP="00567CA9">
      <w:r>
        <w:t>The variables have a range of:</w:t>
      </w:r>
    </w:p>
    <w:p w14:paraId="79CD68A3" w14:textId="77777777" w:rsidR="00567CA9" w:rsidRDefault="00567CA9" w:rsidP="00567CA9">
      <w:r>
        <w:t>Zoom &amp; Contrast (0,1)</w:t>
      </w:r>
    </w:p>
    <w:p w14:paraId="58341ECA" w14:textId="77777777" w:rsidR="00567CA9" w:rsidRDefault="00567CA9" w:rsidP="00567CA9">
      <w:r>
        <w:t>Brightness (-1,1)</w:t>
      </w:r>
    </w:p>
    <w:p w14:paraId="628E02AC" w14:textId="77777777" w:rsidR="00567CA9" w:rsidRDefault="00567CA9" w:rsidP="00567CA9">
      <w:r>
        <w:t>Left, Top, Right, Bottom Position (-</w:t>
      </w:r>
      <w:r>
        <w:rPr>
          <w:shd w:val="solid" w:color="FFFFFF" w:fill="FFFFFF"/>
        </w:rPr>
        <w:t>∞,</w:t>
      </w:r>
      <w:bookmarkStart w:id="8" w:name="_GoBack"/>
      <w:bookmarkEnd w:id="8"/>
      <w:r>
        <w:rPr>
          <w:shd w:val="solid" w:color="FFFFFF" w:fill="FFFFFF"/>
        </w:rPr>
        <w:t>∞)</w:t>
      </w:r>
    </w:p>
    <w:p w14:paraId="7D0971C6" w14:textId="77777777" w:rsidR="00567CA9" w:rsidRDefault="00567CA9" w:rsidP="00567CA9">
      <w:r>
        <w:t xml:space="preserve">Video Time (0:0:0, </w:t>
      </w:r>
      <w:r>
        <w:rPr>
          <w:shd w:val="solid" w:color="FFFFFF" w:fill="FFFFFF"/>
        </w:rPr>
        <w:t>∞)</w:t>
      </w:r>
    </w:p>
    <w:p w14:paraId="6E5EAB58" w14:textId="77777777" w:rsidR="00567CA9" w:rsidRDefault="00567CA9" w:rsidP="00567CA9">
      <w:r>
        <w:t>Computer Tim (0:0:0, 23:59:59)</w:t>
      </w:r>
    </w:p>
    <w:p w14:paraId="6F26F770" w14:textId="25A241FA" w:rsidR="0029207D" w:rsidRDefault="0029207D" w:rsidP="00567CA9">
      <w:pPr>
        <w:pStyle w:val="Heading1"/>
        <w:rPr>
          <w:b w:val="0"/>
          <w:bCs w:val="0"/>
        </w:rPr>
      </w:pPr>
    </w:p>
    <w:sectPr w:rsidR="0029207D" w:rsidSect="0029207D">
      <w:footerReference w:type="even" r:id="rId17"/>
      <w:foot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5E0C6" w14:textId="77777777" w:rsidR="00FF5F07" w:rsidRDefault="00FF5F07" w:rsidP="00FF5F07">
      <w:r>
        <w:separator/>
      </w:r>
    </w:p>
  </w:endnote>
  <w:endnote w:type="continuationSeparator" w:id="0">
    <w:p w14:paraId="305DD374" w14:textId="77777777" w:rsidR="00FF5F07" w:rsidRDefault="00FF5F07" w:rsidP="00FF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45E1" w14:textId="77777777" w:rsidR="00FF5F07" w:rsidRDefault="00FF5F07" w:rsidP="00E03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E203A" w14:textId="77777777" w:rsidR="00FF5F07" w:rsidRDefault="00FF5F07" w:rsidP="00FF5F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8A2E4" w14:textId="77777777" w:rsidR="00FF5F07" w:rsidRDefault="00FF5F07" w:rsidP="00E03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F5A">
      <w:rPr>
        <w:rStyle w:val="PageNumber"/>
        <w:noProof/>
      </w:rPr>
      <w:t>2</w:t>
    </w:r>
    <w:r>
      <w:rPr>
        <w:rStyle w:val="PageNumber"/>
      </w:rPr>
      <w:fldChar w:fldCharType="end"/>
    </w:r>
  </w:p>
  <w:p w14:paraId="77EF2B9A" w14:textId="77777777" w:rsidR="00FF5F07" w:rsidRDefault="00FF5F07" w:rsidP="00FF5F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1D3EC" w14:textId="77777777" w:rsidR="00FF5F07" w:rsidRDefault="00FF5F07" w:rsidP="00FF5F07">
      <w:r>
        <w:separator/>
      </w:r>
    </w:p>
  </w:footnote>
  <w:footnote w:type="continuationSeparator" w:id="0">
    <w:p w14:paraId="0AB33E4D" w14:textId="77777777" w:rsidR="00FF5F07" w:rsidRDefault="00FF5F07" w:rsidP="00FF5F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1AD"/>
    <w:multiLevelType w:val="hybridMultilevel"/>
    <w:tmpl w:val="6D90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31704"/>
    <w:multiLevelType w:val="hybridMultilevel"/>
    <w:tmpl w:val="16D8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E49AD"/>
    <w:multiLevelType w:val="hybridMultilevel"/>
    <w:tmpl w:val="8EEE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D5763"/>
    <w:multiLevelType w:val="hybridMultilevel"/>
    <w:tmpl w:val="5BD0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33"/>
    <w:rsid w:val="00021996"/>
    <w:rsid w:val="00025A0E"/>
    <w:rsid w:val="0002700B"/>
    <w:rsid w:val="00034078"/>
    <w:rsid w:val="00037B9A"/>
    <w:rsid w:val="00092F41"/>
    <w:rsid w:val="00093778"/>
    <w:rsid w:val="000B0086"/>
    <w:rsid w:val="000C3038"/>
    <w:rsid w:val="000E2DEF"/>
    <w:rsid w:val="000E4F2A"/>
    <w:rsid w:val="000F6B1C"/>
    <w:rsid w:val="001045A4"/>
    <w:rsid w:val="00124DA1"/>
    <w:rsid w:val="001466B9"/>
    <w:rsid w:val="00160FCE"/>
    <w:rsid w:val="00164F4D"/>
    <w:rsid w:val="00173AAF"/>
    <w:rsid w:val="001872C7"/>
    <w:rsid w:val="001B597A"/>
    <w:rsid w:val="001E347F"/>
    <w:rsid w:val="00202EEC"/>
    <w:rsid w:val="00202FD6"/>
    <w:rsid w:val="0023109B"/>
    <w:rsid w:val="00232445"/>
    <w:rsid w:val="00250D4D"/>
    <w:rsid w:val="00271F5A"/>
    <w:rsid w:val="00274B96"/>
    <w:rsid w:val="0029207D"/>
    <w:rsid w:val="002A464E"/>
    <w:rsid w:val="002B6D1E"/>
    <w:rsid w:val="002D4D4D"/>
    <w:rsid w:val="002E5912"/>
    <w:rsid w:val="00311FAD"/>
    <w:rsid w:val="0032207D"/>
    <w:rsid w:val="003235C9"/>
    <w:rsid w:val="003411A6"/>
    <w:rsid w:val="003541F8"/>
    <w:rsid w:val="00357ADC"/>
    <w:rsid w:val="003615C9"/>
    <w:rsid w:val="00363757"/>
    <w:rsid w:val="003843E0"/>
    <w:rsid w:val="00392CC0"/>
    <w:rsid w:val="00396177"/>
    <w:rsid w:val="00397873"/>
    <w:rsid w:val="003C71D2"/>
    <w:rsid w:val="003D51B6"/>
    <w:rsid w:val="003E038D"/>
    <w:rsid w:val="003E7DD7"/>
    <w:rsid w:val="003F3F03"/>
    <w:rsid w:val="00406AE6"/>
    <w:rsid w:val="00407556"/>
    <w:rsid w:val="004131B4"/>
    <w:rsid w:val="0043278A"/>
    <w:rsid w:val="00445452"/>
    <w:rsid w:val="00452027"/>
    <w:rsid w:val="004527E4"/>
    <w:rsid w:val="00460D0D"/>
    <w:rsid w:val="00467656"/>
    <w:rsid w:val="004932BE"/>
    <w:rsid w:val="004A3988"/>
    <w:rsid w:val="004E405B"/>
    <w:rsid w:val="005331C6"/>
    <w:rsid w:val="00537656"/>
    <w:rsid w:val="005458DA"/>
    <w:rsid w:val="00551544"/>
    <w:rsid w:val="005534D8"/>
    <w:rsid w:val="00567CA9"/>
    <w:rsid w:val="00570BE7"/>
    <w:rsid w:val="005B4AC0"/>
    <w:rsid w:val="005D6508"/>
    <w:rsid w:val="005E5294"/>
    <w:rsid w:val="005E6BF7"/>
    <w:rsid w:val="005F2AED"/>
    <w:rsid w:val="00600F6A"/>
    <w:rsid w:val="00610459"/>
    <w:rsid w:val="00610CBB"/>
    <w:rsid w:val="00626877"/>
    <w:rsid w:val="00626ED1"/>
    <w:rsid w:val="00647421"/>
    <w:rsid w:val="00647B7A"/>
    <w:rsid w:val="00650D5B"/>
    <w:rsid w:val="00656D3C"/>
    <w:rsid w:val="00660F63"/>
    <w:rsid w:val="006800A8"/>
    <w:rsid w:val="006A3903"/>
    <w:rsid w:val="006A4C29"/>
    <w:rsid w:val="006B385A"/>
    <w:rsid w:val="006C5F3A"/>
    <w:rsid w:val="006D0A92"/>
    <w:rsid w:val="006F65F9"/>
    <w:rsid w:val="00752841"/>
    <w:rsid w:val="00790F80"/>
    <w:rsid w:val="007A34C5"/>
    <w:rsid w:val="007D2AB0"/>
    <w:rsid w:val="007E15E8"/>
    <w:rsid w:val="007E7381"/>
    <w:rsid w:val="00821376"/>
    <w:rsid w:val="008267D4"/>
    <w:rsid w:val="008467F0"/>
    <w:rsid w:val="008500F4"/>
    <w:rsid w:val="0087101A"/>
    <w:rsid w:val="0087702D"/>
    <w:rsid w:val="00881C75"/>
    <w:rsid w:val="00895FBF"/>
    <w:rsid w:val="008A5662"/>
    <w:rsid w:val="008C48FA"/>
    <w:rsid w:val="008E1B46"/>
    <w:rsid w:val="008F35A8"/>
    <w:rsid w:val="008F65FE"/>
    <w:rsid w:val="009035E7"/>
    <w:rsid w:val="0091073C"/>
    <w:rsid w:val="0096441D"/>
    <w:rsid w:val="00985272"/>
    <w:rsid w:val="009A1D2C"/>
    <w:rsid w:val="009B5D63"/>
    <w:rsid w:val="009C1378"/>
    <w:rsid w:val="009E4462"/>
    <w:rsid w:val="009E540E"/>
    <w:rsid w:val="009F4C0D"/>
    <w:rsid w:val="00A05CBB"/>
    <w:rsid w:val="00A10FDE"/>
    <w:rsid w:val="00A13B0E"/>
    <w:rsid w:val="00A1700B"/>
    <w:rsid w:val="00A228E4"/>
    <w:rsid w:val="00A42FF0"/>
    <w:rsid w:val="00AA3128"/>
    <w:rsid w:val="00AA548B"/>
    <w:rsid w:val="00AA6302"/>
    <w:rsid w:val="00AC1F43"/>
    <w:rsid w:val="00AC4997"/>
    <w:rsid w:val="00B131E0"/>
    <w:rsid w:val="00B21EEE"/>
    <w:rsid w:val="00B24C0F"/>
    <w:rsid w:val="00B25553"/>
    <w:rsid w:val="00B32922"/>
    <w:rsid w:val="00B35859"/>
    <w:rsid w:val="00B5058D"/>
    <w:rsid w:val="00B51E29"/>
    <w:rsid w:val="00B545F3"/>
    <w:rsid w:val="00B606D4"/>
    <w:rsid w:val="00B75471"/>
    <w:rsid w:val="00BC19EB"/>
    <w:rsid w:val="00BD1B24"/>
    <w:rsid w:val="00BE6BCE"/>
    <w:rsid w:val="00BF47A4"/>
    <w:rsid w:val="00BF56E6"/>
    <w:rsid w:val="00C05615"/>
    <w:rsid w:val="00C61E95"/>
    <w:rsid w:val="00C709B4"/>
    <w:rsid w:val="00C77833"/>
    <w:rsid w:val="00C81C1E"/>
    <w:rsid w:val="00C96F5B"/>
    <w:rsid w:val="00CA702A"/>
    <w:rsid w:val="00CB5615"/>
    <w:rsid w:val="00CE41B8"/>
    <w:rsid w:val="00CF14F9"/>
    <w:rsid w:val="00CF4E8E"/>
    <w:rsid w:val="00D037D2"/>
    <w:rsid w:val="00D232B9"/>
    <w:rsid w:val="00D414E0"/>
    <w:rsid w:val="00D434ED"/>
    <w:rsid w:val="00D45E51"/>
    <w:rsid w:val="00D717D9"/>
    <w:rsid w:val="00D9793F"/>
    <w:rsid w:val="00DB0C8F"/>
    <w:rsid w:val="00DC6203"/>
    <w:rsid w:val="00DC6947"/>
    <w:rsid w:val="00DD31B9"/>
    <w:rsid w:val="00DD639C"/>
    <w:rsid w:val="00E13726"/>
    <w:rsid w:val="00E146AE"/>
    <w:rsid w:val="00E25F91"/>
    <w:rsid w:val="00E575B8"/>
    <w:rsid w:val="00EC385A"/>
    <w:rsid w:val="00EC73CA"/>
    <w:rsid w:val="00EC7FE3"/>
    <w:rsid w:val="00ED3D9E"/>
    <w:rsid w:val="00ED3E25"/>
    <w:rsid w:val="00EE5096"/>
    <w:rsid w:val="00F05CC5"/>
    <w:rsid w:val="00F07370"/>
    <w:rsid w:val="00F26E1D"/>
    <w:rsid w:val="00F31000"/>
    <w:rsid w:val="00F46B50"/>
    <w:rsid w:val="00F51C13"/>
    <w:rsid w:val="00F528A6"/>
    <w:rsid w:val="00F61069"/>
    <w:rsid w:val="00F72E9E"/>
    <w:rsid w:val="00FC3C3E"/>
    <w:rsid w:val="00FD13D1"/>
    <w:rsid w:val="00FF351B"/>
    <w:rsid w:val="00FF5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91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0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20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0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0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9207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9207D"/>
    <w:pPr>
      <w:spacing w:before="120"/>
    </w:pPr>
    <w:rPr>
      <w:b/>
    </w:rPr>
  </w:style>
  <w:style w:type="paragraph" w:styleId="TOC2">
    <w:name w:val="toc 2"/>
    <w:basedOn w:val="Normal"/>
    <w:next w:val="Normal"/>
    <w:autoRedefine/>
    <w:uiPriority w:val="39"/>
    <w:unhideWhenUsed/>
    <w:rsid w:val="0029207D"/>
    <w:pPr>
      <w:ind w:left="240"/>
    </w:pPr>
    <w:rPr>
      <w:b/>
      <w:sz w:val="22"/>
      <w:szCs w:val="22"/>
    </w:rPr>
  </w:style>
  <w:style w:type="paragraph" w:styleId="TOC3">
    <w:name w:val="toc 3"/>
    <w:basedOn w:val="Normal"/>
    <w:next w:val="Normal"/>
    <w:autoRedefine/>
    <w:uiPriority w:val="39"/>
    <w:unhideWhenUsed/>
    <w:rsid w:val="0029207D"/>
    <w:pPr>
      <w:ind w:left="480"/>
    </w:pPr>
    <w:rPr>
      <w:sz w:val="22"/>
      <w:szCs w:val="22"/>
    </w:rPr>
  </w:style>
  <w:style w:type="paragraph" w:styleId="ListParagraph">
    <w:name w:val="List Paragraph"/>
    <w:basedOn w:val="Normal"/>
    <w:uiPriority w:val="34"/>
    <w:qFormat/>
    <w:rsid w:val="0029207D"/>
    <w:pPr>
      <w:ind w:left="720"/>
      <w:contextualSpacing/>
    </w:pPr>
  </w:style>
  <w:style w:type="table" w:styleId="TableGrid">
    <w:name w:val="Table Grid"/>
    <w:basedOn w:val="TableNormal"/>
    <w:uiPriority w:val="59"/>
    <w:rsid w:val="0029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7D"/>
    <w:rPr>
      <w:rFonts w:ascii="Lucida Grande" w:hAnsi="Lucida Grande" w:cs="Lucida Grande"/>
      <w:sz w:val="18"/>
      <w:szCs w:val="18"/>
    </w:rPr>
  </w:style>
  <w:style w:type="character" w:styleId="Hyperlink">
    <w:name w:val="Hyperlink"/>
    <w:basedOn w:val="DefaultParagraphFont"/>
    <w:uiPriority w:val="99"/>
    <w:unhideWhenUsed/>
    <w:rsid w:val="00790F80"/>
    <w:rPr>
      <w:color w:val="0000FF" w:themeColor="hyperlink"/>
      <w:u w:val="single"/>
    </w:rPr>
  </w:style>
  <w:style w:type="paragraph" w:styleId="TOC4">
    <w:name w:val="toc 4"/>
    <w:basedOn w:val="Normal"/>
    <w:next w:val="Normal"/>
    <w:autoRedefine/>
    <w:uiPriority w:val="39"/>
    <w:semiHidden/>
    <w:unhideWhenUsed/>
    <w:rsid w:val="00124DA1"/>
    <w:pPr>
      <w:ind w:left="720"/>
    </w:pPr>
    <w:rPr>
      <w:sz w:val="20"/>
      <w:szCs w:val="20"/>
    </w:rPr>
  </w:style>
  <w:style w:type="paragraph" w:styleId="TOC5">
    <w:name w:val="toc 5"/>
    <w:basedOn w:val="Normal"/>
    <w:next w:val="Normal"/>
    <w:autoRedefine/>
    <w:uiPriority w:val="39"/>
    <w:semiHidden/>
    <w:unhideWhenUsed/>
    <w:rsid w:val="00124DA1"/>
    <w:pPr>
      <w:ind w:left="960"/>
    </w:pPr>
    <w:rPr>
      <w:sz w:val="20"/>
      <w:szCs w:val="20"/>
    </w:rPr>
  </w:style>
  <w:style w:type="paragraph" w:styleId="TOC6">
    <w:name w:val="toc 6"/>
    <w:basedOn w:val="Normal"/>
    <w:next w:val="Normal"/>
    <w:autoRedefine/>
    <w:uiPriority w:val="39"/>
    <w:semiHidden/>
    <w:unhideWhenUsed/>
    <w:rsid w:val="00124DA1"/>
    <w:pPr>
      <w:ind w:left="1200"/>
    </w:pPr>
    <w:rPr>
      <w:sz w:val="20"/>
      <w:szCs w:val="20"/>
    </w:rPr>
  </w:style>
  <w:style w:type="paragraph" w:styleId="TOC7">
    <w:name w:val="toc 7"/>
    <w:basedOn w:val="Normal"/>
    <w:next w:val="Normal"/>
    <w:autoRedefine/>
    <w:uiPriority w:val="39"/>
    <w:semiHidden/>
    <w:unhideWhenUsed/>
    <w:rsid w:val="00124DA1"/>
    <w:pPr>
      <w:ind w:left="1440"/>
    </w:pPr>
    <w:rPr>
      <w:sz w:val="20"/>
      <w:szCs w:val="20"/>
    </w:rPr>
  </w:style>
  <w:style w:type="paragraph" w:styleId="TOC8">
    <w:name w:val="toc 8"/>
    <w:basedOn w:val="Normal"/>
    <w:next w:val="Normal"/>
    <w:autoRedefine/>
    <w:uiPriority w:val="39"/>
    <w:semiHidden/>
    <w:unhideWhenUsed/>
    <w:rsid w:val="00124DA1"/>
    <w:pPr>
      <w:ind w:left="1680"/>
    </w:pPr>
    <w:rPr>
      <w:sz w:val="20"/>
      <w:szCs w:val="20"/>
    </w:rPr>
  </w:style>
  <w:style w:type="paragraph" w:styleId="TOC9">
    <w:name w:val="toc 9"/>
    <w:basedOn w:val="Normal"/>
    <w:next w:val="Normal"/>
    <w:autoRedefine/>
    <w:uiPriority w:val="39"/>
    <w:semiHidden/>
    <w:unhideWhenUsed/>
    <w:rsid w:val="00124DA1"/>
    <w:pPr>
      <w:ind w:left="1920"/>
    </w:pPr>
    <w:rPr>
      <w:sz w:val="20"/>
      <w:szCs w:val="20"/>
    </w:rPr>
  </w:style>
  <w:style w:type="paragraph" w:styleId="Footer">
    <w:name w:val="footer"/>
    <w:basedOn w:val="Normal"/>
    <w:link w:val="FooterChar"/>
    <w:uiPriority w:val="99"/>
    <w:unhideWhenUsed/>
    <w:rsid w:val="00FF5F07"/>
    <w:pPr>
      <w:tabs>
        <w:tab w:val="center" w:pos="4320"/>
        <w:tab w:val="right" w:pos="8640"/>
      </w:tabs>
    </w:pPr>
  </w:style>
  <w:style w:type="character" w:customStyle="1" w:styleId="FooterChar">
    <w:name w:val="Footer Char"/>
    <w:basedOn w:val="DefaultParagraphFont"/>
    <w:link w:val="Footer"/>
    <w:uiPriority w:val="99"/>
    <w:rsid w:val="00FF5F07"/>
  </w:style>
  <w:style w:type="character" w:styleId="PageNumber">
    <w:name w:val="page number"/>
    <w:basedOn w:val="DefaultParagraphFont"/>
    <w:uiPriority w:val="99"/>
    <w:semiHidden/>
    <w:unhideWhenUsed/>
    <w:rsid w:val="00FF5F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0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20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0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0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9207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9207D"/>
    <w:pPr>
      <w:spacing w:before="120"/>
    </w:pPr>
    <w:rPr>
      <w:b/>
    </w:rPr>
  </w:style>
  <w:style w:type="paragraph" w:styleId="TOC2">
    <w:name w:val="toc 2"/>
    <w:basedOn w:val="Normal"/>
    <w:next w:val="Normal"/>
    <w:autoRedefine/>
    <w:uiPriority w:val="39"/>
    <w:unhideWhenUsed/>
    <w:rsid w:val="0029207D"/>
    <w:pPr>
      <w:ind w:left="240"/>
    </w:pPr>
    <w:rPr>
      <w:b/>
      <w:sz w:val="22"/>
      <w:szCs w:val="22"/>
    </w:rPr>
  </w:style>
  <w:style w:type="paragraph" w:styleId="TOC3">
    <w:name w:val="toc 3"/>
    <w:basedOn w:val="Normal"/>
    <w:next w:val="Normal"/>
    <w:autoRedefine/>
    <w:uiPriority w:val="39"/>
    <w:unhideWhenUsed/>
    <w:rsid w:val="0029207D"/>
    <w:pPr>
      <w:ind w:left="480"/>
    </w:pPr>
    <w:rPr>
      <w:sz w:val="22"/>
      <w:szCs w:val="22"/>
    </w:rPr>
  </w:style>
  <w:style w:type="paragraph" w:styleId="ListParagraph">
    <w:name w:val="List Paragraph"/>
    <w:basedOn w:val="Normal"/>
    <w:uiPriority w:val="34"/>
    <w:qFormat/>
    <w:rsid w:val="0029207D"/>
    <w:pPr>
      <w:ind w:left="720"/>
      <w:contextualSpacing/>
    </w:pPr>
  </w:style>
  <w:style w:type="table" w:styleId="TableGrid">
    <w:name w:val="Table Grid"/>
    <w:basedOn w:val="TableNormal"/>
    <w:uiPriority w:val="59"/>
    <w:rsid w:val="0029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7D"/>
    <w:rPr>
      <w:rFonts w:ascii="Lucida Grande" w:hAnsi="Lucida Grande" w:cs="Lucida Grande"/>
      <w:sz w:val="18"/>
      <w:szCs w:val="18"/>
    </w:rPr>
  </w:style>
  <w:style w:type="character" w:styleId="Hyperlink">
    <w:name w:val="Hyperlink"/>
    <w:basedOn w:val="DefaultParagraphFont"/>
    <w:uiPriority w:val="99"/>
    <w:unhideWhenUsed/>
    <w:rsid w:val="00790F80"/>
    <w:rPr>
      <w:color w:val="0000FF" w:themeColor="hyperlink"/>
      <w:u w:val="single"/>
    </w:rPr>
  </w:style>
  <w:style w:type="paragraph" w:styleId="TOC4">
    <w:name w:val="toc 4"/>
    <w:basedOn w:val="Normal"/>
    <w:next w:val="Normal"/>
    <w:autoRedefine/>
    <w:uiPriority w:val="39"/>
    <w:semiHidden/>
    <w:unhideWhenUsed/>
    <w:rsid w:val="00124DA1"/>
    <w:pPr>
      <w:ind w:left="720"/>
    </w:pPr>
    <w:rPr>
      <w:sz w:val="20"/>
      <w:szCs w:val="20"/>
    </w:rPr>
  </w:style>
  <w:style w:type="paragraph" w:styleId="TOC5">
    <w:name w:val="toc 5"/>
    <w:basedOn w:val="Normal"/>
    <w:next w:val="Normal"/>
    <w:autoRedefine/>
    <w:uiPriority w:val="39"/>
    <w:semiHidden/>
    <w:unhideWhenUsed/>
    <w:rsid w:val="00124DA1"/>
    <w:pPr>
      <w:ind w:left="960"/>
    </w:pPr>
    <w:rPr>
      <w:sz w:val="20"/>
      <w:szCs w:val="20"/>
    </w:rPr>
  </w:style>
  <w:style w:type="paragraph" w:styleId="TOC6">
    <w:name w:val="toc 6"/>
    <w:basedOn w:val="Normal"/>
    <w:next w:val="Normal"/>
    <w:autoRedefine/>
    <w:uiPriority w:val="39"/>
    <w:semiHidden/>
    <w:unhideWhenUsed/>
    <w:rsid w:val="00124DA1"/>
    <w:pPr>
      <w:ind w:left="1200"/>
    </w:pPr>
    <w:rPr>
      <w:sz w:val="20"/>
      <w:szCs w:val="20"/>
    </w:rPr>
  </w:style>
  <w:style w:type="paragraph" w:styleId="TOC7">
    <w:name w:val="toc 7"/>
    <w:basedOn w:val="Normal"/>
    <w:next w:val="Normal"/>
    <w:autoRedefine/>
    <w:uiPriority w:val="39"/>
    <w:semiHidden/>
    <w:unhideWhenUsed/>
    <w:rsid w:val="00124DA1"/>
    <w:pPr>
      <w:ind w:left="1440"/>
    </w:pPr>
    <w:rPr>
      <w:sz w:val="20"/>
      <w:szCs w:val="20"/>
    </w:rPr>
  </w:style>
  <w:style w:type="paragraph" w:styleId="TOC8">
    <w:name w:val="toc 8"/>
    <w:basedOn w:val="Normal"/>
    <w:next w:val="Normal"/>
    <w:autoRedefine/>
    <w:uiPriority w:val="39"/>
    <w:semiHidden/>
    <w:unhideWhenUsed/>
    <w:rsid w:val="00124DA1"/>
    <w:pPr>
      <w:ind w:left="1680"/>
    </w:pPr>
    <w:rPr>
      <w:sz w:val="20"/>
      <w:szCs w:val="20"/>
    </w:rPr>
  </w:style>
  <w:style w:type="paragraph" w:styleId="TOC9">
    <w:name w:val="toc 9"/>
    <w:basedOn w:val="Normal"/>
    <w:next w:val="Normal"/>
    <w:autoRedefine/>
    <w:uiPriority w:val="39"/>
    <w:semiHidden/>
    <w:unhideWhenUsed/>
    <w:rsid w:val="00124DA1"/>
    <w:pPr>
      <w:ind w:left="1920"/>
    </w:pPr>
    <w:rPr>
      <w:sz w:val="20"/>
      <w:szCs w:val="20"/>
    </w:rPr>
  </w:style>
  <w:style w:type="paragraph" w:styleId="Footer">
    <w:name w:val="footer"/>
    <w:basedOn w:val="Normal"/>
    <w:link w:val="FooterChar"/>
    <w:uiPriority w:val="99"/>
    <w:unhideWhenUsed/>
    <w:rsid w:val="00FF5F07"/>
    <w:pPr>
      <w:tabs>
        <w:tab w:val="center" w:pos="4320"/>
        <w:tab w:val="right" w:pos="8640"/>
      </w:tabs>
    </w:pPr>
  </w:style>
  <w:style w:type="character" w:customStyle="1" w:styleId="FooterChar">
    <w:name w:val="Footer Char"/>
    <w:basedOn w:val="DefaultParagraphFont"/>
    <w:link w:val="Footer"/>
    <w:uiPriority w:val="99"/>
    <w:rsid w:val="00FF5F07"/>
  </w:style>
  <w:style w:type="character" w:styleId="PageNumber">
    <w:name w:val="page number"/>
    <w:basedOn w:val="DefaultParagraphFont"/>
    <w:uiPriority w:val="99"/>
    <w:semiHidden/>
    <w:unhideWhenUsed/>
    <w:rsid w:val="00FF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Brigham Young University School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C8DBE-2A8E-5E49-AB85-25C51890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475</Words>
  <Characters>2714</Characters>
  <Application>Microsoft Macintosh Word</Application>
  <DocSecurity>0</DocSecurity>
  <Lines>22</Lines>
  <Paragraphs>6</Paragraphs>
  <ScaleCrop>false</ScaleCrop>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Headset Display Planetarium Prototype</dc:title>
  <dc:subject/>
  <dc:creator>User Manual</dc:creator>
  <cp:keywords/>
  <dc:description/>
  <cp:lastModifiedBy>Kellie Kercher</cp:lastModifiedBy>
  <cp:revision>7</cp:revision>
  <dcterms:created xsi:type="dcterms:W3CDTF">2012-04-12T03:03:00Z</dcterms:created>
  <dcterms:modified xsi:type="dcterms:W3CDTF">2012-04-12T03:12:00Z</dcterms:modified>
</cp:coreProperties>
</file>