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3A9" w:rsidRDefault="00316604">
      <w:r>
        <w:t>Students in Dalian Medical University were grouped into different classes based on their majors</w:t>
      </w:r>
      <w:r w:rsidR="005C1D0D">
        <w:t xml:space="preserve"> once enrollment started. The samples taken in this experiment include four classes from the major of clinical medicine, one class from (</w:t>
      </w:r>
      <w:r w:rsidR="005C1D0D">
        <w:rPr>
          <w:rFonts w:hint="eastAsia"/>
        </w:rPr>
        <w:t>中西医</w:t>
      </w:r>
      <w:r w:rsidR="005C1D0D">
        <w:t>结合</w:t>
      </w:r>
      <w:r w:rsidR="005C1D0D">
        <w:t xml:space="preserve">), and one class from </w:t>
      </w:r>
      <w:r w:rsidR="005C1D0D">
        <w:rPr>
          <w:rFonts w:hint="eastAsia"/>
        </w:rPr>
        <w:t>（</w:t>
      </w:r>
      <w:r w:rsidR="005C1D0D">
        <w:t>预防医学</w:t>
      </w:r>
      <w:r w:rsidR="005C1D0D">
        <w:rPr>
          <w:rFonts w:hint="eastAsia"/>
        </w:rPr>
        <w:t>）</w:t>
      </w:r>
      <w:r w:rsidR="005C1D0D">
        <w:rPr>
          <w:rFonts w:hint="eastAsia"/>
        </w:rPr>
        <w:t>.</w:t>
      </w:r>
      <w:r w:rsidR="005C1D0D">
        <w:t xml:space="preserve"> Before assigning them into CBL course group or control group (</w:t>
      </w:r>
      <w:r w:rsidR="005C1D0D">
        <w:rPr>
          <w:rFonts w:hint="eastAsia"/>
        </w:rPr>
        <w:t>你还需要</w:t>
      </w:r>
      <w:r w:rsidR="005C1D0D">
        <w:t>在之前详细介绍一下</w:t>
      </w:r>
      <w:r w:rsidR="005C1D0D">
        <w:rPr>
          <w:rFonts w:hint="eastAsia"/>
        </w:rPr>
        <w:t>CBL</w:t>
      </w:r>
      <w:r w:rsidR="005C1D0D">
        <w:t xml:space="preserve"> group </w:t>
      </w:r>
      <w:r w:rsidR="005C1D0D">
        <w:rPr>
          <w:rFonts w:hint="eastAsia"/>
        </w:rPr>
        <w:t>和</w:t>
      </w:r>
      <w:r w:rsidR="005C1D0D">
        <w:rPr>
          <w:rFonts w:hint="eastAsia"/>
        </w:rPr>
        <w:t xml:space="preserve"> </w:t>
      </w:r>
      <w:r w:rsidR="005C1D0D">
        <w:t>control group</w:t>
      </w:r>
      <w:r w:rsidR="005C1D0D">
        <w:t>具体都干啥</w:t>
      </w:r>
      <w:r w:rsidR="005C1D0D">
        <w:t>), a preliminary test were given to these students to exclude any potential factors that affect students’ test score. The summaries of preliminary test were given below.</w:t>
      </w:r>
    </w:p>
    <w:p w:rsidR="005C1D0D" w:rsidRDefault="005C1D0D">
      <w:r>
        <w:rPr>
          <w:noProof/>
        </w:rPr>
        <w:drawing>
          <wp:inline distT="0" distB="0" distL="0" distR="0">
            <wp:extent cx="45434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D0D" w:rsidRDefault="005C1D0D">
      <w:r>
        <w:t>At first glance, there were no score differences between these classes. The boxplot for the six classes show the same thing.</w:t>
      </w:r>
    </w:p>
    <w:p w:rsidR="005C1D0D" w:rsidRDefault="005C1D0D">
      <w:r>
        <w:rPr>
          <w:noProof/>
        </w:rPr>
        <w:drawing>
          <wp:inline distT="0" distB="0" distL="0" distR="0">
            <wp:extent cx="4508938" cy="3352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11" cy="3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D0D" w:rsidRDefault="005C1D0D">
      <w:r>
        <w:lastRenderedPageBreak/>
        <w:t xml:space="preserve">To make sure the slight differences in the score average between different classes have </w:t>
      </w:r>
      <w:r w:rsidR="00D07A1F">
        <w:t xml:space="preserve">no statistical meaning, a Tukey’s test was performed. From the results below, none of the comparisons between two classes have significance when controlling the </w:t>
      </w:r>
      <w:proofErr w:type="spellStart"/>
      <w:r w:rsidR="00D07A1F">
        <w:t>experimentwise</w:t>
      </w:r>
      <w:proofErr w:type="spellEnd"/>
      <w:r w:rsidR="00D07A1F">
        <w:t xml:space="preserve"> error rate at 0.05.</w:t>
      </w:r>
    </w:p>
    <w:p w:rsidR="00D07A1F" w:rsidRDefault="00D07A1F">
      <w:r>
        <w:rPr>
          <w:noProof/>
        </w:rPr>
        <w:drawing>
          <wp:inline distT="0" distB="0" distL="0" distR="0">
            <wp:extent cx="5962650" cy="437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1F" w:rsidRDefault="00D07A1F"/>
    <w:p w:rsidR="00D07A1F" w:rsidRDefault="00D07A1F">
      <w:r>
        <w:t>After the CBL course, we collected the biochemistry final test score for these students, and summarized their exam results.</w:t>
      </w:r>
    </w:p>
    <w:p w:rsidR="00D07A1F" w:rsidRDefault="00D07A1F">
      <w:r>
        <w:rPr>
          <w:noProof/>
        </w:rPr>
        <w:drawing>
          <wp:inline distT="0" distB="0" distL="0" distR="0">
            <wp:extent cx="43148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1F" w:rsidRDefault="00D07A1F">
      <w:r>
        <w:t>The boxplot below shows the same thing.</w:t>
      </w:r>
    </w:p>
    <w:p w:rsidR="00D07A1F" w:rsidRDefault="00D07A1F">
      <w:r>
        <w:rPr>
          <w:noProof/>
        </w:rPr>
        <w:lastRenderedPageBreak/>
        <w:drawing>
          <wp:inline distT="0" distB="0" distL="0" distR="0">
            <wp:extent cx="5934075" cy="453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1F" w:rsidRDefault="00D07A1F">
      <w:r>
        <w:t>A further t test was conducted, a very small p value (&lt;0.001) indicates that there’s a significant difference between these two groups.</w:t>
      </w:r>
    </w:p>
    <w:p w:rsidR="00D07A1F" w:rsidRDefault="00D07A1F">
      <w:r>
        <w:rPr>
          <w:noProof/>
        </w:rPr>
        <w:drawing>
          <wp:inline distT="0" distB="0" distL="0" distR="0">
            <wp:extent cx="337185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1F" w:rsidRDefault="00D07A1F">
      <w:r>
        <w:t>Even though the Q-Q plot is slightly tilted, the samples in general follows a normal distribution, thus validated our use of t test in this case.</w:t>
      </w:r>
    </w:p>
    <w:p w:rsidR="00D07A1F" w:rsidRPr="005C1D0D" w:rsidRDefault="00D07A1F">
      <w:r>
        <w:rPr>
          <w:noProof/>
        </w:rPr>
        <w:lastRenderedPageBreak/>
        <w:drawing>
          <wp:inline distT="0" distB="0" distL="0" distR="0">
            <wp:extent cx="594360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A1F" w:rsidRPr="005C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82"/>
    <w:rsid w:val="001A03A9"/>
    <w:rsid w:val="00316604"/>
    <w:rsid w:val="005C1D0D"/>
    <w:rsid w:val="007D5582"/>
    <w:rsid w:val="00D0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D40F0-F855-4E10-8913-A7D0F606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</dc:creator>
  <cp:keywords/>
  <dc:description/>
  <cp:lastModifiedBy>Rosemary</cp:lastModifiedBy>
  <cp:revision>2</cp:revision>
  <dcterms:created xsi:type="dcterms:W3CDTF">2018-12-28T05:19:00Z</dcterms:created>
  <dcterms:modified xsi:type="dcterms:W3CDTF">2018-12-28T07:53:00Z</dcterms:modified>
</cp:coreProperties>
</file>