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2"/>
        </w:rPr>
        <w:t>ООО «Империя Финанс»</w:t>
      </w:r>
    </w:p>
    <w:p>
      <w:pPr>
        <w:jc w:val="center"/>
      </w:pPr>
      <w:r>
        <w:rPr>
          <w:b/>
          <w:color w:val="1A3A5C"/>
          <w:sz w:val="30"/>
        </w:rPr>
        <w:t>ЭКОНОМИЧЕСКОЕ ОБОСНОВАНИЕ</w:t>
        <w:br/>
        <w:t>СТОИМОСТИ БУХГАЛТЕРСКОГО СОПРОВОЖДЕНИЯ</w:t>
      </w:r>
    </w:p>
    <w:p>
      <w:pPr>
        <w:jc w:val="center"/>
      </w:pPr>
      <w:r>
        <w:rPr>
          <w:color w:val="444444"/>
          <w:sz w:val="20"/>
        </w:rPr>
        <w:t>Для ознакомления собственника / руководителя</w:t>
      </w:r>
    </w:p>
    <w:p>
      <w:pPr>
        <w:jc w:val="right"/>
      </w:pPr>
      <w:r>
        <w:rPr>
          <w:i/>
          <w:color w:val="555555"/>
          <w:sz w:val="20"/>
        </w:rPr>
        <w:t>г. Орёл, июнь 2026 г.</w:t>
      </w:r>
    </w:p>
    <w:p>
      <w:pPr>
        <w:pBdr>
          <w:bottom w:val="single" w:sz="6" w:space="1" w:color="ccd5e0"/>
        </w:pBdr>
        <w:spacing w:before="200" w:after="200"/>
      </w:pPr>
    </w:p>
    <w:p>
      <w:pPr>
        <w:spacing w:after="80"/>
        <w:jc w:val="both"/>
      </w:pPr>
      <w:r>
        <w:t>Настоящий документ содержит обоснование стоимости услуг бухгалтерского сопровождения, предлагаемых ООО «Империя Финанс». Цена сформирована с учётом фактической сложности и объёма работ, выявленных в ходе предварительного анализа учётной базы организации.</w:t>
      </w:r>
    </w:p>
    <w:p>
      <w:pPr>
        <w:spacing w:after="80"/>
        <w:jc w:val="both"/>
      </w:pPr>
      <w:r>
        <w:t>Предварительный анализ показал, что учётная база содержит системные отклонения, накопленные с 2021 года: незакрытые счета, отрицательные остатки, ошибки по лизингу и взаиморасчётам. Именно недостаточный уровень сопровождения в предыдущие периоды привёл к текущему состоянию учёта — и потребовал проведения комплексного восстановления. Стоимость настоящего предложения отражает тот уровень квалификации, при котором подобная ситуация не повторится.</w:t>
      </w:r>
    </w:p>
    <w:p>
      <w:pPr>
        <w:spacing w:before="320" w:after="120"/>
        <w:jc w:val="left"/>
        <w:pBdr>
          <w:left w:val="single" w:sz="24" w:space="4" w:color="1a3a5c"/>
        </w:pBdr>
      </w:pPr>
      <w:r>
        <w:rPr>
          <w:b/>
          <w:color w:val="1A3A5C"/>
          <w:sz w:val="24"/>
        </w:rPr>
        <w:t>ЧАСТЬ I. СОПРОВОЖДЕНИЕ ООО НА ОСН — 75 000 РУБ./МЕС.</w:t>
      </w:r>
    </w:p>
    <w:p>
      <w:pPr>
        <w:spacing w:before="200" w:after="80"/>
      </w:pPr>
      <w:r>
        <w:rPr>
          <w:b/>
          <w:color w:val="222222"/>
          <w:sz w:val="22"/>
        </w:rPr>
        <w:t>1. Объём документооборота — выше среднего</w:t>
      </w:r>
    </w:p>
    <w:p>
      <w:pPr>
        <w:spacing w:after="80"/>
        <w:jc w:val="both"/>
      </w:pPr>
      <w:r>
        <w:t>Только в I квартале 2026 года обработано 146 документов по приходу и реализации — около 50 документов в месяц. Для сравнения: стандартное торговое предприятие генерирует 20–30 документов в месяц. Каждый документ требует проверки, привязки к договору, контрагенту, номенклатуре и счёту учёта.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Норма (торговля)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Ваша организация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Документов в месяц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20–30 шт.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~50 шт.</w:t>
            </w:r>
          </w:p>
        </w:tc>
      </w:tr>
      <w:tr>
        <w:tc>
          <w:tcPr>
            <w:tcW w:type="dxa" w:w="3135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Превышение</w:t>
            </w:r>
          </w:p>
        </w:tc>
        <w:tc>
          <w:tcPr>
            <w:tcW w:type="dxa" w:w="3135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—</w:t>
            </w:r>
          </w:p>
        </w:tc>
        <w:tc>
          <w:tcPr>
            <w:tcW w:type="dxa" w:w="3135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в 1,5–2 раза</w:t>
            </w:r>
          </w:p>
        </w:tc>
      </w:tr>
    </w:tbl>
    <w:p/>
    <w:p>
      <w:pPr>
        <w:spacing w:before="200" w:after="80"/>
      </w:pPr>
      <w:r>
        <w:rPr>
          <w:b/>
          <w:color w:val="222222"/>
          <w:sz w:val="22"/>
        </w:rPr>
        <w:t>2. Мини-производство / комплектация — нестандартный учёт</w:t>
      </w:r>
    </w:p>
    <w:p>
      <w:pPr>
        <w:spacing w:after="80"/>
        <w:jc w:val="both"/>
      </w:pPr>
      <w:r>
        <w:t>Организация не продаёт то, что покупает: приобретаются комплектующие, которые собираются в готовую продукцию. Это принципиальное усложнение по сравнению с обычной торговлей:</w:t>
      </w:r>
    </w:p>
    <w:p>
      <w:pPr>
        <w:pStyle w:val="ListBullet"/>
        <w:spacing w:after="40"/>
      </w:pPr>
      <w:r>
        <w:t>Ведение счетов учёта с субсчетами комплектации (сч. 20, 41)</w:t>
      </w:r>
    </w:p>
    <w:p>
      <w:pPr>
        <w:pStyle w:val="ListBullet"/>
        <w:spacing w:after="40"/>
      </w:pPr>
      <w:r>
        <w:t>Корректное формирование себестоимости готового продукта</w:t>
      </w:r>
    </w:p>
    <w:p>
      <w:pPr>
        <w:pStyle w:val="ListBullet"/>
        <w:spacing w:after="40"/>
      </w:pPr>
      <w:r>
        <w:t>Раздельный учёт входящего сырья и готовой продукции</w:t>
      </w:r>
    </w:p>
    <w:p>
      <w:pPr>
        <w:pStyle w:val="ListBullet"/>
        <w:spacing w:after="40"/>
      </w:pPr>
      <w:r>
        <w:t>Правильное отражение в НДС и налоге на прибыль</w:t>
      </w:r>
    </w:p>
    <w:p>
      <w:pPr>
        <w:spacing w:after="80"/>
        <w:jc w:val="both"/>
      </w:pPr>
      <w:r>
        <w:t>Данный блок работ не входит в стандартную торговую схему и требует отдельной квалификации.</w:t>
      </w:r>
    </w:p>
    <w:p>
      <w:pPr>
        <w:spacing w:before="200" w:after="80"/>
      </w:pPr>
      <w:r>
        <w:rPr>
          <w:b/>
          <w:color w:val="222222"/>
          <w:sz w:val="22"/>
        </w:rPr>
        <w:t>3. Несколько лизинговых договоров</w:t>
      </w:r>
    </w:p>
    <w:p>
      <w:pPr>
        <w:spacing w:after="80"/>
        <w:jc w:val="both"/>
      </w:pPr>
      <w:r>
        <w:t>В учёте организации — несколько лизинговых объектов. Это существенная нагрузка для одной компании. По каждому договору ежемесячно выполняется:</w:t>
      </w:r>
    </w:p>
    <w:p>
      <w:pPr>
        <w:pStyle w:val="ListBullet"/>
        <w:spacing w:after="40"/>
      </w:pPr>
      <w:r>
        <w:t>Разноска графика платежей: основной долг / проценты / НДС</w:t>
      </w:r>
    </w:p>
    <w:p>
      <w:pPr>
        <w:pStyle w:val="ListBullet"/>
        <w:spacing w:after="40"/>
      </w:pPr>
      <w:r>
        <w:t>Учёт по ФСБУ 25/2018 — предмет аренды на балансе, обязательство по аренде</w:t>
      </w:r>
    </w:p>
    <w:p>
      <w:pPr>
        <w:pStyle w:val="ListBullet"/>
        <w:spacing w:after="40"/>
      </w:pPr>
      <w:r>
        <w:t>Сверка с лизингодателем</w:t>
      </w:r>
    </w:p>
    <w:p>
      <w:pPr>
        <w:pStyle w:val="ListBullet"/>
        <w:spacing w:after="40"/>
      </w:pPr>
      <w:r>
        <w:t>Корректное отражение в налоговом учёте</w:t>
      </w:r>
    </w:p>
    <w:p>
      <w:pPr>
        <w:spacing w:after="80"/>
        <w:jc w:val="both"/>
      </w:pPr>
      <w:r>
        <w:t>Каждый лизинговый объект × полноценный ежемесячный учёт = объём, сопоставимый с отдельной ставкой специалиста на рынке.</w:t>
      </w:r>
    </w:p>
    <w:p>
      <w:pPr>
        <w:spacing w:before="200" w:after="80"/>
      </w:pPr>
      <w:r>
        <w:rPr>
          <w:b/>
          <w:color w:val="222222"/>
          <w:sz w:val="22"/>
        </w:rPr>
        <w:t>4. Перенос базы с 1С 7.7 на 1С 8</w:t>
      </w:r>
    </w:p>
    <w:p>
      <w:pPr>
        <w:spacing w:after="80"/>
        <w:jc w:val="both"/>
      </w:pPr>
      <w:r>
        <w:t>В рамках сопровождения осуществляется перенос учётной базы с платформы 1С 7.7 на 1С 8: перенос справочников, остатков и документов, контроль корректности конвертации данных. Это дополнительная нагрузка, выходящая за рамки стандартного сопровождения.</w:t>
      </w:r>
    </w:p>
    <w:p>
      <w:pPr>
        <w:spacing w:after="80"/>
        <w:jc w:val="both"/>
      </w:pPr>
      <w:r>
        <w:t>После завершения переноса сложность учёта не снижается: специфика деятельности организации (комплектация, лизинги, ОСН) остаётся неизменной, а новая платформа потребует настройки и адаптации учётных процессов.</w:t>
      </w:r>
    </w:p>
    <w:p>
      <w:pPr>
        <w:spacing w:before="200" w:after="80"/>
      </w:pPr>
      <w:r>
        <w:rPr>
          <w:b/>
          <w:color w:val="222222"/>
          <w:sz w:val="22"/>
        </w:rPr>
        <w:t>5. Из чего складывается стоимость 75 000 руб./мес.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Блок работы</w:t>
            </w:r>
          </w:p>
        </w:tc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Доля трудоёмкости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Стандартное ведение ОСН (выписки, первичка, НДС, прибыль, зарплата, отчётность)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55%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Комплектация / мини-производство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Лизинговые договоры (ФСБУ 25/2018)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Перенос базы 1С 7→8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Итого</w:t>
            </w:r>
          </w:p>
        </w:tc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100%</w:t>
            </w:r>
          </w:p>
        </w:tc>
      </w:tr>
    </w:tbl>
    <w:p/>
    <w:p>
      <w:pPr>
        <w:spacing w:before="200" w:after="80"/>
      </w:pPr>
      <w:r>
        <w:rPr>
          <w:b/>
          <w:color w:val="222222"/>
          <w:sz w:val="22"/>
        </w:rPr>
        <w:t>6. Рыночное сравнение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Уровень сложности</w:t>
            </w:r>
          </w:p>
        </w:tc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Рыночная стоимость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ИП, УСН, без НДС, до 30 документов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10 000 – 20 000 руб./мес.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ООО, ОСН, торговля, до 50 документов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35 000 – 55 000 руб./мес.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ООО, ОСН, производство / комплектация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от 60 000 руб./мес.</w:t>
            </w:r>
          </w:p>
        </w:tc>
      </w:tr>
      <w:tr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+ несколько лизингов, перенос базы 1С 7→8</w:t>
            </w:r>
          </w:p>
        </w:tc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от 70 000 руб./мес.</w:t>
            </w:r>
          </w:p>
        </w:tc>
      </w:tr>
    </w:tbl>
    <w:p/>
    <w:p>
      <w:pPr>
        <w:spacing w:before="120" w:after="120"/>
        <w:pBdr>
          <w:left w:val="single" w:sz="18" w:space="4" w:color="d4a017"/>
        </w:pBdr>
      </w:pPr>
      <w:r>
        <w:rPr>
          <w:b/>
          <w:sz w:val="20"/>
        </w:rPr>
        <w:t xml:space="preserve">Сравнение с штатным бухгалтером: </w:t>
      </w:r>
      <w:r>
        <w:rPr>
          <w:sz w:val="20"/>
        </w:rPr>
        <w:t>содержание бухгалтера аналогичного уровня в штате обойдётся в 90 000–120 000 руб. в месяц (оклад + НДФЛ + страховые взносы + больничные + отпускные + рабочее место). Аутсорсинг — полная ответственность и экономия не менее 30%.</w:t>
      </w:r>
    </w:p>
    <w:p>
      <w:pPr>
        <w:spacing w:before="120" w:after="120"/>
        <w:pBdr>
          <w:left w:val="single" w:sz="18" w:space="4" w:color="c0392b"/>
        </w:pBdr>
      </w:pPr>
      <w:r>
        <w:rPr>
          <w:b/>
          <w:sz w:val="20"/>
        </w:rPr>
        <w:t xml:space="preserve">Почему не подходит бухгалтер за 40 000 руб.? </w:t>
      </w:r>
      <w:r>
        <w:rPr>
          <w:sz w:val="20"/>
        </w:rPr>
        <w:t>Текущее состояние учёта — незакрытые счета с 2021 года, ошибки по лизингу, отрицательные остатки — является прямым следствием недостаточной квалификации предыдущего специалиста. Низкая цена сопровождения уже обошлась организации дороже: потребовалось комплексное восстановление учёта. Специалист уровня, необходимого для данной организации, не работает за 40 000 рублей.</w:t>
      </w:r>
    </w:p>
    <w:p>
      <w:pPr>
        <w:spacing w:before="160" w:after="160"/>
        <w:jc w:val="center"/>
      </w:pPr>
      <w:r>
        <w:rPr>
          <w:sz w:val="22"/>
        </w:rPr>
        <w:t>Стоимость сопровождения ООО на ОСН</w:t>
        <w:br/>
      </w:r>
      <w:r>
        <w:rPr>
          <w:b/>
          <w:color w:val="1A3A5C"/>
          <w:sz w:val="36"/>
        </w:rPr>
        <w:t>75 000 руб./мес.</w:t>
        <w:br/>
      </w:r>
      <w:r>
        <w:rPr>
          <w:color w:val="666666"/>
          <w:sz w:val="18"/>
        </w:rPr>
        <w:t>Повышение стоимости — только после согласования с Заказчиком</w:t>
      </w:r>
    </w:p>
    <w:p>
      <w:pPr>
        <w:pBdr>
          <w:bottom w:val="single" w:sz="6" w:space="1" w:color="ccd5e0"/>
        </w:pBdr>
        <w:spacing w:before="200" w:after="200"/>
      </w:pPr>
    </w:p>
    <w:p>
      <w:pPr>
        <w:spacing w:before="320" w:after="120"/>
        <w:jc w:val="left"/>
        <w:pBdr>
          <w:left w:val="single" w:sz="24" w:space="4" w:color="1a3a5c"/>
        </w:pBdr>
      </w:pPr>
      <w:r>
        <w:rPr>
          <w:b/>
          <w:color w:val="1A3A5C"/>
          <w:sz w:val="24"/>
        </w:rPr>
        <w:t>ЧАСТЬ II. СОПРОВОЖДЕНИЕ ИП НА АУСН — 15 000 РУБ./МЕС.</w:t>
      </w:r>
    </w:p>
    <w:p>
      <w:pPr>
        <w:spacing w:before="200" w:after="80"/>
      </w:pPr>
      <w:r>
        <w:rPr>
          <w:b/>
          <w:color w:val="222222"/>
          <w:sz w:val="22"/>
        </w:rPr>
        <w:t>1. Что такое АУСН и почему бухгалтер необходим</w:t>
      </w:r>
    </w:p>
    <w:p>
      <w:pPr>
        <w:spacing w:after="80"/>
        <w:jc w:val="both"/>
      </w:pPr>
      <w:r>
        <w:t>АУСН — автоматизированная упрощённая система налогообложения. Несмотря на название «автоматизированная», бухгалтер не исключается из процесса: он контролирует корректность данных, которые банк передаёт в налоговую. Ошибка в разметке дохода или расхода ведёт к неверному налогу напрямую, без права на пересчёт задним числом.</w:t>
      </w:r>
    </w:p>
    <w:p>
      <w:pPr>
        <w:spacing w:before="200" w:after="80"/>
      </w:pPr>
      <w:r>
        <w:rPr>
          <w:b/>
          <w:color w:val="222222"/>
          <w:sz w:val="22"/>
        </w:rPr>
        <w:t>2. Состав работ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Содержание работ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Контроль доходов и расходов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Ежемесячная сверка с уполномоченным банком, проверка разметки операций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Налоговый контроль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Проверка расчёта налога АУСН, контроль налоговой нагрузки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Кадровый учёт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Приём, увольнение, отпуска, больничные, трудовые договоры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Расчёт заработной платы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Начисление, выплата, отражение в банке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Консультационная поддержка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Оперативные ответы по налогам и кадровым вопросам</w:t>
            </w:r>
          </w:p>
        </w:tc>
      </w:tr>
    </w:tbl>
    <w:p/>
    <w:p>
      <w:pPr>
        <w:spacing w:before="200" w:after="80"/>
      </w:pPr>
      <w:r>
        <w:rPr>
          <w:b/>
          <w:color w:val="222222"/>
          <w:sz w:val="22"/>
        </w:rPr>
        <w:t>3. Рыночное сравнение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ИП, УСН, без сотрудников, минимум операций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5 000 – 8 000 руб./мес.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ИП, УСН/АУСН, есть сотрудники, кадровый учёт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12 000 – 18 000 руб./мес.</w:t>
            </w:r>
          </w:p>
        </w:tc>
      </w:tr>
      <w:tr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ИП на АУСН с сотрудниками (наш случай)</w:t>
            </w:r>
          </w:p>
        </w:tc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15 000 руб./мес.</w:t>
            </w:r>
          </w:p>
        </w:tc>
      </w:tr>
    </w:tbl>
    <w:p/>
    <w:p>
      <w:pPr>
        <w:spacing w:before="160" w:after="160"/>
        <w:jc w:val="center"/>
      </w:pPr>
      <w:r>
        <w:rPr>
          <w:sz w:val="22"/>
        </w:rPr>
        <w:t>Стоимость сопровождения ИП на АУСН</w:t>
        <w:br/>
      </w:r>
      <w:r>
        <w:rPr>
          <w:b/>
          <w:color w:val="1A3A5C"/>
          <w:sz w:val="36"/>
        </w:rPr>
        <w:t>15 000 руб./мес.</w:t>
        <w:br/>
      </w:r>
      <w:r>
        <w:rPr>
          <w:color w:val="666666"/>
          <w:sz w:val="18"/>
        </w:rPr>
        <w:t>Включает налоговый контроль, кадровый учёт и расчёт заработной платы · Начало: 01.06.2026</w:t>
      </w:r>
    </w:p>
    <w:p>
      <w:pPr>
        <w:pBdr>
          <w:bottom w:val="single" w:sz="6" w:space="1" w:color="ccd5e0"/>
        </w:pBdr>
        <w:spacing w:before="200" w:after="200"/>
      </w:pPr>
    </w:p>
    <w:p>
      <w:pPr>
        <w:spacing w:before="320" w:after="120"/>
        <w:jc w:val="left"/>
        <w:pBdr>
          <w:left w:val="single" w:sz="24" w:space="4" w:color="1a3a5c"/>
        </w:pBdr>
      </w:pPr>
      <w:r>
        <w:rPr>
          <w:b/>
          <w:color w:val="1A3A5C"/>
          <w:sz w:val="24"/>
        </w:rPr>
        <w:t>ИТОГОВАЯ СТОИМОСТЬ УСЛУГ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4703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Ежемесячное сопровождение ООО на ОСН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от 65 000 до 75 000 руб./мес.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Ежемесячное сопровождение ИП на АУСН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15 000 руб./мес.</w:t>
            </w:r>
          </w:p>
        </w:tc>
      </w:tr>
      <w:tr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Итого в месяц</w:t>
            </w:r>
          </w:p>
        </w:tc>
        <w:tc>
          <w:tcPr>
            <w:tcW w:type="dxa" w:w="4703"/>
            <w:shd w:val="clear" w:color="auto" w:fill="dce8f7"/>
          </w:tcPr>
          <w:p>
            <w:r>
              <w:rPr>
                <w:b/>
                <w:color w:val="1A3A5C"/>
                <w:sz w:val="20"/>
              </w:rPr>
              <w:t>от 80 000 до 90 000 руб./мес.</w:t>
            </w:r>
          </w:p>
        </w:tc>
      </w:tr>
    </w:tbl>
    <w:p/>
    <w:p>
      <w:pPr>
        <w:spacing w:after="80"/>
        <w:jc w:val="both"/>
      </w:pPr>
      <w:r>
        <w:t>Все указанные цены сформированы исходя из фактически выявленного объёма и сложности учёта. Стоимость сопровождения может быть пересмотрена только при существенном изменении объёма операций и исключительно с предварительным согласованием с Заказчиком.</w:t>
      </w:r>
    </w:p>
    <w:p>
      <w:pPr>
        <w:pBdr>
          <w:bottom w:val="single" w:sz="6" w:space="1" w:color="ccd5e0"/>
        </w:pBdr>
        <w:spacing w:before="200" w:after="200"/>
      </w:pPr>
    </w:p>
    <w:p>
      <w:r>
        <w:rPr>
          <w:sz w:val="22"/>
        </w:rPr>
        <w:t>С уважением,</w:t>
      </w:r>
    </w:p>
    <w:p>
      <w:r>
        <w:rPr>
          <w:b/>
          <w:sz w:val="22"/>
        </w:rPr>
        <w:t>Генеральный директор ООО «Империя Финанс»</w:t>
      </w:r>
    </w:p>
    <w:p>
      <w:r>
        <w:rPr>
          <w:sz w:val="22"/>
        </w:rPr>
        <w:t>Сибилева Юлия Николаевна</w:t>
      </w:r>
    </w:p>
    <w:p>
      <w:r>
        <w:rPr>
          <w:sz w:val="22"/>
        </w:rPr>
        <w:br/>
        <w:t>_________________________          Дата: ___.___.2026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