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044_IDA_Financial_Statements_June_2024.pdf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03_tai_chinh_ke_toan/044_IDA_Financial_Statements_June_2024.pdf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br/>
        <w:br/>
        <w:t>Management’s Discussion &amp; Analysis</w:t>
        <w:br/>
        <w:t xml:space="preserve">               and</w:t>
        <w:br/>
        <w:t xml:space="preserve">       Financial Statements</w:t>
        <w:br/>
        <w:t xml:space="preserve">          June 30, 2024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Contents</w:t>
        <w:br/>
        <w:t>Section I: Executive Summary                              Summary of Financial Results                        5</w:t>
        <w:br/>
        <w:br/>
        <w:br/>
        <w:t>Section II: Overview                                      IDA Replenishment                                   7</w:t>
        <w:br/>
        <w:t xml:space="preserve">                                                          Twentieth Replenishment of Resources (IDA20)        7</w:t>
        <w:br/>
        <w:t xml:space="preserve">                                                          IDA Crisis Facility                                 7</w:t>
        <w:br/>
        <w:t xml:space="preserve">                                                          Financial Business Model                            7</w:t>
        <w:br/>
        <w:t xml:space="preserve">                                                          Basis of Reporting                                  8</w:t>
        <w:br/>
        <w:br/>
        <w:br/>
        <w:t>Section III: IDA's Financial Resources                    IDA20 Funding                                       9</w:t>
        <w:br/>
        <w:t xml:space="preserve">                                                          Allocation of IDA20 Resources                       9</w:t>
        <w:br/>
        <w:br/>
        <w:br/>
        <w:t>Section IV: Financial Results                             Financial Results and Portfolio Performance         15</w:t>
        <w:br/>
        <w:br/>
        <w:br/>
        <w:t>Section V: Development Activities, Products and Programs Lending Framework                                    25</w:t>
        <w:br/>
        <w:t xml:space="preserve">                                                         Financial Terms                                      26</w:t>
        <w:br/>
        <w:t xml:space="preserve">                                                         Loans, Grants and Guarantee Activity                 28</w:t>
        <w:br/>
        <w:br/>
        <w:br/>
        <w:t>Section VI: Other Development Activities and Programs     Guarantees                                          30</w:t>
        <w:br/>
        <w:t xml:space="preserve">                                                          Other Financial Products and Services               31</w:t>
        <w:br/>
        <w:t xml:space="preserve">                                                          Grant Making Facilities                             31</w:t>
        <w:br/>
        <w:t xml:space="preserve">                                                          Debt Relief                                         31</w:t>
        <w:br/>
        <w:t xml:space="preserve">                                                          Externally-Funded Activities                        32</w:t>
        <w:br/>
        <w:br/>
        <w:br/>
        <w:t>Section VII: Investment Activities                        Investments - Trading Portfolio                     34</w:t>
        <w:br/>
        <w:t xml:space="preserve">                                                          Investments - Non-Trading Portfolio                 35</w:t>
        <w:br/>
        <w:br/>
        <w:br/>
        <w:t>Section VIII: Borrowing Activities                        Market Debt                                         36</w:t>
        <w:br/>
        <w:t xml:space="preserve">                                                          Concessional Partner Loans                          36</w:t>
        <w:br/>
        <w:t xml:space="preserve">                                                          Other Short-Term Borrowings                         37</w:t>
        <w:br/>
        <w:t xml:space="preserve">                                                          Contractual Obligations                             37</w:t>
        <w:br/>
        <w:br/>
        <w:br/>
        <w:t>Section IX: Risk Management                               Risk Governance                                     38</w:t>
        <w:br/>
        <w:t xml:space="preserve">                                                          Risk Oversight and Coverage                         38</w:t>
        <w:br/>
        <w:t xml:space="preserve">                                                          Management of IDA's Risks                           40</w:t>
        <w:br/>
        <w:br/>
        <w:br/>
        <w:t>Section X: Critical Accounting Policies and the Use of    Fair Value of Financial Instruments                 51</w:t>
        <w:br/>
        <w:t>Estimates                                                 Provision for Losses on Loans and Other Exposures   51</w:t>
        <w:br/>
        <w:br/>
        <w:br/>
        <w:t>Section XI: Governance and Internal Controls              Business Conduct                                    52</w:t>
        <w:br/>
        <w:t xml:space="preserve">                                                          General Governance                                  52</w:t>
        <w:br/>
        <w:t xml:space="preserve">                                                          Audit Committee                                     53</w:t>
        <w:br/>
        <w:t xml:space="preserve">                                                          External Auditors                                   54</w:t>
        <w:br/>
        <w:t xml:space="preserve">                                                          Senior Management Changes                           54</w:t>
        <w:br/>
        <w:t xml:space="preserve">                                                          Internal Controls                                   54</w:t>
        <w:br/>
        <w:br/>
        <w:br/>
        <w:t>Appendix                                                  Glossary of Terms                                   56</w:t>
        <w:br/>
        <w:br/>
        <w:br/>
        <w:t xml:space="preserve">                                          IDA Management's Discussion and Analysis: June 30, 2024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List of Tables, Figures and Box</w:t>
        <w:br/>
        <w:t>Tables</w:t>
        <w:br/>
        <w:t>Table 1: Selected Financial Data                                                                        3</w:t>
        <w:br/>
        <w:t>Table 2: IDA20 Allocations                                                                              9</w:t>
        <w:br/>
        <w:t>Table 3: Cumulative Net Commitments under IDA20                                                         10</w:t>
        <w:br/>
        <w:t>Table 4: Condensed Statements of Income                                                                 17</w:t>
        <w:br/>
        <w:t>Table 5: Condensed Balance Sheets                                                                       18</w:t>
        <w:br/>
        <w:t>Table 6: Changes in Equity                                                                              18</w:t>
        <w:br/>
        <w:t>Table 7: Gross Disbursements of Loans and Grants by Region                                              19</w:t>
        <w:br/>
        <w:t>Table 8: Revenue and Loan Balances by Product Category                                                  20</w:t>
        <w:br/>
        <w:t>Table 9: Net Non-Interest Expenses                                                                      23</w:t>
        <w:br/>
        <w:t>Table 10: Budget Anchor                                                                                 23</w:t>
        <w:br/>
        <w:t>Table 11: Other Revenue (Expenses), net                                                                 24</w:t>
        <w:br/>
        <w:t>Table 12: Unrealized Mark-to-Market gains (losses) on non-trading portfolios, net                       24</w:t>
        <w:br/>
        <w:t>Table 13: Cumulative Loans approved under Single Currency program                                       27</w:t>
        <w:br/>
        <w:t>Table 14: Summary of Financial Terms for IDA Lending Products, effective June 30, 2024                  27</w:t>
        <w:br/>
        <w:t>Table 15: Net Commitments of Loans and Guarantees by Region                                             28</w:t>
        <w:br/>
        <w:t>Table 16: Net Commitments of Grants by Region                                                           29</w:t>
        <w:br/>
        <w:t>Table 17: Types of Guarantees                                                                           30</w:t>
        <w:br/>
        <w:t>Table 18: Pricing for IDA’s Project-Based and Policy-Based Guarantees, effective June 30, 2024          30</w:t>
        <w:br/>
        <w:t>Table 19: Funds Held in Trust by IDA                                                                    33</w:t>
        <w:br/>
        <w:t>Table 20: Investments Trading Portfolio                                                                 35</w:t>
        <w:br/>
        <w:t>Table 21: Borrowing Portfolio                                                                           36</w:t>
        <w:br/>
        <w:t>Table 22: Concessional Partner Loans Terms                                                              36</w:t>
        <w:br/>
        <w:t>Table 23: Short-Term Borrowings                                                                         37</w:t>
        <w:br/>
        <w:t>Table 24: Summary of IDA's Specific Risk Categories                                                     41</w:t>
        <w:br/>
        <w:t>Table 25: Deployable Strategic Capital Ratio                                                            42</w:t>
        <w:br/>
        <w:t>Table 26: Treatment of Overdue Payments                                                                 44</w:t>
        <w:br/>
        <w:t>Table 27: Eligibility Criteria for IDA’s Investments                                                    46</w:t>
        <w:br/>
        <w:t>Table 28: Commercial Credit Exposure, Net of Collateral Held, by Counterparty Rating                    47</w:t>
        <w:br/>
        <w:br/>
        <w:t>Figures</w:t>
        <w:br/>
        <w:t>Figure 1: IDA Windows                                                                                   10</w:t>
        <w:br/>
        <w:t>Figure 2: Overview of IDA20 Financing Terms                                                             11</w:t>
        <w:br/>
        <w:t>Figure 3: Net Loans Outstanding Activity                                                                19</w:t>
        <w:br/>
        <w:t>Figure 4: Net Loans Outstanding                                                                         19</w:t>
        <w:br/>
        <w:t>Figure 5: Net Investment Portfolio                                                                      21</w:t>
        <w:br/>
        <w:t>Figure 6: Investment interest revenue, net of derivatives                                               21</w:t>
        <w:br/>
        <w:t>Figure 7: Borrowing Portfolio                                                                           21</w:t>
        <w:br/>
        <w:t>Figure 8: Borrowing expenses, net                                                                       21</w:t>
        <w:br/>
        <w:t>Figure 9: Net Annual Commitments and Percentage Share of Financing Categories                           26</w:t>
        <w:br/>
        <w:t>Figure 10: Net Investment Portfolio                                                                     34</w:t>
        <w:br/>
        <w:t>Figure 11: Effect of Derivatives on Currency Composition of the Borrowing Portfolio–June 30, 2024       37</w:t>
        <w:br/>
        <w:t>Figure 12: Medium- and Long-Term Borrowings Issued by Currency during the year, excluding Derivatives   37</w:t>
        <w:br/>
        <w:t>Figure 13: Management Risk Committee Structure for Financial and Operational Risks                      39</w:t>
        <w:br/>
        <w:t>Figure 14: Country Exposures as of June 30, 2024                                                        43</w:t>
        <w:br/>
        <w:t>Figure 15: Use of Derivatives for Market Borrowings at fair value                                       48</w:t>
        <w:br/>
        <w:t>Figure 16: Governance Structure                                                                         52</w:t>
        <w:br/>
        <w:br/>
        <w:t>Box</w:t>
        <w:br/>
        <w:t>Box 1: Financing Principles                                                                             25</w:t>
        <w:br/>
        <w:br/>
        <w:br/>
        <w:t>2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I: Executive Summary</w:t>
        <w:br/>
        <w:br/>
        <w:br/>
        <w:t>Section I: Executive Summary</w:t>
        <w:br/>
        <w:t>This Management’s Discussion &amp; Analysis (MD&amp;A) reflects the results of the International Development</w:t>
        <w:br/>
        <w:t>Association’s (IDA) financial performance for the fiscal year ended June 30, 2024 (FY24). IDA undertakes no</w:t>
        <w:br/>
        <w:t>obligation to update any forward-looking statements. Certain reclassifications of prior years’ information have been</w:t>
        <w:br/>
        <w:t>made to conform with the current year’s presentation. For discussion of IDA’s financial results for the year ended</w:t>
        <w:br/>
        <w:t>June 30, 2023, as compared to the year ended June 30, 2022, see Section IV – Financial Results in IDA’s MD&amp;A</w:t>
        <w:br/>
        <w:t>and Financial Statements for the fiscal year ended June 30, 2023 (FY23).</w:t>
        <w:br/>
        <w:t>Table 1: Selected Financial Data</w:t>
        <w:br/>
        <w:t>In millions of U.S. dollars, except ratios which are in percentages</w:t>
        <w:br/>
        <w:br/>
        <w:t xml:space="preserve">                                                                                As of and for the fiscal years ended June 30,</w:t>
        <w:br/>
        <w:t xml:space="preserve">                                                                                  2024              2023                2022</w:t>
        <w:br/>
        <w:t>Lending Highlights (Sections IV &amp; V)</w:t>
        <w:br/>
        <w:t>Loans, Grants and Guarantees</w:t>
        <w:br/>
        <w:t xml:space="preserve">   Net commitments a                                                        $       31,195     $      34,245       $      37,727</w:t>
        <w:br/>
        <w:t xml:space="preserve">   Gross disbursements a                                                            28,247            27,718              21,214</w:t>
        <w:br/>
        <w:t xml:space="preserve">   Net disbursements a                                                              20,062            19,968              14,477</w:t>
        <w:br/>
        <w:br/>
        <w:br/>
        <w:t>Balance Sheet (Section IV)</w:t>
        <w:br/>
        <w:t xml:space="preserve">   Total assets                                                             $     241,350      $     227,482       $     220,014</w:t>
        <w:br/>
        <w:t xml:space="preserve">   Net investment portfolio b                                                      33,581             30,672              39,561</w:t>
        <w:br/>
        <w:t xml:space="preserve">   Net loans outstanding                                                          198,457            187,669             174,490</w:t>
        <w:br/>
        <w:t xml:space="preserve">   Borrowing portfolio c                                                           47,028             35,393              35,032</w:t>
        <w:br/>
        <w:t xml:space="preserve">   Total equity                                                                   190,301            185,782             178,668</w:t>
        <w:br/>
        <w:br/>
        <w:br/>
        <w:t>Income Statement (Section IV)</w:t>
        <w:br/>
        <w:t xml:space="preserve">   Interest revenue, net of borrowing expenses                              $        2,398     $        2,367      $       1,901</w:t>
        <w:br/>
        <w:t xml:space="preserve">   Transfers from affiliated organizations and others                                  291                117                274</w:t>
        <w:br/>
        <w:t xml:space="preserve">   Development grants                                                               (5,291)            (3,946)            (2,372)</w:t>
        <w:br/>
        <w:t xml:space="preserve">   Net (loss) income                                                                (3,573)            (3,262)                12</w:t>
        <w:br/>
        <w:br/>
        <w:br/>
        <w:t>Non-GAAP Measures</w:t>
        <w:br/>
        <w:t xml:space="preserve">  Adjusted Net Income (Section IV)                                          $         780      $         193       $         260</w:t>
        <w:br/>
        <w:t xml:space="preserve">  Deployable Strategic Capital Ratio</w:t>
        <w:br/>
        <w:t xml:space="preserve">       Current Approach d                                                             34.8 %              N/A                N/A</w:t>
        <w:br/>
        <w:t xml:space="preserve">       Previous Approach                                                              21.1 %             24.1 %              26.4 %</w:t>
        <w:br/>
        <w:br/>
        <w:br/>
        <w:t>a. Commitments that have been approved by the Executive Directors (referred to as “the Board” in this document) and are net of</w:t>
        <w:br/>
        <w:t xml:space="preserve">   full cancellations and terminations relating to commitments approved in the same fiscal year. Commitments and disbursements</w:t>
        <w:br/>
        <w:t xml:space="preserve">   exclude IDA- IFC-MIGA Private Sector Window (PSW) activities.</w:t>
        <w:br/>
        <w:t>b. For the composition of the net investment portfolio, see Notes to the Financial Statements, Note C – Investments – Table C2.</w:t>
        <w:br/>
        <w:t>c. Includes associated derivatives. For the composition of the Borrowing portfolio, see Notes to the Financial Statements, Note E –</w:t>
        <w:br/>
        <w:t xml:space="preserve">   Borrowings.</w:t>
        <w:br/>
        <w:t>d. As of June 30, 2024, ratio was calculated using an enhanced Board-approved methodology. See Section IX: Risk Management.</w:t>
        <w:br/>
        <w:br/>
        <w:br/>
        <w:t xml:space="preserve">                                                IDA Management's Discussion and Analysis: June 30, 2024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  Section I: Executive Summary</w:t>
        <w:br/>
        <w:br/>
        <w:br/>
        <w:t>IDA, an international organization owned by its 174 member countries, is one of the five institutions of the World</w:t>
        <w:br/>
        <w:t>Bank Group (WBG1). Each WBG organization is legally and financially independent from IDA, with separate assets</w:t>
        <w:br/>
        <w:t>and liabilities. IDA is not liable for the obligations of the other institutions.</w:t>
        <w:br/>
        <w:t>IDA's mission is to end extreme poverty and boost shared prosperity on a livable planet. With its many years of</w:t>
        <w:br/>
        <w:t>experience and its depth of knowledge in international development, IDA plays a key role in achieving the WBG’s</w:t>
        <w:br/>
        <w:t>goal of helping client countries achieve better development outcomes with a vision to create a world free of poverty</w:t>
        <w:br/>
        <w:t>on a livable planet. IDA provides loans, grants, guarantees, and other financial products to the poorest and most</w:t>
        <w:br/>
        <w:t>vulnerable countries to help meet their development needs, and technical assistance and policy advice by leveraging</w:t>
        <w:br/>
        <w:t>its experience and expertise. It also supports countries with disaster risk financing and insurance against natural</w:t>
        <w:br/>
        <w:t>disasters and health-related crises and facilitates financing through trust fund partnerships.</w:t>
        <w:br/>
        <w:br/>
        <w:t>IDA and its affiliated institutions seek to help countries in reducing poverty and inequality, achieve improvements in</w:t>
        <w:br/>
        <w:t>economic growth, job creation, governance, the environment, climate adaptation, mitigation and resilience, human</w:t>
        <w:br/>
        <w:t>capital, infrastructure and debt transparency, among others. To meet its development goals, the WBG supports client</w:t>
        <w:br/>
        <w:t>countries' efforts to implement programs to improve growth and development outcomes. Further, new and ongoing</w:t>
        <w:br/>
        <w:t>challenges continue to influence the global outlook. The Board endorsed the following global challenges: climate</w:t>
        <w:br/>
        <w:t>change adaptation and mitigation; fragility and conflict; pandemic prevention and preparedness; energy access; food</w:t>
        <w:br/>
        <w:t>and nutrition security; water security and access; enabling digitalization; and protecting biodiversity and nature. IDA</w:t>
        <w:br/>
        <w:t>continues to work with partners at global and country levels to support its borrowing countries in addressing the</w:t>
        <w:br/>
        <w:t>impact of these multiple challenges, to enhance resilience and lay the groundwork for rebuilding better. To further</w:t>
        <w:br/>
        <w:t>support these efforts, the Board and Management have been working on evolving the WBG to better address the</w:t>
        <w:br/>
        <w:t>scale of development challenges. As part of this evolution, in October 2023, the Board of Governors endorsed the</w:t>
        <w:br/>
        <w:t>new vision and mission, as well as initiatives to increase impact, modernize the approach to delivery, and increase</w:t>
        <w:br/>
        <w:t>financing capacity. Since then, IDA has started the implementation of the evolution process to address countries’</w:t>
        <w:br/>
        <w:t>most pressing development challenges.</w:t>
        <w:br/>
        <w:br/>
        <w:br/>
        <w:t>1</w:t>
        <w:br/>
        <w:t xml:space="preserve">    The other WBG institutions are the International Bank for Reconstruction and Development (IBRD), the International Finance Corporation (IFC), the</w:t>
        <w:br/>
        <w:t xml:space="preserve">    Multilateral Investment Guarantee Agency (MIGA), and the International Centre for Settlement of Investment Disputes (ICSID). The World Bank</w:t>
        <w:br/>
        <w:t xml:space="preserve">    consists of IBRD and IDA.</w:t>
        <w:br/>
        <w:br/>
        <w:br/>
        <w:t xml:space="preserve">    4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I: Executive Summary</w:t>
        <w:br/>
        <w:br/>
        <w:br/>
        <w:t>Summary of Financial Results</w:t>
        <w:br/>
        <w:t>Net Income and Adjusted Net Income</w:t>
        <w:br/>
        <w:t xml:space="preserve">                                                                          In millions of U.S. dollars</w:t>
        <w:br/>
        <w:t>Net Income: IDA reported a net loss of $3,573</w:t>
        <w:br/>
        <w:t>million in FY24, compared to net loss of $3,262</w:t>
        <w:br/>
        <w:t>million in FY23. The higher net loss was primarily                                         Adjusted Net Income (Loss)</w:t>
        <w:br/>
        <w:t xml:space="preserve">                                                                                           Net Income (Loss)</w:t>
        <w:br/>
        <w:t>driven by an increase in development grant expenses.                      4,000</w:t>
        <w:br/>
        <w:t>See Section IV: Financial Results.</w:t>
        <w:br/>
        <w:t xml:space="preserve">                                                                          2,000</w:t>
        <w:br/>
        <w:t>Adjusted Net Income: IDA’s adjusted net income</w:t>
        <w:br/>
        <w:t>was $780 million in FY24, compared to $193 million                             0</w:t>
        <w:br/>
        <w:t>in FY23. The increase was primarily due to higher</w:t>
        <w:br/>
        <w:t>revenue from investments, lower provision expense                        (2,000)</w:t>
        <w:br/>
        <w:t>for losses on loans and other exposures, and higher</w:t>
        <w:br/>
        <w:t>net interest revenue on loans, partially offset by                       (4,000)</w:t>
        <w:br/>
        <w:t>higher borrowing expenses. See Section IV: Financial                                  FY20      FY21    FY22    FY23    FY24</w:t>
        <w:br/>
        <w:t>Results.</w:t>
        <w:br/>
        <w:t>Loans and grants</w:t>
        <w:br/>
        <w:t>IDA’s net commitments in FY24 were $31.2 billion, $3.1 billion lower than FY23, primarily due to lower loan</w:t>
        <w:br/>
        <w:t>commitments, partially offset by higher grant commitments. Out of the total net commitments, $23.1 billion were</w:t>
        <w:br/>
        <w:t>loan commitments and $8.1 billion were grant commitments. Further, prior year FY23 net loan commitments</w:t>
        <w:br/>
        <w:t>included $1.2 billion approved under the IDA19 envelope due to the extension of the closing date for the approval of</w:t>
        <w:br/>
        <w:t>IDA19 operations.</w:t>
        <w:br/>
        <w:br/>
        <w:t>IDA’s net loans outstanding increased by $10.8 billion to $198.5 billion as of June 30, 2024, from $187.7 billion as</w:t>
        <w:br/>
        <w:t>of June 30, 2023. See Section IV: Financial Results.</w:t>
        <w:br/>
        <w:br/>
        <w:t>Development grant expenses were $5.3 billion in FY24 compared to $3.9 billion in FY23 due to higher</w:t>
        <w:br/>
        <w:t>disbursements of conditional grants during the year as the conditions for expense recognition were met.</w:t>
        <w:br/>
        <w:br/>
        <w:t>In billions of U.S. dollars</w:t>
        <w:br/>
        <w:br/>
        <w:t xml:space="preserve">            Net Commitments ᵃ                        Net Loans Outstanding                        Net Grant Commitments</w:t>
        <w:br/>
        <w:t xml:space="preserve">            Gross Disbursements             250                                                   Grant Expense</w:t>
        <w:br/>
        <w:t xml:space="preserve">            Net Disbursements               200                                                   Net Grant Disbursements</w:t>
        <w:br/>
        <w:t xml:space="preserve">  40                                        150                                          40</w:t>
        <w:br/>
        <w:t xml:space="preserve">  32                                                                                     32</w:t>
        <w:br/>
        <w:t xml:space="preserve">                                            100</w:t>
        <w:br/>
        <w:t xml:space="preserve">  24                                                                                     24</w:t>
        <w:br/>
        <w:t xml:space="preserve">  16                                            50                                       16</w:t>
        <w:br/>
        <w:t xml:space="preserve">   8                                            0                                         8</w:t>
        <w:br/>
        <w:t xml:space="preserve">   0                                                  Jun   Jun   Jun   Jun   Jun         0</w:t>
        <w:br/>
        <w:t xml:space="preserve">        FY20 FY21 FY22 FY23 FY24                      20    21    22    23    24                FY20 FY21 FY22 FY23 FY24</w:t>
        <w:br/>
        <w:br/>
        <w:t xml:space="preserve">    a. Includes loans, grants, and guarantees</w:t>
        <w:br/>
        <w:br/>
        <w:br/>
        <w:t xml:space="preserve">                                            IDA Management's Discussion and Analysis: June 30, 2024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I: Executive Summary</w:t>
        <w:br/>
        <w:br/>
        <w:br/>
        <w:t>Net Investment Portfolio</w:t>
        <w:br/>
        <w:t xml:space="preserve">                                                              In billions of U.S. dollars</w:t>
        <w:br/>
        <w:t>As of June 30, 2024, the net investment portfolio             Net Investment Portfolio</w:t>
        <w:br/>
        <w:t>was $33.6 billion, compared with $30.7 billion as of</w:t>
        <w:br/>
        <w:t>June 30, 2023. The increase was primarily due to net          50</w:t>
        <w:br/>
        <w:t>cash inflows from new issuances of debt exceeding             40</w:t>
        <w:br/>
        <w:t>net loan and grant disbursements during the year. See         30</w:t>
        <w:br/>
        <w:t>Section VII: Investment Activities. The primary</w:t>
        <w:br/>
        <w:t xml:space="preserve">                                                              20</w:t>
        <w:br/>
        <w:t>objective of IDA’s investment strategy is principal</w:t>
        <w:br/>
        <w:t>protection. As of June 30, 2024, 77% of IDA’s                 10</w:t>
        <w:br/>
        <w:t>investment portfolio was held in instruments rated              0</w:t>
        <w:br/>
        <w:t>AA or above (78% as of June 30, 2023) (Table 28).                     Jun 20    Jun 21       Jun 22   Jun 23   Jun 24</w:t>
        <w:br/>
        <w:br/>
        <w:br/>
        <w:t>Borrowing Portfolio                                            In billions of U.S. dollars</w:t>
        <w:br/>
        <w:br/>
        <w:t>Market borrowings at fair value: As of June 30, 2024,         Borrowing Portfolio</w:t>
        <w:br/>
        <w:t>the market borrowings carried at fair value and the</w:t>
        <w:br/>
        <w:t xml:space="preserve">                                                              50</w:t>
        <w:br/>
        <w:t>related derivatives were $28.5 billion, an increase of</w:t>
        <w:br/>
        <w:t>$8.9 billion from June 30, 2023, primarily due to net         40</w:t>
        <w:br/>
        <w:t>new issuances during the year.                                30</w:t>
        <w:br/>
        <w:br/>
        <w:t>Market borrowings at amortized cost: As of June 30,           20</w:t>
        <w:br/>
        <w:t>2024, the market borrowings carried at amortized              10</w:t>
        <w:br/>
        <w:t>cost were $11.5 billion, an increase of $2.9 billion            0</w:t>
        <w:br/>
        <w:t>from June 30, 2023, primarily due to net new                          Jun 20    Jun 21       Jun 22   Jun 23   Jun 24</w:t>
        <w:br/>
        <w:t>issuances during the year.</w:t>
        <w:br/>
        <w:t>Concessional Partner Loans at amortized cost: As of</w:t>
        <w:br/>
        <w:t>June 30, 2024, total borrowings from members -</w:t>
        <w:br/>
        <w:t>Concessional Partner Loans (CPL) were $7.0 billion,</w:t>
        <w:br/>
        <w:t>relatively unchanged from June 30, 2023.</w:t>
        <w:br/>
        <w:t>See Section VIII: Borrowing Activities</w:t>
        <w:br/>
        <w:br/>
        <w:br/>
        <w:t>Equity and Capital Adequacy                                   In billions of U.S. dollars</w:t>
        <w:br/>
        <w:t xml:space="preserve">                                                              Equity</w:t>
        <w:br/>
        <w:t>As of June 30, 2024, IDA’s equity was $190.3</w:t>
        <w:br/>
        <w:t>billion, an increase of $4.5 billion from June 30,            200</w:t>
        <w:br/>
        <w:t>2023. The increase was primarily due to subscriptions         160</w:t>
        <w:br/>
        <w:t>and contributions paid in, partially offset by the net        120</w:t>
        <w:br/>
        <w:t>loss during the year. See Section IV: Financial                80</w:t>
        <w:br/>
        <w:t xml:space="preserve">                                                               40</w:t>
        <w:br/>
        <w:t>Results.</w:t>
        <w:br/>
        <w:t xml:space="preserve">                                                                0</w:t>
        <w:br/>
        <w:t xml:space="preserve">                                                                       Jun 20 Jun 21         Jun 22   Jun 23 Jun 24</w:t>
        <w:br/>
        <w:br/>
        <w:t xml:space="preserve">                                                              Ratio in percentages</w:t>
        <w:br/>
        <w:t>The Deployable Strategic Capital (DSC) ratio, IDA’s           Deployable Strategic Capital Ratio</w:t>
        <w:br/>
        <w:t>main capital adequacy measure, was 34.8% as of</w:t>
        <w:br/>
        <w:t>June 30, 2024, above the zero percent policy                                   DSC Ratio - Current Approach</w:t>
        <w:br/>
        <w:t>minimum. In April 2024, IDA's Board approved                                   DSC Ratio - Previous Approach</w:t>
        <w:br/>
        <w:t>enhancements to the DSC framework, which allow</w:t>
        <w:br/>
        <w:t xml:space="preserve">                                                              45%</w:t>
        <w:br/>
        <w:t>for increased efficiency of capital utilization. See</w:t>
        <w:br/>
        <w:t>Section IX: Risk Management.                                  30%</w:t>
        <w:br/>
        <w:t xml:space="preserve">                                                              15%</w:t>
        <w:br/>
        <w:t xml:space="preserve">                                                                     Jun         Jun          Jun        Jun       Jun</w:t>
        <w:br/>
        <w:t xml:space="preserve">                                                                      20          21           22         23        24</w:t>
        <w:br/>
        <w:t xml:space="preserve">                                                                                 Policy Minimum ratio = 0%</w:t>
        <w:br/>
        <w:br/>
        <w:br/>
        <w:t>6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Section II: Overview</w:t>
        <w:br/>
        <w:br/>
        <w:br/>
        <w:t xml:space="preserve">    Section II: Overview</w:t>
        <w:br/>
        <w:t>IDA Replenishment</w:t>
        <w:br/>
        <w:t>Generally, every three years, representatives of IDA’s members2 meet to assess IDA’s financial capacity and the</w:t>
        <w:br/>
        <w:t>medium-term demand for new IDA financing. Members decide on the policy framework, agree upon the amount of</w:t>
        <w:br/>
        <w:t>financing to be made available for the replenishment period, and commit to additional contributions of equity that</w:t>
        <w:br/>
        <w:t>are required to meet these goals. The meetings culminate in a replenishment agreement that determines the size,</w:t>
        <w:br/>
        <w:t>sources (both internal and external), and uses of funds for the replenishment period.</w:t>
        <w:br/>
        <w:t>Twentieth Replenishment of Resources (IDA20)</w:t>
        <w:br/>
        <w:t>IDA’s Twentieth Replenishment, the replenishment period of FY23 through FY25, commenced on July 1, 2022,</w:t>
        <w:br/>
        <w:t>with a financing envelope of $93.0 billion3, including $11.0 billion of IDA19 carry over, supported by $23.5 billion</w:t>
        <w:br/>
        <w:t>of member contributions. IDA20 recognizes the need to help address the profound challenges faced by IDA</w:t>
        <w:br/>
        <w:t>countries. IDA20 reaffirms the international community’s commitment to scale up support to enable IDA countries</w:t>
        <w:br/>
        <w:t>to respond to the effects of the coronavirus disease (COVID-19) pandemic crisis, recoup their development losses,</w:t>
        <w:br/>
        <w:t>and resume progress toward the 2030 Sustainable Development goals. IDA20 supports the world’s poorest and most</w:t>
        <w:br/>
        <w:t>vulnerable countries to emerge on a development path in line with the Green, Resilient and Inclusive Development</w:t>
        <w:br/>
        <w:t>(GRID) framework. IDA20 builds on the IDA19 special themes, with the continuation of climate change, fragility,</w:t>
        <w:br/>
        <w:t>conflict, and violence (FCV), gender and development, jobs and economic transformation and the introduction of</w:t>
        <w:br/>
        <w:t>human capital as a special theme in IDA20. In addition, IDA20’s policy package incorporates four cross-cutting</w:t>
        <w:br/>
        <w:t>issues: crisis preparedness (introduced in IDA20), governance and institutions, debt, and technology. During FY24,</w:t>
        <w:br/>
        <w:t>the results and implementation progress of IDA20 were reviewed by Management. The review acknowledged that</w:t>
        <w:br/>
        <w:t>surge financing and additional volumes provided to IDA countries to address overlapping crises in FY23, and the</w:t>
        <w:br/>
        <w:t>compounding effect of a stronger US dollar resulted in a projected financing gap, relative to the amount when</w:t>
        <w:br/>
        <w:t>IDA20 financial capacity was negotiated. Management proposed, and the Board approved, a number of adjustments</w:t>
        <w:br/>
        <w:t>to the IDA operational and financial framework to close this gap and meet initially planned financial targets.</w:t>
        <w:br/>
        <w:br/>
        <w:t>As of June 30, 2024, Instruments of Commitment (IoCs) from members of $23.5 billion had been received towards</w:t>
        <w:br/>
        <w:t>the IDA20 replenishment.</w:t>
        <w:br/>
        <w:br/>
        <w:t>IDA Crisis Facility</w:t>
        <w:br/>
        <w:t>On July 5, 2023, IDA's Board of Governors adopted a Resolution to establish a Crisis Facility to scale up support for</w:t>
        <w:br/>
        <w:t>the world’s poorest countries to address worsening development challenges due to the overlapping global crises,</w:t>
        <w:br/>
        <w:t>particularly food insecurity and extreme climate events. The Crisis Facility has two objectives: i) to provide</w:t>
        <w:br/>
        <w:t>additional resources to IDA countries affected by Russia’s invasion of Ukraine at a time of compounding,</w:t>
        <w:br/>
        <w:t>overlapping global crises; and ii) to provide a mechanism for pooling and leveraging contributions to support</w:t>
        <w:br/>
        <w:t>Ukraine, and to neighboring Moldova. This facility is supported by member contributions and is one of the measures</w:t>
        <w:br/>
        <w:t>to enhance IDA's financing capacity in IDA20. As of June 30, 2024, $662 million of member contributions had been</w:t>
        <w:br/>
        <w:t>received by the facility.</w:t>
        <w:br/>
        <w:t>Financial Business Model</w:t>
        <w:br/>
        <w:t>IDA has financed its operations over the years with its own equity, including regular additions to equity provided by</w:t>
        <w:br/>
        <w:t>member countries as part of the replenishment process. As a result of the strong support of member countries, IDA</w:t>
        <w:br/>
        <w:t>has built up a substantial equity base of $190.3 billion as of June 30, 2024. Since FY18, IDA has shifted to a hybrid</w:t>
        <w:br/>
        <w:t>financial model by introducing market debt into its business model. By prudently leveraging its equity and blending</w:t>
        <w:br/>
        <w:br/>
        <w:br/>
        <w:t>2</w:t>
        <w:br/>
        <w:t xml:space="preserve">  IDA’s members are owners and hold voting rights in IDA. Members do not, however, hold shares in IDA and are therefore not referred to as</w:t>
        <w:br/>
        <w:t xml:space="preserve">  shareholders. Payments for subscriptions and contributions from members increase IDA’s paid-in equity and are financially equivalent to paid-in</w:t>
        <w:br/>
        <w:t xml:space="preserve">  capital in multilateral development organizations that issue shares, IDA members have the same ownership rights as shareholders in other MDBs.</w:t>
        <w:br/>
        <w:t xml:space="preserve">  For example, should IDA ever permanently suspend its operations, each member would receive a pro rata share of IDA’s net assets in proportion to</w:t>
        <w:br/>
        <w:t xml:space="preserve">  the amounts it originally paid in and invested in IDA.</w:t>
        <w:br/>
        <w:t>3</w:t>
        <w:br/>
        <w:t xml:space="preserve">  U.S. dollar amounts are based on IDA20 reference rate of USD/SDR 1.42934. The U.S. dollar amounts are provided for reporting purposes only, as</w:t>
        <w:br/>
        <w:t xml:space="preserve">  IDA’s balance sheet is predominantly managed in SDR.</w:t>
        <w:br/>
        <w:br/>
        <w:br/>
        <w:t xml:space="preserve">                                                   IDA Management's Discussion and Analysis: June 30, 2024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II: Overview</w:t>
        <w:br/>
        <w:br/>
        <w:br/>
        <w:t>market debt with equity contributions from members, IDA has increased its financial efficiency, and scaled up its</w:t>
        <w:br/>
        <w:t>financing to support the escalating demand for its resources to deliver on the following priorities:</w:t>
        <w:br/>
        <w:t>•   Provide concessional financing on terms that respond to clients’ needs; and</w:t>
        <w:br/>
        <w:t>•   Ensure long-term financial sustainability of IDA’s financial model through a prudent risk management</w:t>
        <w:br/>
        <w:t xml:space="preserve">    framework.</w:t>
        <w:br/>
        <w:t>Currently, IDA's non-concessional and concessional lending, including grants, is primarily financed by IDA’s</w:t>
        <w:br/>
        <w:t>equity. As IDA’s funding program expands under the hybrid financial model, a larger portion of lending will be</w:t>
        <w:br/>
        <w:t>funded by market debt, together with member countries’ contributions (equity). Funds not deployed for lending are</w:t>
        <w:br/>
        <w:t>maintained in IDA’s investment portfolio to supply liquidity for its operations, which will also be increasingly</w:t>
        <w:br/>
        <w:t>funded with debt.</w:t>
        <w:br/>
        <w:br/>
        <w:t>Basis of Reporting</w:t>
        <w:br/>
        <w:t>IDA prepares its financial statements in conformity with accounting principles generally accepted in the United</w:t>
        <w:br/>
        <w:t>States of America (U.S. GAAP). IDA’s reporting currency is the U.S. dollar. IDA’s functional currencies are the</w:t>
        <w:br/>
        <w:t>SDR and its component currencies of the U.S. dollar, euro, Japanese yen, pound sterling and Chinese renminbi.</w:t>
        <w:br/>
        <w:t>Management uses net income as the basis for deriving adjusted net income, as discussed in Section IV: Financial</w:t>
        <w:br/>
        <w:t>Results.</w:t>
        <w:br/>
        <w:t>Adjusted Net Income</w:t>
        <w:br/>
        <w:t>Adjusted Net Income (ANI), a non-GAAP measure, reflects the economic results of IDA’s operations and is used by</w:t>
        <w:br/>
        <w:t>IDA’s management and the Board as a financial sustainability measure. ANI is defined as IDA’s net income,</w:t>
        <w:br/>
        <w:t>adjusted to exclude certain items. After the effects of these adjustments, ANI generally reflects amounts which are</w:t>
        <w:br/>
        <w:t>realized, not restricted for specific uses, and not directly funded by members. For a detailed discussion of the</w:t>
        <w:br/>
        <w:t>adjustments, see Section IV: Financial Results.</w:t>
        <w:br/>
        <w:br/>
        <w:br/>
        <w:t>8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III: IDA’s Financial Resources</w:t>
        <w:br/>
        <w:br/>
        <w:br/>
        <w:t>Section III: IDA’s Financial Resources</w:t>
        <w:br/>
        <w:t>IDA finances its operations mainly with its own equity, including regular additions to equity through members'</w:t>
        <w:br/>
        <w:t>subscriptions and contributions as part of the replenishment process. Members’ subscriptions and contributions</w:t>
        <w:br/>
        <w:t>receivable for each replenishment are settled through payment of cash or deposit of nonnegotiable, noninterest-</w:t>
        <w:br/>
        <w:t>bearing demand notes which become due throughout the replenishment period, generally three years. The notes are</w:t>
        <w:br/>
        <w:t>encashed by IDA on a pro rata basis over a 9 to 11-year period which generally corresponds with the disbursement</w:t>
        <w:br/>
        <w:t>period of the loans and grants.</w:t>
        <w:br/>
        <w:br/>
        <w:t>IDA20 Funding</w:t>
        <w:br/>
        <w:t>IDA’s financing resource envelope available for lending and grant commitments is based on the long-term outlook</w:t>
        <w:br/>
        <w:t>of IDA’s financial sustainability. This takes into account the amount of member contributions and the</w:t>
        <w:br/>
        <w:t>concessionality of the proposed financing to borrowers, market conditions, and capital adequacy requirements. For</w:t>
        <w:br/>
        <w:t>the three-year funding cycle of IDA20, the agreed resource envelope totals $93.0 billion, supported by $23.5 billion</w:t>
        <w:br/>
        <w:t>of member contributions.</w:t>
        <w:br/>
        <w:br/>
        <w:t>Allocation of IDA20 Resources</w:t>
        <w:br/>
        <w:t>Eligibility for IDA’s resources is determined primarily by a member’s relative poverty. Relative poverty is defined</w:t>
        <w:br/>
        <w:t>as Gross National Income (GNI) per capita below an established threshold that is updated annually. For FY25, the</w:t>
        <w:br/>
        <w:t>threshold is $1,335 (FY24: $1,315).</w:t>
        <w:br/>
        <w:t>Table 2: IDA20 Allocations</w:t>
        <w:br/>
        <w:t>In billions of U.S. dollars</w:t>
        <w:br/>
        <w:t>Allocation                                                                        USD Equivalent a</w:t>
        <w:br/>
        <w:t>Concessional financing</w:t>
        <w:br/>
        <w:t xml:space="preserve"> Country Allocation Envelope                                                              $    62.8</w:t>
        <w:br/>
        <w:t xml:space="preserve"> IDA Concessional Windows                                                                      21.4</w:t>
        <w:br/>
        <w:t>Non-concessional financing                                                                      6.3</w:t>
        <w:br/>
        <w:t>Private Sector Window                                                                           2.5</w:t>
        <w:br/>
        <w:t>Total Allocation                                                                          $    93.0</w:t>
        <w:br/>
        <w:br/>
        <w:br/>
        <w:t>a. U.S. dollar amounts are based on IDA20 reference rate of USD/SDR 1.42934. The U.S. dollar</w:t>
        <w:br/>
        <w:t xml:space="preserve">   amounts are provided for reporting purposes only.</w:t>
        <w:br/>
        <w:br/>
        <w:t>As of June 30, 2024, 75 countries are eligible to borrow from IDA on concessional terms as follows:</w:t>
        <w:br/>
        <w:t xml:space="preserve">                   IDA-only             40 countries that (a) have not exceeded the IDA operational cut-off GNI per capita for</w:t>
        <w:br/>
        <w:t xml:space="preserve">                                        more than two consecutive years; and (b) are not creditworthy to borrow from IBRD.</w:t>
        <w:br/>
        <w:t xml:space="preserve">                                        This includes: 11 Small Island Economies that have per capita incomes above the</w:t>
        <w:br/>
        <w:t xml:space="preserve">                                        IDA operational cut-off for more than two consecutive years, but that have been</w:t>
        <w:br/>
        <w:t xml:space="preserve">                                        granted the status of an “IDA-only Country” under the Small Island Economies</w:t>
        <w:br/>
        <w:t xml:space="preserve">                                        Exception.</w:t>
        <w:br/>
        <w:br/>
        <w:t xml:space="preserve">                                        2 countries with loans in nonaccrual status, which were classified as “IDA-only” at the</w:t>
        <w:br/>
        <w:t xml:space="preserve">                                        time they became nonaccrual countries.</w:t>
        <w:br/>
        <w:br/>
        <w:t xml:space="preserve">   IDA eligible Gap                     18 countries that are (a) determined by IDA to be eligible for IDA financing; (b)</w:t>
        <w:br/>
        <w:t xml:space="preserve">     countries                          determined by IDA to have a GNI per capita that has exceeded the cut-off for IDA</w:t>
        <w:br/>
        <w:t xml:space="preserve">                                        eligibility for more than two consecutive years; and (c) not currently determined by</w:t>
        <w:br/>
        <w:t xml:space="preserve">                                        IBRD to be creditworthy to borrow from IBRD. This includes 3 Small States that are</w:t>
        <w:br/>
        <w:t xml:space="preserve">                                        not island states.</w:t>
        <w:br/>
        <w:t xml:space="preserve">                    Blend               14 countries that are determined: (a) by IDA to be eligible for IDA financing; and (b)</w:t>
        <w:br/>
        <w:t xml:space="preserve">                                        by IBRD to be creditworthy to borrow from IBRD. This includes 6 Small Island</w:t>
        <w:br/>
        <w:t xml:space="preserve">                                        Economies and 1 Small State that is not an island state.</w:t>
        <w:br/>
        <w:t xml:space="preserve">                                        1 country with loans in nonaccrual status, which was classified as “Blend” at the time</w:t>
        <w:br/>
        <w:t xml:space="preserve">                                        it became a nonaccrual country.</w:t>
        <w:br/>
        <w:br/>
        <w:br/>
        <w:t xml:space="preserve">                                        IDA Management's Discussion and Analysis: June 30, 2024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III: IDA’s Financial Resources</w:t>
        <w:br/>
        <w:br/>
        <w:br/>
        <w:t>IDA financing is provided in the form of loans, grants, and guarantees. Most of IDA’s resources are allocated to</w:t>
        <w:br/>
        <w:t>eligible members through IDA Country Allocations that provide unearmarked support. The allocation framework is</w:t>
        <w:br/>
        <w:t>agreed for each replenishment cycle. IDA Country Allocations are determined using the Performance Based</w:t>
        <w:br/>
        <w:t>Allocation (PBA) system, which takes into account the country’s performance rating (CPR), population size and per</w:t>
        <w:br/>
        <w:t>capita income, and complemented by the FCV envelope. The rest of IDA resources are provided through five IDA</w:t>
        <w:br/>
        <w:t>Windows dedicated to addressing specific development priorities, and an Arrears Clearance framework that provides</w:t>
        <w:br/>
        <w:t>exceptional support for countries to fully reengage with the World Bank.</w:t>
        <w:br/>
        <w:t>IDA responds to specific needs of its members through the following five IDA Windows:</w:t>
        <w:br/>
        <w:t>Figure 1: IDA Windows</w:t>
        <w:br/>
        <w:br/>
        <w:br/>
        <w:t>Table 3: Cumulative Net Commitments under IDA20</w:t>
        <w:br/>
        <w:t>In millions of U.S. dollars</w:t>
        <w:br/>
        <w:t xml:space="preserve">                                                                    Loans and</w:t>
        <w:br/>
        <w:t>As of June 30, 2024                                                                               Grants                    Total</w:t>
        <w:br/>
        <w:t xml:space="preserve">                                                                   Guarantees</w:t>
        <w:br/>
        <w:t xml:space="preserve"> Concessional financing</w:t>
        <w:br/>
        <w:t xml:space="preserve">  IDA Country Allocations                               $                33,867 $                  9,326 $                43,193</w:t>
        <w:br/>
        <w:t xml:space="preserve">  IDA Concessional Windows</w:t>
        <w:br/>
        <w:t xml:space="preserve">    Regional Window                                                       2,361                    3,066                   5,427</w:t>
        <w:br/>
        <w:t xml:space="preserve">    Window for Host Communities and Refugees                                350                    1,286                   1,636</w:t>
        <w:br/>
        <w:t xml:space="preserve">    Crisis Response Window                                                  759                    1,707                   2,466</w:t>
        <w:br/>
        <w:t xml:space="preserve">    Scale-up Window – Shorter Maturity Loans                              6,033                       —                    6,033</w:t>
        <w:br/>
        <w:t xml:space="preserve"> Non-concessional financing including Scale-up</w:t>
        <w:br/>
        <w:t xml:space="preserve"> Window                                                                   5,485                       —                    5,485</w:t>
        <w:br/>
        <w:t>Total Cumulative Net Commitments a b                    $                48,855 $                 15,385 $                64,240</w:t>
        <w:br/>
        <w:br/>
        <w:br/>
        <w:t>a. Commitments are net of full cancellations and terminations relating to commitments approved in the same fiscal year.</w:t>
        <w:br/>
        <w:t xml:space="preserve">   Commitments exclude IDA-IFC-MIGA Private Sector Window (PSW) activities.</w:t>
        <w:br/>
        <w:t>b. Excludes IDA19 Commitments of $1.2 billion credits approved in July 2022.</w:t>
        <w:br/>
        <w:br/>
        <w:t>Allocation - Performance Based Allocation (PBA) System</w:t>
        <w:br/>
        <w:t>IDA’s resources are allocated to eligible members, using its PBA system and the allocation framework agreed</w:t>
        <w:br/>
        <w:t>during each replenishment. These allocations depend on several factors: the overall availability of IDA’s resources,</w:t>
        <w:br/>
        <w:t>individual country needs, their policy performance and institutional capacity, and each country’s performance</w:t>
        <w:br/>
        <w:t>relative to others. The PBA system is designed to provide resources where they are likely to be most helpful in</w:t>
        <w:br/>
        <w:t>reducing poverty.</w:t>
        <w:br/>
        <w:br/>
        <w:br/>
        <w:t>10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III: IDA’s Financial Resources</w:t>
        <w:br/>
        <w:br/>
        <w:br/>
        <w:t>Under the PBA, the main factor that determines the allocation of IDA’s core concessional resources among eligible</w:t>
        <w:br/>
        <w:t>countries is their performance in the Country Policy and Institutional Assessment (CPIA). The CPIA reflects the</w:t>
        <w:br/>
        <w:t>results of an exercise that rates eligible countries against a set of criteria including economic management; structural</w:t>
        <w:br/>
        <w:t>policies; policies for social inclusion and equity; and public-sector management and institutions. The CPIA and</w:t>
        <w:br/>
        <w:t>portfolio performance together constitute the IDA Country Performance Rating (CPR). In addition to the CPR,</w:t>
        <w:br/>
        <w:t>population, and per capita income are factored into a country’s allocation, along with the annual base allocation</w:t>
        <w:br/>
        <w:t>(SDR15 million per country). In addition, country allocations provide the FCV envelope to enhance support for</w:t>
        <w:br/>
        <w:t>eligible countries facing different FCV risks. The Sustainable Development Finance Policy (SDFP), which became</w:t>
        <w:br/>
        <w:t>effective at the beginning of IDA19, aims to incentivize IDA-eligible countries to move towards transparent,</w:t>
        <w:br/>
        <w:t>sustainable financing and to promote coordination between IDA and other creditors in support of these countries’</w:t>
        <w:br/>
        <w:t>efforts to address their debt-related vulnerabilities. A set-aside from or a discount of IDA’s country allocation are</w:t>
        <w:br/>
        <w:t>used to incentivize satisfactory implementation of Performance and Policy Actions. Countries which demonstrate</w:t>
        <w:br/>
        <w:t>satisfactory progress in implementing their Performance and Policy Actions have access to their full annual country</w:t>
        <w:br/>
        <w:t>allocation. Countries that do not satisfactorily implement their Performance and Policy Actions will either have a</w:t>
        <w:br/>
        <w:t>share of their country allocation set aside or their country allocation reduced.</w:t>
        <w:br/>
        <w:t>In recognition of the change in IDA’s business model starting in IDA18, and to ensure that its lending decisions are</w:t>
        <w:br/>
        <w:t>compatible with the capital adequacy requirements of a triple-A rating, the allocation framework for IDA20</w:t>
        <w:br/>
        <w:t>continues to be aligned with the Single Borrower Limit (SBL) and capital adequacy requirements under the DSC</w:t>
        <w:br/>
        <w:t>Framework, see Section IX: Risk Management.</w:t>
        <w:br/>
        <w:t>Concessional Financing</w:t>
        <w:br/>
        <w:t>Concessional financing is provided in the form of loans, grants and guarantees. Eligibility and percentage of</w:t>
        <w:br/>
        <w:t>allocation for grants for IDA-only countries is based on an assessment of the country’s risk of debt distress, where</w:t>
        <w:br/>
        <w:t>countries, including IDA-only Small States, with high risk of debt distress, or in debt distress, receive their IDA</w:t>
        <w:br/>
        <w:t>assistance in grants. IDA-only Small States at moderate risk of debt distress continue to receive half of their IDA20</w:t>
        <w:br/>
        <w:t>allocation in grants and half in loans. Gap and Blend countries are only eligible for grant financing through the</w:t>
        <w:br/>
        <w:t>Window for Host Communities and Refugees, if applicable.</w:t>
        <w:br/>
        <w:t>As part of IDA’s balance sheet optimization measures, two new financing terms have been introduced in IDA20</w:t>
        <w:br/>
        <w:t>which carry no interest or service charges: a) Concessional Shorter-Maturity Loans (SMLs); and b) 50-year loans.</w:t>
        <w:br/>
        <w:t>See Figure 2 for Overview of IDA20 Financing Terms. In addition, starting from IDA20, the borrowers are offered,</w:t>
        <w:br/>
        <w:t>as part of the loan agreement, an option to convert their concessional borrowing into one of the SDR component</w:t>
        <w:br/>
        <w:t>currencies or non-SDR local currency terms, at their choice and subject to market availability.</w:t>
        <w:br/>
        <w:t>Figure 2: Overview of IDA20 Financing Terms</w:t>
        <w:br/>
        <w:br/>
        <w:br/>
        <w:t xml:space="preserve">                                          IDA Management's Discussion and Analysis: June 30, 2024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III: IDA’s Financial Resources</w:t>
        <w:br/>
        <w:br/>
        <w:br/>
        <w:t>The Country Allocation Envelope represents $62.8 billion of the IDA20 resource envelope, and is allocated based</w:t>
        <w:br/>
        <w:t>on the PBA. The amount available for each country is a function of the country’s CPR rating, population, and per</w:t>
        <w:br/>
        <w:t>capita income, complemented by the FCV envelope, where applicable. With the introduction of new financing terms</w:t>
        <w:br/>
        <w:t>in IDA20, some IDA countries receive a portion of their country allocations as concessional SMLs. In addition,</w:t>
        <w:br/>
        <w:t>IDA-only countries at moderate risk of debt distress, with the exception of Small States, receive their country</w:t>
        <w:br/>
        <w:t>allocations as 50-year loans. Previously, these countries were eligible for half grants and half loans.</w:t>
        <w:br/>
        <w:t>IDA Concessional Windows allow IDA to respond to specific needs of its members. In IDA20, $21.4 billion of the</w:t>
        <w:br/>
        <w:t>IDA20 resource envelope will be used to fund the following:</w:t>
        <w:br/>
        <w:t>•    $7.9 billion of Regional Window.</w:t>
        <w:br/>
        <w:t>•    $2.4 billion of Window for Host Communities and Refugees.</w:t>
        <w:br/>
        <w:t>•    $3.3 billion of Crisis Response Window.</w:t>
        <w:br/>
        <w:t>•    $7.8 billion of Concessional Scale-up Window (SUW) – SMLs.</w:t>
        <w:br/>
        <w:t>Regional Window</w:t>
        <w:br/>
        <w:t>The Regional Window was developed as a funding mechanism to provide additional resources to finance projects</w:t>
        <w:br/>
        <w:t>that help low-income countries achieve their regional integration objectives. IDA fosters regional integration by</w:t>
        <w:br/>
        <w:t>playing three overlapping roles:</w:t>
        <w:br/>
        <w:t>•    supporting an enabling environment through advisory and analytical work;</w:t>
        <w:br/>
        <w:t>•    financing projects through policy and investment loans; and</w:t>
        <w:br/>
        <w:t>•    convening state and nonstate actors for coordination and collective actions.</w:t>
        <w:br/>
        <w:t>Window for Host Communities and Refugees (WHR)</w:t>
        <w:br/>
        <w:t>The Window for Host Communities and Refugees will support operations that promote medium-to long-term</w:t>
        <w:br/>
        <w:t>development opportunities for refugee and host communities in IDA countries. The purpose of the WHR is to</w:t>
        <w:br/>
        <w:t>support refugee hosting countries to:</w:t>
        <w:br/>
        <w:t>•    create social and economic development opportunities for refugee and host communities;</w:t>
        <w:br/>
        <w:t>•    facilitate solutions that include sustainable socio-economic inclusion of refugees in the host country and/or their</w:t>
        <w:br/>
        <w:t xml:space="preserve">     return to the country of origin; and</w:t>
        <w:br/>
        <w:t>•    strengthen country preparedness for increased or potential new refugee flow.</w:t>
        <w:br/>
        <w:t>Crisis Response Window (CRW)</w:t>
        <w:br/>
        <w:t>The primary objective of the CRW is to provide IDA countries with additional resources that will help them to</w:t>
        <w:br/>
        <w:t>respond to major natural disasters, or public health emergencies and severe economic crises so that they can return</w:t>
        <w:br/>
        <w:t>to their long-term development paths. This $3.3 billion window under the IDA20 resource envelope includes an</w:t>
        <w:br/>
        <w:t>allocation of up to $1.0 billion under the CRW Early Response Financing (ERF) to enable IDA countries to</w:t>
        <w:br/>
        <w:t>intervene earlier in response to slower-onset crises, namely disease outbreaks and food insecurity.</w:t>
        <w:br/>
        <w:t>Concessional Scale-up Window – Shorter Maturity Loans (SUW-SML)</w:t>
        <w:br/>
        <w:t>The Shorter Maturity Loans under the Scale-up Window will provide additional concessional resources with an</w:t>
        <w:br/>
        <w:t>allocation of $7.8 billion in eligible countries i.e., IDA-only countries at low or moderate risk of debt distress, as</w:t>
        <w:br/>
        <w:t>well as Gap and Blend countries (except Small States that are at high risk or in debt distress).</w:t>
        <w:br/>
        <w:t>Non-Concessional Financing</w:t>
        <w:br/>
        <w:t>Non-Concessional financing comprises loans and guarantees whose terms are aligned with those of IBRD’s flexible</w:t>
        <w:br/>
        <w:t>loans and guarantees. Under the IDA20 resource envelope, $6.3 billion of resources have been allocated to non-</w:t>
        <w:br/>
        <w:t>concessional financing which entirely relates to the regular Scale-up Window.</w:t>
        <w:br/>
        <w:t>Non-Concessional Scale-up Window: The Non-Concessional Scale-up Window is a window of resources</w:t>
        <w:br/>
        <w:t>established to enhance support for high-quality, transformational, country-specific and/or regional operations with</w:t>
        <w:br/>
        <w:t>strong development impact. Allocation of Non-Concessional Scale-up Window resources to the regions will broadly</w:t>
        <w:br/>
        <w:br/>
        <w:br/>
        <w:t>12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III: IDA’s Financial Resources</w:t>
        <w:br/>
        <w:br/>
        <w:br/>
        <w:t>conform to the allocations under the PBA, excluding countries at a high risk of debt distress. Allocations are</w:t>
        <w:br/>
        <w:t>balanced between IDA-only and Blend countries, and to avoid countries from having a concentration of Non-</w:t>
        <w:br/>
        <w:t>Concessional Scale-up Window resources. Implementation arrangements will prioritize a country’s ability to absorb</w:t>
        <w:br/>
        <w:t>resources and the proposed projects’ alignment with IDA20 policy priorities and the debt-related Sustainable</w:t>
        <w:br/>
        <w:t>Development Finance Policy.</w:t>
        <w:br/>
        <w:t>Private Sector Window (PSW)</w:t>
        <w:br/>
        <w:t>The IDA-IFC-MIGA Private Sector Window was created under IDA18 to mobilize private sector investment in</w:t>
        <w:br/>
        <w:t>IDA-only countries and IDA-eligible Fragile and Conflict-affected Situations. Under IDA20, $2.5 billion has been</w:t>
        <w:br/>
        <w:t>allocated to PSW, bringing the cumulative total allocation to $5.5 billion. As of June 30, 2024, $2.1 billion had been</w:t>
        <w:br/>
        <w:t>utilized out of a cumulative combined total of $4.7 billion committed in IDA18 through IDA20.</w:t>
        <w:br/>
        <w:t>PSW is deployed through facilities designed to target critical challenges faced by the private sector and will leverage</w:t>
        <w:br/>
        <w:t>IFC and MIGA’s business platforms and instruments.</w:t>
        <w:br/>
        <w:t>Arrears Clearance Framework</w:t>
        <w:br/>
        <w:t>IDA has a policy of not providing additional financing to borrowers who are overdue on their payments to IDA or</w:t>
        <w:br/>
        <w:t>IBRD. However, IDA may engage with these countries under limited and clearly defined circumstances. IDA’s</w:t>
        <w:br/>
        <w:t>arrears clearance framework sets out these circumstances, including (i) pre-arrears clearance grants; and (ii) the</w:t>
        <w:br/>
        <w:t>arrears clearance set-aside, that can only be financed under the arrears clearance operations. In IDA20, no allocation</w:t>
        <w:br/>
        <w:t>was set aside towards arrears clearance to support the possible reengagement of IDA countries that are currently in</w:t>
        <w:br/>
        <w:t>arrears. However, during the IDA20 period, should meaningful progress arise in any country in arrears, a</w:t>
        <w:br/>
        <w:t>reallocation discussion with IDA members will be initiated.</w:t>
        <w:br/>
        <w:t>i.   Pre-Arrears Clearance Grants (PACG)</w:t>
        <w:br/>
        <w:t>The PACG mechanism enables IDA to engage early in support of a government undertaking convincing reforms.</w:t>
        <w:br/>
        <w:t>This was first introduced in IDA12 to be used to finance high priority activities related to the preparation of a</w:t>
        <w:br/>
        <w:t>program of social and economic recovery and to build resilience until the arrears are fully cleared. Conditions</w:t>
        <w:br/>
        <w:t>constituting this framework include indications that:</w:t>
        <w:br/>
        <w:t>•    early performance is promising as evidenced by the recipient country having taken convincing steps towards</w:t>
        <w:br/>
        <w:t xml:space="preserve">     social and economic recovery.</w:t>
        <w:br/>
        <w:t>•    arrears to IDA and/or IBRD are large and protracted and cannot be easily or quickly cleared using domestic</w:t>
        <w:br/>
        <w:t xml:space="preserve">     resources.</w:t>
        <w:br/>
        <w:t>•    a concerted international effort to provide positive financial flows and other assistance is underway, and other</w:t>
        <w:br/>
        <w:t xml:space="preserve">     creditors have agreed not to make net withdrawals of financial resources from the country.</w:t>
        <w:br/>
        <w:t>•    alternative sources of financing for post-conflict recovery are inadequate or available only on inappropriate</w:t>
        <w:br/>
        <w:t xml:space="preserve">     terms; and</w:t>
        <w:br/>
        <w:t>•    Pari passu sharing arrangements are in place between preferred creditors, for any payments made by the country</w:t>
        <w:br/>
        <w:t xml:space="preserve">     in advance of arrears clearance.</w:t>
        <w:br/>
        <w:t>The PACG program has met its objectives with each of the prior PACG recipients successfully clearing all their</w:t>
        <w:br/>
        <w:t>arrears to IDA. Prior PACG recipients are Democratic Republic of the Congo, Cote d’Ivoire, Afghanistan, Liberia,</w:t>
        <w:br/>
        <w:t>Myanmar, Somalia, and Sudan for a total of $802 million between FY01 and FY24.</w:t>
        <w:br/>
        <w:t>ii. Arrears Clearance Set-Aside</w:t>
        <w:br/>
        <w:t>The Arrears Clearance Set-Aside (ACSA) forms part of IDA’s overall financing commitments. It is financed by</w:t>
        <w:br/>
        <w:t>additional member contributions under the replenishments. In IDA15, the arrears clearance was further enhanced.</w:t>
        <w:br/>
        <w:t>IDA members agreed to ring-fence arrears clearance support to IDA countries that were in arrears as of December</w:t>
        <w:br/>
        <w:t>31, 2006 and meet a very narrow and well-defined set of criteria– see below, including eligibility for support under</w:t>
        <w:br/>
        <w:t>the Heavily Indebted Poor Countries (HIPC) debt initiative. Amounts were set aside within the IDA replenishment</w:t>
        <w:br/>
        <w:t>so that when circumstances allow, IDA would be able to help countries clear arrears and fully re-engage with the</w:t>
        <w:br/>
        <w:t>World Bank.</w:t>
        <w:br/>
        <w:br/>
        <w:br/>
        <w:t xml:space="preserve">                                         IDA Management's Discussion and Analysis: June 30, 2024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III: IDA’s Financial Resources</w:t>
        <w:br/>
        <w:br/>
        <w:br/>
        <w:t>To be considered for any arrears clearance support, the country would need to meet the following criteria:</w:t>
        <w:br/>
        <w:t>•    be eligible for HIPC debt relief;</w:t>
        <w:br/>
        <w:t>•    agree to implement a medium-term growth-oriented reform program endorsed by the World Bank;</w:t>
        <w:br/>
        <w:t>•    ensure a sustainable macro and sustainable debt service after arrears clearance;</w:t>
        <w:br/>
        <w:t>•    agree on a stabilization program endorsed by the International Monetary Fund (IMF) management and</w:t>
        <w:br/>
        <w:t xml:space="preserve">     monitored by IMF staff or supported by an IMF arrangement; and</w:t>
        <w:br/>
        <w:t>•    agree to a financing plan for full clearance of arrears, including normalization with other Multilateral</w:t>
        <w:br/>
        <w:t xml:space="preserve">     Development Banks (MDBs).</w:t>
        <w:br/>
        <w:t>In addition, to receive support for arrears clearance, project proposals should meet re-engagement criteria based on</w:t>
        <w:br/>
        <w:t>facts and circumstances of each case.</w:t>
        <w:br/>
        <w:br/>
        <w:br/>
        <w:t>14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IV: Financial Results</w:t>
        <w:br/>
        <w:br/>
        <w:br/>
        <w:t>Section IV: Financial Results</w:t>
        <w:br/>
        <w:br/>
        <w:t>Financial Results and Portfolio Performance</w:t>
        <w:br/>
        <w:t>Net Income</w:t>
        <w:br/>
        <w:t>IDA had a net loss of $3,573 million in FY24 compared with a net loss of $3,262 million in FY23 (Table 4). The</w:t>
        <w:br/>
        <w:t>higher net loss was primarily driven by an increase of $1,345 million in development grant expenses due to higher</w:t>
        <w:br/>
        <w:t>disbursements of conditional grants in FY24 as the conditions for expense recognition were met, and an increase of</w:t>
        <w:br/>
        <w:t>$659 million in borrowing expenses as a result of the increase in average interest rates and higher average balance of</w:t>
        <w:br/>
        <w:t>borrowings outstanding in FY24 compared to FY23.</w:t>
        <w:br/>
        <w:t>Adjusted Net Income</w:t>
        <w:br/>
        <w:t>Adjusted Net Income, a non-GAAP measure, reflects the economic results of IDA’s operations and is used by IDA’s</w:t>
        <w:br/>
        <w:t>management and the Board as a financial sustainability measure. ANI is defined as IDA’s net income, adjusted to</w:t>
        <w:br/>
        <w:t>exclude the following items.</w:t>
        <w:br/>
        <w:t>•   Development financing activities directly funded by contributions from members: These are mainly comprised</w:t>
        <w:br/>
        <w:t xml:space="preserve">    of development grants, provision for HIPC / Multilateral Debt Relief Initiative (MDRI) debt relief, and</w:t>
        <w:br/>
        <w:t xml:space="preserve">    amortization of discounts on CPL. For financial reporting, these activities are treated as expenses, while</w:t>
        <w:br/>
        <w:t xml:space="preserve">    contributions from members which finance these activities, are reflected directly in IDA’s equity.</w:t>
        <w:br/>
        <w:t>•   Contributions/grants received from affiliated organizations or other similar contributions: These are mainly</w:t>
        <w:br/>
        <w:t xml:space="preserve">    comprised of contributions from IBRD, IFC and other contributions from trust funds. These are intended to</w:t>
        <w:br/>
        <w:t xml:space="preserve">    finance development activities similar to member contributions but are not directly included in equity as they do</w:t>
        <w:br/>
        <w:t xml:space="preserve">    not carry voting rights.</w:t>
        <w:br/>
        <w:t>•   Non-functional currency translation adjustment (gains) losses: These represent unrealized exchange rate gains/</w:t>
        <w:br/>
        <w:t xml:space="preserve">    losses resulting from the translation of loans, borrowings, development grants payable and all other assets and</w:t>
        <w:br/>
        <w:t xml:space="preserve">    liabilities still held on IDA’s Balance Sheet that are denominated in currencies other than the component</w:t>
        <w:br/>
        <w:t xml:space="preserve">    currencies of SDR.</w:t>
        <w:br/>
        <w:t>•   Unrealized mark-to-market gains/losses on non-trading portfolios: These are mainly comprised of unrealized</w:t>
        <w:br/>
        <w:t xml:space="preserve">    mark-to-market gains and losses on the asset/liability management (ALM), borrowing, and non-trading</w:t>
        <w:br/>
        <w:t xml:space="preserve">    investment portfolios. For the purpose of ANI, the result of loan revenue hedges is not part of the adjustment</w:t>
        <w:br/>
        <w:t xml:space="preserve">    related to unrealized mark-to-market gains/losses on non-trading portfolio since the objective of the loan</w:t>
        <w:br/>
        <w:t xml:space="preserve">    revenue hedges is to stabilize IDA’s revenue against any currency risk.</w:t>
        <w:br/>
        <w:t>•   Unrealized mark-to-market gains/losses on certain positions in the investment trading portfolios, net: This</w:t>
        <w:br/>
        <w:t xml:space="preserve">    adjustment applies to trades where the unrealized gains and losses on derivative forward contracts are recorded</w:t>
        <w:br/>
        <w:t xml:space="preserve">    in the income statement and the underlying physical assets being purchased and sold are recorded at amortized</w:t>
        <w:br/>
        <w:t xml:space="preserve">    cost during the holding period. In these cases, the unrealized gains and losses on the forward contract at the end</w:t>
        <w:br/>
        <w:t xml:space="preserve">    of the reporting period (if any) are excluded from net income when calculating adjusted net income.</w:t>
        <w:br/>
        <w:t>•   Pension, Post-Employment Benefit Plan (PEBP) and Post-Retirement Contribution Reserve (PCRF)</w:t>
        <w:br/>
        <w:t xml:space="preserve">    adjustments: While IDA is not a participating sponsor to these benefit plans, IDA shares in the costs and</w:t>
        <w:br/>
        <w:t xml:space="preserve">    reimburses IBRD for its proportionate share of any contributions made to these plans by IBRD, as part of a</w:t>
        <w:br/>
        <w:t xml:space="preserve">    Board-approved cost sharing ratio. The Pension adjustment reflects the difference between IDA’s share of cash</w:t>
        <w:br/>
        <w:t xml:space="preserve">    contributions to both the pension plans and PCRF, and the accounting expense, as well as the investment</w:t>
        <w:br/>
        <w:t xml:space="preserve">    revenue earned on those assets related to the PEBP and PCRF. The PCRF was established by the Board to</w:t>
        <w:br/>
        <w:t xml:space="preserve">    stabilize contributions to the pension and post-retirement benefits plans. Management has designated the</w:t>
        <w:br/>
        <w:t xml:space="preserve">    income from these assets to meet the needs of the pension plans. As a result, PEBP and PCRF investment</w:t>
        <w:br/>
        <w:t xml:space="preserve">    revenue is excluded from adjusted net income.</w:t>
        <w:br/>
        <w:br/>
        <w:br/>
        <w:t xml:space="preserve">                                         IDA Management's Discussion and Analysis: June 30, 2024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IV: Financial Results</w:t>
        <w:br/>
        <w:br/>
        <w:br/>
        <w:t>•    Other Adjustments:</w:t>
        <w:br/>
        <w:t xml:space="preserve">     i.   Under certain arrangements (such as Externally Funded Outputs (EFOs)), IDA receives a share of the</w:t>
        <w:br/>
        <w:t xml:space="preserve">          revenue earned from agreements with donors under which funds received are to be used to finance</w:t>
        <w:br/>
        <w:t xml:space="preserve">          specified outputs or services. These funds may be utilized only for the purposes specified in the agreements</w:t>
        <w:br/>
        <w:t xml:space="preserve">          and are therefore considered contractually restricted until applied for these purposes. Income attributable to</w:t>
        <w:br/>
        <w:t xml:space="preserve">          these arrangements is excluded from reported income when determining adjusted net income since there is</w:t>
        <w:br/>
        <w:t xml:space="preserve">          no discretion about the use of these funds.</w:t>
        <w:br/>
        <w:t xml:space="preserve">     ii. Under the Board-approved framework, RAMP fees are dedicated for the purpose of providing technical</w:t>
        <w:br/>
        <w:t xml:space="preserve">         assistance and asset management services to external clients. Due to the potential timing mismatch between</w:t>
        <w:br/>
        <w:t xml:space="preserve">         fee revenue (recognized as earned) and program expenditures (recognized as incurred), fees earned in a</w:t>
        <w:br/>
        <w:t xml:space="preserve">         given fiscal year may be used to provide services in a future fiscal year. To ensure that RAMP revenues are</w:t>
        <w:br/>
        <w:t xml:space="preserve">         only used for the delivery of RAMP services, and not allocated for other purposes, any difference between</w:t>
        <w:br/>
        <w:t xml:space="preserve">         fee revenue and expenses from RAMP included in reported net income is excluded to arrive at adjusted net</w:t>
        <w:br/>
        <w:t xml:space="preserve">         income.</w:t>
        <w:br/>
        <w:br/>
        <w:t>IDA’s adjusted net income was $780 million in FY24, compared with adjusted net income of $193 million in FY23</w:t>
        <w:br/>
        <w:t>(Table 4). The increase was primarily driven by the following factors:</w:t>
        <w:br/>
        <w:t xml:space="preserve">     •    A decrease of $413 million in the provision expense for losses on loans and other exposures, excluding the</w:t>
        <w:br/>
        <w:t xml:space="preserve">          provision expense for HIPC/MDRI and grant advances, mainly attributable to a lower loss given default, a</w:t>
        <w:br/>
        <w:t xml:space="preserve">          reduction in the expected default frequency from the update of the assumptions that is performed quarterly,</w:t>
        <w:br/>
        <w:t xml:space="preserve">          and a lower increase in loan and other exposures during the year;</w:t>
        <w:br/>
        <w:t xml:space="preserve">     •    An increase of $383 million in net interest revenue from loans due to the higher average balance and the</w:t>
        <w:br/>
        <w:t xml:space="preserve">          increase in interest rates on non-concessional loans in FY24 compared to FY23;</w:t>
        <w:br/>
        <w:t xml:space="preserve">     •    An increase of $304 million in unrealized mark-to-market gains on the investment-trading portfolio,</w:t>
        <w:br/>
        <w:t xml:space="preserve">          excluding IDA’s share of returns from PEBP and PCRF assets, mainly driven by the decrease in yields on</w:t>
        <w:br/>
        <w:t xml:space="preserve">          EUR denominated bonds in FY24 compared to FY23;</w:t>
        <w:br/>
        <w:t xml:space="preserve">     •    An increase of $264 million in net interest revenue on investments as a result of both higher average</w:t>
        <w:br/>
        <w:t xml:space="preserve">          interest rates and a higher average portfolio balance in FY24 compared to FY23,</w:t>
        <w:br/>
        <w:t>partially offset by:</w:t>
        <w:br/>
        <w:t xml:space="preserve">     •    An increase of $653 million in borrowing expenses, excluding amortization of the discount on CPL, as a</w:t>
        <w:br/>
        <w:t xml:space="preserve">          result of the increase in average interest rates and higher average balance of borrowings outstanding in</w:t>
        <w:br/>
        <w:t xml:space="preserve">          FY24 compared to FY23.</w:t>
        <w:br/>
        <w:br/>
        <w:br/>
        <w:t>16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IV: Financial Results</w:t>
        <w:br/>
        <w:br/>
        <w:br/>
        <w:t>Table 4: Condensed Statements of Income</w:t>
        <w:br/>
        <w:t>In millions of U.S. dollars</w:t>
        <w:br/>
        <w:t xml:space="preserve">                                                                                                         Impact on Income</w:t>
        <w:br/>
        <w:t>For the fiscal year ended June 30 ,                                          2024      2023       Decrease               Increase</w:t>
        <w:br/>
        <w:t>Interest Revenue</w:t>
        <w:br/>
        <w:t xml:space="preserve">  Loans, net                                                             $ 2,639 $ 2,256                                     383</w:t>
        <w:br/>
        <w:t xml:space="preserve">  Investments, net                                                           1,317     1,053                             264</w:t>
        <w:br/>
        <w:t xml:space="preserve">  Asset-liability management derivatives, net                                   58         15                           43</w:t>
        <w:br/>
        <w:t>Borrowing expenses, net                                                      (1,616)    (957)            (659)</w:t>
        <w:br/>
        <w:t>Interest Revenue, net of borrowing expenses                              $ 2,398 $ 2,367                                31</w:t>
        <w:br/>
        <w:t xml:space="preserve">  Provision for losses on loans and other exposures                           (275)     (688)                                413</w:t>
        <w:br/>
        <w:t xml:space="preserve">  Other revenue (expenses), net (Table 11)                                      28        55                     (27)</w:t>
        <w:br/>
        <w:t xml:space="preserve">  Net non-interest expenses (Table 9)                                        (1,424)   (1,464)                          40</w:t>
        <w:br/>
        <w:t xml:space="preserve"> Transfers from affiliated organizations and others                            291       117                             174</w:t>
        <w:br/>
        <w:t xml:space="preserve"> Non-functional currency translation adjustment (losses) gains, net             (21)     192                (213)</w:t>
        <w:br/>
        <w:t xml:space="preserve"> Unrealized mark-to-market gains (losses) on investments-trading               316        (29)                               345</w:t>
        <w:br/>
        <w:t xml:space="preserve"> portfolio, net a</w:t>
        <w:br/>
        <w:t xml:space="preserve">  Unrealized mark-to-market gains on non-trading portfolios, net               405       134                             271</w:t>
        <w:br/>
        <w:t xml:space="preserve">  Development grants                                                         (5,291)   (3,946) (1,345)</w:t>
        <w:br/>
        <w:t>Net (Loss) Income                                                        $ (3,573) $ (3,262)               (311)</w:t>
        <w:br/>
        <w:t>Adjustments to reconcile net (loss) income to adjusted net income:</w:t>
        <w:br/>
        <w:t xml:space="preserve">  Activities directly funded by member contributions                         5,350     4,000                                        1,350</w:t>
        <w:br/>
        <w:br/>
        <w:t xml:space="preserve"> Contributions from affiliated organizations and others                       (291)     (117)                (174)</w:t>
        <w:br/>
        <w:br/>
        <w:t xml:space="preserve"> Non-functional currency translation adjustment losses (gains), net             21      (192)                            213</w:t>
        <w:br/>
        <w:br/>
        <w:t xml:space="preserve">  Unrealized mark-to-market (gains) on non-trading portfolios, net   b</w:t>
        <w:br/>
        <w:t xml:space="preserve">                                                                              (392)       (32)             (360)</w:t>
        <w:br/>
        <w:br/>
        <w:t xml:space="preserve">  Pension and other adjustments                                               (335)     (204)                (131)</w:t>
        <w:br/>
        <w:br/>
        <w:t>Adjusted Net Income                                                      $     780 $     193                                  587</w:t>
        <w:br/>
        <w:br/>
        <w:br/>
        <w:t>a. Includes IDA’s share of returns from Post-Employment Benefit Plan (PEBP) and Post-Retirement Contribution Reserve Fund</w:t>
        <w:br/>
        <w:t xml:space="preserve">   (PCRF) assets - $124 million positive return (FY23 - $83 million positive return).</w:t>
        <w:br/>
        <w:t>b. Excludes $13 million of gains from revenue-related forward currency contracts (FY23 - $102 million of gains).</w:t>
        <w:br/>
        <w:br/>
        <w:br/>
        <w:t xml:space="preserve">                                                IDA Management's Discussion and Analysis: June 30, 2024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Section IV: Financial Results</w:t>
        <w:br/>
        <w:br/>
        <w:br/>
        <w:t>Table 5: Condensed Balance Sheets</w:t>
        <w:br/>
        <w:t>In millions of U.S. dollars</w:t>
        <w:br/>
        <w:t>As of June 30,                              2024           2023            Decrease    Increase</w:t>
        <w:br/>
        <w:br/>
        <w:t xml:space="preserve"> Assets</w:t>
        <w:br/>
        <w:t xml:space="preserve">  Due from banks                   $         586 $           689               (103)</w:t>
        <w:br/>
        <w:t xml:space="preserve">  Investments                             34,377          31,822                             2,555</w:t>
        <w:br/>
        <w:t xml:space="preserve">  Net Loans Outstanding                  198,457         187,669                                           10,788</w:t>
        <w:br/>
        <w:t xml:space="preserve">  Derivative assets, net                     363             364                 (1)</w:t>
        <w:br/>
        <w:t xml:space="preserve">  Other assets                             7,567           6,938                       629</w:t>
        <w:br/>
        <w:t>Total assets                       $     241,350 $       227,482                                                    13,868</w:t>
        <w:br/>
        <w:br/>
        <w:br/>
        <w:t>Liabilities</w:t>
        <w:br/>
        <w:t xml:space="preserve">  Borrowings                       $      44,923 $        32,567                                               12,356</w:t>
        <w:br/>
        <w:t xml:space="preserve">  Derivative liabilities, net                667           1,244              (577)</w:t>
        <w:br/>
        <w:t xml:space="preserve">  Other liabilities                        5,459           7,889        (2,430)</w:t>
        <w:br/>
        <w:t>Equity                                   190,301         185,782                                  4,519</w:t>
        <w:br/>
        <w:t>Total liabilities and equity       $     241,350 $       227,482                                                    13,868</w:t>
        <w:br/>
        <w:br/>
        <w:br/>
        <w:t>The main drivers for the movements in the Condensed Balance Sheets from June 30, 2023 to June 30, 2024 are as</w:t>
        <w:br/>
        <w:t>follows:</w:t>
        <w:br/>
        <w:t xml:space="preserve">     •     An increase in investments, driven by net cash inflows from new issuances of debt during the year;</w:t>
        <w:br/>
        <w:t xml:space="preserve">     •     An increase in net loans outstanding due to net loan disbursements during the year;</w:t>
        <w:br/>
        <w:t xml:space="preserve">     •     An increase in borrowings due to net new issuances during the year;</w:t>
        <w:br/>
        <w:t xml:space="preserve">     •     A decrease in other liabilities mainly driven by the decrease in payable for development grants, and payable</w:t>
        <w:br/>
        <w:t xml:space="preserve">           for securities in the investment portfolio that were purchased but had not been settled during the year.</w:t>
        <w:br/>
        <w:t>Equity</w:t>
        <w:br/>
        <w:t>See Table 6 below for the change in IDA’s equity during FY24:</w:t>
        <w:br/>
        <w:t>Table 6: Changes in Equity</w:t>
        <w:br/>
        <w:t>In billions of U.S dollars</w:t>
        <w:br/>
        <w:t>Equity as of June 30, 2023                                          $       185.8</w:t>
        <w:br/>
        <w:t>Activity during the year:</w:t>
        <w:br/>
        <w:t xml:space="preserve"> Subscriptions and contributions paid-in                                      8.8</w:t>
        <w:br/>
        <w:t xml:space="preserve"> Nonnegotiable non-interest bearing demand obligations                        0.9</w:t>
        <w:br/>
        <w:t xml:space="preserve"> Changes in accumulated deficit                                              (3.6)</w:t>
        <w:br/>
        <w:t xml:space="preserve"> Changes in accumulated other comprehensive loss                             (1.6)</w:t>
        <w:br/>
        <w:t>Total Activity                                                                4.5</w:t>
        <w:br/>
        <w:t>Equity as of June 30, 2024                                          $       190.3</w:t>
        <w:br/>
        <w:br/>
        <w:br/>
        <w:t>18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   Section IV: Financial Results</w:t>
        <w:br/>
        <w:br/>
        <w:br/>
        <w:t>Results from Financing Activities</w:t>
        <w:br/>
        <w:t>Loan Portfolio and Grant Activity</w:t>
        <w:br/>
        <w:t>As of June 30, 2024, net loans outstanding were $198.5 billion, $10.8 billion higher compared with June 30, 2023.</w:t>
        <w:br/>
        <w:t>The increase was mainly due to net loan disbursements of $13.0 billion during the year.</w:t>
        <w:br/>
        <w:t>As of June 30, 2024, 80% of IDA’s total loans outstanding were denominated in the SDR. For the regional</w:t>
        <w:br/>
        <w:t>presentation of total loans outstanding, see Notes to the Financial Statements for the year ended June 30, 2024, Note</w:t>
        <w:br/>
        <w:t>D – Loans and Other Exposures – Table D7.</w:t>
        <w:br/>
        <w:br/>
        <w:t>Figure 3: Net Loans Outstanding Activity                                                                 Figure 4: Net Loans Outstanding</w:t>
        <w:br/>
        <w:t>In billions of U.S. dollars                                                                              In billions of U.S. dollars</w:t>
        <w:br/>
        <w:t>250                                                                                                                                                    198.5</w:t>
        <w:br/>
        <w:t xml:space="preserve">                                                                                                         200                                 187.7</w:t>
        <w:br/>
        <w:t xml:space="preserve">                                                                                                                            177.8 174.5</w:t>
        <w:br/>
        <w:t xml:space="preserve">                           21.2                                                                                    161.0</w:t>
        <w:br/>
        <w:t xml:space="preserve">                                                                                       198.5</w:t>
        <w:br/>
        <w:t>200        187.7                                                                                         150</w:t>
        <w:br/>
        <w:t xml:space="preserve">                                         (8.2)          (0.1)           (2.1)</w:t>
        <w:br/>
        <w:t xml:space="preserve">                                                                                                         100</w:t>
        <w:br/>
        <w:t>150</w:t>
        <w:br/>
        <w:t xml:space="preserve">                                                                                                          50</w:t>
        <w:br/>
        <w:br/>
        <w:t>100                                                                                                           0</w:t>
        <w:br/>
        <w:t xml:space="preserve">          Net Loans      Gross loan    Repayments    Accumulated      Translation      Net Loans                    Jun     Jun        Jun       Jun   Jun</w:t>
        <w:br/>
        <w:t xml:space="preserve">         outstanding   disbursements       and       provision for     and other      outstanding</w:t>
        <w:br/>
        <w:t xml:space="preserve">          as of June                   prepayments    loan losses     adjustments      as of June                    20      21         22        23    24</w:t>
        <w:br/>
        <w:t xml:space="preserve">           30, 2023                                                                     30, 2024</w:t>
        <w:br/>
        <w:br/>
        <w:br/>
        <w:t>Table 7: Gross Disbursements of Loans and Grants by Region</w:t>
        <w:br/>
        <w:t>In millions of U.S. dollars</w:t>
        <w:br/>
        <w:t xml:space="preserve">                                                                2024                                              2023</w:t>
        <w:br/>
        <w:t>For the fiscal year ended June 30,               Loans a         Grants               Total         Loans a        Grants         Total          Variance</w:t>
        <w:br/>
        <w:t>Eastern and Southern Africa                 $     6,672 $            4,024 $        10,696      $    6,345 $        4,072 $    10,417        $        279</w:t>
        <w:br/>
        <w:t>Western and Central Africa                        7,216              1,791           9,007           6,034          1,914       7,948               1,059</w:t>
        <w:br/>
        <w:t>East Asia and Pacific                               839                176           1,015           1,297            151       1,448                (433)</w:t>
        <w:br/>
        <w:t>Europe and Central Asia                             900                287           1,187           2,104            281       2,385              (1,198)</w:t>
        <w:br/>
        <w:t>Latin America and the Caribbean                     430                172             602             235             87         322                 280</w:t>
        <w:br/>
        <w:t>Middle East and North Africa                         97                490             587              46            506         552                  35</w:t>
        <w:br/>
        <w:t>South Asia                                        4,902                251           5,153           4,487            159       4,646                 507</w:t>
        <w:br/>
        <w:t>Total                                       $    21,056 $            7,191 $        28,247      $   20,548 $        7,170 $    27,718        $        529</w:t>
        <w:br/>
        <w:br/>
        <w:br/>
        <w:t>a. Excludes PSW related disbursements - $137 million (FY23 - $53 million) and includes disbursements towards guarantees called</w:t>
        <w:br/>
        <w:t xml:space="preserve">   - $100 million (FY23 YTD - $50 million).</w:t>
        <w:br/>
        <w:br/>
        <w:t>As of June 30, 2024, 53% of IDA’s loans were on regular terms (75 basis points SDR-equivalent service charge)</w:t>
        <w:br/>
        <w:t>(Table 8). The increase in IDA’s revenue from loans in FY24 compared to FY23 was primarily due to the higher</w:t>
        <w:br/>
        <w:t>average balance, and the increase in interest rates on non-concessional loans.</w:t>
        <w:br/>
        <w:br/>
        <w:br/>
        <w:t xml:space="preserve">                                                      IDA Management's Discussion and Analysis: June 30, 2024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br/>
        <w:t>Table 8: Revenue and Loan Balances by Product Category</w:t>
        <w:br/>
        <w:t>In millions of U.S. dollars</w:t>
        <w:br/>
        <w:t xml:space="preserve">                                                                                                   Interest revenue on loans a</w:t>
        <w:br/>
        <w:t xml:space="preserve">                                                         Balance as of June 30,                 For the fiscal year ended June 30,</w:t>
        <w:br/>
        <w:t>Category                                                    2024                2023                      2024                2023</w:t>
        <w:br/>
        <w:t>Loans</w:t>
        <w:br/>
        <w:t xml:space="preserve"> Concessional</w:t>
        <w:br/>
        <w:t xml:space="preserve">  Regular                                         $      106,972       $      106,720       $             824     $           806</w:t>
        <w:br/>
        <w:t xml:space="preserve">  Blend                                                   74,162               69,908                   1,183               1,072</w:t>
        <w:br/>
        <w:t xml:space="preserve">  Hard b                                                   1,240                1,280                      42                  44</w:t>
        <w:br/>
        <w:t xml:space="preserve">  Concessional Shorter-Maturity Loans                      5,287                3,014                      NA                  NA</w:t>
        <w:br/>
        <w:t xml:space="preserve">  50-year                                                  2,390                1,113                      NA                  NA</w:t>
        <w:br/>
        <w:t xml:space="preserve"> Non-concessional c                                       12,111                9,497                     553                 322</w:t>
        <w:br/>
        <w:t xml:space="preserve"> Others d                                                    386                  152                      18                   6</w:t>
        <w:br/>
        <w:t>Total                                             $      202,548       $      191,684       $           2,620     $         2,250</w:t>
        <w:br/>
        <w:br/>
        <w:t>a.    Excludes interest rate swap income or expense from loan related derivatives - $19 million of income in FY24 ($6 million of</w:t>
        <w:br/>
        <w:t xml:space="preserve">      income in FY23).</w:t>
        <w:br/>
        <w:t>b.    Effective FY18, Hard-term loans are no longer offered.</w:t>
        <w:br/>
        <w:t>c.    In addition, $26 million of commitment charges were earned in FY24 on undisbursed balances of non-concessional loans</w:t>
        <w:br/>
        <w:t xml:space="preserve">      ($27 million in FY23).</w:t>
        <w:br/>
        <w:t>d.    Represents loans under the PSW and others.</w:t>
        <w:br/>
        <w:br/>
        <w:t>Provision for losses on loans and other exposures</w:t>
        <w:br/>
        <w:t>In FY24, IDA recorded a provision expense for losses on loans and other exposures of $275 million compared to a</w:t>
        <w:br/>
        <w:t>provision expense of $688 million in FY23 (see Notes to the Financial Statements for the year ended June 30, 2024,</w:t>
        <w:br/>
        <w:t>Note D – Loans and Other Exposures – Table D5). The decrease in provision expense was primarily due to the</w:t>
        <w:br/>
        <w:t>lower loss given default, a reduction in the expected default frequency, and the lower increase in loan and other</w:t>
        <w:br/>
        <w:t>exposures in FY24 compared to FY23. The assumptions are reassessed quarterly. For adjusted net income purposes,</w:t>
        <w:br/>
        <w:t>the provision for losses on loans and other exposures excludes the provision for debt relief under HIPC/MDRI and</w:t>
        <w:br/>
        <w:t>the provision for grant advances, since these are funded by contributions from members.</w:t>
        <w:br/>
        <w:t>Results from Investing Activities</w:t>
        <w:br/>
        <w:t>Investment Portfolio</w:t>
        <w:br/>
        <w:t>IDA’s net investment portfolio increased to $33.6 billion as of June 30, 2024, from $30.7 billion as of June 30,</w:t>
        <w:br/>
        <w:t>2023. The increase was primarily due to net cash inflows from new issuances of debt during the year. See Notes to</w:t>
        <w:br/>
        <w:t>the Financial Statements for the year ended June 30, 2024, Note C - Investments.</w:t>
        <w:br/>
        <w:t>Investment interest revenue, net of derivatives</w:t>
        <w:br/>
        <w:t>During FY24, IDA’s net interest revenue from investments was $1,317 million, an increase of $264 million</w:t>
        <w:br/>
        <w:t>compared with FY23. The increase in interest revenue was mainly driven by the higher average interest rates in</w:t>
        <w:br/>
        <w:t>FY24 compared to FY23.</w:t>
        <w:br/>
        <w:br/>
        <w:br/>
        <w:t>20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IV: Financial Results</w:t>
        <w:br/>
        <w:br/>
        <w:br/>
        <w:t>Figure 5: Net Investment Portfolio                                 Figure 6: Investment interest revenue, net of derivatives</w:t>
        <w:br/>
        <w:t>In billions of U.S. dollars                                        In millions of U.S. dollars</w:t>
        <w:br/>
        <w:br/>
        <w:t xml:space="preserve">   50</w:t>
        <w:br/>
        <w:t xml:space="preserve">                        37.9    39.6                                  1,200</w:t>
        <w:br/>
        <w:t xml:space="preserve">   40       35.6                                     33.6</w:t>
        <w:br/>
        <w:t xml:space="preserve">                                           30.7</w:t>
        <w:br/>
        <w:t xml:space="preserve">   30                                                                   900</w:t>
        <w:br/>
        <w:br/>
        <w:t xml:space="preserve">   20                                                                   600</w:t>
        <w:br/>
        <w:br/>
        <w:t xml:space="preserve">   10                                                                   300</w:t>
        <w:br/>
        <w:t xml:space="preserve">    0                                                                     0</w:t>
        <w:br/>
        <w:t xml:space="preserve">           Jun 20     Jun 21   Jun 22    Jun 23    Jun 24                        FY20       FY21   FY22    FY23     FY24</w:t>
        <w:br/>
        <w:br/>
        <w:br/>
        <w:t>Unrealized mark-to-market gains (losses) on investments-trading portfolio</w:t>
        <w:br/>
        <w:t>During FY24, IDA’s investments-trading portfolio, excluding IDA's share of returns from PEBP and PCRF, had</w:t>
        <w:br/>
        <w:t>unrealized mark-to-market gains of $192 million, compared to $112 million of unrealized mark-to-market losses in</w:t>
        <w:br/>
        <w:t>FY23. The unrealized mark-to-market gains in FY24 were mainly driven by the decrease in yields on EUR</w:t>
        <w:br/>
        <w:t>denominated bonds in FY24 .</w:t>
        <w:br/>
        <w:t>Results from Borrowing Activities</w:t>
        <w:br/>
        <w:t>Market Borrowings Carried at Fair Value:</w:t>
        <w:br/>
        <w:t>As of June 30, 2024, the value of the market borrowings carried at fair value was $28.5 billion, an increase of $8.9</w:t>
        <w:br/>
        <w:t>billion compared to June 30, 2023 ($19.6 billion). The increase was mainly due to the net new issuances during the</w:t>
        <w:br/>
        <w:t>year.</w:t>
        <w:br/>
        <w:t>Borrowings Carried at Amortized Cost:</w:t>
        <w:br/>
        <w:t>As of June 30, 2024, the market borrowings recorded at amortized cost (fixed rate debt) were $11.5 billion, an</w:t>
        <w:br/>
        <w:t>increase of $2.9 billion from June 30, 2023 ($8.6 billion). The increase was mainly due to the net new issuances</w:t>
        <w:br/>
        <w:t>during the year. See Notes to the Financial Statements for the year ended June 30, 2024, Note E – Borrowings.</w:t>
        <w:br/>
        <w:t>Concessional Partner loans from members recorded at amortized cost were $7.0 billion as of June 30, 2024,</w:t>
        <w:br/>
        <w:t>relatively unchanged from June 30, 2023 ($7.2 billion).</w:t>
        <w:br/>
        <w:t>Figure 7: Borrowing Portfolio                                      Figure 8: Borrowing expenses, net</w:t>
        <w:br/>
        <w:t>In billions of U.S. dollars                                        In millions of U.S. dollars</w:t>
        <w:br/>
        <w:br/>
        <w:t xml:space="preserve">                                                                      1,800</w:t>
        <w:br/>
        <w:t xml:space="preserve">             Market borrowings at fair value</w:t>
        <w:br/>
        <w:t xml:space="preserve">             Market borrowings at amortized cost                      1,500</w:t>
        <w:br/>
        <w:t xml:space="preserve">             Concessional partner loans at amortized cost</w:t>
        <w:br/>
        <w:t xml:space="preserve">                                                                      1,200</w:t>
        <w:br/>
        <w:t xml:space="preserve">   40</w:t>
        <w:br/>
        <w:t xml:space="preserve">                                                                        900</w:t>
        <w:br/>
        <w:t xml:space="preserve">   30                                                28.5</w:t>
        <w:br/>
        <w:t xml:space="preserve">                                 21.9      19.6                         600</w:t>
        <w:br/>
        <w:t xml:space="preserve">   20                   20.6</w:t>
        <w:br/>
        <w:t xml:space="preserve">   10        12.1                          8.6       11.5               300</w:t>
        <w:br/>
        <w:t xml:space="preserve">                                 6.2</w:t>
        <w:br/>
        <w:t xml:space="preserve">             7.6         7.7     7.0       7.2       7.0</w:t>
        <w:br/>
        <w:t xml:space="preserve">    0                                                                     0</w:t>
        <w:br/>
        <w:t xml:space="preserve">           Jun 20     Jun 21   Jun 22    Jun 23    Jun 24                        FY20       FY21   FY22    FY23     FY24</w:t>
        <w:br/>
        <w:br/>
        <w:br/>
        <w:t xml:space="preserve">                                              IDA Management's Discussion and Analysis: June 30, 2024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IV: Financial Results</w:t>
        <w:br/>
        <w:br/>
        <w:br/>
        <w:t>Transfers from Affiliated Organizations</w:t>
        <w:br/>
        <w:t>Since 1964, IBRD has made transfers to IDA out of its net income, upon approval by the Board of Governors. Under</w:t>
        <w:br/>
        <w:t>a formula-based approach for IBRD's income support to IDA, the amount of income transfer recommended for IDA</w:t>
        <w:br/>
        <w:t>is a function of IBRD's financial results. On October 13, 2023, IBRD’s Board of Governors approved a transfer of</w:t>
        <w:br/>
        <w:t>$291 million from FY23 allocable income to IDA which was received by IDA on October 24, 2023. The transfer</w:t>
        <w:br/>
        <w:t>was recorded in the Transfers from affiliated organizations and others line in the Condensed Statements of Income</w:t>
        <w:br/>
        <w:t>(Table 4).</w:t>
        <w:br/>
        <w:t>Net Non-Interest Expense</w:t>
        <w:br/>
        <w:t>IDA’s net non-interest expenses are primarily comprised of administrative expenses, net of revenue from externally-</w:t>
        <w:br/>
        <w:t>funded activities. IBRD and IDA's administrative budget is a single resource envelope that funds the combined work</w:t>
        <w:br/>
        <w:t>programs of both entities. The allocation of administrative expenses between IBRD and IDA is based on an agreed</w:t>
        <w:br/>
        <w:t>cost and revenue sharing methodology, approved by their Boards. The allocation is primarily driven by the relative</w:t>
        <w:br/>
        <w:t>level of activities relating to lending, knowledge services and other services between the two institutions. The</w:t>
        <w:br/>
        <w:t>administrative expenses shown in the table below include costs related to IDA executed trust funds and other</w:t>
        <w:br/>
        <w:t>externally funded activities.</w:t>
        <w:br/>
        <w:t>The decrease in net non-interest expenses from FY23 to FY24, on a U.S. GAAP basis was primarily due to higher</w:t>
        <w:br/>
        <w:t>revenue from externally funded activities. On an adjusted net income basis, net non-interest expense for FY24</w:t>
        <w:br/>
        <w:t>increased primarily due to higher staff costs and higher travel expenses (Table 9).</w:t>
        <w:br/>
        <w:br/>
        <w:br/>
        <w:t>22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IV: Financial Results</w:t>
        <w:br/>
        <w:br/>
        <w:br/>
        <w:t>Table 9: Net Non-Interest Expenses</w:t>
        <w:br/>
        <w:t>In millions of U.S. dollars</w:t>
        <w:br/>
        <w:t>For the fiscal year ended June 30,                                                         2024             2023               Variance</w:t>
        <w:br/>
        <w:t>Administrative expenses:</w:t>
        <w:br/>
        <w:t xml:space="preserve">  Staff costs                                                                    $        1,314     $       1,228      $             86</w:t>
        <w:br/>
        <w:t xml:space="preserve">  Travel                                                                                    180               165                    15</w:t>
        <w:br/>
        <w:t xml:space="preserve">  Consultant and contractual services                                                       578               588                  (10)</w:t>
        <w:br/>
        <w:t xml:space="preserve">  Pension and other post-retirement benefits                                                 98               163                  (65)</w:t>
        <w:br/>
        <w:t xml:space="preserve">  Communications and technology                                                             107               100                     7</w:t>
        <w:br/>
        <w:t xml:space="preserve">  Premises and equipment                                                                    139               144                   (5)</w:t>
        <w:br/>
        <w:t xml:space="preserve">  Other expenses                                                                             19                22                   (3)</w:t>
        <w:br/>
        <w:t xml:space="preserve">     Total administrative expenses a                                             $        2,435     $       2,410      $             25</w:t>
        <w:br/>
        <w:br/>
        <w:t>Contributions to special programs b                                                           20               20                    —</w:t>
        <w:br/>
        <w:br/>
        <w:t>Revenue from externally funded activities:</w:t>
        <w:br/>
        <w:t xml:space="preserve">  Reimbursable advisory services                                                             (44)             (47)                    3</w:t>
        <w:br/>
        <w:t xml:space="preserve">  Reimbursable revenue – Bank-executed activities for trust funds                          (705)            (686)                  (19)</w:t>
        <w:br/>
        <w:t xml:space="preserve">  Revenue – trust funds administration                                                       (93)             (57)                 (36)</w:t>
        <w:br/>
        <w:t xml:space="preserve">  Restricted revenue                                                                          (8)              (3)                  (5)</w:t>
        <w:br/>
        <w:t xml:space="preserve">  Other revenue                                                                            (181)            (173)                   (8)</w:t>
        <w:br/>
        <w:t xml:space="preserve">     Total revenue from externally funded activities                             $       (1,031)    $       (966)      $           (65)</w:t>
        <w:br/>
        <w:t>Total net non-interest expenses (Table 4) - GAAP Basis                           $         1,424    $       1,464      $           (40)</w:t>
        <w:br/>
        <w:br/>
        <w:t xml:space="preserve"> Adjustments to arrive at Net non-interest expenses - Adjusted Net Income basis</w:t>
        <w:br/>
        <w:t xml:space="preserve">   Pension, RAMP and EFO adjustments (Table 10) c                                 211                         121                    90</w:t>
        <w:br/>
        <w:t xml:space="preserve"> Net non-interest expenses - Adjusted Net Income basis                   $      1,635               $       1,585      $             50</w:t>
        <w:br/>
        <w:br/>
        <w:t>a. Includes expenses related to Bank-executed activities for trust funds of $705 million for FY24 and $686 million for FY23.</w:t>
        <w:br/>
        <w:t>b. Included in Non-interest expenses – Other in the Statements of Income.</w:t>
        <w:br/>
        <w:t>c. Adjustments are included in the Pension and other adjustments line in Table 4.</w:t>
        <w:br/>
        <w:br/>
        <w:t>IDA's goal is to have its net administrative expenses covered by its loan revenue (interest, service charges,</w:t>
        <w:br/>
        <w:t>commitment fees, and guarantee fees). Thus, IDA monitors its net administrative expenses as a percentage of its</w:t>
        <w:br/>
        <w:t>loan revenue, using a measure referred to as the budget anchor. In FY24, IDA’s budget anchor was 65.6%, improved</w:t>
        <w:br/>
        <w:t>by 4.3% compared to FY23, primarily due to a higher increase in loan revenue than the increase in administrative</w:t>
        <w:br/>
        <w:t>expenses. See Table 10.</w:t>
        <w:br/>
        <w:t>Table 10: Budget Anchor</w:t>
        <w:br/>
        <w:t>In millions of U.S. dollars</w:t>
        <w:br/>
        <w:t>For the fiscal year ended June 30,                                                           2024            2023            Variance</w:t>
        <w:br/>
        <w:t>Total net Non-interest Expenses (Table 9)                                            $      1,424       $   1,464          $     (40)</w:t>
        <w:br/>
        <w:t>Pension, RAMP and EFO adjustments (Table 9) a                                                 211             121                  90</w:t>
        <w:br/>
        <w:t>Net administrative expenses for Budget Anchor                                        $      1,635       $   1,585          $       50</w:t>
        <w:br/>
        <w:br/>
        <w:t>Interest Revenue from Loans, net of associated borrowing expenses                    $      2,430       $   2,106          $       324</w:t>
        <w:br/>
        <w:t>Commitment charges, Guarantee fees and others (Table 11)                                       51              58                   (7)</w:t>
        <w:br/>
        <w:t>Gains on revenue-related forward currency contracts                                            13             102                  (89)</w:t>
        <w:br/>
        <w:t>Total revenue for Budget Anchor                                                      $      2,494       $   2,266          $       228</w:t>
        <w:br/>
        <w:br/>
        <w:t>Budget Anchor                                                                              65.6%            69.9%                (4.3)%</w:t>
        <w:br/>
        <w:br/>
        <w:t>a. These adjustments are made to arrive at net administrative expenses used for adjusted net income purposes.</w:t>
        <w:br/>
        <w:br/>
        <w:br/>
        <w:t xml:space="preserve">                                               IDA Management's Discussion and Analysis: June 30, 2024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br/>
        <w:t>In FY24, IDA’s net other revenue was $28 million compared to $55 million in FY23. The decrease was due to</w:t>
        <w:br/>
        <w:t>higher Project Preparation Advances (PPA) grant expenses, net of cancellations, and conversion of previously</w:t>
        <w:br/>
        <w:t>approved PPA grants into loans. Converted PPA grants are included in loans outstanding provided to the borrower,</w:t>
        <w:br/>
        <w:t>and correspondingly, prior grant expenses are reversed.</w:t>
        <w:br/>
        <w:t>Table 11: Other Revenue (Expenses), net</w:t>
        <w:br/>
        <w:t>In millions of U.S. dollars</w:t>
        <w:br/>
        <w:t>For the fiscal year ended June 30,                                                      2024             2023           Variance</w:t>
        <w:br/>
        <w:t>PPA grants and others a                                                        $         (23)     $           (3)       $        (20)</w:t>
        <w:br/>
        <w:t>Guarantee fees and others b                                                                25                 31                  (6)</w:t>
        <w:br/>
        <w:t>Commitment charges                                                                         26                 27                  (1)</w:t>
        <w:br/>
        <w:t>Other Revenue (Expenses), net (Table 4)                                        $           28     $           55        $        (27)</w:t>
        <w:br/>
        <w:br/>
        <w:t>a. Included in Non-interest expenses – Other in the Statements of Income.</w:t>
        <w:br/>
        <w:t>b. Included in Non-interest revenue – Other in the Statements of Income.</w:t>
        <w:br/>
        <w:br/>
        <w:t>Unrealized mark-to-market gains (losses) on non-trading portfolios, net</w:t>
        <w:br/>
        <w:t>During FY24, the non-trading portfolios had $405 million net unrealized mark-to-market gains ($134 million net</w:t>
        <w:br/>
        <w:t>unrealized mark-to-market gains in FY23). The increase was mainly driven by higher unrealized mark-to-market</w:t>
        <w:br/>
        <w:t>gains from the derivatives held for the Capital Value Protection Program (CVP), managed as part of Asset-Liability</w:t>
        <w:br/>
        <w:t>Management (ALM), as a result of a higher increase in the interest rates for long tenors in FY24 compared to FY23.</w:t>
        <w:br/>
        <w:t>IDA also recorded $34 million of net unrealized mark-to-market gains on IDA's borrowing portfolio due to the</w:t>
        <w:br/>
        <w:t>decrease in relevant interest rates as of June 30, 2024, compared to June 30, 2023. The unrealized mark-to-market</w:t>
        <w:br/>
        <w:t>gains on the borrowing-related derivatives exceeded the unrealized mark-to-market losses on the bonds.</w:t>
        <w:br/>
        <w:t>Table 12: Unrealized Mark-to-Market gains (losses) on non-trading portfolios, net</w:t>
        <w:br/>
        <w:t>In millions of U.S. dollars</w:t>
        <w:br/>
        <w:t>For the fiscal year ended June 30,                                            2024                    2023                   Variance</w:t>
        <w:br/>
        <w:t>Asset-liability management (ALM) a                              $              393      $              143          $             250</w:t>
        <w:br/>
        <w:t>Investment portfolio                                                             4                      (5)                         9</w:t>
        <w:br/>
        <w:t>Borrowing portfolio                                                             34                      —                          34</w:t>
        <w:br/>
        <w:t>Loan-related derivatives                                                        (2)                     33                       (35)</w:t>
        <w:br/>
        <w:t>Other b                                                                        (24)                    (37)                        13</w:t>
        <w:br/>
        <w:t xml:space="preserve"> Total                                                          $              405      $              134          $             271</w:t>
        <w:br/>
        <w:br/>
        <w:br/>
        <w:t>a. Includes unrealized mark-to-market gains (losses) on the CVP portfolio and other ALM portfolios.</w:t>
        <w:br/>
        <w:t>b. Represents unrealized mark-to-market gains (losses) on PSW associated instruments.</w:t>
        <w:br/>
        <w:br/>
        <w:t>Non-functional currency translation adjustment gains (losses), net</w:t>
        <w:br/>
        <w:t>Non-functional currency translation adjustment gains or losses represent unrealized exchange rate gains or losses</w:t>
        <w:br/>
        <w:t>resulting from the hedging of exchange rate risk related to future donor contributions, borrowings, and all other</w:t>
        <w:br/>
        <w:t>assets and liabilities held on IDA’s Balance Sheet, that are denominated in currencies other than the SDR and its</w:t>
        <w:br/>
        <w:t>component currencies. The translation adjustment losses in FY24 and gains in FY23 were primarily driven by the</w:t>
        <w:br/>
        <w:t>hedging of exchange rate risk related to future donor contributions. Certain members pledge their future equity</w:t>
        <w:br/>
        <w:t>contributions in non-SDR currencies. These future cash flows are economically hedged using currency forwards.</w:t>
        <w:br/>
        <w:t>The economic offset is inherent in the future contribution inflows. The payable portion of the currency forward</w:t>
        <w:br/>
        <w:t>contracts are denominated in non-functional currencies. The depreciation or appreciation of these currencies against</w:t>
        <w:br/>
        <w:t>the U.S. dollar results in exchange rate gains or losses which are recorded in the income statements. Accordingly,</w:t>
        <w:br/>
        <w:t>the translation adjustment losses on non-functional currencies were $21 million in FY24, compared to translation</w:t>
        <w:br/>
        <w:t>adjustment gains of $192 million in FY23. The translation adjustment losses in FY24 were primarily driven by the</w:t>
        <w:br/>
        <w:t>appreciation of certain non-functional currencies against the U.S. dollar when compared to FY23. The translation</w:t>
        <w:br/>
        <w:t>adjustment gains in FY23 were primarily driven by the depreciation of certain non-functional currencies against the</w:t>
        <w:br/>
        <w:t>U.S. dollar.</w:t>
        <w:br/>
        <w:br/>
        <w:br/>
        <w:t>24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V: Development Activities, Products and Programs</w:t>
        <w:br/>
        <w:br/>
        <w:br/>
        <w:t>Section V: Development Activities, Products and Programs</w:t>
        <w:br/>
        <w:t>Lending Framework</w:t>
        <w:br/>
        <w:t>IDA provides financing to lower-income countries primarily through loans, grants and guarantees. IDA has a</w:t>
        <w:br/>
        <w:t>common framework which extends across all its development activities. The main elements of this framework are</w:t>
        <w:br/>
        <w:t>financing principles, financing cycles and financing categories.</w:t>
        <w:br/>
        <w:t>Financing Principles</w:t>
        <w:br/>
        <w:t>IDA’s operations are required to conform to the general principles derived from its Articles of Agreement. These</w:t>
        <w:br/>
        <w:t>financing principles are described in Box 1. Within the scope permitted by the Articles of Agreement, application of</w:t>
        <w:br/>
        <w:t>these financing principles must be developed and adjusted in light of experience and changing conditions.</w:t>
        <w:br/>
        <w:t>Box 1: Financing Principles</w:t>
        <w:br/>
        <w:br/>
        <w:t>(i)    IDA may provide financing for its development operations in the form of loans, grants, and guarantees directly to its</w:t>
        <w:br/>
        <w:t xml:space="preserve">       members, public or private entities and regional or public international organizations.</w:t>
        <w:br/>
        <w:t>(ii)   IDA’s financing of its development operations is designed to promote economic development, increase productivity, and thus</w:t>
        <w:br/>
        <w:t xml:space="preserve">       raise standards of living in its member countries. Investment projects financed by IDA are required to meet IDA’s standards for</w:t>
        <w:br/>
        <w:t xml:space="preserve">       technical, economic, financial, institutional, and environmental soundness. Specific provisions apply to development policy</w:t>
        <w:br/>
        <w:t xml:space="preserve">       financing, including the treatment of the macroeconomic framework, poverty and social impact, environment, forests, and</w:t>
        <w:br/>
        <w:t xml:space="preserve">       other natural resources.</w:t>
        <w:br/>
        <w:t>(iii) Decisions to approve financing are based upon, among other things, studies by IDA of a member country’s economic</w:t>
        <w:br/>
        <w:t xml:space="preserve">      structure, including assessments of its resources and ability to generate sufficient foreign exchange to meet debt-service</w:t>
        <w:br/>
        <w:t xml:space="preserve">      obligations.</w:t>
        <w:br/>
        <w:t>(iv) IDA must be satisfied that in the prevailing market conditions (taking into account the member’s overall external financing</w:t>
        <w:br/>
        <w:t xml:space="preserve">     requirements); the recipient would be unable to obtain financing under conditions which, in the opinion of IDA, are reasonable</w:t>
        <w:br/>
        <w:t xml:space="preserve">     for the recipient. This would include loans made by private sources or IBRD.</w:t>
        <w:br/>
        <w:t>(v)    The use of funds by recipients is supervised. IDA makes arrangements intended to ensure that funds provided are used only</w:t>
        <w:br/>
        <w:t xml:space="preserve">       for authorized purposes and, where relevant, with due attention to considerations of cost-effectiveness. This policy is enforced</w:t>
        <w:br/>
        <w:t xml:space="preserve">       primarily by requiring recipients (a) to submit documentation establishing, to IDA’s satisfaction, that the expenditures financed</w:t>
        <w:br/>
        <w:t xml:space="preserve">       with the proceeds of loans or grants are made in conformity with the applicable financing agreements, and (b) to maximize</w:t>
        <w:br/>
        <w:t xml:space="preserve">       competition in the procurement of goods and services by using, wherever possible, international competitive bidding</w:t>
        <w:br/>
        <w:t xml:space="preserve">       procedures or, when it is not appropriate, other procedures that ensure maximum economy and efficiency. In addition, IDA</w:t>
        <w:br/>
        <w:t xml:space="preserve">       considers the use of recipient country procurement, financial management and environmental and social safeguard systems</w:t>
        <w:br/>
        <w:t xml:space="preserve">       in selected operations once these systems and capacity have been assessed by IDA as acceptable.</w:t>
        <w:br/>
        <w:br/>
        <w:t>Financing Cycles</w:t>
        <w:br/>
        <w:t>Financing cycles involve identifying and appraising a project and approving and disbursing the funds. In response to</w:t>
        <w:br/>
        <w:t>emergency situations, such as natural disasters and other crises, IDA is able to accelerate the preparation and</w:t>
        <w:br/>
        <w:t>approval cycle. In most cases, IDA’s Board approves each loan, grant, and guarantee after appraisal of a project by</w:t>
        <w:br/>
        <w:t>staff. Under a Multiphase Programmatic Approach (MPA) approved by the Board in FY18, the Board may approve</w:t>
        <w:br/>
        <w:t>an overall program framework, its financing envelope and the first appraised phase, and then authorize management</w:t>
        <w:br/>
        <w:t>to appraise and commit financing for later program phases. Disbursements are subject to the fulfillment of</w:t>
        <w:br/>
        <w:t>conditions set out in the loan or grant agreement. As of June 30, 2024, $20.7 billion was committed under the MPA.</w:t>
        <w:br/>
        <w:t>During implementation of IDA-supported operations, staff review progress, monitor compliance with IDA’s</w:t>
        <w:br/>
        <w:t>policies, and assist in resolving any problems that may arise. An independent unit, the Independent Evaluations</w:t>
        <w:br/>
        <w:t>Group, also assesses the extent to which operations have met their major objectives, and these evaluations are</w:t>
        <w:br/>
        <w:t>reported directly to the Board. From July 1, 2023, new financing and guarantees provided by IDA are being assessed</w:t>
        <w:br/>
        <w:t>against the objectives of the Paris Agreement and a country's pathway towards low greenhouse gas emissions and</w:t>
        <w:br/>
        <w:t>climate-resilient development.</w:t>
        <w:br/>
        <w:t>Financing Categories</w:t>
        <w:br/>
        <w:t>Most of IDA’s lending is of three types: investment project financing, development policy financing, and program-</w:t>
        <w:br/>
        <w:t>for-results. Figure 9 shows the percentage of loans approved for investment lending, development policy operations</w:t>
        <w:br/>
        <w:t>and program-for-results over the past five fiscal years.</w:t>
        <w:br/>
        <w:br/>
        <w:br/>
        <w:t xml:space="preserve">                                                IDA Management's Discussion and Analysis: June 30, 2024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V: Development Activities, Products and Programs</w:t>
        <w:br/>
        <w:br/>
        <w:br/>
        <w:t>Figure 9: Net Annual Commitments and Percentage Share of Financing Categories</w:t>
        <w:br/>
        <w:t>In billions of U.S. dollars, except rates in percentages</w:t>
        <w:br/>
        <w:t xml:space="preserve">                 $30.4          $36.0         $37.7        $34.2         $31.2</w:t>
        <w:br/>
        <w:t xml:space="preserve">   100%           4%</w:t>
        <w:br/>
        <w:t xml:space="preserve">                                12%           12%                        11%</w:t>
        <w:br/>
        <w:t xml:space="preserve">                                                            19%</w:t>
        <w:br/>
        <w:t xml:space="preserve">                  24%                          9%</w:t>
        <w:br/>
        <w:t xml:space="preserve">     75%                        19%                                      20%</w:t>
        <w:br/>
        <w:t xml:space="preserve">                                                            19%</w:t>
        <w:br/>
        <w:br/>
        <w:t xml:space="preserve">     50%</w:t>
        <w:br/>
        <w:br/>
        <w:t xml:space="preserve">                  72%                         79%</w:t>
        <w:br/>
        <w:t xml:space="preserve">                                69%                                      69%</w:t>
        <w:br/>
        <w:t xml:space="preserve">                                                            62%</w:t>
        <w:br/>
        <w:t xml:space="preserve">     25%</w:t>
        <w:br/>
        <w:br/>
        <w:br/>
        <w:t xml:space="preserve">     0%</w:t>
        <w:br/>
        <w:t xml:space="preserve">                 FY20           FY21          FY22         FY23          FY24</w:t>
        <w:br/>
        <w:t xml:space="preserve">           Investment Project       Development Policy        Program-for-Results</w:t>
        <w:br/>
        <w:br/>
        <w:br/>
        <w:t>Investment Project Financing (IPF)</w:t>
        <w:br/>
        <w:t>IPF provides financing for a wide range of activities aimed at creating the physical and social infrastructure</w:t>
        <w:br/>
        <w:t>necessary to reduce poverty and create sustainable development. IPF generally disburses over 5 to 10 years. FY24</w:t>
        <w:br/>
        <w:t>net IPF commitments totaled $21.6 billion, compared with $21.3 billion in FY23.</w:t>
        <w:br/>
        <w:t>Development Policy Financing (DPF)</w:t>
        <w:br/>
        <w:t>DPF provides fast-disbursing financing to support borrowers in achieving sustainable development through a</w:t>
        <w:br/>
        <w:t>program of policy and institutional actions. Examples of DPF projects include strengthening public financial</w:t>
        <w:br/>
        <w:t>management, improving the investment climate, addressing bottlenecks to improve service delivery, and</w:t>
        <w:br/>
        <w:t>diversifying the economy. DPF supports such reforms through non-earmarked general budget financing. FY24 net</w:t>
        <w:br/>
        <w:t>commitments under DPF totaled $6.2 billion, compared with $6.5 billion in FY23.</w:t>
        <w:br/>
        <w:t>Program-for-Results (PforR)</w:t>
        <w:br/>
        <w:t>PforR helps countries improve the design and implementation of their development programs and achieve specific</w:t>
        <w:br/>
        <w:t>results by strengthening institutions and building capacity. PforR disburses when agreed results are achieved and</w:t>
        <w:br/>
        <w:t>verified. Results are identified and agreed upon during the preparation stage. FY24 net commitments under PforR</w:t>
        <w:br/>
        <w:t>totaled $3.5 billion, compared with $6.4 billion in FY23.</w:t>
        <w:br/>
        <w:t>Financial Terms</w:t>
        <w:br/>
        <w:t>Commitment Currency</w:t>
        <w:br/>
        <w:t>The currency of commitment for IDA grants and concessional loans is predominantly the SDR. However, in</w:t>
        <w:br/>
        <w:t>response to client needs to reduce currency exposure and simplify debt management, IDA offers a Single Currency</w:t>
        <w:br/>
        <w:t>Lending option that allows IDA financing recipients to denominate new IDA loans in U.S. dollar, euro, pound</w:t>
        <w:br/>
        <w:t>sterling or Japanese yen. For cumulative loans approved under the Single Currency program as of June 30, 2024, see</w:t>
        <w:br/>
        <w:t>Table 13.</w:t>
        <w:br/>
        <w:br/>
        <w:br/>
        <w:t>26 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V: Development Activities, Products and Programs</w:t>
        <w:br/>
        <w:br/>
        <w:br/>
        <w:t>Table 13: Cumulative Loans approved under Single Currency program</w:t>
        <w:br/>
        <w:t>In billions of U.S. dollar equivalent value</w:t>
        <w:br/>
        <w:t>As of June 30,                                                        2024</w:t>
        <w:br/>
        <w:t>Euro                                                           $      44.8</w:t>
        <w:br/>
        <w:t>U.S. dollar                                                           41.3</w:t>
        <w:br/>
        <w:t>Japanese Yen                                                           2.1</w:t>
        <w:br/>
        <w:t>Pound Sterling                                                 $       0.2</w:t>
        <w:br/>
        <w:t>Total                                                          $      88.4</w:t>
        <w:br/>
        <w:t>Of the above, loans outstanding at the end of the year         $      40.0</w:t>
        <w:br/>
        <w:t>Total Loans Outstanding at the end of the year                 $     202.5</w:t>
        <w:br/>
        <w:br/>
        <w:t>Table 14: Summary of Financial Terms for IDA Lending Products, effective June 30, 2024</w:t>
        <w:br/>
        <w:t xml:space="preserve">       Instrument type a               Currencies         Maturity/Grace        Service Charges               Interest rates</w:t>
        <w:br/>
        <w:t xml:space="preserve">                                                             Period</w:t>
        <w:br/>
        <w:t>Grant                                    SDR               Not applicable        Not applicable               Not applicable</w:t>
        <w:br/>
        <w:t>Regular-Term loan                   SDR, USD, EUR,          38/6 years        75bps SDR equivalent            Not applicable</w:t>
        <w:br/>
        <w:t xml:space="preserve">                                      GBP, JPY                                   service charge</w:t>
        <w:br/>
        <w:t>Regular-Small Economy loan          SDR, USD, EUR,          40/10 years       75bps SDR equivalent            Not applicable</w:t>
        <w:br/>
        <w:t xml:space="preserve">                                      GBP, JPY                                   service charge</w:t>
        <w:br/>
        <w:t>Blend-Term loan                     SDR, USD, EUR,          30/5 years        75bps SDR equivalent        1.25% SDR equivalent</w:t>
        <w:br/>
        <w:t xml:space="preserve">                                      GBP, JPY                                   service charge                interest rate</w:t>
        <w:br/>
        <w:t>50-year loan                        SDR, USD, EUR,          50/10 years      Zero interest and service   Zero interest and service</w:t>
        <w:br/>
        <w:t xml:space="preserve">                                      GBP, JPY                                        charge                      charge</w:t>
        <w:br/>
        <w:t>Shorter Maturity Loan (SML)         SDR, USD, EUR,          12/6 years       Zero interest and service   Zero interest and service</w:t>
        <w:br/>
        <w:t xml:space="preserve">                                      GBP, JPY                                        charge                      charge</w:t>
        <w:br/>
        <w:t>Non-concessional loans -            USD, EUR, GBP,        Up to 35 years      25 bps one-time front-       IBRD Flexible Loan</w:t>
        <w:br/>
        <w:t>Scale-up Window (SUW)                    JPY             maximum; up to 20           end fee                    terms b</w:t>
        <w:br/>
        <w:t xml:space="preserve">                                                          years average      25 bps commitment fee</w:t>
        <w:br/>
        <w:t xml:space="preserve">                                                             maturity</w:t>
        <w:br/>
        <w:t>Catastrophe Deferred Draw           SDR, USD, EUR,   Before Drawdown: Front end fee and renewal fee are set at 0.5% and</w:t>
        <w:br/>
        <w:t>Down Option (CAT DDO) c               GBP, JPY       0.25% respectively under SUW option, and at 0% under PBA or Undisbursed</w:t>
        <w:br/>
        <w:t xml:space="preserve">                                                     balances option.</w:t>
        <w:br/>
        <w:t xml:space="preserve">                                                     After Drawdown:</w:t>
        <w:br/>
        <w:t xml:space="preserve">                                                     - Under PBA or Undisbursed balances option - IDA concessional rates would</w:t>
        <w:br/>
        <w:t xml:space="preserve">                                                     apply.</w:t>
        <w:br/>
        <w:t xml:space="preserve">                                                     - Under SUW option - non-concessional rates would apply.</w:t>
        <w:br/>
        <w:t>a. Prior to July 1, 2017, IDA offered Hard-Term loans to Blend Countries (excluding Small Island Economies). They had a single</w:t>
        <w:br/>
        <w:t xml:space="preserve">   currency option, and had terms equivalent to IBRD’s fixed spread loans, less 200 bps, a variable option was also available.</w:t>
        <w:br/>
        <w:t xml:space="preserve">   Hard-term loans are no longer offered.</w:t>
        <w:br/>
        <w:t>b. There is an implicit floor of zero on the overall interest rate in IDA’s non-concessional loans.</w:t>
        <w:br/>
        <w:t>c. The volume of committed and undisbursed CAT DDOs financed by IDA is limited to 0.5 percent of the country’s GDP or USD</w:t>
        <w:br/>
        <w:t xml:space="preserve">   250 million, whichever is lower. The CAT DDO may be renewed once, for a maximum of six years in total.</w:t>
        <w:br/>
        <w:br/>
        <w:t>Charges on Loans and Grants</w:t>
        <w:br/>
        <w:t>Service charges and interest income earned on IDA’s loans are reported as Interest revenue on loans, net in the</w:t>
        <w:br/>
        <w:t>Statements of Income. Commitment charges earned on loans and grants, if any, are reported as non-interest revenue</w:t>
        <w:br/>
        <w:t>in the Statements of Income.</w:t>
        <w:br/>
        <w:t>Service Charge: A service charge is levied on the principal amount disbursed and outstanding on all Regular, Small</w:t>
        <w:br/>
        <w:t>Economy, and Blend term loans, regardless of repayment terms, at 0.75% per annum.</w:t>
        <w:br/>
        <w:t>Interest: Interest is charged on all loans subject to blend terms, hard-term loans, and non-concessional loans.</w:t>
        <w:br/>
        <w:t>Further, loans offered under non-concessional terms are available at variable interest rates on IBRD terms. All other</w:t>
        <w:br/>
        <w:t>rates are fixed, see Table 14.</w:t>
        <w:br/>
        <w:t>Commitment Charge: A commitment charge, which is payable on any undisbursed loan or grant amount, is set by</w:t>
        <w:br/>
        <w:t>the Board at the beginning of each fiscal year. Commitment charges are set at a level to ensure that net loan revenue</w:t>
        <w:br/>
        <w:t>covers IDA's administrative expenses over the medium term. From FY09 to FY23, the commitment charge on</w:t>
        <w:br/>
        <w:br/>
        <w:br/>
        <w:t xml:space="preserve">                                               IDA Management's Discussion and Analysis: June 30, 2024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Section V: Development Activities, Products and Programs</w:t>
        <w:br/>
        <w:br/>
        <w:br/>
        <w:t>undisbursed concessional loans had been set at zero, and for grants it had been set at zero from FY03 to FY23. For</w:t>
        <w:br/>
        <w:t>FY24, commitment charges on concessional loans remain at zero. The commitment charge on non-concessional</w:t>
        <w:br/>
        <w:t>loans is aligned to IBRD terms, which is 0.25% per annum.</w:t>
        <w:br/>
        <w:t>Repayment Terms</w:t>
        <w:br/>
        <w:t>IDA’s lending terms recognize the variation in economic development of broad categories of IDA recipients. Since</w:t>
        <w:br/>
        <w:t>1987, the legal agreements of regular, blend and hard-term loans include an accelerated repayment clause to double</w:t>
        <w:br/>
        <w:t>the principal repayments of the loan if the borrower’s GNI per capita exceeds a specific threshold and the borrower</w:t>
        <w:br/>
        <w:t>is eligible for IBRD financing. Implementation is subject to negotiation with the borrower and approval by IDA’s</w:t>
        <w:br/>
        <w:t>Board after considering a borrower’s economic development. The borrower can further negotiate either to (a)</w:t>
        <w:br/>
        <w:t>shorten the loan’s maturity (principal option), (b) pay interest at a rate that would result in the same net present value</w:t>
        <w:br/>
        <w:t>(interest option), or a combination of the two options.</w:t>
        <w:br/>
        <w:t>As of June 30, 2024, $24.3 billion of qualifying loans outstanding from 15 borrowers that have graduated from IDA</w:t>
        <w:br/>
        <w:t>since the introduction of the accelerated repayment clause have accelerated repayment terms. Of these 15 borrowers,</w:t>
        <w:br/>
        <w:t>9 borrowers selected the principal option, 5 borrowers selected the interest option, and 1 borrower selected a</w:t>
        <w:br/>
        <w:t>combination of the two options.</w:t>
        <w:br/>
        <w:t>The accelerated repayment clauses in all of these legal agreements also allow a borrower to subsequently request</w:t>
        <w:br/>
        <w:t>pausing of those accelerated terms or cancellation if economic conditions in the borrower’s country have</w:t>
        <w:br/>
        <w:t>deteriorated, in which case, the terms of repayment can revert to the original terms of the financing agreements. As</w:t>
        <w:br/>
        <w:t>repayment accelerations, pausing of accelerations, and cancellation are contemplated in the original terms of the</w:t>
        <w:br/>
        <w:t>instruments, they do not constitute loan modifications.</w:t>
        <w:br/>
        <w:t>IDA has started offering climate resilient debt clauses (CRDCs) in some of its new and existing loans (with</w:t>
        <w:br/>
        <w:t>minimum remaining maturity of five years), for certain borrowers4. CRDCs allow eligible borrowing countries to</w:t>
        <w:br/>
        <w:t>defer payments of principal, interest, or charges for up to two years after a qualifying natural disaster. After the</w:t>
        <w:br/>
        <w:t>deferral period, the borrower will restart payments of the deferred amounts according to a modified amortization</w:t>
        <w:br/>
        <w:t>schedule that maintains the average weighted maturity of the loan, and does not extend the final maturity date of the</w:t>
        <w:br/>
        <w:t>loan.</w:t>
        <w:br/>
        <w:br/>
        <w:t>Loans, Grants and Guarantee Activity</w:t>
        <w:br/>
        <w:t>Commitments</w:t>
        <w:br/>
        <w:t>FY24 net loan commitments were $23.1 billion, a decrease of $3.9 billion or 14% over FY23 ($27.0 billion). There</w:t>
        <w:br/>
        <w:t>were no new guarantee commitments in either FY24 or FY23 (Table 15). Also, see Section VI: Other Development</w:t>
        <w:br/>
        <w:t>Activities and Programs.</w:t>
        <w:br/>
        <w:t>FY24 net commitments of grants were $8.1 billion, an increase of $0.8 billion compared to FY23 ($7.3 billion)</w:t>
        <w:br/>
        <w:t>(Table 16). .</w:t>
        <w:br/>
        <w:t>Table 15: Net Commitments of Loans and Guarantees by Region</w:t>
        <w:br/>
        <w:t>In millions of U.S. dollars</w:t>
        <w:br/>
        <w:t xml:space="preserve">    For the fiscal year ended June 30,                                       2024     % of total           2023     % of total         Variance</w:t>
        <w:br/>
        <w:t xml:space="preserve">    Eastern and Southern Africa                                       $    7,119           31 %     $     9,661          36 %      $    (2,542)</w:t>
        <w:br/>
        <w:t xml:space="preserve">    Western and Central Africa                                             7,777           34 %           9,790          36 %           (2,013)</w:t>
        <w:br/>
        <w:t xml:space="preserve">    East Asia and Pacific                                                  1,056            5%              826           3%               230</w:t>
        <w:br/>
        <w:t xml:space="preserve">    Europe and Central Asia                                                  989            4%              898           4%                91</w:t>
        <w:br/>
        <w:t xml:space="preserve">    Latin America and the Caribbean                                          251             1%              51              *             200</w:t>
        <w:br/>
        <w:t xml:space="preserve">    Middle East and North Africa                                              40             *               15              *              25</w:t>
        <w:br/>
        <w:t xml:space="preserve">    South Asia                                                             5,862           25 %           5,720          21 %              142</w:t>
        <w:br/>
        <w:t xml:space="preserve">    Total                                                             $   23,094          100 %     $    26,961         100 %      $    (3,867)</w:t>
        <w:br/>
        <w:br/>
        <w:br/>
        <w:t>* indicates percentage less than 0.5%.</w:t>
        <w:br/>
        <w:br/>
        <w:t>4</w:t>
        <w:br/>
        <w:t xml:space="preserve"> Eligible borrowers are IDA Small State Economies, members of the Small States Forum, and Small Island Developing States as defined by the United</w:t>
        <w:br/>
        <w:t>Nations.</w:t>
        <w:br/>
        <w:br/>
        <w:br/>
        <w:t xml:space="preserve">    28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V: Development Activities, Products and Programs</w:t>
        <w:br/>
        <w:br/>
        <w:br/>
        <w:t>Table 16: Net Commitments of Grants by Region</w:t>
        <w:br/>
        <w:t>In millions of U.S. dollars</w:t>
        <w:br/>
        <w:t>For the fiscal year ended June 30,                        2024    % of total       2023    % of total       Variance</w:t>
        <w:br/>
        <w:t>Eastern and Southern Africa                           $   5,616       69 %     $   4,707       64 %     $       909</w:t>
        <w:br/>
        <w:t>Western and Central Africa                                1,497       19 %         1,600       22 %            (103)</w:t>
        <w:br/>
        <w:t>East Asia and Pacific                                       182        2%             51        1%              131</w:t>
        <w:br/>
        <w:t>Europe and Central Asia                                     111        1%            200        3%              (89)</w:t>
        <w:br/>
        <w:t>Latin America and the Caribbean                              18           *          130        2%             (112)</w:t>
        <w:br/>
        <w:t>Middle East and North Africa                                300        4%            546        7%             (246)</w:t>
        <w:br/>
        <w:t>South Asia                                                  377        5%             50        1%              327</w:t>
        <w:br/>
        <w:t>Total                                                 $   8,101      100 %     $   7,284      100 %     $       817</w:t>
        <w:br/>
        <w:br/>
        <w:br/>
        <w:t>* indicates percentage less than 0.5%.</w:t>
        <w:br/>
        <w:br/>
        <w:br/>
        <w:t xml:space="preserve">                                         IDA Management's Discussion and Analysis: June 30, 2024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VI: Other Development Activities and Programs</w:t>
        <w:br/>
        <w:br/>
        <w:br/>
        <w:t>Section VI: Other Development Activities and Programs</w:t>
        <w:br/>
        <w:t>IDA has products, services, and programs, other than lending, that it offers to its borrowing member countries to</w:t>
        <w:br/>
        <w:t>help them meet their development goals. These include guarantees, debt relief, trust fund administration, and</w:t>
        <w:br/>
        <w:t>externally funded reimbursable advisory services.</w:t>
        <w:br/>
        <w:t>Guarantees</w:t>
        <w:br/>
        <w:t>IDA offers both project-based and policy-based guarantees. These guarantees are available for projects and</w:t>
        <w:br/>
        <w:t>programs in member countries to help mobilize private financing for development purposes. IDA’s guarantees are</w:t>
        <w:br/>
        <w:t>partial in nature as they are intended to cover risks only to the extent necessary to obtain the required private</w:t>
        <w:br/>
        <w:t>financing, taking into account country, market and, if appropriate, project circumstances. IDA’s guarantees require a</w:t>
        <w:br/>
        <w:t>sovereign counter-guarantee and indemnity, comparable to the requirement of a sovereign guarantee for IDA</w:t>
        <w:br/>
        <w:t>lending to sub-sovereign and non-sovereign borrowers. See Table 17 for the types of guarantees that IDA provides.</w:t>
        <w:br/>
        <w:t>These guarantees are separate and distinct from those offered under the Private Sector Window. On July 1, 2024, the</w:t>
        <w:br/>
        <w:t>WBG Guarantee Platform, housed at MIGA, was launched to bring together products and experts from the World</w:t>
        <w:br/>
        <w:t>Bank, IFC, and MIGA and aims to boost WBG annual guarantee issuances for all entities.</w:t>
        <w:br/>
        <w:t xml:space="preserve"> Table 17: Types of Guarantees</w:t>
        <w:br/>
        <w:t xml:space="preserve">   Project-based      Project-based guarantees are provided to mobilize private financing for a project and/or mitigate payment</w:t>
        <w:br/>
        <w:t xml:space="preserve">   guarantees         and/or performance related risks of a project. There are two types:</w:t>
        <w:br/>
        <w:t xml:space="preserve">                       1. Loan guarantees: these cover loan-related debt service defaults caused by the government’s failure</w:t>
        <w:br/>
        <w:t xml:space="preserve">                            to meet specific payment and/or performance obligations arising from contract, law, or regulation.</w:t>
        <w:br/>
        <w:t xml:space="preserve">                            Loan guarantees include coverage for debt service defaults on: (i) commercial debt, normally for a</w:t>
        <w:br/>
        <w:t xml:space="preserve">                            private sector project; and, (ii) a specific portion of commercial debt irrespective of the cause of such</w:t>
        <w:br/>
        <w:t xml:space="preserve">                            default, normally for a public-sector project.</w:t>
        <w:br/>
        <w:t xml:space="preserve">                       2. Payment guarantees: These cover payment default on non-loan related government payment</w:t>
        <w:br/>
        <w:t xml:space="preserve">                            obligations to private entities and foreign public entities arising from contract, law, or regulation.</w:t>
        <w:br/>
        <w:t xml:space="preserve">   Policy-based      Policy-based guarantees are provided to mobilize private financing for sovereigns or sub-sovereigns. They</w:t>
        <w:br/>
        <w:t xml:space="preserve">   guarantees        cover debt service default, irrespective of the cause of such default, on a specific portion of commercial debt</w:t>
        <w:br/>
        <w:t xml:space="preserve">                     owed by government and associated with the supported government’s program of policy and institutional</w:t>
        <w:br/>
        <w:t xml:space="preserve">                     actions.</w:t>
        <w:br/>
        <w:br/>
        <w:t>Table 18: Pricing for IDA’s Project-Based and Policy-Based Guarantees, effective June 30, 2024</w:t>
        <w:br/>
        <w:t xml:space="preserve">                                Guarantees on Concessional Terms                    Guarantees on Non-Concessional Terms</w:t>
        <w:br/>
        <w:t>Charges</w:t>
        <w:br/>
        <w:t xml:space="preserve">                              Private Projects      Public Projects                Private Projects        Public Projects</w:t>
        <w:br/>
        <w:t xml:space="preserve"> Front-end fee                      N/A                   N/A                          25 bps                  25 bps</w:t>
        <w:br/>
        <w:t xml:space="preserve"> Initiation fee a                 15 bps                  N/A                          15 bps                    N/A</w:t>
        <w:br/>
        <w:t xml:space="preserve"> Processing fee b              Up to 50 bps               N/A                       Up to 50 bps                 N/A</w:t>
        <w:br/>
        <w:t xml:space="preserve"> Standby fee                       0 bps                 0 bps                         25 bps                  25 bps</w:t>
        <w:br/>
        <w:t xml:space="preserve"> Guarantee fee                    75 bps                75 bps                      50-100 bps c            50-100 bps c</w:t>
        <w:br/>
        <w:t>a. The Initiation fee is 15 basis points of the guaranteed amount or $100,000, whichever is greater.</w:t>
        <w:br/>
        <w:t>b. The processing fee is determined on a case-by-case basis.</w:t>
        <w:br/>
        <w:t>c. Based on the weighted average maturity of the guarantee.</w:t>
        <w:br/>
        <w:br/>
        <w:t>Guarantee Exposure</w:t>
        <w:br/>
        <w:t>IDA’s guarantee exposure is measured by discounting each guaranteed amount from its next call date. IDA had</w:t>
        <w:br/>
        <w:t>$2,774 million of guarantee exposure as of June 30, 2024 ($2,539 million — June 30, 2023), including guarantee</w:t>
        <w:br/>
        <w:t>exposure under PSW guarantees of $1,169 million as of June 30, 2024 ($795 million — June 30, 2023). See Section</w:t>
        <w:br/>
        <w:t>III: IDA’s Financial Resources for PSW guarantees. For additional information, see Notes to the Financial</w:t>
        <w:br/>
        <w:t>Statements for the year ended June 30, 2024, Notes D – Loans and Other Exposures and Note H – Transactions with</w:t>
        <w:br/>
        <w:t>Affiliated Organizations.</w:t>
        <w:br/>
        <w:br/>
        <w:br/>
        <w:t>30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VI: Other Development Activities and Programs</w:t>
        <w:br/>
        <w:br/>
        <w:br/>
        <w:t>Other Financial Products and Services</w:t>
        <w:br/>
        <w:t>IDA facilitates access to risk management solutions to mitigate the financial effects of natural disasters for</w:t>
        <w:br/>
        <w:t>borrowing members. Financial solutions can include disaster risk financing through catastrophe swaps, insurance</w:t>
        <w:br/>
        <w:t>and reinsurance contracts, and regional pooling facilities.</w:t>
        <w:br/>
        <w:t>The Catastrophe Deferred Draw-Down Option (CAT-DDO) promotes countries' resilience to disasters and expands</w:t>
        <w:br/>
        <w:t>the range of IDA's crisis instruments. The CAT-DDO is a contingent credit line that provides immediate liquidity to</w:t>
        <w:br/>
        <w:t>countries in the aftermath of a catastrophe and serves as early financing while funds from other sources such as</w:t>
        <w:br/>
        <w:t>bilateral aid or reconstruction loans are being mobilized. CAT-DDOs are intended to enhance IDA countries’</w:t>
        <w:br/>
        <w:t>capacity to plan for and manage crises. As of June 30, 2024, the amount of CAT DDOs disbursed and outstanding</w:t>
        <w:br/>
        <w:t>was $436 million ($367 million as of June 30, 2023), and the undisbursed amount of effective CAT DDOs was $224</w:t>
        <w:br/>
        <w:t>million, compared to $194 million a year earlier.</w:t>
        <w:br/>
        <w:t>Grant Making Facilities</w:t>
        <w:br/>
        <w:t>Grant Making Facilities (GMFs) are contributions to specific trust funds and complementary to IDA’s work. In</w:t>
        <w:br/>
        <w:t>FY24, the amount under this program was $20 million in accordance with the cost sharing agreement with IBRD</w:t>
        <w:br/>
        <w:t>(FY23 - $20 million). These amounts are reflected in Non-Interest Expenses - Contribution to Special Programs in</w:t>
        <w:br/>
        <w:t>IDA’s Statements of Income.</w:t>
        <w:br/>
        <w:t>Debt Relief</w:t>
        <w:br/>
        <w:t>The Heavily Indebted Poor Countries Debt Initiative (HIPC Initiative) was launched in 1996 as a joint effort by</w:t>
        <w:br/>
        <w:t>bilateral and multilateral creditors to provide debt relief to the poorest countries to reduce their external debt</w:t>
        <w:br/>
        <w:t>payments to sustainable levels. Under the HIPC initiative, implementation mechanisms include partial forgiveness</w:t>
        <w:br/>
        <w:t>of IDA debt service as it comes due and partial repayment with IDA resources of outstanding IBRD debt. The</w:t>
        <w:br/>
        <w:t>Multilateral Debt Relief Initiative (MDRI) was implemented in 2006 and provides debt relief by writing-off eligible</w:t>
        <w:br/>
        <w:t>loans upon qualifying borrowers reaching the HIPC Completion Point. Both of the initiatives are part of a global</w:t>
        <w:br/>
        <w:t>effort focused on heavily indebted poor countries with strong policy performance. The initiatives aim to reduce the</w:t>
        <w:br/>
        <w:t>external debt of eligible countries as part of a broader poverty reduction strategy, whilst safeguarding the long-term</w:t>
        <w:br/>
        <w:t>financial capacity of IDA and other participating multilateral institutions; and encouraging the best use of additional</w:t>
        <w:br/>
        <w:t>member resources for development, by allocating these resources to low-income countries on the basis of policy</w:t>
        <w:br/>
        <w:t>performance.</w:t>
        <w:br/>
        <w:t>In order to receive irrevocable debt relief, eligible countries are required to maintain macroeconomic stability, carry</w:t>
        <w:br/>
        <w:t>out key structural and social reforms, and implement a Poverty Reduction Strategy, in addition to being in good</w:t>
        <w:br/>
        <w:t>standing with respect to all eligible debt repayments. To ensure IDA’s financial capacity was not eroded, members</w:t>
        <w:br/>
        <w:t>agreed to compensate IDA with additional contributions to offset the impact of the forgone reflows, resulting from</w:t>
        <w:br/>
        <w:t>the provision of debt relief.</w:t>
        <w:br/>
        <w:t>The accumulated provision for debt relief was recorded at the inception of the initiative and is based on both</w:t>
        <w:br/>
        <w:t>quantitative and qualitative analyses of various factors, including estimates of the Decision and the Completion</w:t>
        <w:br/>
        <w:t>Point dates. These factors are periodically reviewed, and the adequacy of the accumulated provision is reassessed</w:t>
        <w:br/>
        <w:t>and adjusted to reflect the impact of any changes.</w:t>
        <w:br/>
        <w:t>During FY24, HIPC debt relief was provided on $10 million of loans ($22 million in FY23). There was no HIPC</w:t>
        <w:br/>
        <w:t>debt relief on service charges in FY24 or FY23. On a cumulative basis, debt relief has been provided on $2.2 billion</w:t>
        <w:br/>
        <w:t>of loans and $335 million of service charges under HIPC as of June 30, 2024.</w:t>
        <w:br/>
        <w:t>During FY24, loans eligible for relief under MDRI totaling $94 million were written off as a result of Somalia</w:t>
        <w:br/>
        <w:t>reaching the Completion Point under the HIPC debt relief initiative on December 13, 2023. On a cumulative basis,</w:t>
        <w:br/>
        <w:t>debt relief has been provided on $40.3 billion of loans under the MDRI as of June 30, 2024. The provision for the</w:t>
        <w:br/>
        <w:t>debt relief was recorded at the beginning of the MDRI Initiative.</w:t>
        <w:br/>
        <w:br/>
        <w:br/>
        <w:t xml:space="preserve">                                         IDA Management's Discussion and Analysis: June 30, 2024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VI: Other Development Activities and Programs</w:t>
        <w:br/>
        <w:br/>
        <w:br/>
        <w:t>Externally-Funded Activities</w:t>
        <w:br/>
        <w:t>Mobilization of external funds from third-party partners includes trust funds. Additional external funds include</w:t>
        <w:br/>
        <w:t>reimbursable funds and revenues from fee-based services to member countries, which are related to Reimbursable</w:t>
        <w:br/>
        <w:t>Advisory Services (RAS) and EFO.</w:t>
        <w:br/>
        <w:t>Trust Funds Activity</w:t>
        <w:br/>
        <w:t>Trust Funds are a part of the WBG’s development activities, providing resources and added flexibility in providing</w:t>
        <w:br/>
        <w:t>development solutions that serve member recipients and donors alike. The partnerships funded by trust funds often</w:t>
        <w:br/>
        <w:t>serve as a platform from which IDA and its members can draw on the WBG’s diverse technical and financial</w:t>
        <w:br/>
        <w:t>resources to achieve development goals that cannot be addressed effectively by any single member, given their</w:t>
        <w:br/>
        <w:t>complexity, scale, and scope.</w:t>
        <w:br/>
        <w:t>IDA’s roles and responsibilities in managing trust funds depend on the type of fund, outlined as follows:</w:t>
        <w:br/>
        <w:t>Bank-executed activities for trust funds: IDA, alone or jointly with one or more of its affiliated organizations,</w:t>
        <w:br/>
        <w:t>manages the funds and implements the activities financed. These trust funds support IDA’s work program. IDA, as</w:t>
        <w:br/>
        <w:t>an executing agency, disbursed $705 million in FY24 ($686 million in FY23) of trust fund program funds, which</w:t>
        <w:br/>
        <w:t>was included in Non-interest expense, Administrative in IDA's Statements of Income.</w:t>
        <w:br/>
        <w:t>Recipient-executed activities for trust funds: Funds are provided to a third party, normally in the form of project</w:t>
        <w:br/>
        <w:t>grant financing, and are supervised by IDA.</w:t>
        <w:br/>
        <w:t>Financial Intermediary Funds (FIFs): IDA, as a trustee, administrator, or treasury manager, offers specific</w:t>
        <w:br/>
        <w:t>administrative or financial services with a limited operational role. Arrangements include the administration of debt</w:t>
        <w:br/>
        <w:t>service trust funds, fiscal agency funds and other more specialized limited fund management roles.</w:t>
        <w:br/>
        <w:t>IDA uses a cost recovery framework for trust funds, which aims to recover the costs of performing agreed roles in</w:t>
        <w:br/>
        <w:t>administrating trust funds, and is guided by principles of transparency, fairness, simplification, standardization,</w:t>
        <w:br/>
        <w:t>predictability, and consistent treatment across all trust fund donors.</w:t>
        <w:br/>
        <w:t>Management continues to implement measures to better integrate planning, support sustainability and enhance</w:t>
        <w:br/>
        <w:t>alignment of external funds with mission priorities through greater use of umbrella trust fund programs, increased</w:t>
        <w:br/>
        <w:t>cost recovery, and new budgetary planning measures to manage External Funds usage.</w:t>
        <w:br/>
        <w:t>During FY24, IDA’s share of revenue and fees from trust fund administration activity was $93 million ($57 million</w:t>
        <w:br/>
        <w:t>in FY23). The increase in fees was mainly driven by higher levels of trust fund disbursement activity. For additional</w:t>
        <w:br/>
        <w:t>information, see Notes to the Financial Statements for the year ended June 30, 2024, Note K - Trust Funds</w:t>
        <w:br/>
        <w:t>Administration.</w:t>
        <w:br/>
        <w:t>As noted in the discussion of trust fund activities above, IDA, alone or jointly with one or more of its affiliated</w:t>
        <w:br/>
        <w:t>organizations, administers on donors’ behalf funds restricted for specific uses. Such administration is governed by</w:t>
        <w:br/>
        <w:t>agreements with donors, who include members, their agencies, and other entities. These funds are held in trust and</w:t>
        <w:br/>
        <w:t>are not included on IDA’s Balance Sheet. See Table 19. These funds did not include $735 million of undisbursed</w:t>
        <w:br/>
        <w:t>third-party contributions made to Bank-executed activities for trust funds, which are recognized on IDA's Balance</w:t>
        <w:br/>
        <w:t>Sheet. These amounts are included in Other assets and the corresponding liabilities are included in Accounts payable</w:t>
        <w:br/>
        <w:t>and miscellaneous liabilities on the Balance Sheets.</w:t>
        <w:br/>
        <w:br/>
        <w:br/>
        <w:t>32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VI: Other Development Activities and Programs</w:t>
        <w:br/>
        <w:br/>
        <w:br/>
        <w:t>Table 19: Funds Held in Trust by IDA</w:t>
        <w:br/>
        <w:t>In millions of U.S. dollars</w:t>
        <w:br/>
        <w:t xml:space="preserve">                                                                                                       Total Fiduciary Assets</w:t>
        <w:br/>
        <w:t>As of June 30,                                                                                           2024                     2023</w:t>
        <w:br/>
        <w:t>Bank-executed activities                                                                     $              27        $             39</w:t>
        <w:br/>
        <w:t>Jointly executed with affiliated organization                                                           1,085                    1,027</w:t>
        <w:br/>
        <w:t>Recipient-executed activities                                                                           2,173                    2,017</w:t>
        <w:br/>
        <w:t>Financial intermediary funds                                                                              301                      292</w:t>
        <w:br/>
        <w:t>Execution not yet assigned a                                                                            6,447                    8,213</w:t>
        <w:br/>
        <w:t>Total                                                                                        $         10,033         $         11,588</w:t>
        <w:br/>
        <w:br/>
        <w:br/>
        <w:t>a. These represent assets held in trust for which the determination as to the type of execution is yet to be finalized.</w:t>
        <w:br/>
        <w:br/>
        <w:t>Reimbursable Advisory Services (RAS)</w:t>
        <w:br/>
        <w:t>While most of IDA’s advisory and analytical work is financed by its own budget or donor contributions (e.g., trust</w:t>
        <w:br/>
        <w:t>funds), clients may also pay for services. IDA offers technical assistance and other advisory services to its member</w:t>
        <w:br/>
        <w:t>countries, in connection with, and independent of, lending operations. Available services include, for example,</w:t>
        <w:br/>
        <w:t>assigning qualified professionals to survey developmental opportunities in member countries; analyzing member</w:t>
        <w:br/>
        <w:t>countries fiscal, economic, and developmental environments; helping members devise coordinated development</w:t>
        <w:br/>
        <w:t>programs; and improving their asset and liability management techniques. In FY24, income relating to reimbursable</w:t>
        <w:br/>
        <w:t>advisory services was $44 million (FY23 - $47 million).</w:t>
        <w:br/>
        <w:t>Externally Financed Outputs (EFOs)</w:t>
        <w:br/>
        <w:t>IDA offers donors the ability to contribute to specific projects and programs. EFO contributions are recorded as</w:t>
        <w:br/>
        <w:t>restricted revenue when received because they are for contractually specified purposes. IDA received and recorded</w:t>
        <w:br/>
        <w:t>$8 million of restricted revenue in FY24 (FY23 - $3 million), which was included in the line "Total net non-interest</w:t>
        <w:br/>
        <w:t>expenses – GAAP basis" in Table 9.</w:t>
        <w:br/>
        <w:t>Restrictions are released once the funds are used for the purposes specified by donors. In FY24, there was a release</w:t>
        <w:br/>
        <w:t>of $8 million (FY23 - $13 million).</w:t>
        <w:br/>
        <w:br/>
        <w:br/>
        <w:t xml:space="preserve">                                                IDA Management's Discussion and Analysis: June 30, 2024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Section VII: Investment Activities</w:t>
        <w:br/>
        <w:br/>
        <w:br/>
        <w:t>Section VII: Investment Activities</w:t>
        <w:br/>
        <w:t>As of June 30, 2024, IDA’s net investment portfolio totaled $33.6 billion (Figure 10). See the Notes to the Financial</w:t>
        <w:br/>
        <w:t>Statements for the year ended June 30, 2024, Note C – Investments.</w:t>
        <w:br/>
        <w:t>Figure 10: Net Investment Portfolio</w:t>
        <w:br/>
        <w:t>In billions of U.S. dollars</w:t>
        <w:br/>
        <w:br/>
        <w:br/>
        <w:t xml:space="preserve">             Trading Portfolio     Non-trading Portfolio</w:t>
        <w:br/>
        <w:t xml:space="preserve">   50</w:t>
        <w:br/>
        <w:br/>
        <w:t xml:space="preserve">                        0.5       0.4</w:t>
        <w:br/>
        <w:t xml:space="preserve">   40        0.6                                     0.2</w:t>
        <w:br/>
        <w:t xml:space="preserve">                                           0.3</w:t>
        <w:br/>
        <w:t xml:space="preserve">   30</w:t>
        <w:br/>
        <w:br/>
        <w:t xml:space="preserve">   20                  37.4       39.2</w:t>
        <w:br/>
        <w:t xml:space="preserve">             35.0                                    33.4</w:t>
        <w:br/>
        <w:t xml:space="preserve">                                           30.4</w:t>
        <w:br/>
        <w:t xml:space="preserve">   10</w:t>
        <w:br/>
        <w:br/>
        <w:t xml:space="preserve">      0</w:t>
        <w:br/>
        <w:t xml:space="preserve">            Jun 20   Jun 21      Jun 22   Jun 23   Jun 24</w:t>
        <w:br/>
        <w:br/>
        <w:br/>
        <w:t>Investments – Trading Portfolio</w:t>
        <w:br/>
        <w:t>The primary objective of IDA’s investments-trading portfolio strategy continues to be preservation of capital within</w:t>
        <w:br/>
        <w:t>institutional constraints. Consistent with this primary objective, IDA invests in high quality instruments. IDA aims</w:t>
        <w:br/>
        <w:t>to earn reasonable investment returns, while ensuring timely availability of funds for future cash flow requirements,</w:t>
        <w:br/>
        <w:t>including disbursements for loans, grants, debt service, and administrative expenses.</w:t>
        <w:br/>
        <w:t>The investments-trading portfolio is held in three sub-portfolios: Operational, Stable, and Discretionary. Each may</w:t>
        <w:br/>
        <w:t>have different risk profiles and performance guidelines (Table 20).</w:t>
        <w:br/>
        <w:t xml:space="preserve">  •       Operational portfolio is used to meet IDA’s day-to-day cash flow requirements.</w:t>
        <w:br/>
        <w:t xml:space="preserve">  •       Stable portfolio is mainly an investment portfolio holding all or a portion of the Prudential Minimum level of</w:t>
        <w:br/>
        <w:t xml:space="preserve">          liquidity, set at the start of each fiscal year.</w:t>
        <w:br/>
        <w:t xml:space="preserve">  •       Discretionary portfolio gives IDA the flexibility to execute its borrowing program and can be used to tap</w:t>
        <w:br/>
        <w:t xml:space="preserve">          attractive market opportunities. Additional portions of the Prudential Minimum may also be held in this</w:t>
        <w:br/>
        <w:t xml:space="preserve">          portfolio.</w:t>
        <w:br/>
        <w:t>As of June 30, 2024, the operational sub-portfolio increased by $1.8 billion compared to June 30, 2023, mainly</w:t>
        <w:br/>
        <w:t>driven by the cash inflows from the issuances of debt during FY24. As of June 30, 2024, $22.8 billion</w:t>
        <w:br/>
        <w:t>(approximately 68% of total volume) of the net investment portfolio was due to mature within six months, of which</w:t>
        <w:br/>
        <w:t>$9.3 billion was expected to mature within one month.</w:t>
        <w:br/>
        <w:t>IDA’s total return on its investments-trading portfolio for FY24 (excluding unrealized mark-to-market gains / losses</w:t>
        <w:br/>
        <w:t>on PEBP assets) was 4.58%, compared to 2.63% in FY23, primarily due to higher interest revenue resulting from the</w:t>
        <w:br/>
        <w:t>increase in average interest rates in FY24, and unrealized mark-to-market gains in FY24 compared to unrealized</w:t>
        <w:br/>
        <w:t>mark-to-market losses in FY23. The unrealized mark-to-market gains in FY24 primarily reflected the decrease in</w:t>
        <w:br/>
        <w:t>yields on EUR denominated bonds during the year.</w:t>
        <w:br/>
        <w:t>Table 20 provides a breakdown of the outstanding balances, average balances and returns of IDA’s investments-</w:t>
        <w:br/>
        <w:t>trading portfolio. For details on returns of the total portfolio, see Section IV: Financial Results.</w:t>
        <w:br/>
        <w:br/>
        <w:br/>
        <w:t>34 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VII: Investment Activities</w:t>
        <w:br/>
        <w:br/>
        <w:br/>
        <w:t>Table 20: Investments Trading Portfolio</w:t>
        <w:br/>
        <w:t>In millions of U.S. dollars, except rates in percentages</w:t>
        <w:br/>
        <w:t xml:space="preserve">                              Outstanding as of June 30                Average Balance            Average Return</w:t>
        <w:br/>
        <w:t xml:space="preserve">    Sub Portfolios                  2024                2023             FY24          FY23      FY24           FY23</w:t>
        <w:br/>
        <w:t xml:space="preserve">      Operational      $            6,047 $             4,235     $      5,942 $      11,200      4.73 %         3.01 %</w:t>
        <w:br/>
        <w:t xml:space="preserve">      Stable                       26,963              22,494           25,789        21,332      4.52           2.12</w:t>
        <w:br/>
        <w:t xml:space="preserve">      Discretionary                   400               3,699              858         3,116      5.88           5.00</w:t>
        <w:br/>
        <w:t xml:space="preserve">    Total              $           33,410 $            30,428     $     32,589 $      35,648      4.58 %         2.63 %</w:t>
        <w:br/>
        <w:br/>
        <w:br/>
        <w:t>IDA’s liquid assets are held mainly in the following types of highly rated, fixed-income instruments. See Table 27</w:t>
        <w:br/>
        <w:t>for eligibility criteria for IDA’s investments.</w:t>
        <w:br/>
        <w:t>•      Government and Agency Obligations.</w:t>
        <w:br/>
        <w:t>•      Time deposits, and other unconditional obligations of banks and financial institutions.</w:t>
        <w:br/>
        <w:t>•      Asset-backed securities (including mortgage-backed securities).</w:t>
        <w:br/>
        <w:t>•      Currency and interest rate derivatives (including currency forward contracts).</w:t>
        <w:br/>
        <w:t>•      Exchange-traded options and futures.</w:t>
        <w:br/>
        <w:t>IDA’s prudential minimum liquidity policy ensures that it holds sufficient liquidity. The prudential minimum</w:t>
        <w:br/>
        <w:t>liquidity level is set at 80% of 24 months of projected net outflows. The prudential minimum for FY25 has been set</w:t>
        <w:br/>
        <w:t>at $29.5 billion, compared to $24.7 billion for FY24, a $4.8 billion increase due to higher projected debt service. See</w:t>
        <w:br/>
        <w:t>Section IX: Risk Management for details on how IDA manages liquidity risk.</w:t>
        <w:br/>
        <w:t>Investments - Non-Trading Portfolio</w:t>
        <w:br/>
        <w:t>During FY15, with the proceeds of a concessional loan from a member, IDA purchased a debt security issued by the</w:t>
        <w:br/>
        <w:t>IFC. IDA elected to measure the security at fair value, so that the measurement method could be consistently applied</w:t>
        <w:br/>
        <w:t>to all its investments. As of June 30, 2024, the investments non-trading portfolio had a fair value of $171 million</w:t>
        <w:br/>
        <w:t>($244 million in FY23). The changes in fair value for this security are recognized in the Unrealized mark-to-market</w:t>
        <w:br/>
        <w:t>gains (losses) on non-trading portfolios, net line in the Statements of Income. See Notes to the Financial Statements</w:t>
        <w:br/>
        <w:t>for the year ended June 30, 2024, Note C – Investments and Note H - Transactions with Affiliated Organizations.</w:t>
        <w:br/>
        <w:br/>
        <w:br/>
        <w:t xml:space="preserve">                                                IDA Management's Discussion and Analysis: June 30, 2024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Section VIII: Borrowing Activities</w:t>
        <w:br/>
        <w:br/>
        <w:br/>
        <w:t xml:space="preserve"> Section VIII: Borrowing Activities</w:t>
        <w:br/>
        <w:t xml:space="preserve"> IDA’s borrowing portfolio comprises market borrowings (carried at amortized cost or fair value) and concessional</w:t>
        <w:br/>
        <w:t xml:space="preserve"> partner loans made by IDA members (carried at amortized cost).</w:t>
        <w:br/>
        <w:t xml:space="preserve"> Table 21: Borrowing Portfolio</w:t>
        <w:br/>
        <w:t xml:space="preserve"> In millions of U.S. dollars, except rates in percentages</w:t>
        <w:br/>
        <w:t xml:space="preserve">                                   Outstanding as of June 30,               Interest expense a       Weighted average rate</w:t>
        <w:br/>
        <w:t xml:space="preserve">                                        2024            2023                 FY24            FY23     FY24              FY23</w:t>
        <w:br/>
        <w:t>Market debt including related</w:t>
        <w:br/>
        <w:t xml:space="preserve">                                  $     28,530     $        19,612     $     1,282    $       703        5.27 %         4.99 %</w:t>
        <w:br/>
        <w:t>derivatives, at fair value</w:t>
        <w:br/>
        <w:t>Market debt, at amortized cost          11,494               8,627            159              97        1.82           1.28</w:t>
        <w:br/>
        <w:t>Concessional partner loans               7,004               7,154            143             139        2.01           2.02</w:t>
        <w:br/>
        <w:t>Total                             $     47,028     $        35,393     $     1,584    $       939        3.93 %         3.47 %</w:t>
        <w:br/>
        <w:br/>
        <w:br/>
        <w:t>a. Excludes interest expenses associated with repurchase agreements - $32 million in FY24 (FY23 - $18 million).</w:t>
        <w:br/>
        <w:br/>
        <w:t xml:space="preserve"> Market Debt</w:t>
        <w:br/>
        <w:t xml:space="preserve"> As of June 30, 2024, the market borrowing portfolio recorded at fair value was $28.5 billion, an increase of $8.9</w:t>
        <w:br/>
        <w:t xml:space="preserve"> billion compared to June 30, 2023, primarily due to net issuances during the year.</w:t>
        <w:br/>
        <w:t xml:space="preserve"> As of June 30, 2024, market borrowings recorded at amortized cost was $11.5 billion, an increase of $2.9 billion</w:t>
        <w:br/>
        <w:t xml:space="preserve"> compared to June 30, 2023, primarily due to a new issuances during the year.</w:t>
        <w:br/>
        <w:t xml:space="preserve"> Concessional Partner Loans</w:t>
        <w:br/>
        <w:t xml:space="preserve"> Concessional Partner Loans (CPLs) continue as a source of funding, whereby the borrowing terms of the</w:t>
        <w:br/>
        <w:t xml:space="preserve"> concessional loans from members aim to follow the concessional features of IDA’s loans.</w:t>
        <w:br/>
        <w:t xml:space="preserve"> The maturities of the CPLs can be 25, 40 or 50 years to match the terms of IDA’s loans, with a grace period on</w:t>
        <w:br/>
        <w:t xml:space="preserve"> principal repayments of 5 years for a 25-year loan and 10 years for a 40-year or a 50-year loan. The loans have an</w:t>
        <w:br/>
        <w:t xml:space="preserve"> all-in SDR equivalent coupon of up to one percent.</w:t>
        <w:br/>
        <w:t xml:space="preserve"> Voting rights are allocated to members who provide concessional loans following the drawdowns by IDA, and are</w:t>
        <w:br/>
        <w:t xml:space="preserve"> based on the cash paid, computed as the derived grant element of the loan. The grant element, which is paid in cash</w:t>
        <w:br/>
        <w:t xml:space="preserve"> and recorded as equity, is a function of the terms of the loan and the discount rate agreed upon during the</w:t>
        <w:br/>
        <w:t xml:space="preserve"> replenishment discussions. See Table 22.</w:t>
        <w:br/>
        <w:t xml:space="preserve"> Table 22: Concessional Partner Loans Terms</w:t>
        <w:br/>
        <w:t xml:space="preserve"> Maturity                                  Grace period              SDR Discount rates (IDA20)</w:t>
        <w:br/>
        <w:t xml:space="preserve"> 25-year                                      5 years                         1.41%</w:t>
        <w:br/>
        <w:t xml:space="preserve"> 40-year                                     10 years                         1.79%</w:t>
        <w:br/>
        <w:t xml:space="preserve"> 50-year                                     10 years                         1.84%</w:t>
        <w:br/>
        <w:br/>
        <w:br/>
        <w:t xml:space="preserve"> The concessional partner loans outstanding remained relatively unchanged at $7.0 billion as of June 30, 2024,</w:t>
        <w:br/>
        <w:t xml:space="preserve"> compared to $7.2 billion in June 30, 2023. Interest expense associated with these loans was $143 million in FY24</w:t>
        <w:br/>
        <w:t xml:space="preserve"> (FY23 - $139 million).</w:t>
        <w:br/>
        <w:t xml:space="preserve"> IDA uses currency and interest rate derivatives in connection with its borrowings for asset and liability management</w:t>
        <w:br/>
        <w:t xml:space="preserve"> purposes. For more details, see Section IX: Risk Management.</w:t>
        <w:br/>
        <w:br/>
        <w:br/>
        <w:t xml:space="preserve"> 36 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VIII: Borrowing Activities</w:t>
        <w:br/>
        <w:br/>
        <w:br/>
        <w:t>Figure 11: Effect of Derivatives on Currency Composition of the Borrowing Portfolio–June 30, 2024</w:t>
        <w:br/>
        <w:br/>
        <w:t xml:space="preserve">              Borrowings excluding Derivatives                                 Borrowing including Derivatives</w:t>
        <w:br/>
        <w:t xml:space="preserve">                                Other</w:t>
        <w:br/>
        <w:t xml:space="preserve">                                3%</w:t>
        <w:br/>
        <w:t xml:space="preserve">                          JPY                                                              GBP</w:t>
        <w:br/>
        <w:t xml:space="preserve">                          6%                                                               13%</w:t>
        <w:br/>
        <w:t xml:space="preserve">                                                                                    JPY</w:t>
        <w:br/>
        <w:t xml:space="preserve">                   GBP                   USD                                        6%</w:t>
        <w:br/>
        <w:t xml:space="preserve">                   18%                   38%                                                             USD</w:t>
        <w:br/>
        <w:t xml:space="preserve">                                                                                                         46%</w:t>
        <w:br/>
        <w:br/>
        <w:t xml:space="preserve">                                                                                    EUR</w:t>
        <w:br/>
        <w:t xml:space="preserve">                          EUR                                                       35%</w:t>
        <w:br/>
        <w:t xml:space="preserve">                          35%</w:t>
        <w:br/>
        <w:br/>
        <w:br/>
        <w:t>Figure 12: Medium- and Long-Term Borrowings Issued by Currency during the year, excluding Derivatives</w:t>
        <w:br/>
        <w:br/>
        <w:t xml:space="preserve">                        June 30, 2024                                                 June 30, 2023</w:t>
        <w:br/>
        <w:t xml:space="preserve">                             NOK</w:t>
        <w:br/>
        <w:t xml:space="preserve">                             3%</w:t>
        <w:br/>
        <w:br/>
        <w:t xml:space="preserve">                                                                                           USD</w:t>
        <w:br/>
        <w:t xml:space="preserve">                       GBP                                                                 10%</w:t>
        <w:br/>
        <w:t xml:space="preserve">                       16%               EUR</w:t>
        <w:br/>
        <w:t xml:space="preserve">                                         27%</w:t>
        <w:br/>
        <w:br/>
        <w:br/>
        <w:t xml:space="preserve">                         USD</w:t>
        <w:br/>
        <w:t xml:space="preserve">                                                                                                   EUR</w:t>
        <w:br/>
        <w:t xml:space="preserve">                         54%</w:t>
        <w:br/>
        <w:t xml:space="preserve">                                                                                                   90%</w:t>
        <w:br/>
        <w:br/>
        <w:br/>
        <w:t>Other Short-Term Borrowings</w:t>
        <w:br/>
        <w:t>Under its Investment Guidelines, IDA is allowed to enter into transactions involving securities sold under repurchase</w:t>
        <w:br/>
        <w:t>agreements and securities lent under securities lending agreements. These transactions are accounted for as short-</w:t>
        <w:br/>
        <w:t>term borrowings. The agreements are secured predominantly by high quality collateral, including government issued</w:t>
        <w:br/>
        <w:t>debt, and are used both to enhance returns and for liquidity management purposes.</w:t>
        <w:br/>
        <w:t>Table 23: Short-Term Borrowings</w:t>
        <w:br/>
        <w:t>In millions of U.S. dollars, except rates in percentages</w:t>
        <w:br/>
        <w:t>As of June 30,                                                                             2024                   2023</w:t>
        <w:br/>
        <w:t>Securities sold under repurchase agreements and securities lent</w:t>
        <w:br/>
        <w:t>under securities lending agreements</w:t>
        <w:br/>
        <w:t xml:space="preserve"> Average monthly balance during the year                                                  599                    464</w:t>
        <w:br/>
        <w:t xml:space="preserve">  Weighted average rate during the fiscal year                                            1.35 %                 2.06 %</w:t>
        <w:br/>
        <w:br/>
        <w:br/>
        <w:t>Contractual Obligations</w:t>
        <w:br/>
        <w:t>In conducting its business, IDA takes on contractual obligations that may require future payments which are mainly</w:t>
        <w:br/>
        <w:t>associated with IDA’s borrowings. See Notes to the Financial Statements for the year ended June 30, 2024, Note E –</w:t>
        <w:br/>
        <w:t>Borrowings – Table E6. Other contractual obligations are reflected on IDA’s balance sheet including undisbursed</w:t>
        <w:br/>
        <w:t>loans, amounts payable for currency and interest rate swaps, amounts payable for investment securities purchased,</w:t>
        <w:br/>
        <w:t>guarantees, and cash received under agency arrangements.</w:t>
        <w:br/>
        <w:br/>
        <w:br/>
        <w:t xml:space="preserve">                                                 IDA Management's Discussion and Analysis: June 30, 2024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IX: Risk Management</w:t>
        <w:br/>
        <w:br/>
        <w:br/>
        <w:t>Section IX: Risk Management</w:t>
        <w:br/>
        <w:t>Risk Governance</w:t>
        <w:br/>
        <w:t>IDA’s risk management processes and practices continually evolve to reflect changes in activities in response to</w:t>
        <w:br/>
        <w:t>market, credit, product, operational, and other developments. The Board, particularly the Audit Committee</w:t>
        <w:br/>
        <w:t>members, periodically review trends in IDA’s risk profiles and performance, and any major developments in risk</w:t>
        <w:br/>
        <w:t>management policies and controls.</w:t>
        <w:br/>
        <w:t>Management believes that effective risk management is critical for IDA’s overall operations. Accordingly, the risk</w:t>
        <w:br/>
        <w:t>management governance structure is designed to manage the principal risks IDA assumes in its activities, and</w:t>
        <w:br/>
        <w:t>supports management in its oversight function, particularly in coordinating different aspects of risk management and</w:t>
        <w:br/>
        <w:t>in connection with risks that are common across functional areas.</w:t>
        <w:br/>
        <w:t>IDA’s financial and operational risk governance structure is built on the “three lines model” where:</w:t>
        <w:br/>
        <w:t xml:space="preserve">    •    Business units are responsible for directly managing risks in their respective functional areas,</w:t>
        <w:br/>
        <w:t xml:space="preserve">    •    The Vice President and WBG Chief Risk Officer (CRO) provides direction, challenge, and oversight over</w:t>
        <w:br/>
        <w:t xml:space="preserve">         financial and operational risk activities, and</w:t>
        <w:br/>
        <w:t xml:space="preserve">    •    Internal Audit provides independent oversight.</w:t>
        <w:br/>
        <w:t>IDA’s risk management process comprises risk identification, assessment, response, and risk monitoring and</w:t>
        <w:br/>
        <w:t>reporting. IDA has policies and procedures under which risk owners are responsible for identifying, assessing,</w:t>
        <w:br/>
        <w:t>responding to, monitoring, and reporting risks.</w:t>
        <w:br/>
        <w:t>Risk Oversight and Coverage</w:t>
        <w:br/>
        <w:t>Financial and Operational Risk Management</w:t>
        <w:br/>
        <w:t>The Vice President and WBG Chief Risk Officer (CRO) oversees both financial and operational risks. These risks</w:t>
        <w:br/>
        <w:t>include (i) country credit risks in the core sovereign lending business, (ii) market and counterparty risks including</w:t>
        <w:br/>
        <w:t>liquidity and model risks, and (iii) operational risks relating to people, processes, and systems, or from external</w:t>
        <w:br/>
        <w:t>events. In addition, the CRO works closely with IBRD, IFC, and MIGA’s management to review, measure,</w:t>
        <w:br/>
        <w:t>aggregate, and report on risks and share best practices across the WBG. The CRO also helps enhance cooperation</w:t>
        <w:br/>
        <w:t>between the entities and facilitates knowledge sharing in the risk management function.</w:t>
        <w:br/>
        <w:t>The risk of IDA’s operations not meeting the expected development outcomes (development outcome risks) in</w:t>
        <w:br/>
        <w:t>IDA’s lending activities is monitored at the corporate level by Operations Policy and Country Services (OPCS).</w:t>
        <w:br/>
        <w:t>Where fraud and corruption risks may impact IDA-financed projects, OPCS, the Regions and Practice Groups, and</w:t>
        <w:br/>
        <w:t>the Integrity Vice Presidency jointly address such issues.</w:t>
        <w:br/>
        <w:t>The following three departments report directly to the CRO:</w:t>
        <w:br/>
        <w:t>Credit Risk Department</w:t>
        <w:br/>
        <w:t>•       Identifies, measures, monitors, and manages country credit risk faced by IDA. By agreement with the Board, the</w:t>
        <w:br/>
        <w:t xml:space="preserve">        individual country credit risk ratings are not shared with the Board and are not made public.</w:t>
        <w:br/>
        <w:t>•       Assesses loan portfolio risk and capital requirements, determines the adequacy of provisions for losses on loans</w:t>
        <w:br/>
        <w:t xml:space="preserve">        and other exposures, and monitors borrowers that are vulnerable to crises in the near term. The department</w:t>
        <w:br/>
        <w:t xml:space="preserve">        assesses the consistency of country lending programs as determined in IDA’s PBA allocation framework with</w:t>
        <w:br/>
        <w:t xml:space="preserve">        overall capital adequacy.</w:t>
        <w:br/>
        <w:t>•       Reviews proposed new financial products for any implications for country credit risk.</w:t>
        <w:br/>
        <w:t>Market and Counterparty Risk Department</w:t>
        <w:br/>
        <w:t>•       Responsible for market, liquidity, and counterparty credit risk oversight, assessment, and reporting. It does these</w:t>
        <w:br/>
        <w:t xml:space="preserve">        in coordination with IDA’s financial managers who are responsible for the day-to-day execution of trades for</w:t>
        <w:br/>
        <w:t xml:space="preserve">        the liquid asset and derivative portfolios, within applicable policy and guideline limits.</w:t>
        <w:br/>
        <w:br/>
        <w:br/>
        <w:t>38 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•   Ensures effective oversight, including: i) maintaining sound credit assessments, ii) addressing transaction and</w:t>
        <w:br/>
        <w:t xml:space="preserve">    product risk issues, iii) providing an independent review function, iv) monitoring market and counterparty risk</w:t>
        <w:br/>
        <w:t xml:space="preserve">    in the investment, borrowing and client operation portfolios, and v) model risk for financial and capital models.</w:t>
        <w:br/>
        <w:t xml:space="preserve">    It also provides reports to the Audit Committee and the Board on the extent and nature of risks, risk</w:t>
        <w:br/>
        <w:t xml:space="preserve">    management, and oversight.</w:t>
        <w:br/>
        <w:t>•   Responsible for validation of market data and models used for fair valuation of financial instruments.</w:t>
        <w:br/>
        <w:t xml:space="preserve">    Undertakes model verification to ensure robust implementation of the models for fair-valued products.</w:t>
        <w:br/>
        <w:t>Operational Risk Department</w:t>
        <w:br/>
        <w:t>•   Provides direction and oversight for operational risk activities by business function.</w:t>
        <w:br/>
        <w:t>•   Key operational risk management responsibilities include: (i) administering the Operational Risk Committee</w:t>
        <w:br/>
        <w:t xml:space="preserve">    (ORC) for IDA, (ii) implementing the operational risk management framework which is aligned with Basel</w:t>
        <w:br/>
        <w:t xml:space="preserve">    principles and provides direction to business unit partners to ensure consistent application, (iii) assisting and</w:t>
        <w:br/>
        <w:t xml:space="preserve">    guiding business units in identifying and prioritizing significant operational risks and enabling monitoring and</w:t>
        <w:br/>
        <w:t xml:space="preserve">    reporting of risks through suitable metrics (or risk indicators), (iv) helping identify emerging risks and trends</w:t>
        <w:br/>
        <w:t xml:space="preserve">    through monitoring of internal and external risk events, (v) supporting risk response and mitigating actions, and</w:t>
        <w:br/>
        <w:t xml:space="preserve">    prepares a corporate Operational Risk Report for review and discussion by the ORC.</w:t>
        <w:br/>
        <w:t>•   Responsible for the oversight of the enterprise risk, operational risk, business continuity, operational resilience,</w:t>
        <w:br/>
        <w:t xml:space="preserve">    corporate insurance, and data privacy functions.</w:t>
        <w:br/>
        <w:t>Risk Committees</w:t>
        <w:br/>
        <w:t>Figure 13: Management Risk Committee Structure for Financial and Operational Risks</w:t>
        <w:br/>
        <w:br/>
        <w:br/>
        <w:t>Financial Risk Committees:</w:t>
        <w:br/>
        <w:t>The Finance and Risk Committee (FRC), a Vice President level committee, provides a high-level governance</w:t>
        <w:br/>
        <w:t>structure for decisions that may have financial risks. The FRC is chaired by the Managing Director and WBG Chief</w:t>
        <w:br/>
        <w:t>Financial Officer (MDCFO) and approves, clears, or discusses: (a) policy and procedure documents related to</w:t>
        <w:br/>
        <w:t>financial integrity, income sustainability and balance sheet strength, and (b) issues and new business initiatives with</w:t>
        <w:br/>
        <w:t>policy implications related to IDA’s financial and operational risks in the areas of finance, which include country</w:t>
        <w:br/>
        <w:t>credit, market, counterparty, liquidity, and model risks, and operational risks related to the finance business</w:t>
        <w:br/>
        <w:t>functions. The FRC helps to integrate individual components of finance and risk management activities by building</w:t>
        <w:br/>
        <w:t>on mechanisms and processes already in place and provides a forum for discussing and communicating significant</w:t>
        <w:br/>
        <w:t>risk related issues. The FRC meets regularly to discuss the new products and services and financial risk management</w:t>
        <w:br/>
        <w:t>of IDA.</w:t>
        <w:br/>
        <w:t>The New Business Committee (NBC) is a standing subcommittee of the FRC. The NBC provides advice, guidance,</w:t>
        <w:br/>
        <w:t>and recommendations to the FRC, by performing due diligence over new financial products or services to ensure</w:t>
        <w:br/>
        <w:t>that management has a full understanding of the rationale, costs, risks and rewards of the product or service being</w:t>
        <w:br/>
        <w:t>considered.</w:t>
        <w:br/>
        <w:br/>
        <w:br/>
        <w:t xml:space="preserve">                                         IDA Management's Discussion and Analysis: June 30, 2024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Asset Liability Management Committee (ALCO), a Vice President level committee chaired by the MDCFO</w:t>
        <w:br/>
        <w:t>provides a high-level forum to ensure prudent balance sheet management of IDA by: a) monitoring its financial</w:t>
        <w:br/>
        <w:t>positions and ALM activities for compliance with its respective guidelines, policies and procedures, including</w:t>
        <w:br/>
        <w:t>borrowing and investment activities; b) identifying and providing recommendations on emerging ALM issues for</w:t>
        <w:br/>
        <w:t>IDA, as well as those related to capital, balance-sheet planning, and financial sustainability; and c) serving as a</w:t>
        <w:br/>
        <w:t>reviewing and recommending body for ongoing decisions as part of implementing the ALM policies and procedures</w:t>
        <w:br/>
        <w:t>of IDA, including those that impact lending rates and net income.</w:t>
        <w:br/>
        <w:br/>
        <w:t>Operational Risk Committees:</w:t>
        <w:br/>
        <w:t>The Enterprise Risk Committee (ERC) is a Vice President-level committee chaired by the Managing Director and</w:t>
        <w:br/>
        <w:t>Chief Administrative Officer (MDCAO) that oversees IDA’s non-financial risks through reviewing, discussing and/</w:t>
        <w:br/>
        <w:t>or formulating proposed policies, procedures, directives, guidance, and other matters requested by its members.</w:t>
        <w:br/>
        <w:t>ERC’s scope comprises : a) operational risk, including business continuity, corporate security, cyber security, and IT</w:t>
        <w:br/>
        <w:t>service continuity; b) enterprise risk; c) Integrity Vice Presidency (INT) and Ethics and Business Conduct (EBC)</w:t>
        <w:br/>
        <w:t>policies and methodologies; d) shared services; and e) any other matters brought by the MDCAO. The ERC</w:t>
        <w:br/>
        <w:t>leverages existing risk management mechanisms that are in place to provide a corporate view of operational and</w:t>
        <w:br/>
        <w:t>non-financial risks.</w:t>
        <w:br/>
        <w:t>Operational Risk Committee (ORC) is the main governance committee for operational risk and provides a</w:t>
        <w:br/>
        <w:t>mechanism for an integrated review and response across IDA units on operational risks associated with people,</w:t>
        <w:br/>
        <w:t>processes, and systems or from external events and recognizing that business units remain responsible for managing</w:t>
        <w:br/>
        <w:t>operational risks. The Committee’s key responsibilities include monitoring significant operational risk matters and</w:t>
        <w:br/>
        <w:t>events on a quarterly basis to ensure that appropriate risk-response measures are taken and reviewing and concluding</w:t>
        <w:br/>
        <w:t>on IDA’s overall operational risk profile. The ORC is chaired by the CROVP and escalates significant risks and</w:t>
        <w:br/>
        <w:t>decisions to the FRC and ERC.</w:t>
        <w:br/>
        <w:t>Other Risk Councils</w:t>
        <w:br/>
        <w:t>The Financial Risk Council and Non-Financial Risk Council were established in FY24 to facilitate regular and better</w:t>
        <w:br/>
        <w:t>coordination and collaboration across WBG entities in financial and non-financial risk functions, respectively. These</w:t>
        <w:br/>
        <w:t>councils, chaired by the MDCFO and MDCAO, respectively, meet regularly to identify opportunities for</w:t>
        <w:br/>
        <w:t>collaboration across the risk functions that serve to enhance the effectiveness of each of the risk functions while</w:t>
        <w:br/>
        <w:t>respecting the fiduciary obligations of each entity and considering the different mandates, clients, products, and</w:t>
        <w:br/>
        <w:t>business models. They also provide a common forum for the systematic exchange of information and encourage</w:t>
        <w:br/>
        <w:t>joint reporting of risks across the entities to form an overall picture on risk and for the purposes of information</w:t>
        <w:br/>
        <w:t>sharing, identifying interdependencies, connections, and concentrations of risk.</w:t>
        <w:br/>
        <w:br/>
        <w:t>Management of IDA's Risks</w:t>
        <w:br/>
        <w:t>IDA assumes financial risks in order to achieve its development and strategic objectives. IDA’s financial risk</w:t>
        <w:br/>
        <w:t>management framework is designed to enable and support the institution in achieving its goals in a financially</w:t>
        <w:br/>
        <w:t>sustainable manner. IDA manages credit, market, and operational risks in its financial activities, which include</w:t>
        <w:br/>
        <w:t>lending, borrowing and investing (Table 24). The primary financial risk to IDA is the country credit risk inherent in</w:t>
        <w:br/>
        <w:t>its loan and guarantee portfolio. IDA is also exposed to risks in its liquid asset and derivative portfolios, where the</w:t>
        <w:br/>
        <w:t>major risks are interest rate, exchange rate, commercial counterparty, and liquidity risks. IDA’s operational risk</w:t>
        <w:br/>
        <w:t>management framework is based on a structured and uniform approach to identify, assess, and monitor key</w:t>
        <w:br/>
        <w:t>operational risks across business units.</w:t>
        <w:br/>
        <w:br/>
        <w:br/>
        <w:t>40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Section IX: Risk Management</w:t>
        <w:br/>
        <w:br/>
        <w:br/>
        <w:t>Table 24: Summary of IDA's Specific Risk Categories</w:t>
        <w:br/>
        <w:t>Types of Financial Risk           How the risk is managed</w:t>
        <w:br/>
        <w:t>Credit Risk</w:t>
        <w:br/>
        <w:t>Country Credit Risk               IDA’s credit-risk-bearing capacity and individual country exposure limits</w:t>
        <w:br/>
        <w:br/>
        <w:t>Counterparty Credit Risk          Counterparty credit limits and collateral</w:t>
        <w:br/>
        <w:br/>
        <w:t>Market Risk</w:t>
        <w:br/>
        <w:t>Interest Rate Risk                Interest rate derivatives to match the sensitivity of assets and liabilities</w:t>
        <w:br/>
        <w:br/>
        <w:t>Exchange Rate Risk                Currency derivatives to align the currency composition of assets and liabilities</w:t>
        <w:br/>
        <w:br/>
        <w:t>Liquidity Risk                    Prudential Minimum liquidity level</w:t>
        <w:br/>
        <w:br/>
        <w:t>Operational Risk                  Risk assessment and monitoring of key risk indicators and internal and external</w:t>
        <w:br/>
        <w:t xml:space="preserve">                                  operational risk events</w:t>
        <w:br/>
        <w:br/>
        <w:br/>
        <w:t>Capital Adequacy</w:t>
        <w:br/>
        <w:t>IDA uses a solvency-based capital adequacy model, which mandates that IDA hold capital for credit risk, market</w:t>
        <w:br/>
        <w:t>risk and operational risk covering all activities and assets on its books. IDA's main measure of capital adequacy is</w:t>
        <w:br/>
        <w:t>the Deployable Strategic Capital (DSC), which represents the capital available to support future commitments, over</w:t>
        <w:br/>
        <w:t>and above the current portfolio. IDA is required, based on a Board-approved policy, to keep the DSC at no lower</w:t>
        <w:br/>
        <w:t>than zero. The DSC is calculated as the amount by which Total Resources Available (TRA) exceed Total Resources</w:t>
        <w:br/>
        <w:t>Required (TRR) and Conservation Buffer (CB). TRA represents IDA’s available equity plus accumulated provision</w:t>
        <w:br/>
        <w:t>for losses on loans and other exposures. The TRR is the minimum capital required to cover expected and unexpected</w:t>
        <w:br/>
        <w:t>losses in connection with all of IDA’s operations and assets. The Conservation Buffer is calculated as 10% of TRA.</w:t>
        <w:br/>
        <w:t>In April 2024, the Board approved enhancements to the DSC, as part of the review of IDA’s Capital Adequacy</w:t>
        <w:br/>
        <w:t>Framework (CAF), to increase the efficiency of IDA’s capital utilization while continuing to protect IDA’s triple-A</w:t>
        <w:br/>
        <w:t>rating and long-term financial sustainability. The review built on IDA’s experience with implementing the hybrid</w:t>
        <w:br/>
        <w:t>financial model since its introduction in 2018. The main adjustment to DSC included reclassifying two items from</w:t>
        <w:br/>
        <w:t>TRR to TRA (as a subtraction to equity) to more accurately reflect equity available for leveraging and risk</w:t>
        <w:br/>
        <w:t>absorption. These two reclassified items that now decrease TRA are: a) the present value adjustment of IDA’s</w:t>
        <w:br/>
        <w:t>concessional loan portfolio based on the prevailing interest rates and b) the balance of development grants approved</w:t>
        <w:br/>
        <w:t>but not yet expensed.</w:t>
        <w:br/>
        <w:t>In addition, the TRA has been refined to include the expected encashment of donor contributions in IDA’s 3-year</w:t>
        <w:br/>
        <w:t>risk horizon, and exclude pension-related adjustments and other restricted assets. The TRR now also includes a</w:t>
        <w:br/>
        <w:t>capital charge required for interest rate risk on the expected net disbursements of concessional loans in IDA’s 3-year</w:t>
        <w:br/>
        <w:t>risk horizon (capital charge required for credit risk on the outstanding balances was already incorporated). In</w:t>
        <w:br/>
        <w:t>addition, the capital charges for the components of the PSW have also been updated based on actual transaction data</w:t>
        <w:br/>
        <w:t>since the creation of the PSW in 2018. These changes were implemented beginning with the reporting for June 30,</w:t>
        <w:br/>
        <w:t>2024.</w:t>
        <w:br/>
        <w:t>The combined effect of these changes, led to a decrease in both TRA and TRR, and correspondingly the</w:t>
        <w:br/>
        <w:t>Conservation Buffer, with an overall $10.6 billion net positive impact on DSC.</w:t>
        <w:br/>
        <w:t>As of June 30, 2024, the DSC ratio was 34.8% (21.1% using previous DSC calculation approach and 24.1% as of</w:t>
        <w:br/>
        <w:t>June 30, 2023). IDA's capital continues to be adequate to support its operations. See Table 25.</w:t>
        <w:br/>
        <w:br/>
        <w:br/>
        <w:t xml:space="preserve">                                          IDA Management's Discussion and Analysis: June 30, 2024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IX: Risk Management</w:t>
        <w:br/>
        <w:br/>
        <w:br/>
        <w:t>Table 25: Deployable Strategic Capital Ratio</w:t>
        <w:br/>
        <w:t>In billions of U.S. dollars except ratios in percentages</w:t>
        <w:br/>
        <w:t xml:space="preserve">                                                                           Current Approach       Previous Approach a</w:t>
        <w:br/>
        <w:t>As of June 30,                                                                     2024              2024                2023</w:t>
        <w:br/>
        <w:t>Total Resources Available (TRA)                                            $      149.5       $     195.9     $         191.3</w:t>
        <w:br/>
        <w:t>Total Resources Required (TRR)                                                     82.5             134.9               126.1</w:t>
        <w:br/>
        <w:t>Conservation Buffer (CB)                                                           15.0              19.6                19.1</w:t>
        <w:br/>
        <w:t>Deployable Strategic Capital (DSC = TRA-TRR-CB)                            $       52.0       $      41.4     $          46.1</w:t>
        <w:br/>
        <w:t>Deployable Strategic Capital as a percentage of TRA                               34.8 %           21.1 %               24.1 %</w:t>
        <w:br/>
        <w:t>a</w:t>
        <w:br/>
        <w:t xml:space="preserve">    amounts and ratio calculated using previously applicable methodology</w:t>
        <w:br/>
        <w:br/>
        <w:t>Asset-Liability Management</w:t>
        <w:br/>
        <w:t>Since FY22, IDA's interim ALM policy allows, under specific criteria, funding fixed rate loans with long-term fixed</w:t>
        <w:br/>
        <w:t>rate market debt and CPLs (both reported at amortized cost), as part of IDA’s interest rate risk management to align</w:t>
        <w:br/>
        <w:t>the interest rate and maturities of the debt with those of the loan portfolio. For more details, see Notes to the</w:t>
        <w:br/>
        <w:t>Financial Statements for the year ended June 30, 2024, Note E - Borrowings.</w:t>
        <w:br/>
        <w:t>Capital Value Protection Program</w:t>
        <w:br/>
        <w:t>As part of IDA’s ALM policies, IDA executed pay fixed, receive floating forward-starting swaps with a notional of</w:t>
        <w:br/>
        <w:t>$15.0 billion under a Board-approved Capital Value Protection Program. The objective of the program is to partially</w:t>
        <w:br/>
        <w:t>reduce the sensitivity of IDA’s capital adequacy model to changes in long-term interest rates and allow for more</w:t>
        <w:br/>
        <w:t>resources to be available for lending under the capital adequacy framework.</w:t>
        <w:br/>
        <w:t>Changes in the values of these forward-starting swaps partially offset changes in the present value of loans, thereby</w:t>
        <w:br/>
        <w:t>reducing the sensitivity of IDA’s capital adequacy to long-term interest rate movements and providing greater</w:t>
        <w:br/>
        <w:t>stability in IDA’s long-term financing to clients. These swaps are included in the ALM portfolio. For more details,</w:t>
        <w:br/>
        <w:t>see Notes to the Financial Statements for the year ended June 30, 2024, Note F - Derivative Instruments.</w:t>
        <w:br/>
        <w:t>Asset Coverage Principles</w:t>
        <w:br/>
        <w:t>In addition to the DSC framework, IDA has policies in place to ensure alignment of its lending and borrowing</w:t>
        <w:br/>
        <w:t>activities. Specifically, the Board approved the following asset coverage principles:</w:t>
        <w:br/>
        <w:t xml:space="preserve"> •      Management monitors the level of assets available to satisfy all of IDA’s borrowings and adjusts future</w:t>
        <w:br/>
        <w:t xml:space="preserve">        lending and grant commitments should the level of asset coverage fall below the level expected for a triple-A</w:t>
        <w:br/>
        <w:t xml:space="preserve">        rated entity.</w:t>
        <w:br/>
        <w:t xml:space="preserve"> •      Management monitors IDA’s liquidity to ensure its ability to satisfy its borrowing and commitment obligations</w:t>
        <w:br/>
        <w:t xml:space="preserve">        even under stressed conditions taking into account the level expected for a triple-A rated entity without</w:t>
        <w:br/>
        <w:t xml:space="preserve">        callable capital.</w:t>
        <w:br/>
        <w:t xml:space="preserve"> •      If IDA’s access to the capital markets or alternative sources of cash funding is impaired, then no additional</w:t>
        <w:br/>
        <w:t xml:space="preserve">        loan or grant commitments will be approved until access to cash funding has resumed or all market debt is</w:t>
        <w:br/>
        <w:t xml:space="preserve">        repaid.</w:t>
        <w:br/>
        <w:br/>
        <w:br/>
        <w:t>Credit Risk</w:t>
        <w:br/>
        <w:t>IDA faces two types of credit risk: country credit risk and counterparty credit risk. Country credit risk is the risk of</w:t>
        <w:br/>
        <w:t>loss due to a country not meeting its contractual obligations, and counterparty credit risk is the risk of loss</w:t>
        <w:br/>
        <w:t>attributable to a counterparty not honoring its contractual obligations. IDA is exposed to commercial as well as</w:t>
        <w:br/>
        <w:t>noncommercial counterparty credit risk.</w:t>
        <w:br/>
        <w:t>Country Credit Risk</w:t>
        <w:br/>
        <w:t>IDA’s lending management framework encompasses the long-standing PBA mechanism and allocation framework</w:t>
        <w:br/>
        <w:t>agreed at each replenishment, complemented by additional considerations required when accessing debt markets to</w:t>
        <w:br/>
        <w:t>ensure adherence to risk management (capital adequacy) requirements.</w:t>
        <w:br/>
        <w:br/>
        <w:br/>
        <w:t>42 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IX: Risk Management</w:t>
        <w:br/>
        <w:br/>
        <w:br/>
        <w:t>While the PBA framework was not originally intended as a credit quality metric, it incorporates factors related to</w:t>
        <w:br/>
        <w:t>country credit risk. The PBA determines the volume of concessional IDA resources allocated to each country, based</w:t>
        <w:br/>
        <w:t>on performance in implementing policies that promote economic growth and poverty reduction, as assessed under</w:t>
        <w:br/>
        <w:t>the Country Policy and Institutional Assessment (CPIA). The CPIA includes economic management criteria, such as</w:t>
        <w:br/>
        <w:t>fiscal policy and debt policy and management.</w:t>
        <w:br/>
        <w:t>In addition to these considerations in the PBA, IDA regularly assesses the country credit risk of all its borrowers.</w:t>
        <w:br/>
        <w:t>IDA produces credit risk ratings for all its borrowing countries, which reflect country economic, financial, and</w:t>
        <w:br/>
        <w:t>political circumstances, and also considers environmental, social and governance (ESG) risk factors. Based on these</w:t>
        <w:br/>
        <w:t>risk ratings, to manage overall portfolio risk, the allocation outcomes of the PBA and other mechanisms are</w:t>
        <w:br/>
        <w:t>reviewed to ensure that they are compatible with the Deployable Strategic Capital Framework and Single Borrower</w:t>
        <w:br/>
        <w:t>Limit.</w:t>
        <w:br/>
        <w:t>Single Borrower Limit</w:t>
        <w:br/>
        <w:t>Portfolio concentration risk, which arises when a small group of borrowing countries account for a large share of</w:t>
        <w:br/>
        <w:t>loans outstanding, is a key consideration for IDA. Concentration risk is managed through the SBL, which caps</w:t>
        <w:br/>
        <w:t>exposure to any single borrowing country at 25 percent of equity, in line with the Basel-based maximum exposure</w:t>
        <w:br/>
        <w:t>limit.</w:t>
        <w:br/>
        <w:t>For FY25, the SBL has been set at $47.5 billion (25% of $190.3 billion of equity as of June 30, 2024), a marginal</w:t>
        <w:br/>
        <w:t>increase compared to FY24 ($46.0 billion). Currently, the maximum country exposure levels compatible with IDA’s</w:t>
        <w:br/>
        <w:t>overall capital adequacy target are lower than the SBL for all IDA borrowing countries. As a consequence, the SBL</w:t>
        <w:br/>
        <w:t>is currently not a constraining factor.</w:t>
        <w:br/>
        <w:t>As of June 30, 2024, the ten countries with the highest exposures accounted for 63% of IDA’s total exposure (Figure</w:t>
        <w:br/>
        <w:t>14). Monitoring these exposures relative to the SBL, requires consideration of the repayment profiles of existing</w:t>
        <w:br/>
        <w:t>loans, as well as disbursement profiles and projected new loans and guarantees.</w:t>
        <w:br/>
        <w:t>Figure 14: Country Exposures as of June 30, 2024</w:t>
        <w:br/>
        <w:t>In billions of U.S. dollars</w:t>
        <w:br/>
        <w:br/>
        <w:br/>
        <w:t xml:space="preserve">                                        Top Ten Country Exposures</w:t>
        <w:br/>
        <w:br/>
        <w:t xml:space="preserve">   Bangladesh                                                                                      20.5</w:t>
        <w:br/>
        <w:br/>
        <w:t xml:space="preserve">      Pakistan                                                                             17.9</w:t>
        <w:br/>
        <w:br/>
        <w:t xml:space="preserve">        Nigeria                                                                  16.5</w:t>
        <w:br/>
        <w:br/>
        <w:t xml:space="preserve">           India                                                               15.9</w:t>
        <w:br/>
        <w:br/>
        <w:t xml:space="preserve">       Ethiopia                                                12.2</w:t>
        <w:br/>
        <w:br/>
        <w:t xml:space="preserve">         Kenya                                                 12.0</w:t>
        <w:br/>
        <w:br/>
        <w:t xml:space="preserve">      Viet Nam                                                 12.0</w:t>
        <w:br/>
        <w:br/>
        <w:t xml:space="preserve">      Tanzania                                                11.7</w:t>
        <w:br/>
        <w:br/>
        <w:t xml:space="preserve">        Ghana                             6.7</w:t>
        <w:br/>
        <w:br/>
        <w:t xml:space="preserve">       Uganda                     4.8</w:t>
        <w:br/>
        <w:br/>
        <w:t xml:space="preserve">                   0          2   4       6        8     10          12   14          16      18    20    22</w:t>
        <w:br/>
        <w:br/>
        <w:br/>
        <w:t>Debt Relief</w:t>
        <w:br/>
        <w:t>IDA has participated in two comprehensive debt relief initiatives, HIPC and MDRI, adopted by the global</w:t>
        <w:br/>
        <w:t>development community to reduce the debt burdens of developing countries. In each case, IDA agreed to provide</w:t>
        <w:br/>
        <w:br/>
        <w:br/>
        <w:t xml:space="preserve">                                                IDA Management's Discussion and Analysis: June 30, 2024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IX: Risk Management</w:t>
        <w:br/>
        <w:br/>
        <w:br/>
        <w:t>debt relief in return for future compensation from members for forgone reflows, ensuring that IDA’s financial</w:t>
        <w:br/>
        <w:t>capacity would not be reduced. For a borrower to be eligible for debt relief on its loans with IDA, it is required to</w:t>
        <w:br/>
        <w:t>maintain macroeconomic stability, carry out key structural and social reforms, and maintain all loans in accrual</w:t>
        <w:br/>
        <w:t>status.</w:t>
        <w:br/>
        <w:t>Expected Losses, Overdue Payments and Non-Performing Loans</w:t>
        <w:br/>
        <w:t>When a borrower fails to make payments on any principal, interest, or other charges due to IDA, IDA may suspend</w:t>
        <w:br/>
        <w:t>disbursements immediately on all loans and grants to that borrower. IDA’s current practice is to exercise this option</w:t>
        <w:br/>
        <w:t>using a gradual approach (Table 26). These practices also apply to member countries eligible to borrow from both</w:t>
        <w:br/>
        <w:t>IDA and IBRD, and whose payments on IBRD loans may become overdue. It is IDA’s practice not to reschedule</w:t>
        <w:br/>
        <w:t>service charges, interest or principal payments on its loans or participate in debt rescheduling agreements with</w:t>
        <w:br/>
        <w:t>respect to its loans. As of June 30, 2024, none of the IDA borrowing countries in the accrual portfolio had overdue</w:t>
        <w:br/>
        <w:t>payments beyond three months.</w:t>
        <w:br/>
        <w:t>In February 2024, all loans made to Niger were placed in nonaccrual status as a result of delays in payment. In May</w:t>
        <w:br/>
        <w:t>2024, Niger paid all of its overdue principal and charges due to IDA of $31 million and $14 million, respectively. As</w:t>
        <w:br/>
        <w:t>of June 30, 2024 all outstanding loans to Niger have been restored to accrual status in accordance with IDA’s policy.</w:t>
        <w:br/>
        <w:t>See Notes to the Financial Statements for the year ended June 30, 2024, Note D – Loans and Other Exposures.</w:t>
        <w:br/>
        <w:t>Table 26: Treatment of Overdue Payments</w:t>
        <w:br/>
        <w:t xml:space="preserve">                         Where the borrower is the member country, no new loans, or grants to the member country, or to any</w:t>
        <w:br/>
        <w:t xml:space="preserve">                         other borrower in the country, will be presented to the Board for approval nor will any previously</w:t>
        <w:br/>
        <w:t xml:space="preserve">    Overdue by 30 days   approved loans or grants be signed, until payments for all amounts 30 days overdue or longer have</w:t>
        <w:br/>
        <w:t xml:space="preserve">                         been received. Where the borrower is not the member country, no new loans or grants to that borrower</w:t>
        <w:br/>
        <w:t xml:space="preserve">                         will be signed or approved.</w:t>
        <w:br/>
        <w:t xml:space="preserve">                         In addition to the provisions cited above for payments overdue by 30 days, to avoid proceeding further</w:t>
        <w:br/>
        <w:t xml:space="preserve">                         on the notification process leading to suspension of disbursements, the country as borrower or guarantor</w:t>
        <w:br/>
        <w:t xml:space="preserve">                         and all borrowers in the country must pay not only all payments overdue by 30 days or more, but also all</w:t>
        <w:br/>
        <w:t xml:space="preserve">    Overdue by 45 days   payments due regardless of the number of days since they have fallen due. Where the borrower is not</w:t>
        <w:br/>
        <w:t xml:space="preserve">                         the member country, no new loans, or grants to, or guaranteed by, the member country, will be signed or</w:t>
        <w:br/>
        <w:t xml:space="preserve">                         approved.</w:t>
        <w:br/>
        <w:t xml:space="preserve">                         In addition to the suspension of approval for new loans or grants and signing of previously approved</w:t>
        <w:br/>
        <w:t xml:space="preserve">                         loans or grants, disbursements on all grants or loans to or guaranteed by the member country are</w:t>
        <w:br/>
        <w:t xml:space="preserve">    Overdue by 60 days   suspended until all overdue amounts are paid. This policy applies even when the borrower is not the</w:t>
        <w:br/>
        <w:t xml:space="preserve">                         member country. Under exceptional circumstances, disbursements can be made to a member country</w:t>
        <w:br/>
        <w:t xml:space="preserve">                         upon the Board’s approval.</w:t>
        <w:br/>
        <w:t xml:space="preserve">                         In addition to the suspension of disbursements on all loans to, or guaranteed by, the member country, all</w:t>
        <w:br/>
        <w:t xml:space="preserve">                         loans made to or guaranteed by a member or to the territory of a member of IDA are placed in</w:t>
        <w:br/>
        <w:t xml:space="preserve">                         nonaccrual status, unless IDA determines that the overdue amount will be collected in the immediate</w:t>
        <w:br/>
        <w:t xml:space="preserve">     Overdue by more     future. Unpaid service charges and other charges not yet paid on loans outstanding are deducted from</w:t>
        <w:br/>
        <w:t xml:space="preserve">                         loan revenue in the current period. To the extent that these payments are received, they are included in</w:t>
        <w:br/>
        <w:t xml:space="preserve">     than six months     loan revenue. At the time of arrears clearance, if collectability risk is considered to be particularly high,</w:t>
        <w:br/>
        <w:t xml:space="preserve">                         the member’s exposures may not automatically emerge from nonaccrual status. In such instances, a</w:t>
        <w:br/>
        <w:t xml:space="preserve">                         decision is made on the restoration of accrual status on a case-by-case basis and in certain cases, this</w:t>
        <w:br/>
        <w:t xml:space="preserve">                         decision may be deferred until after a suitable period of payment or policy performance has passed.</w:t>
        <w:br/>
        <w:br/>
        <w:t>As an exception to the practices set forth in Table 26, IDA has provided financing to countries with overdue</w:t>
        <w:br/>
        <w:t>payments, in very specific situations:</w:t>
        <w:br/>
        <w:t>•     IDA has provided grants from its Crisis Response Window to third party agencies for use in Somalia and</w:t>
        <w:br/>
        <w:t xml:space="preserve">      Zimbabwe in response to major crises, during FY17 and FY19 respectively, and;</w:t>
        <w:br/>
        <w:t>•     IDA has financed a few regional projects, for the benefit of countries with overdue payments to IDA, through its</w:t>
        <w:br/>
        <w:t xml:space="preserve">      Regional Program Window.</w:t>
        <w:br/>
        <w:t>In the past, on an exceptional basis, IDA financed through concessional loans and grants the following regional</w:t>
        <w:br/>
        <w:t>projects, where participation of a country with overdue payments was crucial to the success of the regional project.</w:t>
        <w:br/>
        <w:t>•     In April 2017, the Kenya Displacement project ($103 million) through Intergovernmental Authority on</w:t>
        <w:br/>
        <w:t xml:space="preserve">      Development (IGAD) that included financing for Somalia, a country with overdue payments at the time.</w:t>
        <w:br/>
        <w:t>•     In December 2014, Kariba Dam Rehabilitation Project ($75 million) that included benefits for Zimbabwe, a</w:t>
        <w:br/>
        <w:t xml:space="preserve">      country with overdue payments.</w:t>
        <w:br/>
        <w:t>•     In September 2003, West Africa HIV/AIDS project for the Abidjan-Lagos Transport Corridor ($17 million) that</w:t>
        <w:br/>
        <w:t xml:space="preserve">      included benefits for Togo, a country with overdue payments at that time.</w:t>
        <w:br/>
        <w:br/>
        <w:br/>
        <w:t>44  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IX: Risk Management</w:t>
        <w:br/>
        <w:br/>
        <w:br/>
        <w:t>In the above cases, financing was not made directly to the country with overdue payments. Implementation</w:t>
        <w:br/>
        <w:t>arrangements were such that a regional bank or another participating country took on the obligation of the regional</w:t>
        <w:br/>
        <w:t>project on behalf of the country with overdue payments to IDA.</w:t>
        <w:br/>
        <w:t>In addition, IDA may engage with countries with overdue payments when a very narrow and well-defined set of</w:t>
        <w:br/>
        <w:t>criteria are met, including a clear path to arrears clearance. For more details on exceptional financing, see Section</w:t>
        <w:br/>
        <w:t>III: IDA’s Financial Resources.</w:t>
        <w:br/>
        <w:t>Accumulated Provision for Losses on Loans and other Exposures</w:t>
        <w:br/>
        <w:t>The total exposure for provisioning is the current exposure and the estimated exposure taking into account expected</w:t>
        <w:br/>
        <w:t>disbursements and repayments over the life of the instruments. The expected credit losses related to loans and other</w:t>
        <w:br/>
        <w:t>exposures are calculated over the life of the instruments based on the expected exposures, the expected default</w:t>
        <w:br/>
        <w:t>frequency (probability of default to IDA) and the estimated loss given default. The provision for expected losses is</w:t>
        <w:br/>
        <w:t>the sum of the expected annual losses over the life of the instruments. A key determinant in the provision for losses</w:t>
        <w:br/>
        <w:t>on loans and other exposures is IDA’s borrowing country credit risk ratings. These ratings are IDA’s own</w:t>
        <w:br/>
        <w:t>assessment of borrowers’ ability and willingness to repay IDA on time and in full.</w:t>
        <w:br/>
        <w:t>As of June 30, 2024, IDA had $202.5 billion of loans outstanding, of which loans in nonaccrual status represent</w:t>
        <w:br/>
        <w:t>0.4%. IDA’s accumulated provision for losses on loans and other exposures was $5.6 billion, which represents a</w:t>
        <w:br/>
        <w:t>provisioning rate of 2.0% of the underlying exposures ($5.5 billion as of June 30, 2023, 2.1% of the underlying</w:t>
        <w:br/>
        <w:t>exposures). For a summary of countries with loans or guarantees in nonaccrual status as of June 30, 2023, see Notes</w:t>
        <w:br/>
        <w:t>to the Financial Statements for the year ended June 30, 2024, Note D – Loans and Other Exposures.</w:t>
        <w:br/>
        <w:t>Commercial Counterparty Credit Risk</w:t>
        <w:br/>
        <w:t>Commercial counterparty credit risk is the risk that counterparties fail to meet their payment obligations under the</w:t>
        <w:br/>
        <w:t>terms of the contract or other financial instruments. Effective management of counterparty credit risk is vital to the</w:t>
        <w:br/>
        <w:t>success of IDA’s funding, investment, and asset/liability management activities. The monitoring and management of</w:t>
        <w:br/>
        <w:t>these risks is continuous as the market environment evolves.</w:t>
        <w:br/>
        <w:t>IDA mitigates the counterparty credit risk from its investment and derivative holdings through the credit approval</w:t>
        <w:br/>
        <w:t>process, the use of collateral agreements and risk limits, and other monitoring procedures. The credit approval</w:t>
        <w:br/>
        <w:t>process involves evaluating counterparty and product specific creditworthiness, assigning internal credit ratings and</w:t>
        <w:br/>
        <w:t>limits, and determining the risk profile of specific transactions. Credit limits are set and monitored throughout the</w:t>
        <w:br/>
        <w:t>year. Counterparty exposure is updated daily, taking into account current market values of assets held, estimates of</w:t>
        <w:br/>
        <w:t>potential future movements of exposure for derivative instruments, and related counterparty collateral agreements.</w:t>
        <w:br/>
        <w:t>Collateral posting requirements are based on thresholds driven by public credit ratings. Collateral held includes cash</w:t>
        <w:br/>
        <w:t>and highly rated liquid investment securities. Commercial credit risk management includes ESG related assessments</w:t>
        <w:br/>
        <w:t>in the approval and monitoring of higher exposure counterparts for the liquid asset portfolio and for derivative</w:t>
        <w:br/>
        <w:t>counterparties.</w:t>
        <w:br/>
        <w:t>IDA’s liquid asset portfolio consists mostly of sovereign government bonds, debt instruments issued by sovereign</w:t>
        <w:br/>
        <w:t>government agencies, and time deposits with banks.</w:t>
        <w:br/>
        <w:t>Derivative Instruments</w:t>
        <w:br/>
        <w:t>In the normal course of its business, IDA enters into various derivative instruments to manage foreign exchange and</w:t>
        <w:br/>
        <w:t>interest rate risks. These instruments are also used to help borrowers to manage their financial risks. Derivative</w:t>
        <w:br/>
        <w:t>transactions are conducted with other financial institutions and, by their nature, entail commercial counterparty</w:t>
        <w:br/>
        <w:t>credit risk.</w:t>
        <w:br/>
        <w:t>While the volume of derivative activity can be measured by the contracted notional value of derivatives, notional</w:t>
        <w:br/>
        <w:t>value is not an accurate measure of credit or market risk. IDA uses the estimated replacement cost of the derivative</w:t>
        <w:br/>
        <w:t>instruments, or potential future exposure (PFE), to measure credit risk with counterparties.</w:t>
        <w:br/>
        <w:t>Under IDA’s mark-to-market collateral arrangements, IDA receives collateral when mark-to-market exposure is</w:t>
        <w:br/>
        <w:t>greater than the ratings-based collateral threshold. As of June 30, 2024, IDA received $893 million of cash collateral</w:t>
        <w:br/>
        <w:t>for its derivative transactions ($439 million - June 30, 2023).</w:t>
        <w:br/>
        <w:br/>
        <w:br/>
        <w:t xml:space="preserve">                                         IDA Management's Discussion and Analysis: June 30, 2024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IX: Risk Management</w:t>
        <w:br/>
        <w:br/>
        <w:br/>
        <w:t>IDA is not required to post collateral under its derivative agreements as long as it maintains a triple-A credit rating.</w:t>
        <w:br/>
        <w:t>(For the contractual value, notional amounts, related credit risk exposure amounts, and the amount IDA would be</w:t>
        <w:br/>
        <w:t>required to post in the event of a downgrade, see Notes to the Financial Statements for the year ended June 30, 2024,</w:t>
        <w:br/>
        <w:t>Note F–Derivative Instruments).</w:t>
        <w:br/>
        <w:t>Investment Securities</w:t>
        <w:br/>
        <w:t>IDA’s Board-approved General Investment Authorization provides the basic authority for IDA to invest its liquid</w:t>
        <w:br/>
        <w:t>assets. Furthermore, all investment activities are conducted in accordance with a more detailed set of Investment</w:t>
        <w:br/>
        <w:t>Guidelines set by management. The Investment Guidelines are approved by the MDCFO and implemented by the</w:t>
        <w:br/>
        <w:t>Treasurer. The most recent update was in FY18, to incorporate the changes required under the IDA18 hybrid</w:t>
        <w:br/>
        <w:t>financial model. Issuer and product investment eligibility and risk parameters relative to benchmarks are core</w:t>
        <w:br/>
        <w:t>components of these Guidelines. The Guidelines also include a consultative loss limit to reflect a level of tolerance</w:t>
        <w:br/>
        <w:t>for the risk of underperforming the benchmark in any fiscal year and a duration deviation metric. Clear lines of</w:t>
        <w:br/>
        <w:t>responsibility for risk monitoring and compliance are highlighted in the Guidelines. Credit risk appetite is conveyed</w:t>
        <w:br/>
        <w:t>through specific eligibility criteria (Table 27). IDA has procedures in place to monitor performance against this limit</w:t>
        <w:br/>
        <w:t>and potential risks, and it takes appropriate actions if the limit is reached. All investments are subject to additional</w:t>
        <w:br/>
        <w:t>conditions specified by the market and counterparty risk department, as deemed necessary.</w:t>
        <w:br/>
        <w:t>Table 27: Eligibility Criteria for IDA’s Investments</w:t>
        <w:br/>
        <w:t xml:space="preserve"> Eligible Investments a              Description</w:t>
        <w:br/>
        <w:br/>
        <w:t xml:space="preserve">                                     IDA may only invest in obligations issued or unconditionally guaranteed by governments of</w:t>
        <w:br/>
        <w:t>Sovereigns                           member countries with a minimum credit rating of AA-. However, no rating is required if</w:t>
        <w:br/>
        <w:t xml:space="preserve">                                     government obligations are denominated in the national currency of the issuer.</w:t>
        <w:br/>
        <w:br/>
        <w:t xml:space="preserve">                                     IDA may invest only in obligations issued by an agency or instrumentality of a government of a</w:t>
        <w:br/>
        <w:t>Agencies                             member country, a multilateral organization, or any other official entity other than the</w:t>
        <w:br/>
        <w:t xml:space="preserve">                                     government of a member country, with a minimum credit rating of AA-.</w:t>
        <w:br/>
        <w:t>Corporates and asset-backed</w:t>
        <w:br/>
        <w:t xml:space="preserve">                                     IDA may only invest in securities with a triple-A credit rating.</w:t>
        <w:br/>
        <w:t>securities</w:t>
        <w:br/>
        <w:t xml:space="preserve">                                     IDA may only invest in time deposits issued or guaranteed by financial institutions, whose</w:t>
        <w:br/>
        <w:t>Time deposits b</w:t>
        <w:br/>
        <w:t xml:space="preserve">                                     senior debt securities are rated at least A-.</w:t>
        <w:br/>
        <w:t xml:space="preserve">                                     IDA may only invest in short-term borrowings (less than 190 days) from commercial banks,</w:t>
        <w:br/>
        <w:t>Commercial paper</w:t>
        <w:br/>
        <w:t xml:space="preserve">                                     corporates, and financial institutions with at least two Prime-1 ratings.</w:t>
        <w:br/>
        <w:t>Securities lending, and borrowing,   IDA may engage in securities lending, against adequate collateral repurchases and reverse</w:t>
        <w:br/>
        <w:t>repurchases, resales, and reverse    repurchases, against adequate margin protection, of the securities described under the</w:t>
        <w:br/>
        <w:t>repurchases                          sovereigns, agencies, and corporates and asset-backed security categories.</w:t>
        <w:br/>
        <w:t xml:space="preserve">                                     IDA may engage in collateralized forward transactions, such as swap, repurchase, resale,</w:t>
        <w:br/>
        <w:t xml:space="preserve">                                     securities lending, or equivalent transactions that involve certain underlying assets not</w:t>
        <w:br/>
        <w:t>Collateral assets</w:t>
        <w:br/>
        <w:t xml:space="preserve">                                     independently eligible for investment. In each case, adequate margin protection needs to be</w:t>
        <w:br/>
        <w:t xml:space="preserve">                                     received.</w:t>
        <w:br/>
        <w:br/>
        <w:t>a. All investments are subject to approval by the Market and Counterparty Risk department and must appear on the “Approved</w:t>
        <w:br/>
        <w:t xml:space="preserve">   List” created by the department.</w:t>
        <w:br/>
        <w:t>b. Time deposits include certificates of deposit, bankers’ acceptances and other obligations issued or unconditionally guaranteed</w:t>
        <w:br/>
        <w:t xml:space="preserve">   by banks or other financial institutions.</w:t>
        <w:br/>
        <w:br/>
        <w:br/>
        <w:t>The credit quality of IDA’s investment portfolio remains in the upper end of the credit spectrum with 77% of the</w:t>
        <w:br/>
        <w:t>portfolio rated AA or above as of June 30, 2024, reflecting IDA’s continued preference for highly-rated securities</w:t>
        <w:br/>
        <w:t>and counterparties across all categories of financial instruments.</w:t>
        <w:br/>
        <w:t>Commercial Counterparty Credit Risk Exposure</w:t>
        <w:br/>
        <w:t>As a result of IDA’s use of mark-to-market collateral arrangements for swap transactions, its residual commercial</w:t>
        <w:br/>
        <w:t>counterparty credit risk exposure is concentrated in the investment portfolio, in instruments issued by sovereign</w:t>
        <w:br/>
        <w:t>governments and non-sovereign holdings (including Agencies, Asset-backed securities, Corporates, and Time</w:t>
        <w:br/>
        <w:t>Deposits). Total commercial counterparty credit exposure, net of collateral held, was $34,808 million as of June 30,</w:t>
        <w:br/>
        <w:t>2024. (Table 28).</w:t>
        <w:br/>
        <w:br/>
        <w:br/>
        <w:t>46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IX: Risk Management</w:t>
        <w:br/>
        <w:br/>
        <w:br/>
        <w:t>Table 28: Commercial Credit Exposure, Net of Collateral Held, by Counterparty Rating</w:t>
        <w:br/>
        <w:t>In millions of U.S. dollars, except rates in percentages</w:t>
        <w:br/>
        <w:t xml:space="preserve">                                                                             As of June 30, 2024</w:t>
        <w:br/>
        <w:t xml:space="preserve">                      a                    Sovereigns      Non-Sovereigns           Net Swap     Total Exposure              % of Total</w:t>
        <w:br/>
        <w:t>Counterparty Rating</w:t>
        <w:br/>
        <w:t xml:space="preserve">                                                                                    Exposure</w:t>
        <w:br/>
        <w:t>AAA                                         $     6,815        $     2,774         $      —           $     9,589              28    %</w:t>
        <w:br/>
        <w:t>AA                                                7,411              9,528               160               17,099              49</w:t>
        <w:br/>
        <w:t>A                                                 3,200              4,622               291                8,113              23</w:t>
        <w:br/>
        <w:t>BBB                                                  —                   7                —                     7               *</w:t>
        <w:br/>
        <w:t>Total                                       $    17,426        $    16,931         $     451          $    34,808             100    %</w:t>
        <w:br/>
        <w:br/>
        <w:t xml:space="preserve">                                                                             As of June 30, 2023</w:t>
        <w:br/>
        <w:t xml:space="preserve">                      a                     Sovereigns     Non-Sovereigns            Net Swap      Total Exposure            % of Total</w:t>
        <w:br/>
        <w:t>Counterparty Rating</w:t>
        <w:br/>
        <w:t xml:space="preserve">                                                                                      Exposure</w:t>
        <w:br/>
        <w:t>AAA                                          $    9,128         $    3,021          $       —          $   12,149              38    %</w:t>
        <w:br/>
        <w:t>AA                                                5,563              7,401                 148             13,112              40</w:t>
        <w:br/>
        <w:t>A                                                 2,353              4,555                 215              7,123              22</w:t>
        <w:br/>
        <w:t>Total                                        $   17,044         $   14,977          $      363         $   32,384             100    %</w:t>
        <w:br/>
        <w:br/>
        <w:br/>
        <w:t>a. Average rating is calculated using available ratings from the three major rating agencies; however, if ratings are not available from</w:t>
        <w:br/>
        <w:t xml:space="preserve">   each of the three rating agencies, IDA uses the average of the ratings available from any of such rating agencies or a single rating</w:t>
        <w:br/>
        <w:t xml:space="preserve">   to the extent that an instrument or issuer (as applicable) is rated by only one rating agency.</w:t>
        <w:br/>
        <w:br/>
        <w:t>For the contractual value, notional amounts and related credit risk exposure amounts by instrument, see Notes to the</w:t>
        <w:br/>
        <w:t>Financial Statements for the year ended June 30, 2024, Note F - Derivative Instruments.</w:t>
        <w:br/>
        <w:br/>
        <w:t>Credit and Debit Valuation Adjustments</w:t>
        <w:br/>
        <w:t>Most outstanding derivative positions are transacted over-the-counter and therefore valued using internally</w:t>
        <w:br/>
        <w:t>developed valuation models. For commercial and non-commercial counterparties where IDA has a net exposure (net</w:t>
        <w:br/>
        <w:t>receivable position), IDA calculates a Credit Valuation Adjustment (CVA) to reflect credit risk. For net derivative</w:t>
        <w:br/>
        <w:t>positions with commercial and non-commercial counterparties where IDA is in a net payable position, IDA</w:t>
        <w:br/>
        <w:t>calculates a Debit Valuation Adjustment (DVA) to reflect its own credit risk.</w:t>
        <w:br/>
        <w:t>The CVA is calculated using future projected exposures of the derivative contracts, net of collateral received under</w:t>
        <w:br/>
        <w:t>credit support agreements, and the probability of counterparty default based on the Credit Default Swaps (CDS)</w:t>
        <w:br/>
        <w:t>spread and, where applicable, proxy CDS spreads. IDA does not currently hedge this exposure. The DVA</w:t>
        <w:br/>
        <w:t>calculation is generally consistent with the CVA methodology and incorporates IDA’s own credit spread as</w:t>
        <w:br/>
        <w:t>observed through the CDS market. As of June 30, 2024, IDA recorded a CVA on its balance sheet of $92 million,</w:t>
        <w:br/>
        <w:t>and a DVA of $20 million.</w:t>
        <w:br/>
        <w:t>Market Risk</w:t>
        <w:br/>
        <w:t>IDA is exposed to changes in interest and exchange rates and uses derivatives to manage its exposure to market</w:t>
        <w:br/>
        <w:t>risks. Derivatives are used to align the interest and currency composition of its assets (loan and investment trading</w:t>
        <w:br/>
        <w:t>portfolios) with that of its liabilities (borrowing portfolio) and equity, with the exception of the long-term fixed rate</w:t>
        <w:br/>
        <w:t>market debt that is used to fund fixed rate loans. Figure 15 below illustrates the use of derivatives for market</w:t>
        <w:br/>
        <w:t>borrowing portfolios. The loan, investment and borrowing portfolios are largely maintained in SDR and its</w:t>
        <w:br/>
        <w:t>component currencies.</w:t>
        <w:br/>
        <w:br/>
        <w:br/>
        <w:t xml:space="preserve">                                                 IDA Management's Discussion and Analysis: June 30, 2024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Section IX: Risk Management</w:t>
        <w:br/>
        <w:br/>
        <w:br/>
        <w:t>Figure 15: Use of Derivatives for Market Borrowings at fair value</w:t>
        <w:br/>
        <w:br/>
        <w:br/>
        <w:t>Interest Rate Risk</w:t>
        <w:br/>
        <w:t>IDA is exposed to interest rate risk due to mismatches between its assets (loan and investment portfolios) and its</w:t>
        <w:br/>
        <w:t>liabilities (borrowing portfolio) both in terms of maturity and instrument type. Given IDA’s lengthy disbursement</w:t>
        <w:br/>
        <w:t>profile, the weighted average maturity of IDA’s loans is relatively long (11 years). This long maturity, combined</w:t>
        <w:br/>
        <w:t>with volatility in market interest rates, results in significant year-on-year variability in the fair value of loans.</w:t>
        <w:br/>
        <w:t>However, since the loan portfolio is not reported at fair value under U.S. GAAP, the impact of this variability on</w:t>
        <w:br/>
        <w:t>IDA’s Balance Sheet is not fully evident. IDA’s investment-trading portfolio (liquid asset portfolio) has a relatively</w:t>
        <w:br/>
        <w:t>low sensitivity to interest rates with a duration of 5 months as of June 30, 2024.</w:t>
        <w:br/>
        <w:t>Under its integrated financial model, IDA employs the following strategies to manage interest rate risk:</w:t>
        <w:br/>
        <w:t xml:space="preserve">     •   The capital adequacy policies factor in the sensitivity to interest rates.</w:t>
        <w:br/>
        <w:t xml:space="preserve">     •   Matching interest rates between assets and related funding to minimize open interest rate positions.</w:t>
        <w:br/>
        <w:t xml:space="preserve">     •   The funding risk related to the mismatch between the maturity profile of the debt funding and the related</w:t>
        <w:br/>
        <w:t xml:space="preserve">         assets is monitored through duration measurements and adjustments to capital requirements to cover this</w:t>
        <w:br/>
        <w:t xml:space="preserve">         risk.</w:t>
        <w:br/>
        <w:t>Alternative Reference Rate</w:t>
        <w:br/>
        <w:t>As of June 30, 2023, all the LIBOR rates ceased to be provided by any administrator or were no longer</w:t>
        <w:br/>
        <w:t>representative, in line with previous announcements by the Financial Conduct Authority (FCA), the regulator of</w:t>
        <w:br/>
        <w:t>LIBOR. In consideration of the regulatory guidance and in preparation for the global markets’ transition away from</w:t>
        <w:br/>
        <w:t>LIBOR, IDA took the necessary steps to facilitate a smooth and orderly transition of its financial instruments to</w:t>
        <w:br/>
        <w:t>alternative reference rates. This transition started on January 1, 2022 and was completed as of December 31, 2023</w:t>
        <w:br/>
        <w:t>for all applicable portfolios.</w:t>
        <w:br/>
        <w:t>Exchange Rate Risk</w:t>
        <w:br/>
        <w:t>IDA faces foreign exchange rate risk exposure as a result of the currency mismatch between its commitments for</w:t>
        <w:br/>
        <w:t>loans and grants, which are mainly denominated in SDRs; equity contributions from members, which are typically</w:t>
        <w:br/>
        <w:t>denominated in national currencies; and the portion of IDA’s internal resources and expenditures that are</w:t>
        <w:br/>
        <w:t>denominated in U.S. dollars.</w:t>
        <w:br/>
        <w:t>Changes in exchange rates affect the capital adequacy of IDA when the currency of the equity supporting the loan</w:t>
        <w:br/>
        <w:t>portfolio and other assets is different from that of the risk exposure. Accordingly, the primary objective of IDA’s</w:t>
        <w:br/>
        <w:t>currency risk management is to protect IDA’s financial capacity from exchange rate movements, as measured by the</w:t>
        <w:br/>
        <w:t>capital adequacy framework. To achieve this, IDA’s balance sheet is managed in multiple currencies: SDR and the</w:t>
        <w:br/>
        <w:t>currencies comprising the SDR basket. The exchange rate risk management methodology includes the hedging of:</w:t>
        <w:br/>
        <w:t>(i) currency risk arising from settlement of loan disbursements, loan repayments and donor contributions; (ii) debt</w:t>
        <w:br/>
        <w:t>funding; (iii) IDA loans; (iv) donor contributions; and (v) administrative budget.</w:t>
        <w:br/>
        <w:t>The reported levels of its assets, liabilities, income, and expenses in the financial statements are affected by</w:t>
        <w:br/>
        <w:t>exchange rate movements in all the currencies in which IDA transacts, relative to its reporting currency, the U.S.</w:t>
        <w:br/>
        <w:t>dollar. These movements are shown as currency translation adjustments. Translation adjustments relating to the</w:t>
        <w:br/>
        <w:t>revaluation of assets and liabilities denominated in SDR and SDR component currencies, (IDA’s functional</w:t>
        <w:br/>
        <w:br/>
        <w:br/>
        <w:t>48 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currencies), are reflected in Accumulated Other Comprehensive Loss, in equity. Translation adjustments relating to</w:t>
        <w:br/>
        <w:t>non-functional currencies are reported in IDA’s Statements of Income (see Notes to the Financial Statements for the</w:t>
        <w:br/>
        <w:t>year ended June 30, 2024, Note A – Summary of Significant Accounting and Related Policies).</w:t>
        <w:br/>
        <w:t>IDA uses currency forward contracts to convert future inflows from members’ receivables provided in national</w:t>
        <w:br/>
        <w:t>currencies into the five currencies of the SDR basket, thereby aligning the currency composition of member</w:t>
        <w:br/>
        <w:t>contributions with the net cash outflows relating to loans and grants, which are primarily denominated in SDR.</w:t>
        <w:br/>
        <w:t>The payable leg of the currency forward contracts economically hedging member equity contribution pledges is</w:t>
        <w:br/>
        <w:t>denominated in non-functional currencies. IDA pays the market counterparty in a non-SDR currency. Accordingly,</w:t>
        <w:br/>
        <w:t>depreciation or appreciation of the non-SDR currencies against the U.S. dollar results in exchange rate gains or</w:t>
        <w:br/>
        <w:t>losses, which are reported in the Statements of Income. The translation adjustment on future inflows from members,</w:t>
        <w:br/>
        <w:t>even though they are not recorded in the balance sheet, is the economic offset to the translation adjustment on</w:t>
        <w:br/>
        <w:t>nonfunctional currencies of currency forward contracts.</w:t>
        <w:br/>
        <w:t>Liquidity Risk</w:t>
        <w:br/>
        <w:t>Liquidity risk arises in the general funding of IDA’s activities and in managing its financial position. It includes the</w:t>
        <w:br/>
        <w:t>risk of IDA being unable to fund its portfolio of assets at appropriate maturities and rates, and the risk of being</w:t>
        <w:br/>
        <w:t>unable to liquidate a position in a timely manner at a reasonable price.</w:t>
        <w:br/>
        <w:t>IDA’s aggregate liquid asset holdings are kept above a specified prudential minimum to safeguard against cash flow</w:t>
        <w:br/>
        <w:t>interruptions. The Prudential Minimum is equal to 80% of 24 months of projected net outflows. For FY24, the</w:t>
        <w:br/>
        <w:t>prudential minimum was $24.7 billion. For FY25, the prudential minimum has been set at $29.5 billion. As of</w:t>
        <w:br/>
        <w:t>June 30, 2024, IDA’s liquid assets were $33.4 billion, 135% of the FY24 prudential minimum.</w:t>
        <w:br/>
        <w:t>IDA will hold liquidity above the prudential minimum to ensure sufficient liquidity under a wide range of shock</w:t>
        <w:br/>
        <w:t>scenarios as well as to give it flexibility in timing its borrowing transactions and to meet working capital needs.</w:t>
        <w:br/>
        <w:t>Operational Risk</w:t>
        <w:br/>
        <w:t>Operational risk is defined as the risk of financial loss, or damage to IDA’s reputation resulting from inadequate or</w:t>
        <w:br/>
        <w:t>failed internal processes, people, and systems, or from external events.</w:t>
        <w:br/>
        <w:t>IDA recognizes the importance of operational risk management activities, which are embedded in its financial</w:t>
        <w:br/>
        <w:t>operations. As part of its business activities, IDA is exposed to a range of operational risks including physical</w:t>
        <w:br/>
        <w:t>security, staff health and safety, information security and data privacy, business continuity, and third party risks.</w:t>
        <w:br/>
        <w:t>IDA’s approach to identifying and managing operational risk includes a dedicated program for these risks and a</w:t>
        <w:br/>
        <w:t>robust process that includes identifying, assessing, and prioritizing operational risks, monitoring, and reporting</w:t>
        <w:br/>
        <w:t>relevant key risk indicators, aggregating and analyzing internal and external events, and identifying emerging risks</w:t>
        <w:br/>
        <w:t>that may affect business units and developing risk response and mitigating actions.</w:t>
        <w:br/>
        <w:br/>
        <w:br/>
        <w:t xml:space="preserve">                                          IDA Management's Discussion and Analysis: June 30, 2024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Cybersecurity Risk Management</w:t>
        <w:br/>
        <w:t>IDA’s operations rely on the secure processing, storage, and transmission of confidential and other information in</w:t>
        <w:br/>
        <w:t>computer systems and networks. Like other financial institutions, cybersecurity risk continues to be significant for</w:t>
        <w:br/>
        <w:t>IDA due to the evolving sophistication and complexity of the cyber threat landscape. These risks are unavoidable,</w:t>
        <w:br/>
        <w:t>and IDA seeks to manage them on a cost-effective basis consistent with its risk appetite.</w:t>
        <w:br/>
        <w:t>To protect the security of its computer systems, software, networks and other technology assets, IDA has developed</w:t>
        <w:br/>
        <w:t>its cybersecurity risk management program, aligned with its’s Operational Risk Management Framework. This</w:t>
        <w:br/>
        <w:t>program consists of cybersecurity policies, procedures, compliance, and awareness programs. A multi-layered</w:t>
        <w:br/>
        <w:t>approach for cybersecurity risk management is employed to prevent and detect malicious activity, both from within</w:t>
        <w:br/>
        <w:t>the organization and from external sources. In response to emerging cyber threats such as malware including</w:t>
        <w:br/>
        <w:t>ransomware, denial of service, phishing attacks and artificial intelligence related risks, IDA adapts its technical and</w:t>
        <w:br/>
        <w:t>process-level controls and enhances user awareness to mitigate the risk. When relying on third-party vendors for</w:t>
        <w:br/>
        <w:t>technology-enabled services, additional meaningful and diligent measures are applied to gain assurance regarding</w:t>
        <w:br/>
        <w:t>the security of its information and technology assets including, as appropriate, legal and cybersecurity contractual</w:t>
        <w:br/>
        <w:t>safeguards in third-party vendor agreements and review and monitoring of third-party control environments.</w:t>
        <w:br/>
        <w:br/>
        <w:t>IDA periodically assesses the maturity and effectiveness of its cyber defenses through risk mitigation techniques,</w:t>
        <w:br/>
        <w:t>including but not limited to, targeted testing, internal and external audits, incident response desktop exercises and</w:t>
        <w:br/>
        <w:t>industry benchmarking.</w:t>
        <w:br/>
        <w:br/>
        <w:br/>
        <w:t>50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X: Critical Accounting Policies and the Use of Estimates</w:t>
        <w:br/>
        <w:br/>
        <w:br/>
        <w:t>Section X: Critical Accounting Policies and the Use of Estimates</w:t>
        <w:br/>
        <w:t>IDA’s significant accounting policies, as well as estimates made by management, are integral to its financial</w:t>
        <w:br/>
        <w:t>reporting. While all of these policies require a certain level of judgment and estimates, significant policies require</w:t>
        <w:br/>
        <w:t>management to make highly difficult, complex, and subjective judgments as these relate to matters inherently</w:t>
        <w:br/>
        <w:t>uncertain and susceptible to change. Note A to the financial statements contains a summary of IDA’s significant</w:t>
        <w:br/>
        <w:t>accounting policies including a discussion of recently issued accounting pronouncements.</w:t>
        <w:br/>
        <w:t>Fair Value of Financial Instruments</w:t>
        <w:br/>
        <w:t>All fair value adjustments are recognized through the Statements of Income, except for changes in the fair value of</w:t>
        <w:br/>
        <w:t>debt related to IDA’s own credit, which are reported in Other Comprehensive Income. The fair values of financial</w:t>
        <w:br/>
        <w:t>instruments are based on a three-level hierarchy.</w:t>
        <w:br/>
        <w:t>For financial instruments classified as Level 1 or 2, less judgment is applied in arriving at fair value measures as the</w:t>
        <w:br/>
        <w:t>inputs are based on observable market data. For financial instruments classified as Level 3, unobservable inputs are</w:t>
        <w:br/>
        <w:t>used. These require management to make important assumptions and judgments in determining fair value measures.</w:t>
        <w:br/>
        <w:t>Derivative contracts generally include currency forward contracts, to-be-announced (TBA) securities, swaptions,</w:t>
        <w:br/>
        <w:t>exchange traded options and futures contracts, currency swaps, and interest rate swaps. Plain vanilla swaps and</w:t>
        <w:br/>
        <w:t>structured swaps are valued using the standard discounted cash flow methods using observable market inputs such as</w:t>
        <w:br/>
        <w:t>yield curves, foreign exchange rates and basis spreads.</w:t>
        <w:br/>
        <w:t>In instances where management relies on instrument valuations supplied by external pricing vendors, there are</w:t>
        <w:br/>
        <w:t>procedures in place to validate the appropriateness of the models used as well as the inputs applied in determining</w:t>
        <w:br/>
        <w:t>those values.</w:t>
        <w:br/>
        <w:t>IDA’s financial instruments recorded at fair value are classified as either Level 1 or Level 2 as of June 30, 2024, as</w:t>
        <w:br/>
        <w:t>the inputs are based on observable market data and less judgment is applied in arriving at fair value measures.</w:t>
        <w:br/>
        <w:t>On a quarterly basis, the methodology, inputs, and assumptions are reviewed to assess the appropriateness of the fair</w:t>
        <w:br/>
        <w:t>value hierarchy classification of each financial instrument. All the financial models used for input to IDA’s financial</w:t>
        <w:br/>
        <w:t>statements are subject to both internal and periodic external verification and review by qualified personnel.</w:t>
        <w:br/>
        <w:t>Provision for Losses on Loans and Other Exposures</w:t>
        <w:br/>
        <w:t>IDA’s accumulated provision for losses on loans and other exposures reflects the expected losses inherent in its</w:t>
        <w:br/>
        <w:t>nonaccrual and accrual portfolios after taking into consideration the expected relief under the HIPC Debt Initiative</w:t>
        <w:br/>
        <w:t>and MDRI and any provision for losses on the buy-down of loans.</w:t>
        <w:br/>
        <w:t>Adjustments to the accumulated provision are recorded as a charge to or a release of provision in the Statements of</w:t>
        <w:br/>
        <w:t>Income. Actual losses may differ from expected losses due to unforeseen changes in any of the factors that affect</w:t>
        <w:br/>
        <w:t>borrowers’ creditworthiness.</w:t>
        <w:br/>
        <w:t>The Credit Risk Committee monitors aspects of country credit risk, in particular, reviewing the provision for losses</w:t>
        <w:br/>
        <w:t>on loans and guarantees taking into account, among other factors, any changes in exposure, risk ratings of borrowing</w:t>
        <w:br/>
        <w:t>member countries, or movements between the accrual and nonaccrual portfolios.</w:t>
        <w:br/>
        <w:t>Additional information on IDA’s provisioning policy and the status of nonaccrual loans can be found in the Notes to</w:t>
        <w:br/>
        <w:t>Financial Statements for the year ended June 30, 2024, Note A - Summary of Significant Accounting and Related</w:t>
        <w:br/>
        <w:t>Policies and Note D - Loans and Other Exposures.</w:t>
        <w:br/>
        <w:br/>
        <w:br/>
        <w:t xml:space="preserve">                                          IDA Management's Discussion and Analysis: June 30, 2024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XI: Governance and Internal Controls</w:t>
        <w:br/>
        <w:br/>
        <w:br/>
        <w:t>Section XI: Governance and Internal Controls</w:t>
        <w:br/>
        <w:t>Business Conduct</w:t>
        <w:br/>
        <w:t>The WBG promotes a positive work environment in which staff members understand their ethical obligations to the</w:t>
        <w:br/>
        <w:t>institution. In support of this commitment, the institution has a Code of Conduct in place. The WBG has both an</w:t>
        <w:br/>
        <w:t>Ethics Helpline and a Fraud and Corruption hotline. A third-party service offers many methods of worldwide</w:t>
        <w:br/>
        <w:t>communication. Reporting channels include telephone, mail, email, or confidential submission through a website.</w:t>
        <w:br/>
        <w:t>IDA has in place procedures for receiving, retaining, and handling recommendations and concerns relating to</w:t>
        <w:br/>
        <w:t>business conduct identified during the accounting, internal control, and auditing processes.</w:t>
        <w:br/>
        <w:t>WBG staff rules clarify and codify the staff’s obligations in reporting suspected fraud, corruption, or other</w:t>
        <w:br/>
        <w:t>misconduct that may threaten the operations or governance of the WBG. These rules also offer protection from</w:t>
        <w:br/>
        <w:t>retaliation.</w:t>
        <w:br/>
        <w:t>General Governance</w:t>
        <w:br/>
        <w:t>Figure 16: Governance Structure</w:t>
        <w:br/>
        <w:br/>
        <w:br/>
        <w:t>IDA’s decision-making structure consists of the Board of Governors, the Executive Directors (the Board), the</w:t>
        <w:br/>
        <w:t>President, management, and staff. The Board of Governors is the highest decision-making authority. Governors are</w:t>
        <w:br/>
        <w:t>appointed by their member governments for a five-year term, which is renewable. The Board of Governors may</w:t>
        <w:br/>
        <w:t>delegate authority to the Executive Directors (referred to as the Board in this document) to exercise any of its</w:t>
        <w:br/>
        <w:t>powers, except for certain powers enumerated in IDA's Articles. IDA has its own policies and frameworks that are</w:t>
        <w:br/>
        <w:t>carried out by staff that share responsibilities for both IDA and IBRD.</w:t>
        <w:br/>
        <w:t>In addition, IBRD and IDA have joint internal institutional oversight units which play an assurance role to</w:t>
        <w:br/>
        <w:t>shareholders and management that IDA’s work is impactful and accountable, informed by best practices, and</w:t>
        <w:br/>
        <w:t>delivered to the highest ethical standards with risk management controls and governance processes that are</w:t>
        <w:br/>
        <w:t>functioning effectively.</w:t>
        <w:br/>
        <w:t>Executive Directors</w:t>
        <w:br/>
        <w:t>In accordance with the Articles, Executive Directors are appointed or elected every two years by their member</w:t>
        <w:br/>
        <w:t>governments. The Board currently has 25 Executive Directors who represent all 174-member countries. Executive</w:t>
        <w:br/>
        <w:t>Directors are neither officers nor staff of IDA. The President is the only member of the Board from management,</w:t>
        <w:br/>
        <w:t>and he serves as a non-voting member and as Chairman of the Board.</w:t>
        <w:br/>
        <w:t>The Board is required to consider proposals made by the President on IDA loans, grants, and guarantees and on</w:t>
        <w:br/>
        <w:t>other policies that affect its general operations. The Board is also responsible for presenting to the Board of</w:t>
        <w:br/>
        <w:t>Governors, at the Annual Meetings, audited accounts, an administrative budget, and an annual report on operations</w:t>
        <w:br/>
        <w:t>and policies and other matters.</w:t>
        <w:br/>
        <w:br/>
        <w:br/>
        <w:t>52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XI: Governance and Internal Controls</w:t>
        <w:br/>
        <w:br/>
        <w:br/>
        <w:t>The Board and its committees are in continuous sessions based in Washington DC, as business requires. Each</w:t>
        <w:br/>
        <w:t>committee's terms of reference establish its respective roles and responsibilities. As committees do not vote on</w:t>
        <w:br/>
        <w:t>issues, their role is primarily to serve the Board in discharging its responsibilities.</w:t>
        <w:br/>
        <w:t>The committees are made up of eight members and function under their respective terms of reference. These</w:t>
        <w:br/>
        <w:t>committees are as follows:</w:t>
        <w:br/>
        <w:t>•   Audit Committee - assists the Boards in overseeing IDA’s finances, accounting, risk management and internal</w:t>
        <w:br/>
        <w:t xml:space="preserve">    controls (See further explanation below).</w:t>
        <w:br/>
        <w:t>•   Budget Committee - assists the Boards in approving the World Bank’s budget and in overseeing the preparation</w:t>
        <w:br/>
        <w:t xml:space="preserve">    and execution of IDA’s business plans. The committee provides guidance to management on strategic directions</w:t>
        <w:br/>
        <w:t xml:space="preserve">    of IDA.</w:t>
        <w:br/>
        <w:t>•   Committee on Development Effectiveness - supports the Boards in assessing IDA’s development effectiveness,</w:t>
        <w:br/>
        <w:t xml:space="preserve">    providing guidance on strategic directions of IDA, monitoring the quality and results of operations.</w:t>
        <w:br/>
        <w:t>•    Committee on Governance and Executive Directors’ Administrative Matters - assists the Boards in issues</w:t>
        <w:br/>
        <w:t xml:space="preserve">    related to the governance of IDA, the Boards’ own effectiveness, and the administrative policy applicable to</w:t>
        <w:br/>
        <w:t xml:space="preserve">    Executive Directors’ offices.</w:t>
        <w:br/>
        <w:t>•   Human Resources Committee - strengthens the efficiency and effectiveness of the Board in discharging its</w:t>
        <w:br/>
        <w:t xml:space="preserve">    oversight responsibility on the World Bank’s human resources strategy, policies and practices, and their</w:t>
        <w:br/>
        <w:t xml:space="preserve">    alignment with the business needs of the organization.</w:t>
        <w:br/>
        <w:t>Audit Committee</w:t>
        <w:br/>
        <w:t>Membership</w:t>
        <w:br/>
        <w:t>The Audit Committee consists of eight Executive Directors. Membership in the Audit Committee is determined by</w:t>
        <w:br/>
        <w:t>the Board, based on nominations by the Chairman of the Board, following informal consultation with Executive</w:t>
        <w:br/>
        <w:t>Directors.</w:t>
        <w:br/>
        <w:t>Key Responsibilities</w:t>
        <w:br/>
        <w:t>The Audit Committee is appointed by the Board for the primary purpose of assisting the Board in overseeing IDA’s</w:t>
        <w:br/>
        <w:t>finances, accounting, risk management, internal controls, and institutional integrity. Specific responsibilities include:</w:t>
        <w:br/>
        <w:t>•   Oversight of the integrity of IDA’s financial statements.</w:t>
        <w:br/>
        <w:t>•   Appointment, qualifications, independence, and performance of the External Auditor.</w:t>
        <w:br/>
        <w:t>•   Performance of the Group Internal Audit Vice Presidency.</w:t>
        <w:br/>
        <w:t>•   Adequacy and effectiveness of financial and accounting policies and internal controls and the mechanisms to</w:t>
        <w:br/>
        <w:t xml:space="preserve">    deter, prevent and penalize fraud and corruption in IDA operations and corporate procurement.</w:t>
        <w:br/>
        <w:t>•   Effective management of financial, fiduciary and compliance risks in IDA.</w:t>
        <w:br/>
        <w:t>•   Oversight of the institutional arrangements and processes for risk management across IDA.</w:t>
        <w:br/>
        <w:t>In carrying out its role, the Audit Committee discusses financial issues and policies that affect IDA’s financial</w:t>
        <w:br/>
        <w:t>position and capital adequacy, with management, external auditors, and internal auditors. It also recommends the</w:t>
        <w:br/>
        <w:t>annual audited financial statements for approval to the Board. The Audit Committee monitors and reviews</w:t>
        <w:br/>
        <w:t>developments in corporate governance and its own role on an ongoing basis.</w:t>
        <w:br/>
        <w:t>Executive Sessions</w:t>
        <w:br/>
        <w:t>Under the Audit Committee's terms of reference, it may convene an executive session at any time, without</w:t>
        <w:br/>
        <w:t>management’s presence. The Audit Committee meets separately in executive session with the external and internal</w:t>
        <w:br/>
        <w:t>auditors.</w:t>
        <w:br/>
        <w:br/>
        <w:br/>
        <w:t xml:space="preserve">                                          IDA Management's Discussion and Analysis: June 30, 2024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XI: Governance and Internal Controls</w:t>
        <w:br/>
        <w:br/>
        <w:br/>
        <w:t>Access to Resources and to Management</w:t>
        <w:br/>
        <w:t>Throughout the year, the Audit Committee receives a large volume of information to enable it to carry out its duties</w:t>
        <w:br/>
        <w:t>and meets both formally and informally throughout the year to discuss relevant matters. It has complete access to</w:t>
        <w:br/>
        <w:t>management, and reviews and discusses with management topics considered in its terms of reference.</w:t>
        <w:br/>
        <w:t>The Audit Committee has the authority to seek advice and assistance from outside legal, accounting, or other</w:t>
        <w:br/>
        <w:t>advisors as it deems necessary.</w:t>
        <w:br/>
        <w:t>Auditor Independence</w:t>
        <w:br/>
        <w:t>The appointment of the external auditor for IDA is governed by a set of Board-approved principles. These include:</w:t>
        <w:br/>
        <w:t>•    Limits on the external auditor’s provision of non-audit-related services;</w:t>
        <w:br/>
        <w:t>•    Requiring all audit-related services to be pre-approved on a case-by-case basis by the Board, upon</w:t>
        <w:br/>
        <w:t xml:space="preserve">     recommendation of the Audit Committee; and</w:t>
        <w:br/>
        <w:t>•    Renewal of the external audit contract every five years, with a limit of two consecutive terms and mandatory</w:t>
        <w:br/>
        <w:t xml:space="preserve">     rotation thereafter.</w:t>
        <w:br/>
        <w:t>The external auditor may provide non-prohibited, non-audit related services subject to monetary limits.</w:t>
        <w:br/>
        <w:t>Broadly, the list of prohibited non-audit services includes those that would put the external auditor in the roles</w:t>
        <w:br/>
        <w:t>typically performed by management and in a position of auditing their own work, such as accounting services,</w:t>
        <w:br/>
        <w:t>internal audit services, and provision of investment advice. The total non-audit services fees over the term of the</w:t>
        <w:br/>
        <w:t>relevant external audit contract shall not exceed 70% of the audit fees over the same period.</w:t>
        <w:br/>
        <w:t>Communication between the external auditor and the Audit Committee is ongoing and carried out as often as</w:t>
        <w:br/>
        <w:t>deemed necessary by either party. The Audit Committee meets periodically with the external auditor and individual</w:t>
        <w:br/>
        <w:t>committee members have independent access to the external auditor. IDA’s external auditors also follow the</w:t>
        <w:br/>
        <w:t>communication requirements with the Audit Committee set out under generally accepted auditing standards in the</w:t>
        <w:br/>
        <w:t>United States.</w:t>
        <w:br/>
        <w:t>External Auditors</w:t>
        <w:br/>
        <w:t>The external auditor is appointed to a five-year term, with a limit of two consecutive terms, and is subject to annual</w:t>
        <w:br/>
        <w:t>reappointment based on the recommendation of the Audit Committee and approval of a resolution by the Board.</w:t>
        <w:br/>
        <w:t>In May 2022, IDA’s Board approved Deloitte &amp; Touche LLP as IDA’s external auditor for a second five-year term</w:t>
        <w:br/>
        <w:t>commencing in FY24.</w:t>
        <w:br/>
        <w:t>Senior Management Changes</w:t>
        <w:br/>
        <w:t>On February 20, 2024, Wencai Zhang was appointed as Managing Director and WBG Chief Administrative Officer,</w:t>
        <w:br/>
        <w:t>effective March 18, 2024, replacing Shaolin Yang who was previously in this role.</w:t>
        <w:br/>
        <w:br/>
        <w:t>Internal Controls</w:t>
        <w:br/>
        <w:t>Internal Control over Financial Reporting</w:t>
        <w:br/>
        <w:t>Each fiscal year, management evaluates the internal control over financial reporting to determine whether any</w:t>
        <w:br/>
        <w:t>changes made in these controls during the fiscal year materially affect, or would be reasonably likely to materially</w:t>
        <w:br/>
        <w:t>affect, IDA’s internal control over financial reporting. The internal control framework promulgated by the</w:t>
        <w:br/>
        <w:t>Committee of Sponsoring Organizations of the Treadway Commission (COSO), “Internal Control - Integrated</w:t>
        <w:br/>
        <w:t>Framework (2013)” provides guidance for designing, implementing, and conducting internal control and assessing</w:t>
        <w:br/>
        <w:t>its effectiveness. IDA uses the 2013 COSO framework to assess the effectiveness of the internal control over</w:t>
        <w:br/>
        <w:t>financial reporting. As of June 30, 2024, management maintained effective internal control over financial reporting.</w:t>
        <w:br/>
        <w:t>See “Management’s report regarding effectiveness of Internal Control over Financial Reporting” on page 58.</w:t>
        <w:br/>
        <w:br/>
        <w:br/>
        <w:t>54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XI: Governance and Internal Controls</w:t>
        <w:br/>
        <w:br/>
        <w:br/>
        <w:t>IDA’s internal control over financial reporting was audited by Deloitte &amp; Touche LLP, and their report expresses an</w:t>
        <w:br/>
        <w:t>unqualified opinion on the effectiveness of IDA’s internal control over financial reporting as of June 30, 2024. See</w:t>
        <w:br/>
        <w:t>Independent Auditor’s Report on page 62.</w:t>
        <w:br/>
        <w:t>Disclosure Controls and Procedures</w:t>
        <w:br/>
        <w:t>Disclosure controls and procedures are designed to ensure that information required to be disclosed is gathered and</w:t>
        <w:br/>
        <w:t>communicated to management as appropriate, to allow timely decisions regarding required disclosure by IDA.</w:t>
        <w:br/>
        <w:t>Management conducted an evaluation of the effectiveness of such controls and procedures and the President and the</w:t>
        <w:br/>
        <w:t>MDCFO have concluded that these controls and procedures were effective as of June 30, 2024.</w:t>
        <w:br/>
        <w:br/>
        <w:br/>
        <w:t xml:space="preserve">                                        IDA Management's Discussion and Analysis: June 30, 2024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Appendix</w:t>
        <w:br/>
        <w:t>Glossary of Terms</w:t>
        <w:br/>
        <w:t>Blend Borrower: IDA Member that is eligible to borrow from IDA on the basis of per capita income and is also</w:t>
        <w:br/>
        <w:t>eligible to borrow from IBRD. Given the access to both sources of funds, blend borrowers are expected to limit IDA</w:t>
        <w:br/>
        <w:t>funding to social sector projects and to use IBRD resources for projects in the other sectors.</w:t>
        <w:br/>
        <w:t>Board: The Executive Directors as established by IDA’s Articles of Agreement.</w:t>
        <w:br/>
        <w:t>Replenishment Envelope: Total value of resources available during a particular replenishment including member</w:t>
        <w:br/>
        <w:t>equity contributions, borrowings, internal resources, IBRD transfers, IFC grants and other resources.</w:t>
        <w:br/>
        <w:t>Completion Point: When conditions specified in the legal notification sent to a country are met and the country’s</w:t>
        <w:br/>
        <w:t>other creditors have confirmed their full participation in the HIPC debt relief initiative. When a country reaches its</w:t>
        <w:br/>
        <w:t>Completion Point, IDA’s commitment to provide the total debt relief for which the country is eligible, becomes</w:t>
        <w:br/>
        <w:t>irrevocable.</w:t>
        <w:br/>
        <w:t>Consultative Loss Limit: Reflects a level of IDA’s tolerance for risk of underperforming the benchmark in any</w:t>
        <w:br/>
        <w:t>fiscal year.</w:t>
        <w:br/>
        <w:t>Credit Valuation Adjustment (CVA): The CVA represents the counterparty credit risk exposure and is reflected in</w:t>
        <w:br/>
        <w:t>the fair value of derivative instruments.</w:t>
        <w:br/>
        <w:t>Debit Valuation Adjustment (DVA): DVA on Fair Value Option (FVO) Elected Liabilities that corresponds to the</w:t>
        <w:br/>
        <w:t>change in fair value of the liability presented under the FVO that relate to the instrument specific credit risk (“own-</w:t>
        <w:br/>
        <w:t>credit risk”).</w:t>
        <w:br/>
        <w:t>Deputies: Representatives of IDA’s contributing partners, known as “the IDA Deputies”.</w:t>
        <w:br/>
        <w:t>Duration: Provides an indication of the sensitivity of underlying yield to changes in interest rates.</w:t>
        <w:br/>
        <w:t>Encashment: Draw down (payment in cash) of a demand note in accordance with a schedule agreed for each</w:t>
        <w:br/>
        <w:t>replenishment.</w:t>
        <w:br/>
        <w:t>Externally Financed Output (EFO): An instrument for receiving external contributions to support the Bank’s</w:t>
        <w:br/>
        <w:t>work program, typically, for amounts under $1 million, however larger amounts can also be received.</w:t>
        <w:br/>
        <w:t>Graduate Member: A member country that was once eligible to borrow from IDA, however due to improvements</w:t>
        <w:br/>
        <w:t>in the member’s economic results is no longer eligible to borrow from IDA and is deemed to have “graduated” to</w:t>
        <w:br/>
        <w:t>IBRD.</w:t>
        <w:br/>
        <w:t>Instrument of Commitment (IoC): The instrument through which a government commits to make a subscription</w:t>
        <w:br/>
        <w:t>or a subscription and contribution to IDA’s resources.</w:t>
        <w:br/>
        <w:t>Lending operations: Total projects from a fiscal year based on project approval date as of June 30 of the fiscal</w:t>
        <w:br/>
        <w:t>year.</w:t>
        <w:br/>
        <w:t>Net Commitments: Commitments of Loans, grants and guarantees, net of full cancellations and terminations</w:t>
        <w:br/>
        <w:t>relating to commitments approved in the same fiscal year.</w:t>
        <w:br/>
        <w:t>Net Disbursements: Loans and grant disbursements net of repayments and prepayments.</w:t>
        <w:br/>
        <w:t>Prudential Minimum: The minimum amount of liquidity that IDA is required to hold. It represents 80% of twenty-</w:t>
        <w:br/>
        <w:t>four months coverage as calculated at the start of every fiscal year.</w:t>
        <w:br/>
        <w:t>Replenishment: The process of regular review of the adequacy of IDA resources and authorization of additional</w:t>
        <w:br/>
        <w:t>subscriptions. Under IDA’s Articles, replenishments are required to be approved by IDA’s Board of Governors by a</w:t>
        <w:br/>
        <w:t>two-thirds majority of the total voting power.</w:t>
        <w:br/>
        <w:t>Special Drawing Rights (SDR): The SDR is an international reserve asset, created by the International Monetary</w:t>
        <w:br/>
        <w:t>Fund in 1969 to supplement the existing official reserves of member countries. The SDR is defined as a basket of</w:t>
        <w:br/>
        <w:t>currencies, consisting of the Chinese Renminbi, Euro, Japanese Yen, Pound Sterling, and U.S. dollar. The basket</w:t>
        <w:br/>
        <w:t>composition is reviewed every five years to ensure that it reflects the relative importance of currencies in the world’s</w:t>
        <w:br/>
        <w:t>trading and financial systems.</w:t>
        <w:br/>
        <w:t>Voting Rights: IDA’s voting rights consist of a combination of membership and subscription votes.</w:t>
        <w:br/>
        <w:t>World Bank (WB): The World Bank consists of IBRD and IDA.</w:t>
        <w:br/>
        <w:t>World Bank Group (WBG): The World Bank Group consists of the IBRD, IDA, IFC, MIGA and ICSID.</w:t>
        <w:br/>
        <w:t>56      IDA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br/>
        <w:t>FINANCIAL STATEMENTS AND INTERNAL CONTROL REPORTS</w:t>
        <w:br/>
        <w:t>June 30, 2024</w:t>
        <w:br/>
        <w:br/>
        <w:t>Management’s Report Regarding Effectiveness of Internal Control Over Financial Reporting     58</w:t>
        <w:br/>
        <w:br/>
        <w:t>Independent Auditor's Report on Effectiveness of Internal Control Over Financial Reporting   60</w:t>
        <w:br/>
        <w:br/>
        <w:t>Independent Auditor's Report                                                                 62</w:t>
        <w:br/>
        <w:br/>
        <w:t>Balance Sheets                                                                               66</w:t>
        <w:br/>
        <w:br/>
        <w:t>Statements of Income                                                                         68</w:t>
        <w:br/>
        <w:br/>
        <w:t>Statements of Comprehensive Income                                                           69</w:t>
        <w:br/>
        <w:br/>
        <w:t>Statements of Changes in Accumulated Deficit                                                 69</w:t>
        <w:br/>
        <w:br/>
        <w:t>Statements of Cash Flows                                                                     70</w:t>
        <w:br/>
        <w:br/>
        <w:t>Supplementary Information</w:t>
        <w:br/>
        <w:br/>
        <w:t xml:space="preserve">   Summary Statement of Loans                                                                72</w:t>
        <w:br/>
        <w:br/>
        <w:t xml:space="preserve">   Statement of Voting Power and Subscriptions and Contributions                             75</w:t>
        <w:br/>
        <w:br/>
        <w:t>Notes to Financial Statements                                                                80</w:t>
        <w:br/>
        <w:br/>
        <w:br/>
        <w:t xml:space="preserve">                                                   IDA Financial Statements: June 30, 2024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Management's Report on Effectiveness of Internal Control Over Financial</w:t>
        <w:br/>
        <w:t>Reporting</w:t>
        <w:br/>
        <w:br/>
        <w:br/>
        <w:t>58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Financial Statements: June 30, 2024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 on Effectiveness of Internal Control Over</w:t>
        <w:br/>
        <w:t>Financial Reporting</w:t>
        <w:br/>
        <w:br/>
        <w:br/>
        <w:t>60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Financial Statements: June 30, 2024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</w:t>
        <w:br/>
        <w:br/>
        <w:br/>
        <w:t>62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Financial Statements: June 30, 2024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</w:t>
        <w:br/>
        <w:br/>
        <w:br/>
        <w:t>64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DEVELOPMENT ASSOCIATION</w:t>
        <w:br/>
        <w:br/>
        <w:t>FINANCIAL STATEMENTS</w:t>
        <w:br/>
        <w:t>June 30, 2024</w:t>
        <w:br/>
        <w:br/>
        <w:br/>
        <w:t xml:space="preserve">                             IDA Financial Statements: June 30, 2024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BALANCE SHEETS</w:t>
        <w:br/>
        <w:t>June 30, 2024 and June 30, 2023</w:t>
        <w:br/>
        <w:br/>
        <w:t>Expressed in millions of U.S. dollars</w:t>
        <w:br/>
        <w:br/>
        <w:br/>
        <w:t xml:space="preserve">                                                                        2024               2023</w:t>
        <w:br/>
        <w:t>Assets</w:t>
        <w:br/>
        <w:t>Due from banks—Notes C and J</w:t>
        <w:br/>
        <w:t xml:space="preserve">  Unrestricted cash                                                 $           563    $           665</w:t>
        <w:br/>
        <w:t xml:space="preserve">  Restricted cash                                                                23                 24</w:t>
        <w:br/>
        <w:t xml:space="preserve">                                                                                586                689</w:t>
        <w:br/>
        <w:br/>
        <w:br/>
        <w:t>Investments (including securities transferred under repurchase or</w:t>
        <w:br/>
        <w:t xml:space="preserve"> securities lending agreements of $69 million—June 30, 2024; $217</w:t>
        <w:br/>
        <w:t xml:space="preserve"> million—June 30, 2023) —Notes C, H and J                                  34,377             31,822</w:t>
        <w:br/>
        <w:br/>
        <w:br/>
        <w:t>Securities Purchased Under Resale Agreements—Notes C and J                       58                168</w:t>
        <w:br/>
        <w:br/>
        <w:br/>
        <w:t>Derivative assets, net—Notes C, F, H and J                                      363                364</w:t>
        <w:br/>
        <w:br/>
        <w:br/>
        <w:t>Receivable from affiliated organization—Note H                                 1,395              1,291</w:t>
        <w:br/>
        <w:br/>
        <w:br/>
        <w:t>Other Receivables</w:t>
        <w:br/>
        <w:t xml:space="preserve">  Receivables from investment securities traded—Note C                            9                  3</w:t>
        <w:br/>
        <w:t xml:space="preserve">  Accrued interest and commitment charges                                       726                669</w:t>
        <w:br/>
        <w:t xml:space="preserve">                                                                                735                672</w:t>
        <w:br/>
        <w:br/>
        <w:t>Loans outstanding—Notes D, H and J</w:t>
        <w:br/>
        <w:t xml:space="preserve"> Total loans approved                                                     278,107            269,364</w:t>
        <w:br/>
        <w:t xml:space="preserve">  Less: Undisbursed balance (including signed loan commitments of</w:t>
        <w:br/>
        <w:t xml:space="preserve">     $68,851 million—June 30, 2024; $68,542 million—</w:t>
        <w:br/>
        <w:t xml:space="preserve">     June 30, 2023)                                                       (75,559)           (77,680)</w:t>
        <w:br/>
        <w:t xml:space="preserve">         Loans outstanding                                                202,548            191,684</w:t>
        <w:br/>
        <w:t xml:space="preserve">  Less:</w:t>
        <w:br/>
        <w:t xml:space="preserve">      Accumulated provision for loan losses                                (4,065)            (3,993)</w:t>
        <w:br/>
        <w:t xml:space="preserve">      Deferred loan income                                                    (26)               (22)</w:t>
        <w:br/>
        <w:t xml:space="preserve">         Net loans outstanding                                            198,457            187,669</w:t>
        <w:br/>
        <w:br/>
        <w:br/>
        <w:t>Other assets—Notes G and K                                                     5,379              4,807</w:t>
        <w:br/>
        <w:br/>
        <w:br/>
        <w:t>Total assets                                                        $     241,350      $     227,482</w:t>
        <w:br/>
        <w:br/>
        <w:br/>
        <w:t>66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2024                2023</w:t>
        <w:br/>
        <w:t>Liabilities</w:t>
        <w:br/>
        <w:t>Borrowings—Notes E and J</w:t>
        <w:br/>
        <w:t xml:space="preserve">  Market borrowings, at fair value                                        $         26,425     $        16,786</w:t>
        <w:br/>
        <w:t xml:space="preserve">  Market borrowings, at amortized cost                                              11,494               8,627</w:t>
        <w:br/>
        <w:t xml:space="preserve">  Concessional partner loans, at amortized cost                                      7,004               7,154</w:t>
        <w:br/>
        <w:t xml:space="preserve">                                                                                    44,923              32,567</w:t>
        <w:br/>
        <w:br/>
        <w:t>Securities sold under repurchase agreements, securities lent under</w:t>
        <w:br/>
        <w:t xml:space="preserve"> securities lending agreements, and payable for cash collateral</w:t>
        <w:br/>
        <w:t xml:space="preserve"> received—Notes C and J                                                                 71                  221</w:t>
        <w:br/>
        <w:br/>
        <w:t>Derivative liabilities, net—Notes C, F, H and J                                        667                1,244</w:t>
        <w:br/>
        <w:br/>
        <w:br/>
        <w:t>Payable for development grants                                                        1,706               3,092</w:t>
        <w:br/>
        <w:br/>
        <w:br/>
        <w:t>Payable to affiliated organization—Note H                                              279                  594</w:t>
        <w:br/>
        <w:br/>
        <w:t>Other liabilities</w:t>
        <w:br/>
        <w:t xml:space="preserve">  Payable for investment securities purchased—Note C                                   648               1,322</w:t>
        <w:br/>
        <w:t xml:space="preserve">  Accounts payable and miscellaneous liabilities—Note D and K                        2,755               2,660</w:t>
        <w:br/>
        <w:t xml:space="preserve">                                                                                     3,403               3,982</w:t>
        <w:br/>
        <w:t>Total liabilities                                                                   51,049              41,700</w:t>
        <w:br/>
        <w:br/>
        <w:br/>
        <w:t>Equity</w:t>
        <w:br/>
        <w:t>Members' subscriptions and contributions—Note B</w:t>
        <w:br/>
        <w:t xml:space="preserve">  Unrestricted                                                                    310,663              310,351</w:t>
        <w:br/>
        <w:t xml:space="preserve">  Restricted                                                                          320                  321</w:t>
        <w:br/>
        <w:t xml:space="preserve">  Subscriptions and contributions committed                                       310,983              310,672</w:t>
        <w:br/>
        <w:t xml:space="preserve">  Less:</w:t>
        <w:br/>
        <w:t xml:space="preserve">   Subscriptions and contributions receivable                                     (26,690)             (35,201)</w:t>
        <w:br/>
        <w:t xml:space="preserve">   Cumulative discounts/credits on subscriptions and contributions, net            (4,220)              (4,213)</w:t>
        <w:br/>
        <w:t xml:space="preserve">  Subscriptions and contributions paid-in                                         280,073              271,258</w:t>
        <w:br/>
        <w:br/>
        <w:br/>
        <w:t>Nonnegotiable, non interest-bearing demand obligations on account of</w:t>
        <w:br/>
        <w:t xml:space="preserve"> members' subscriptions and contributions</w:t>
        <w:br/>
        <w:t xml:space="preserve">  Unrestricted                                                                     (12,508)            (13,431)</w:t>
        <w:br/>
        <w:t xml:space="preserve">  Restricted                                                                           (45)                (46)</w:t>
        <w:br/>
        <w:t xml:space="preserve">                                                                                   (12,553)            (13,477)</w:t>
        <w:br/>
        <w:br/>
        <w:br/>
        <w:t>Deferred amounts to maintain value of currency holdings                                (248)               (247)</w:t>
        <w:br/>
        <w:br/>
        <w:br/>
        <w:t>Accumulated deficit                                                                (66,379)            (62,806)</w:t>
        <w:br/>
        <w:br/>
        <w:br/>
        <w:t>Accumulated other comprehensive loss—Note I                                        (10,592)               (8,946)</w:t>
        <w:br/>
        <w:br/>
        <w:t>Total equity                                                                      190,301              185,782</w:t>
        <w:br/>
        <w:br/>
        <w:br/>
        <w:t>Total liabilities and equity                                              $       241,350      $       227,482</w:t>
        <w:br/>
        <w:br/>
        <w:br/>
        <w:t xml:space="preserve">                    The Notes to Financial Statements are an integral part of these Statements.</w:t>
        <w:br/>
        <w:br/>
        <w:br/>
        <w:t xml:space="preserve">                                                             IDA Financial Statements: June 30, 2024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INCOME</w:t>
        <w:br/>
        <w:t>For the fiscal years ended June 30, 2024, June 30, 2023 and June 30, 2022</w:t>
        <w:br/>
        <w:br/>
        <w:br/>
        <w:t>Expressed in millions of U.S. dollars</w:t>
        <w:br/>
        <w:t xml:space="preserve">                                                                          2024              2023              2022</w:t>
        <w:br/>
        <w:t>Interest revenue</w:t>
        <w:br/>
        <w:t xml:space="preserve">  Loans, net—Note D                                                   $     2,639       $     2,256       $     1,960</w:t>
        <w:br/>
        <w:t xml:space="preserve">  Investments, net—Notes C, F, H and J                                      1,317             1,053               189</w:t>
        <w:br/>
        <w:t xml:space="preserve">  Asset-liability management derivatives, net—Notes F and J                    58                15                 1</w:t>
        <w:br/>
        <w:br/>
        <w:t>Borrowing expenses, net—Note E                                             (1,616)             (957)             (249)</w:t>
        <w:br/>
        <w:br/>
        <w:t>Interest revenue, net of borrowing expenses                                 2,398             2,367             1,901</w:t>
        <w:br/>
        <w:br/>
        <w:t>Provision for losses on loans and other exposures—Note D                     (275)             (688)             (278)</w:t>
        <w:br/>
        <w:br/>
        <w:t>Non-interest revenue</w:t>
        <w:br/>
        <w:t xml:space="preserve"> Revenue from externally funded activities—Notes H and K                    1,031               966              865</w:t>
        <w:br/>
        <w:t xml:space="preserve"> Commitment charges—Note D                                                     26                27               24</w:t>
        <w:br/>
        <w:t xml:space="preserve"> Other                                                                         25                31               22</w:t>
        <w:br/>
        <w:t xml:space="preserve">   Total                                                                    1,082             1,024              911</w:t>
        <w:br/>
        <w:br/>
        <w:br/>
        <w:t>Non-interest expenses</w:t>
        <w:br/>
        <w:t xml:space="preserve"> Administrative—Notes H and K                                              (2,435)           (2,410)           (2,238)</w:t>
        <w:br/>
        <w:t xml:space="preserve"> Contribution to special programs—Note H                                      (20)              (20)              (19)</w:t>
        <w:br/>
        <w:t xml:space="preserve"> Other                                                                        (23)               (3)              (48)</w:t>
        <w:br/>
        <w:t xml:space="preserve">   Total                                                                   (2,478)           (2,433)           (2,305)</w:t>
        <w:br/>
        <w:br/>
        <w:t>Transfers from affiliated organizations and others—Notes H and K              291              117               274</w:t>
        <w:br/>
        <w:br/>
        <w:t>Development grants—Note G                                                  (5,291)           (3,946)           (2,372)</w:t>
        <w:br/>
        <w:br/>
        <w:t>Non-functional currency translation adjustment (losses) gains, net               (21)          192               511</w:t>
        <w:br/>
        <w:br/>
        <w:br/>
        <w:t>Unrealized mark-to-market gains (losses) on Investments-Trading</w:t>
        <w:br/>
        <w:t xml:space="preserve"> portfolio, net—Notes F and J                                                 316                  (29)          (104)</w:t>
        <w:br/>
        <w:br/>
        <w:t>Unrealized mark-to-market gains (losses) on non-trading portfolios,</w:t>
        <w:br/>
        <w:t xml:space="preserve"> net</w:t>
        <w:br/>
        <w:t xml:space="preserve">  Asset-liability management derivatives—Notes F and J                        393               143             1,441</w:t>
        <w:br/>
        <w:t xml:space="preserve">  Other non-trading portfolios—Note J                                          12                (9)               33</w:t>
        <w:br/>
        <w:t>Total                                                                         405               134             1,474</w:t>
        <w:br/>
        <w:t>Net (loss) Income                                                     $    (3,573) $         (3,262) $             12</w:t>
        <w:br/>
        <w:br/>
        <w:br/>
        <w:t xml:space="preserve">                 The Notes to Financial Statements are an integral part of these Statements.</w:t>
        <w:br/>
        <w:br/>
        <w:br/>
        <w:t>68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COMPREHENSIVE INCOME</w:t>
        <w:br/>
        <w:t>For the fiscal years ended June 30, 2024, June 30, 2023 and June 30, 2022</w:t>
        <w:br/>
        <w:br/>
        <w:t>Expressed in millions of U.S. dollars</w:t>
        <w:br/>
        <w:t xml:space="preserve">                                                                   2024             2023                 2022</w:t>
        <w:br/>
        <w:br/>
        <w:br/>
        <w:t>Net (loss) income                                              $      (3,573)   $     (3,262)    $               12</w:t>
        <w:br/>
        <w:t>Other comprehensive loss—Note I</w:t>
        <w:br/>
        <w:t xml:space="preserve">  Currency translation adjustments on functional currencies           (1,652)              224            (10,851)</w:t>
        <w:br/>
        <w:t xml:space="preserve">  Net Change in Debit Valuation Adjustment (DVA) on Fair</w:t>
        <w:br/>
        <w:t xml:space="preserve">   Value option elected liabilities                                        6             (18)                  43</w:t>
        <w:br/>
        <w:t>Total comprehensive loss                                       $      (5,219)   $     (3,056)    $        (10,796)</w:t>
        <w:br/>
        <w:br/>
        <w:br/>
        <w:t>STATEMENTS OF CHANGES IN ACCUMULATED DEFICIT</w:t>
        <w:br/>
        <w:t>For the fiscal years ended June 30, 2024, June 30, 2023 and June 30, 2022</w:t>
        <w:br/>
        <w:br/>
        <w:t>Expressed in millions of U.S. dollars</w:t>
        <w:br/>
        <w:t xml:space="preserve">                                                                   2024             2023                  2022</w:t>
        <w:br/>
        <w:br/>
        <w:t>Accumulated deficit at beginning of the fiscal year            $     (62,806)   $     (59,544)       $     (59,556)</w:t>
        <w:br/>
        <w:t xml:space="preserve">  Net (loss) income                                                   (3,573)          (3,262)                  12</w:t>
        <w:br/>
        <w:t>Accumulated deficit at end of the fiscal year                  $     (66,379)   $     (62,806)       $     (59,544)</w:t>
        <w:br/>
        <w:br/>
        <w:br/>
        <w:t xml:space="preserve">                 The Notes to Financial Statements are an integral part of these Statements.</w:t>
        <w:br/>
        <w:br/>
        <w:br/>
        <w:t xml:space="preserve">                                                              IDA Financial Statements: June 30, 2024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CASH FLOWS</w:t>
        <w:br/>
        <w:t>For the fiscal years ended June 30, 2024, June 30, 2023 and June 30, 2022</w:t>
        <w:br/>
        <w:br/>
        <w:t>Expressed in millions of U.S. dollars</w:t>
        <w:br/>
        <w:t xml:space="preserve">                                                                            2024         2023         2022</w:t>
        <w:br/>
        <w:t xml:space="preserve"> Cash flows from investing activities</w:t>
        <w:br/>
        <w:t xml:space="preserve">   Loans</w:t>
        <w:br/>
        <w:t xml:space="preserve">    Disbursements                                                      $    (21,093) $   (20,601) $   (15,860)</w:t>
        <w:br/>
        <w:t xml:space="preserve">    Principal repayments                                                      8,187        7,751        6,738</w:t>
        <w:br/>
        <w:t xml:space="preserve">   Non-trading securities—Investments</w:t>
        <w:br/>
        <w:t xml:space="preserve">    Repayments                                                                   77           96          114</w:t>
        <w:br/>
        <w:t xml:space="preserve">       Net cash used in investing activities                                (12,829)     (12,754)      (9,008)</w:t>
        <w:br/>
        <w:br/>
        <w:t xml:space="preserve"> Cash flows from financing activities</w:t>
        <w:br/>
        <w:t xml:space="preserve">   Members' subscriptions and contributions                                  9,739       10,171        8,589</w:t>
        <w:br/>
        <w:t xml:space="preserve">   Medium and long-term borrowings</w:t>
        <w:br/>
        <w:t xml:space="preserve">     New issues                                                             12,031         2,276       9,756</w:t>
        <w:br/>
        <w:t xml:space="preserve">     Retirements                                                              (113)       (1,606)       (101)</w:t>
        <w:br/>
        <w:t xml:space="preserve">   Short-term borrowings (original maturities greater than 90 days)</w:t>
        <w:br/>
        <w:t xml:space="preserve">     New issues                                                              8,625         6,762       5,716</w:t>
        <w:br/>
        <w:t xml:space="preserve">     Retirements                                                            (8,581)       (5,783)     (8,131)</w:t>
        <w:br/>
        <w:t xml:space="preserve">   Net short-term borrowings (original maturities less than 90 days)            —         (2,187)      1,890</w:t>
        <w:br/>
        <w:t xml:space="preserve">   Net derivatives-borrowings                                                   34            (7)          8</w:t>
        <w:br/>
        <w:t xml:space="preserve">       Net cash provided by financing activities                            21,735         9,626      17,727</w:t>
        <w:br/>
        <w:br/>
        <w:t xml:space="preserve"> Cash flows from operating activities</w:t>
        <w:br/>
        <w:t xml:space="preserve">   Net (loss) income                                                         (3,573)      (3,262)            12</w:t>
        <w:br/>
        <w:t xml:space="preserve">   Adjustments to reconcile net (loss) income to net cash (used in)</w:t>
        <w:br/>
        <w:t xml:space="preserve">    provided by operating activities</w:t>
        <w:br/>
        <w:t xml:space="preserve">     Provision for losses on loans and other exposures                         275          688           278</w:t>
        <w:br/>
        <w:t xml:space="preserve">     Non-functional currency translation adjustment losses (gains), net         21         (192)         (511)</w:t>
        <w:br/>
        <w:t xml:space="preserve">     Unrealized mark-to-market gains on non-trading portfolios, net           (405)        (134)       (1,474)</w:t>
        <w:br/>
        <w:t xml:space="preserve">     Other non-interest expenses, net                                           23            3            48</w:t>
        <w:br/>
        <w:t xml:space="preserve">     Amortization of discount on borrowings                                    308          175           105</w:t>
        <w:br/>
        <w:t xml:space="preserve">   Changes in:</w:t>
        <w:br/>
        <w:t xml:space="preserve">     Investments—Trading                                                     (3,078)      8,651        (5,936)</w:t>
        <w:br/>
        <w:t xml:space="preserve">     Net receivable/payable from investment securities traded/purchased        (664)        984           299</w:t>
        <w:br/>
        <w:t xml:space="preserve">     Net derivatives—Investments                                                (12)       (304)          973</w:t>
        <w:br/>
        <w:t xml:space="preserve">     Net derivatives—Asset-liability management                                 335         510            58</w:t>
        <w:br/>
        <w:t xml:space="preserve">     Net securities purchased/sold under resale/repurchase agreements</w:t>
        <w:br/>
        <w:t xml:space="preserve">      and payable for cash collateral received                                  419         (278)         775</w:t>
        <w:br/>
        <w:t xml:space="preserve">     Net receivable/payable from/to affiliated organizations                   (419)        (269)        (124)</w:t>
        <w:br/>
        <w:t xml:space="preserve">     Payable for development grants                                          (1,362)      (1,526)      (1,808)</w:t>
        <w:br/>
        <w:t xml:space="preserve">     Accrued interest and commitment charges                                    (64)        (135)         (55)</w:t>
        <w:br/>
        <w:t xml:space="preserve">     Other assets                                                              (931)      (1,873)      (1,171)</w:t>
        <w:br/>
        <w:t xml:space="preserve">     Accounts payable and miscellaneous liabilities                             133          100           37</w:t>
        <w:br/>
        <w:t xml:space="preserve">        Net cash (used in) provided by operating activities                  (8,994)       3,138       (8,494)</w:t>
        <w:br/>
        <w:t xml:space="preserve"> Effect of exchange rate changes on unrestricted and restricted cash            (15)          (7)         (35)</w:t>
        <w:br/>
        <w:t xml:space="preserve"> Net (decrease) increase in unrestricted and restricted cash                   (103)           3          190</w:t>
        <w:br/>
        <w:t xml:space="preserve"> Unrestricted and restricted cash at beginning of the fiscal year               689          686          496</w:t>
        <w:br/>
        <w:t xml:space="preserve"> Unrestricted and restricted cash at end of the fiscal year             $       586 $        689 $        686</w:t>
        <w:br/>
        <w:br/>
        <w:br/>
        <w:t>70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CASH FLOWS</w:t>
        <w:br/>
        <w:t>For the fiscal years ended June 30, 2024, June 30, 2023 and June 30, 2022</w:t>
        <w:br/>
        <w:br/>
        <w:t>Expressed in millions of U.S. dollars</w:t>
        <w:br/>
        <w:t xml:space="preserve">                                                                             2024        2023         2022</w:t>
        <w:br/>
        <w:t>Supplemental disclosure</w:t>
        <w:br/>
        <w:t xml:space="preserve">  (Decrease) Increase in ending balances resulting from exchange rate</w:t>
        <w:br/>
        <w:t xml:space="preserve">     fluctuations:</w:t>
        <w:br/>
        <w:t xml:space="preserve">       Loans outstanding                                                 $   (2,038) $      767   $   (12,505)</w:t>
        <w:br/>
        <w:t xml:space="preserve">       Investment portfolio                                                    (331)        273        (2,205)</w:t>
        <w:br/>
        <w:t xml:space="preserve">       Borrowings portfolio                                                    (474)        735        (2,504)</w:t>
        <w:br/>
        <w:t xml:space="preserve">       Derivatives—Asset-liability management                                   151         190         1,253</w:t>
        <w:br/>
        <w:t xml:space="preserve">  Principal repayments written off under Heavily Indebted Poor Countries</w:t>
        <w:br/>
        <w:t xml:space="preserve">     (HIPC)/Multilateral Debt Relief Initiative (MDRI)                          104          22           30</w:t>
        <w:br/>
        <w:t xml:space="preserve">  Interest paid on borrowing portfolio                                        1,390         778          119</w:t>
        <w:br/>
        <w:br/>
        <w:br/>
        <w:t xml:space="preserve">                 The Notes to Financial Statements are an integral part of these Statements.</w:t>
        <w:br/>
        <w:br/>
        <w:br/>
        <w:t xml:space="preserve">                                                            IDA Financial Statements: June 30, 2024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2024</w:t>
        <w:br/>
        <w:t>Amounts expressed in millions of U.S. dollars</w:t>
        <w:br/>
        <w:t xml:space="preserve">                                                                 Undisbursed balance</w:t>
        <w:br/>
        <w:t xml:space="preserve">                                                                Loans                                             Percentage of</w:t>
        <w:br/>
        <w:t xml:space="preserve">                                                                               Signed loan           Loans</w:t>
        <w:br/>
        <w:t>Borrower or guarantor                       Total loans     approved but                                           total loans</w:t>
        <w:br/>
        <w:t xml:space="preserve">                                                                              commitments          outstanding    outstanding a</w:t>
        <w:br/>
        <w:t xml:space="preserve">                                                            not yet signed</w:t>
        <w:br/>
        <w:t>Afghanistan                             $            286   $             —    $           —    $            286            0.14 %</w:t>
        <w:br/>
        <w:t>Albania                                              361                 —                —                 361            0.18</w:t>
        <w:br/>
        <w:t>Angola                                               311                 —                —                 311            0.15</w:t>
        <w:br/>
        <w:t>Armenia                                              689                 —                —                 689            0.34</w:t>
        <w:br/>
        <w:t>Azerbaijan                                           145                 —                —                 145            0.07</w:t>
        <w:br/>
        <w:t>Bangladesh                                        29,262              1,040            7,725             20,497           10.12</w:t>
        <w:br/>
        <w:t>Benin                                              3,632                 —             1,429              2,203            1.09</w:t>
        <w:br/>
        <w:t>Bhutan                                               436                 —                 9                427            0.21</w:t>
        <w:br/>
        <w:t>Bolivia                                              775                 —                65                710            0.35</w:t>
        <w:br/>
        <w:t>Bosnia and Herzegovina                               569                 —                —                 569            0.28</w:t>
        <w:br/>
        <w:t>Burkina Faso                                       4,361                199            1,633              2,529            1.25</w:t>
        <w:br/>
        <w:t>Burundi                                              113                 —                —                 113            0.05</w:t>
        <w:br/>
        <w:t>Cabo Verde, Republic of                              722                 —               164                558            0.28</w:t>
        <w:br/>
        <w:t>Cambodia                                           2,703                519              826              1,358            0.67</w:t>
        <w:br/>
        <w:t>Cameroon                                           4,953                375            2,357              2,221            1.10</w:t>
        <w:br/>
        <w:t>Central African Republic                             119                 —                —                 119            0.06</w:t>
        <w:br/>
        <w:t>Chad                                                 144                 —                —                 144            0.07</w:t>
        <w:br/>
        <w:t>China                                                 39                 —                —                  39            0.02</w:t>
        <w:br/>
        <w:t>Comoros                                              131                 —                80                 51            0.03</w:t>
        <w:br/>
        <w:t>Congo, Democratic Republic of                      6,812                400            3,026              3,386            1.67</w:t>
        <w:br/>
        <w:t>Congo, Republic of                                   906                 59              312                535            0.26</w:t>
        <w:br/>
        <w:t>Côte d'Ivoire                                      7,556                 —             3,237              4,319            2.13</w:t>
        <w:br/>
        <w:t>Djibouti                                             500                 —               211                289            0.14</w:t>
        <w:br/>
        <w:t>Dominica                                             260                  8               93                159            0.08</w:t>
        <w:br/>
        <w:t>Egypt, Arab Republic of                              113                 —                —                 113            0.05</w:t>
        <w:br/>
        <w:t>El Salvador                                            1                 —                —                   1               *</w:t>
        <w:br/>
        <w:t>Equatorial Guinea                                     13                 —                —                  13            0.01</w:t>
        <w:br/>
        <w:t>Eritrea                                              411                 —                —                 411            0.20</w:t>
        <w:br/>
        <w:t>Eswatini                                               *                 —                —                   *               *</w:t>
        <w:br/>
        <w:t>Ethiopia                                          15,675                 —             3,500             12,175            6.01</w:t>
        <w:br/>
        <w:t>Fiji                                                 499                 —               203                296            0.14</w:t>
        <w:br/>
        <w:t>Gambia, The                                          133                 —                 9                124            0.06</w:t>
        <w:br/>
        <w:t>Georgia                                              535                 —                —                 535            0.26</w:t>
        <w:br/>
        <w:t>Ghana                                              8,465                500            2,022              5,943            2.93</w:t>
        <w:br/>
        <w:t>Grenada                                              348                 10              101                237            0.12</w:t>
        <w:br/>
        <w:t>Guinea                                             1,160                 —               483                677            0.33</w:t>
        <w:br/>
        <w:t>Guinea-Bissau                                        250                 —                37                213            0.11</w:t>
        <w:br/>
        <w:t>Guyana                                               221                 —                33                188            0.09</w:t>
        <w:br/>
        <w:t>Honduras                                           1,602                 —               644                958            0.47</w:t>
        <w:br/>
        <w:t>India                                             16,028                 32              127             15,869            7.84</w:t>
        <w:br/>
        <w:t>Indonesia                                            159                 —                —                 159            0.08</w:t>
        <w:br/>
        <w:t>Iraq                                                 213                 —                —                 213            0.11</w:t>
        <w:br/>
        <w:t>Jordan                                               196                 —                —                 196            0.10</w:t>
        <w:br/>
        <w:t>Kenya                                             16,379                 —             4,538             11,841            5.84</w:t>
        <w:br/>
        <w:t>Kosovo                                               522                 —               246                276            0.13</w:t>
        <w:br/>
        <w:t>Kyrgyz Republic                                    1,260                 —               549                711            0.35</w:t>
        <w:br/>
        <w:t>Lao People's Democratic Republic                   1,350                 —               489                861            0.43</w:t>
        <w:br/>
        <w:t>Lebanon                                               90                 —                —                  90            0.04</w:t>
        <w:br/>
        <w:t>Lesotho                                              736                 80              175                481            0.24</w:t>
        <w:br/>
        <w:br/>
        <w:br/>
        <w:t>72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2024</w:t>
        <w:br/>
        <w:t>Amounts expressed in millions of U.S. dollars</w:t>
        <w:br/>
        <w:t xml:space="preserve">                                                                Undisbursed balance</w:t>
        <w:br/>
        <w:t xml:space="preserve">                                                               Loans                                           Percentage</w:t>
        <w:br/>
        <w:t xml:space="preserve">                                                                              Signed loan         Loans</w:t>
        <w:br/>
        <w:t>Borrower or guarantor                       Total loans    approved but                                       total of loans</w:t>
        <w:br/>
        <w:t xml:space="preserve">                                                                             commitments        outstanding   outstanding a</w:t>
        <w:br/>
        <w:t xml:space="preserve">                                                           not yet signed</w:t>
        <w:br/>
        <w:t>Liberia                                 $         1,381   $             75   $        444   $           862             0.42 %</w:t>
        <w:br/>
        <w:t>Madagascar                                        4,429                 —           1,838             2,591             1.28</w:t>
        <w:br/>
        <w:t>Malawi                                            2,013                 —             374             1,639             0.81</w:t>
        <w:br/>
        <w:t>Maldives                                            144                 —              49                95             0.05</w:t>
        <w:br/>
        <w:t>Mali                                              3,224                100            960             2,164             1.07</w:t>
        <w:br/>
        <w:t>Mauritania                                          806                 —             387               419             0.21</w:t>
        <w:br/>
        <w:t>Moldova                                             989                 —             192               797             0.39</w:t>
        <w:br/>
        <w:t>Mongolia                                            847                 —              76               771             0.38</w:t>
        <w:br/>
        <w:t>Montenegro                                            5                 —              —                  5                *</w:t>
        <w:br/>
        <w:t>Morocco                                               *                 —              —                  *                *</w:t>
        <w:br/>
        <w:t>Mozambique                                        3,446                 —             473             2,973             1.47</w:t>
        <w:br/>
        <w:t>Myanmar                                           1,691                 —             197             1,494             0.74</w:t>
        <w:br/>
        <w:t>Nepal                                             5,694                 98          1,157             4,439             2.19</w:t>
        <w:br/>
        <w:t>Nicaragua                                         1,023                 —              55               968             0.48</w:t>
        <w:br/>
        <w:t>Niger                                             4,626                349          1,853             2,424             1.20</w:t>
        <w:br/>
        <w:t>Nigeria                                          22,763                 —           6,408            16,355             8.08</w:t>
        <w:br/>
        <w:t>North Macedonia                                     130                 —              —                130             0.06</w:t>
        <w:br/>
        <w:t>Pakistan                                         23,253              1,085          4,433            17,735             8.75</w:t>
        <w:br/>
        <w:t>Papua New Guinea                                    853                 —             285               568             0.28</w:t>
        <w:br/>
        <w:t>Paraguay                                              1                 —              —                  1                *</w:t>
        <w:br/>
        <w:t>Philippines                                          10                 —              —                 10             0.01</w:t>
        <w:br/>
        <w:t>Rwanda                                            4,422                 —           1,085             3,337             1.65</w:t>
        <w:br/>
        <w:t>Samoa                                                93                 —              —                 93             0.05</w:t>
        <w:br/>
        <w:t>São Tomé and Príncipe                                 9                 —              —                  9                *</w:t>
        <w:br/>
        <w:t>Senegal                                           6,952                250          2,242             4,460             2.20</w:t>
        <w:br/>
        <w:t>Serbia                                               18                 —              —                 18             0.01</w:t>
        <w:br/>
        <w:t>Sierra Leone                                        474                 —               2               472             0.23</w:t>
        <w:br/>
        <w:t>Solomon Islands                                     204                 —             110                94             0.05</w:t>
        <w:br/>
        <w:t>South Sudan                                          73                 —              —                 73             0.04</w:t>
        <w:br/>
        <w:t>Sri Lanka                                         4,047                150            522             3,375             1.67</w:t>
        <w:br/>
        <w:t>St. Kitts and Nevis                                   *                 —              —                  *                *</w:t>
        <w:br/>
        <w:t>St. Lucia                                           345                 10            117               218             0.11</w:t>
        <w:br/>
        <w:t>St. Vincent and the Grenadines                      359                 —             123               236             0.12</w:t>
        <w:br/>
        <w:t>Sudan                                               239                 —              —                239             0.12</w:t>
        <w:br/>
        <w:t>Syrian Arab Republic                                 14                 —              —                 14             0.01</w:t>
        <w:br/>
        <w:t>Tajikistan                                          477                 —             105               372             0.18</w:t>
        <w:br/>
        <w:t>Tanzania                                         16,150                680          3,802            11,668             5.76</w:t>
        <w:br/>
        <w:t>Timor-Leste                                         298                 49            206                43             0.02</w:t>
        <w:br/>
        <w:t>Togo                                              1,409                285            518               606             0.30</w:t>
        <w:br/>
        <w:t>Tonga                                                44                 —               4                40             0.02</w:t>
        <w:br/>
        <w:t>Uganda                                            6,656                 —           1,883             4,773             2.36</w:t>
        <w:br/>
        <w:t>Ukraine                                           1,014                 —               1             1,013             0.50</w:t>
        <w:br/>
        <w:t>Uzbekistan                                        5,716                100          1,968             3,648             1.80</w:t>
        <w:br/>
        <w:t>Vanuatu                                             178                 —              86                92             0.05</w:t>
        <w:br/>
        <w:t>Viet Nam                                         12,803                107            729            11,967             5.91</w:t>
        <w:br/>
        <w:t>Yemen, Republic of                                1,117                 —              25             1,092             0.54</w:t>
        <w:br/>
        <w:t>Zambia                                            3,452                 —             960             2,492             1.23</w:t>
        <w:br/>
        <w:t>Zimbabwe                                            434                 —              —                434             0.21</w:t>
        <w:br/>
        <w:t>Subtotal—Members a                      $       276,469   $          6,560   $     67,992   $       201,917            99.69 %</w:t>
        <w:br/>
        <w:br/>
        <w:br/>
        <w:t xml:space="preserve">                                                                     IDA Financial Statements: June 30, 2024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2024</w:t>
        <w:br/>
        <w:t>Amounts expressed in millions of U.S. dollars</w:t>
        <w:br/>
        <w:t xml:space="preserve">                                                                 Undisbursed balance</w:t>
        <w:br/>
        <w:t xml:space="preserve">                                                                Loans                                              Percentage of</w:t>
        <w:br/>
        <w:t xml:space="preserve">                                                                              Signed loan             Loans</w:t>
        <w:br/>
        <w:t>Borrower or guarantor                       Total loans     approved but                                            total loans</w:t>
        <w:br/>
        <w:t xml:space="preserve">                                                                             commitments            outstanding    outstanding a</w:t>
        <w:br/>
        <w:t xml:space="preserve">                                                            not yet signed</w:t>
        <w:br/>
        <w:t>African Trade Insurance Agency          $               6   $           —    $           —      $              6               *%</w:t>
        <w:br/>
        <w:t>Bank of the States of Central Africa                   53               —                6                    47            0.02</w:t>
        <w:br/>
        <w:t>Caribbean Development Bank                              7               —                —                     7               *</w:t>
        <w:br/>
        <w:t>Eastern and Southern African Trade</w:t>
        <w:br/>
        <w:t xml:space="preserve"> and Development Bank                                690                —              609                    81            0.04</w:t>
        <w:br/>
        <w:t>West African Development Bank                        330                —               76                   254            0.13</w:t>
        <w:br/>
        <w:t>Subtotal—Regional development</w:t>
        <w:br/>
        <w:t xml:space="preserve"> banks                                  $          1,086    $           —    $         691      $            395            0.19 %</w:t>
        <w:br/>
        <w:br/>
        <w:t>Private Sector Window (PSW) Loans                   552               148              168                  236             0.12</w:t>
        <w:br/>
        <w:t>Total—June 30, 2024 a                   $       278,107     $       6,708    $      68,851      $       202,548           100.00 %</w:t>
        <w:br/>
        <w:t>Total—June 30, 2023                     $       269,364     $       9,138    $      68,542      $       191,684</w:t>
        <w:br/>
        <w:br/>
        <w:br/>
        <w:t>* Indicates amount less than $0.5 million or 0.005%.</w:t>
        <w:br/>
        <w:br/>
        <w:t>a. May differ from the calculated amounts or sum of individual figures shown due to rounding.</w:t>
        <w:br/>
        <w:br/>
        <w:br/>
        <w:t xml:space="preserve">                    The Notes to Financial Statements are an integral part of these Statements.</w:t>
        <w:br/>
        <w:br/>
        <w:br/>
        <w:t>74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                      VOTING             POWER AND                    SUBSCRIPTIONS AND</w:t>
        <w:br/>
        <w:t>CONTRIBUTIONS</w:t>
        <w:br/>
        <w:t>June 30, 2024</w:t>
        <w:br/>
        <w:br/>
        <w:t>Expressed in millions US Dollars except vote data</w:t>
        <w:br/>
        <w:br/>
        <w:t xml:space="preserve">                                                                         Percentage of total          Subscriptions and</w:t>
        <w:br/>
        <w:t>Member a, c                                         Number of votes</w:t>
        <w:br/>
        <w:t xml:space="preserve">                                                                               votes               contributions committed b</w:t>
        <w:br/>
        <w:br/>
        <w:t>Non-Recipients</w:t>
        <w:br/>
        <w:t>Albania                                                        61,859                   0.19 % $                        0.38</w:t>
        <w:br/>
        <w:t>Algeria                                                       127,731                   0.40                           58.57</w:t>
        <w:br/>
        <w:t>Argentina                                                     428,710                   1.35                          164.21</w:t>
        <w:br/>
        <w:t>Australia                                                     392,943                   1.24                        5,779.84</w:t>
        <w:br/>
        <w:t>Austria                                                       313,952                   0.99                        4,608.15</w:t>
        <w:br/>
        <w:t>Bahamas, The                                                   59,906                   0.19                            8.54</w:t>
        <w:br/>
        <w:t>Barbados                                                        62,860                  0.20                            2.36</w:t>
        <w:br/>
        <w:t>Belgium                                                        363,267                  1.14                        5,894.27</w:t>
        <w:br/>
        <w:t>Belize                                                          19,834                  0.06                            0.27</w:t>
        <w:br/>
        <w:t>Botswana                                                        53,986                  0.17                            3.74</w:t>
        <w:br/>
        <w:t>Brazil                                                         477,996                  1.50                          834.59</w:t>
        <w:br/>
        <w:t>Bulgaria                                                       113,171                  0.36                            8.02</w:t>
        <w:br/>
        <w:t>Canada                                                         860,928                  2.71                       14,435.29</w:t>
        <w:br/>
        <w:t>Chile                                                           58,505                  0.18                           39.11</w:t>
        <w:br/>
        <w:t>China                                                          806,148                  2.54                        3,440.91</w:t>
        <w:br/>
        <w:t>Colombia                                                       133,290                  0.42                           25.17</w:t>
        <w:br/>
        <w:t>Costa Rica                                                      31,091                  0.10                            0.28</w:t>
        <w:br/>
        <w:t>Croatia                                                         95,910                  0.30                            8.93</w:t>
        <w:br/>
        <w:t>Cyprus                                                          79,710                  0.25                           37.40</w:t>
        <w:br/>
        <w:t>Czechia                                                        139,962                  0.44                          172.17</w:t>
        <w:br/>
        <w:t>Denmark                                                        305,445                  0.96                        4,653.79</w:t>
        <w:br/>
        <w:t>Dominican Republic                                              27,780                  0.09                            0.58</w:t>
        <w:br/>
        <w:t>Ecuador                                                         50,151                  0.16                            0.94</w:t>
        <w:br/>
        <w:t>Egypt, Arab Republic Of                                        134,452                  0.42                           18.48</w:t>
        <w:br/>
        <w:t>El Salvador                                                     46,516                  0.15                            0.49</w:t>
        <w:br/>
        <w:t>Equatorial Guinea                                                6,167                  0.02                            0.41</w:t>
        <w:br/>
        <w:t>Estonia                                                         58,648                  0.18                           27.69</w:t>
        <w:br/>
        <w:t>Eswatini                                                        22,322                  0.07                            0.42</w:t>
        <w:br/>
        <w:t>Finland                                                        197,893                  0.62                        2,409.94</w:t>
        <w:br/>
        <w:t>France                                                       1,238,648                  3.90                       22,014.68</w:t>
        <w:br/>
        <w:t>Gabon                                                            2,093                  0.01                            0.63</w:t>
        <w:br/>
        <w:t>Germany                                                      1,700,063                  5.35                       30,577.60</w:t>
        <w:br/>
        <w:t>Greece                                                          60,638                  0.19                          220.19</w:t>
        <w:br/>
        <w:t>Guatemala                                                       41,077                  0.13                            0.56</w:t>
        <w:br/>
        <w:t>Hungary                                                        216,029                  0.68                          182.52</w:t>
        <w:br/>
        <w:t>Iceland                                                         70,599                  0.22                          119.97</w:t>
        <w:br/>
        <w:t>Indonesia                                                      270,358                  0.85                          167.90</w:t>
        <w:br/>
        <w:t>Iran, Islamic Republic Of                                      115,867                  0.36                           24.18</w:t>
        <w:br/>
        <w:t>Iraq                                                            73,274                  0.23                            2.12</w:t>
        <w:br/>
        <w:t>Ireland                                                        121,963                  0.38                        1,042.29</w:t>
        <w:br/>
        <w:br/>
        <w:br/>
        <w:t xml:space="preserve">                                                                  IDA Financial Statements: June 30, 2024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                      VOTING              POWER AND                    SUBSCRIPTIONS AND</w:t>
        <w:br/>
        <w:t>CONTRIBUTIONS</w:t>
        <w:br/>
        <w:t>June 30, 2024</w:t>
        <w:br/>
        <w:br/>
        <w:t>Expressed in millions US Dollars except vote data</w:t>
        <w:br/>
        <w:t xml:space="preserve">                                                                        Percentage of total           Subscriptions and</w:t>
        <w:br/>
        <w:t>Member a, c                                         Number of votes</w:t>
        <w:br/>
        <w:t xml:space="preserve">                                                                              votes                contributions committed b</w:t>
        <w:br/>
        <w:t>Israel                                                        97,015                    0.31 % $                      180.23</w:t>
        <w:br/>
        <w:t>Italy                                                        720,919                    2.27                       11,797.37</w:t>
        <w:br/>
        <w:t>Japan                                                       2,676,834                   8.42                       51,626.56</w:t>
        <w:br/>
        <w:t>Jordan                                                        24,865                    0.08                             0.41</w:t>
        <w:br/>
        <w:t>Kazakhstan                                                    23,297                    0.07                             8.50</w:t>
        <w:br/>
        <w:t>Korea, Republic Of                                           348,577                    1.10                         3,095.96</w:t>
        <w:br/>
        <w:t>Kuwait                                                       129,483                    0.41                         1,185.74</w:t>
        <w:br/>
        <w:t>Latvia                                                        65,214                    0.21                            34.52</w:t>
        <w:br/>
        <w:t>Lebanon                                                        8,562                    0.03                             0.56</w:t>
        <w:br/>
        <w:t>Libya                                                         44,771                    0.14                             1.31</w:t>
        <w:br/>
        <w:t>Lithuania                                                     58,573                    0.18                            36.90</w:t>
        <w:br/>
        <w:t>Luxembourg                                                    92,482                    0.29                          523.84</w:t>
        <w:br/>
        <w:t>Malaysia                                                     113,379                    0.36                            77.73</w:t>
        <w:br/>
        <w:t>Mauritius                                                     75,861                    0.24                             1.30</w:t>
        <w:br/>
        <w:t>Mexico                                                       142,236                    0.45                          168.34</w:t>
        <w:br/>
        <w:t>Montenegro                                                    59,680                    0.19                             1.76</w:t>
        <w:br/>
        <w:t>Morocco                                                      115,160                    0.36                            10.57</w:t>
        <w:br/>
        <w:t>Netherlands                                                  660,766                    2.08                       11,454.99</w:t>
        <w:br/>
        <w:t>New Zealand                                                   88,451                    0.28                          455.16</w:t>
        <w:br/>
        <w:t>North Macedonia                                               47,095                    0.15                             3.09</w:t>
        <w:br/>
        <w:t>Norway                                                       339,473                    1.07                         4,966.35</w:t>
        <w:br/>
        <w:t>Oman                                                          59,388                    0.19                             1.42</w:t>
        <w:br/>
        <w:t>Palau                                                          3,804                    0.01                             0.03</w:t>
        <w:br/>
        <w:t>Panama                                                        10,185                    0.03                             0.03</w:t>
        <w:br/>
        <w:t>Paraguay                                                      46,493                    0.15                             0.43</w:t>
        <w:br/>
        <w:t>Peru                                                          93,174                    0.29                            18.07</w:t>
        <w:br/>
        <w:t>Philippines                                                  156,031                    0.49                            40.23</w:t>
        <w:br/>
        <w:t>Poland                                                       613,464                    1.93                          167.09</w:t>
        <w:br/>
        <w:t>Portugal                                                      81,849                    0.26                          353.21</w:t>
        <w:br/>
        <w:t>Romania                                                       96,010                    0.30                             9.57</w:t>
        <w:br/>
        <w:t>Russian Federation                                            96,286                    0.30                          799.81</w:t>
        <w:br/>
        <w:t>Saudi Arabia                                                1,060,314                   3.34                         3,906.49</w:t>
        <w:br/>
        <w:t>Serbia                                                        86,096                    0.27                             7.08</w:t>
        <w:br/>
        <w:t>Singapore                                                     66,998                    0.21                          386.49</w:t>
        <w:br/>
        <w:t>Slovak Republic                                              100,238                    0.32                            40.34</w:t>
        <w:br/>
        <w:t>Slovenia                                                      63,361                    0.20                           51.38</w:t>
        <w:br/>
        <w:t>South Africa                                                  81,342                    0.26                          259.63</w:t>
        <w:br/>
        <w:t>Spain                                                        344,843                    1.08                        5,265.80</w:t>
        <w:br/>
        <w:t>St. Kitts And Nevis                                           13,868                    0.04                            0.17</w:t>
        <w:br/>
        <w:t>Sweden                                                       683,042                    2.15                       10,580.13</w:t>
        <w:br/>
        <w:br/>
        <w:br/>
        <w:t>76  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                      VOTING              POWER AND                      SUBSCRIPTIONS AND</w:t>
        <w:br/>
        <w:t>CONTRIBUTIONS</w:t>
        <w:br/>
        <w:t>June 30, 2024</w:t>
        <w:br/>
        <w:br/>
        <w:t>Expressed in millions US Dollars except vote data</w:t>
        <w:br/>
        <w:t xml:space="preserve">                                                                          Percentage of total           Subscriptions and</w:t>
        <w:br/>
        <w:t>Member a, c                                         Number of votes</w:t>
        <w:br/>
        <w:t xml:space="preserve">                                                                                votes                contributions committed b</w:t>
        <w:br/>
        <w:t>Switzerland                                                  444,301                      1.40 % $                    7,368.16</w:t>
        <w:br/>
        <w:t>Thailand                                                     119,249                      0.37                           27.51</w:t>
        <w:br/>
        <w:t>Trinidad And Tobago                                           81,067                      0.24                            2.13</w:t>
        <w:br/>
        <w:t>Tunisia                                                        2,793                      0.01                            1.89</w:t>
        <w:br/>
        <w:t>Türkiye                                                      184,967                      0.58                          215.04</w:t>
        <w:br/>
        <w:t>Ukraine                                                      115,569                      0.36                            8.00</w:t>
        <w:br/>
        <w:t>United Arab Emirates                                           1,367                         *                            5.58</w:t>
        <w:br/>
        <w:t>United Kingdom                                             2,203,382                      6.93                       37,737.96</w:t>
        <w:br/>
        <w:t>United States                                              3,087,697                      9.71                       60,005.96</w:t>
        <w:br/>
        <w:t>Subtotal Non-Recipients                                   25,371,613                     79.81 % $                    309,879</w:t>
        <w:br/>
        <w:br/>
        <w:t>Interstitial d</w:t>
        <w:br/>
        <w:t>Angola                                                        159,783                     0.50 % $                       17.53</w:t>
        <w:br/>
        <w:t>Armenia                                                        69,842                     0.22                            1.66</w:t>
        <w:br/>
        <w:t>Azerbaijan                                                     78,321                     0.25                            6.38</w:t>
        <w:br/>
        <w:t>Bolivia                                                        79,231                     0.25                            1.67</w:t>
        <w:br/>
        <w:t>Bosnia And Herzegovina                                         60,630                     0.19                            5.49</w:t>
        <w:br/>
        <w:t>Georgia                                                        70,833                     0.22                            2.99</w:t>
        <w:br/>
        <w:t>India                                                         928,277                     2.92                          811.03</w:t>
        <w:br/>
        <w:t>Moldova                                                        56,582                     0.18                            0.88</w:t>
        <w:br/>
        <w:t>Mongolia                                                       45,818                     0.15                            0.30</w:t>
        <w:br/>
        <w:t>Viet Nam                                                       61,168                     0.19                            2.22</w:t>
        <w:br/>
        <w:t>Subtotal Interstitials                                      1,610,485                     5.07 % $                        850</w:t>
        <w:br/>
        <w:br/>
        <w:t>Total Non-Recipients and Interstitials                    26,982,098                     84.88 % $                     310,729</w:t>
        <w:br/>
        <w:br/>
        <w:t>Recipients</w:t>
        <w:br/>
        <w:t>Afghanistan                                                   59,204                      0.19 % $                         1.50</w:t>
        <w:br/>
        <w:t>Bangladesh                                                   176,234                      0.56                             7.87</w:t>
        <w:br/>
        <w:t>Benin                                                         69,166                      0.22                             0.78</w:t>
        <w:br/>
        <w:t>Bhutan                                                        66,532                      0.21                             0.08</w:t>
        <w:br/>
        <w:t>Burkina Faso                                                  75,064                      0.24                             0.80</w:t>
        <w:br/>
        <w:t>Burundi                                                       64,460                      0.20                             1.09</w:t>
        <w:br/>
        <w:t>Cabo Verde                                                    43,840                      0.14                             0.13</w:t>
        <w:br/>
        <w:t>Cambodia                                                      71,089                      0.22                             1.60</w:t>
        <w:br/>
        <w:t>Cameroon                                                      60,782                      0.19                             1.61</w:t>
        <w:br/>
        <w:t>Central African Republic                                      48,910                      0.15                             0.77</w:t>
        <w:br/>
        <w:t>Chad                                                          52,210                      0.17                             0.78</w:t>
        <w:br/>
        <w:t>Comoros                                                       47,140                      0.15                             0.13</w:t>
        <w:br/>
        <w:t>Congo, Democratic Republic Of                                 82,699                      0.26                             4.58</w:t>
        <w:br/>
        <w:t>Congo, Republic Of                                            52,211                      0.17                             0.74</w:t>
        <w:br/>
        <w:t>Côte d'Ivoire                                                 67,377                      0.21                             1.54</w:t>
        <w:br/>
        <w:t>Djibouti                                                      48,116                      0.15                             0.26</w:t>
        <w:br/>
        <w:t>Dominica                                                      66,729                      0.21                             0.14</w:t>
        <w:br/>
        <w:t>Eritrea                                                       46,636                      0.15                             0.14</w:t>
        <w:br/>
        <w:t>Ethiopia                                                      60,179                      0.19                             0.70</w:t>
        <w:br/>
        <w:t>Fiji                                                          19,809                      0.06                             0.75</w:t>
        <w:br/>
        <w:br/>
        <w:br/>
        <w:t xml:space="preserve">                                                                      IDA Financial Statements: June 30, 2024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                      VOTING              POWER AND                   SUBSCRIPTIONS AND</w:t>
        <w:br/>
        <w:t>CONTRIBUTIONS</w:t>
        <w:br/>
        <w:t>June 30, 2024</w:t>
        <w:br/>
        <w:br/>
        <w:t>Expressed in millions US Dollars except vote data</w:t>
        <w:br/>
        <w:t xml:space="preserve">                                                                       Percentage of total           Subscriptions and</w:t>
        <w:br/>
        <w:t>Member a, c                                         Number of votes</w:t>
        <w:br/>
        <w:t xml:space="preserve">                                                                             votes                contributions committed b</w:t>
        <w:br/>
        <w:t>Gambia, The                                                   55,208                   0.17 % $                         0.42</w:t>
        <w:br/>
        <w:t>Ghana                                                         86,677                   0.27                             3.09</w:t>
        <w:br/>
        <w:t>Grenada                                                       29,027                   0.09                             0.14</w:t>
        <w:br/>
        <w:t>Guinea                                                        37,287                   0.12                             1.33</w:t>
        <w:br/>
        <w:t>Guinea-Bissau                                                 44,500                   0.14                             0.22</w:t>
        <w:br/>
        <w:t>Guyana                                                        83,979                   0.26                             1.29</w:t>
        <w:br/>
        <w:t>Haiti                                                         54,638                   0.17                             1.11</w:t>
        <w:br/>
        <w:t>Honduras                                                      59,206                   0.19                             0.44</w:t>
        <w:br/>
        <w:t>Kenya                                                         87,732                   0.28                             2.40</w:t>
        <w:br/>
        <w:t>Kiribati                                                      43,592                   0.14                             0.10</w:t>
        <w:br/>
        <w:t>Kosovo                                                        77,778                   0.24                             0.91</w:t>
        <w:br/>
        <w:t>Kyrgyz Republic                                               64,522                   0.20                             0.56</w:t>
        <w:br/>
        <w:t>Lao People'S Democratic Republic                              57,255                   0.18                             0.73</w:t>
        <w:br/>
        <w:t>Lesotho                                                       57,106                   0.18                             0.23</w:t>
        <w:br/>
        <w:t>Liberia                                                       52,038                   0.16                             1.12</w:t>
        <w:br/>
        <w:t>Madagascar                                                    70,583                   0.22                             1.38</w:t>
        <w:br/>
        <w:t>Malawi                                                        58,641                   0.18                             0.97</w:t>
        <w:br/>
        <w:t>Maldives                                                      62,822                   0.20                             0.05</w:t>
        <w:br/>
        <w:t>Mali                                                          62,445                   0.20                             1.35</w:t>
        <w:br/>
        <w:t>Marshall Islands                                              12,654                   0.04                             0.01</w:t>
        <w:br/>
        <w:t>Mauritania                                                    60,555                   0.19                             0.79</w:t>
        <w:br/>
        <w:t>Micronesia, Federated States Of                               26,189                   0.08                             0.03</w:t>
        <w:br/>
        <w:t>Mozambique                                                    73,310                   0.23                             2.10</w:t>
        <w:br/>
        <w:t>Myanmar                                                       82,096                   0.26                             2.56</w:t>
        <w:br/>
        <w:t>Nepal                                                         54,710                   0.17                             0.72</w:t>
        <w:br/>
        <w:t>Nicaragua                                                     71,347                   0.22                             0.44</w:t>
        <w:br/>
        <w:t>Niger                                                         52,210                   0.16                             0.76</w:t>
        <w:br/>
        <w:t>Nigeria                                                      137,436                   0.43                            60.49</w:t>
        <w:br/>
        <w:t>Pakistan                                                     277,566                   0.87                          105.85</w:t>
        <w:br/>
        <w:t>Papua New Guinea                                              67,754                   0.21                             1.25</w:t>
        <w:br/>
        <w:t>Rwanda                                                        52,038                   0.16                             1.12</w:t>
        <w:br/>
        <w:t>St. Lucia                                                     30,532                   0.10                             0.23</w:t>
        <w:br/>
        <w:t>St. Vincent And The Grenadines                                49,929                   0.16                             0.12</w:t>
        <w:br/>
        <w:t>Samoa                                                         43,901                   0.14                             0.14</w:t>
        <w:br/>
        <w:t>Sao Tome And Principe                                         49,519                   0.16                             0.12</w:t>
        <w:br/>
        <w:t>Senegal                                                       84,615                   0.27                             2.69</w:t>
        <w:br/>
        <w:t>Sierra Leone                                                  63,638                   0.20                             1.02</w:t>
        <w:br/>
        <w:t>Solomon Islands                                               43,901                   0.14                             0.13</w:t>
        <w:br/>
        <w:t>Somalia                                                       19,165                   0.06                             0.97</w:t>
        <w:br/>
        <w:t>South Sudan                                                   52,447                   0.16                             0.45</w:t>
        <w:br/>
        <w:br/>
        <w:br/>
        <w:t>78  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                        VOTING             POWER AND                       SUBSCRIPTIONS AND</w:t>
        <w:br/>
        <w:t>CONTRIBUTIONS</w:t>
        <w:br/>
        <w:t>June 30, 2024</w:t>
        <w:br/>
        <w:br/>
        <w:t>Expressed in millions US Dollars except vote data</w:t>
        <w:br/>
        <w:t xml:space="preserve">                                                                            Percentage of total            Subscriptions and</w:t>
        <w:br/>
        <w:t>Member a, c                                          Number of votes</w:t>
        <w:br/>
        <w:t xml:space="preserve">                                                                                  votes                 contributions committed b</w:t>
        <w:br/>
        <w:br/>
        <w:t>Sri Lanka                                                       114,721                      0.36 % $                           4.23</w:t>
        <w:br/>
        <w:t>Sudan                                                            65,003                      0.20                               1.50</w:t>
        <w:br/>
        <w:t>Syrian Arab Republic                                             24,077                      0.08                               1.20</w:t>
        <w:br/>
        <w:t>Tajikistan                                                       53,918                      0.17                               0.53</w:t>
        <w:br/>
        <w:t>Tanzania                                                         78,715                      0.25                               2.34</w:t>
        <w:br/>
        <w:t>Timor-Leste                                                      45,123                      0.14                               0.44</w:t>
        <w:br/>
        <w:t>Togo                                                             61,840                      0.19                               1.18</w:t>
        <w:br/>
        <w:t>Tonga                                                            49,514                      0.16                               0.11</w:t>
        <w:br/>
        <w:t>Tuvalu                                                           16,615                      0.05                               0.03</w:t>
        <w:br/>
        <w:t>Uganda                                                           50,392                      0.16                               2.31</w:t>
        <w:br/>
        <w:t>Uzbekistan                                                       73,936                      0.23                               1.92</w:t>
        <w:br/>
        <w:t>Vanuatu                                                          50,952                      0.16                               0.31</w:t>
        <w:br/>
        <w:t>Yemen, Republic Of                                               78,475                      0.25                               2.24</w:t>
        <w:br/>
        <w:t>Zambia                                                           98,131                      0.31                               3.68</w:t>
        <w:br/>
        <w:t>Zimbabwe                                                        118,693                      0.37                               6.52</w:t>
        <w:br/>
        <w:t>Total Recipients                                              4,809,040                    15.12 % $                            254</w:t>
        <w:br/>
        <w:br/>
        <w:br/>
        <w:t>Total All Members b                                          31,791,138                   100.00 % $                        310,983</w:t>
        <w:br/>
        <w:br/>
        <w:br/>
        <w:t>Total—June 30, 2023 b                                        31,149,851                      100 % $                        310,672</w:t>
        <w:br/>
        <w:br/>
        <w:br/>
        <w:t>Notes</w:t>
        <w:br/>
        <w:t>a. See Notes to Financial Statements—Note A for an explanation of the two categories of membership.</w:t>
        <w:br/>
        <w:t>b. May differ from the calculated amounts or sum of individual figures shown due to rounding.</w:t>
        <w:br/>
        <w:t>c. Pursuant to the IDA Voting Rights Framework approved by IDA’s Board effective July 1, 2022, for the purposes of additional</w:t>
        <w:br/>
        <w:t xml:space="preserve">   subscriptions, IDA’s membership structure was changed from either Part I or Part II to either Non-Recipient or Recipient, driven</w:t>
        <w:br/>
        <w:t xml:space="preserve">   by their IDA borrowing eligibility (See Notes to Financial Statements—Note A for Members' Subscriptions and Contributions).</w:t>
        <w:br/>
        <w:t>d. If a Non-Recipient member has graduated within the last five replenishments, they are classified as Interstitial Non-Recipient</w:t>
        <w:br/>
        <w:t xml:space="preserve">   members (See Notes to Financial Statements—Note A for Members' Subscriptions and Contributions).</w:t>
        <w:br/>
        <w:t>* Indicates amounts less than 0.005%.</w:t>
        <w:br/>
        <w:br/>
        <w:br/>
        <w:t xml:space="preserve">                     The Notes to Financial Statements are an integral part of these Statements.</w:t>
        <w:br/>
        <w:br/>
        <w:br/>
        <w:t xml:space="preserve">                                                                       IDA Financial Statements: June 30, 2024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FINANCIAL STATEMENTS</w:t>
        <w:br/>
        <w:t>PURPOSE AND AFFILIATED ORGANIZATIONS</w:t>
        <w:br/>
        <w:t>The International Development Association (IDA) is an international organization established in 1960. IDA’s main</w:t>
        <w:br/>
        <w:t>goal is reducing poverty through promoting sustainable economic development in the less developed countries of the</w:t>
        <w:br/>
        <w:t>world that are members of IDA, by extending concessionary and non-concessionary financing in the form of grants,</w:t>
        <w:br/>
        <w:t>loans and guarantees, and by providing related technical assistance. The activities of IDA are complemented by</w:t>
        <w:br/>
        <w:t>those of three affiliated organizations, the International Bank for Reconstruction and Development (IBRD), the</w:t>
        <w:br/>
        <w:t>International Finance Corporation (IFC), and the Multilateral Investment Guarantee Agency (MIGA). Each of these</w:t>
        <w:br/>
        <w:t>organizations is legally and financially independent from IDA, with separate assets and liabilities, and IDA is not</w:t>
        <w:br/>
        <w:t>liable for their respective obligations. Transactions with these affiliates are disclosed in the notes that follow.</w:t>
        <w:br/>
        <w:t>IDA is immune from taxation pursuant to Article VIII, Section 9, Immunities from Taxation, of IDA’s Articles of</w:t>
        <w:br/>
        <w:t>Agreement.</w:t>
        <w:br/>
        <w:br/>
        <w:t>NOTE A—SUMMARY OF SIGNIFICANT ACCOUNTING AND RELATED POLICIES</w:t>
        <w:br/>
        <w:t>IDA’s financial statements are prepared in conformity with accounting principles generally accepted in the United</w:t>
        <w:br/>
        <w:t>States of America (U.S. GAAP).</w:t>
        <w:br/>
        <w:t>The preparation of financial statements in conformity with U.S. GAAP requires management to make estimates and</w:t>
        <w:br/>
        <w:t>assumptions that affect the reported amounts of assets and liabilities and disclosures of contingent assets and</w:t>
        <w:br/>
        <w:t>liabilities at the date of the financial statements and the reported amounts of revenue and expenses during the</w:t>
        <w:br/>
        <w:t>reporting period. Due to the inherent uncertainty involved in making those estimates, actual results could differ from</w:t>
        <w:br/>
        <w:t>these estimates. Significant judgment has been used in the valuation of certain financial instruments and the</w:t>
        <w:br/>
        <w:t>determination of the adequacy of the accumulated provisions for debt relief and losses on loans and other exposures</w:t>
        <w:br/>
        <w:t>that include signed loan commitments, including deferred drawdown options that are effective and irrevocable</w:t>
        <w:br/>
        <w:t>commitments, guarantees and project preparation facilities.</w:t>
        <w:br/>
        <w:t>The Executive Directors approved these financial statements for issuance on August 7, 2024, which was also the</w:t>
        <w:br/>
        <w:t>date through which IDA’s management evaluated subsequent events.</w:t>
        <w:br/>
        <w:t>Certain reclassifications to the prior year’s information have been made to conform with the current year’s</w:t>
        <w:br/>
        <w:t>presentation.</w:t>
        <w:br/>
        <w:t>Translation of Currencies</w:t>
        <w:br/>
        <w:t>IDA’s financial statements are expressed in U.S. dollars for the purpose of reporting its financial position and the</w:t>
        <w:br/>
        <w:t>results of its operations.</w:t>
        <w:br/>
        <w:t>IDA conducts its operations in Special Drawing Rights (SDR) and its component currencies of U.S. dollar, euro,</w:t>
        <w:br/>
        <w:t>Japanese yen, pound sterling and Chinese renminbi. These constitute the functional currencies of IDA.</w:t>
        <w:br/>
        <w:t>Assets and liabilities are translated at market exchange rates in effect at the end of the accounting period. Revenue</w:t>
        <w:br/>
        <w:t>and expenses are translated at either the market exchange rates in effect on the dates of revenue and expense</w:t>
        <w:br/>
        <w:t>recognition, or at an average of the market exchange rates in effect during each month. Translation adjustments</w:t>
        <w:br/>
        <w:t>relating to the revaluation of all assets and liabilities denominated in either SDR or the component currencies of</w:t>
        <w:br/>
        <w:t>SDR, are reflected in Accumulated Other Comprehensive Income. Translation adjustments relating to other</w:t>
        <w:br/>
        <w:t>currencies (non-functional currencies) are reported in the Statements of Income.</w:t>
        <w:br/>
        <w:t>Members’ Subscriptions and Contributions</w:t>
        <w:br/>
        <w:t>Recognition</w:t>
        <w:br/>
        <w:t>Members’ subscriptions and contributions committed for each IDA replenishment are initially recorded as both</w:t>
        <w:br/>
        <w:t>subscriptions and contributions committed and, correspondingly, as subscriptions and contributions receivable. Prior</w:t>
        <w:br/>
        <w:t>to effectiveness, only a portion of the value of Instruments of Commitment (IoCs) received as specified in the</w:t>
        <w:br/>
        <w:t>replenishment resolution is recorded as subscriptions and contributions committed. Upon effectiveness, the</w:t>
        <w:br/>
        <w:t>remainder of the value of IoCs received is subsequently recorded as subscriptions and contributions committed.</w:t>
        <w:br/>
        <w:br/>
        <w:br/>
        <w:t>80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IoCs can contain unqualified or qualified commitments. Under an unqualified commitment, a contributing member</w:t>
        <w:br/>
        <w:t>agrees to pay a specified amount of its subscription and contribution without requiring appropriation legislation. A</w:t>
        <w:br/>
        <w:t>qualified commitment is subject to the contributing member obtaining the necessary appropriation legislation.</w:t>
        <w:br/>
        <w:t>Subscriptions and contributions made under IoCs become available for commitment for loans, grants and guarantees</w:t>
        <w:br/>
        <w:t>by IDA for a particular replenishment in accordance with the IDA replenishment envelope as approved by the</w:t>
        <w:br/>
        <w:t>Executive Directors.</w:t>
        <w:br/>
        <w:t>A replenishment becomes effective when IDA receives IoCs from contributing members whose subscriptions and</w:t>
        <w:br/>
        <w:t>contributions aggregate to a specified portion of the full replenishment. Amounts not yet paid in at the date of</w:t>
        <w:br/>
        <w:t>effectiveness, are recorded as subscriptions and contributions receivable and shown as a reduction of subscriptions</w:t>
        <w:br/>
        <w:t>and contributions committed. These receivables become due throughout the replenishment period, generally three</w:t>
        <w:br/>
        <w:t>years, in accordance with an agreed payment schedule. The actual payment of receivables when they become due</w:t>
        <w:br/>
        <w:t>may be subject to the budgetary appropriation processes for certain members.</w:t>
        <w:br/>
        <w:t>The subscriptions and contributions receivable are settled through payment of cash or deposit of nonnegotiable, non-</w:t>
        <w:br/>
        <w:t>interest bearing demand notes. The notes are encashed by IDA on an approximately pro rata basis either as provided</w:t>
        <w:br/>
        <w:t>in the relevant replenishment resolution over the disbursement period of the loans and grants committed under the</w:t>
        <w:br/>
        <w:t>replenishment, or as needed.</w:t>
        <w:br/>
        <w:t>In certain replenishments, donors receive discounts (a reduced obligation) when they pay a contribution amount</w:t>
        <w:br/>
        <w:t>before the relevant due date, and acceleration credits when they pay their full contribution amount before the due</w:t>
        <w:br/>
        <w:t>date. IDA retains any related revenue earned on these early payments, with subscriptions and contributions</w:t>
        <w:br/>
        <w:t>committed being recorded at contribution amounts received, grossed up for discounts and acceleration credits.</w:t>
        <w:br/>
        <w:t>Acceleration credits and discounts are presented on the Balance Sheet in the line item cumulative discounts/credits</w:t>
        <w:br/>
        <w:t>on subscriptions and contributions, net. The discounts and acceleration credits are deducted in arriving at the</w:t>
        <w:br/>
        <w:t>subscriptions and contributions paid-in.</w:t>
        <w:br/>
        <w:t>Under the Seventeenth Replenishment of IDA’s Resources (IDA17), which became effective beginning fiscal year</w:t>
        <w:br/>
        <w:t>ended June 30, 2015, IDA’s Executive Directors approved the use of a limited amount of concessional debt funding,</w:t>
        <w:br/>
        <w:t>referred to as concessional partner loans (CPL), which continued in the subsequent Replenishments of IDA’s</w:t>
        <w:br/>
        <w:t>Resources. The borrowing terms of this concessional debt funding aim to match the concessional features of IDA’s</w:t>
        <w:br/>
        <w:t>loans. Proceeds received under this arrangement have two separate components: (1) a borrowing component and (2)</w:t>
        <w:br/>
        <w:t>a grant component, for which voting rights are allocated to providers of the CPL. The borrowing component of the</w:t>
        <w:br/>
        <w:t>CPL is recognized and reported at amortized cost (see Borrowings section of this note for more details). The grant</w:t>
        <w:br/>
        <w:t>component is calculated as a function of the terms of the loan and the discount rate agreed upon during the</w:t>
        <w:br/>
        <w:t>replenishment discussions. This grant component is recorded as equity, equivalent to the cash received.</w:t>
        <w:br/>
        <w:t>For the purposes of determining its initial subscriptions and additional subscriptions and contributions up to and</w:t>
        <w:br/>
        <w:t>including IDA19, the membership of IDA is divided into two categories: (1) Part I members, which make payments</w:t>
        <w:br/>
        <w:t>of subscriptions and contributions provided to IDA in convertible currencies that may be freely used or exchanged</w:t>
        <w:br/>
        <w:t>by IDA in its operations and (2) Part II members, which make payments of 10% of their initial subscriptions in</w:t>
        <w:br/>
        <w:t>freely convertible currencies, and the remaining 90% of their initial subscriptions, and all additional subscriptions</w:t>
        <w:br/>
        <w:t>and contributions in their own currencies or in freely convertible currencies. Certain Part II members provide a</w:t>
        <w:br/>
        <w:t>portion of their subscriptions and contributions in the same manner as mentioned in (1) above. IDA’s Articles of</w:t>
        <w:br/>
        <w:t>Agreement and subsequent replenishment resolutions provide that the currency of any Part II member paid in by it</w:t>
        <w:br/>
        <w:t>may not be used by IDA for projects financed by IDA and located outside the territory of the member except by</w:t>
        <w:br/>
        <w:t>agreement between the member and IDA. The national currency portion of subscriptions of Part II members is</w:t>
        <w:br/>
        <w:t>recorded as restricted under Members’ subscriptions and contributions unless released under an agreement between</w:t>
        <w:br/>
        <w:t>the member and IDA, or used for administrative expenses. The cash paid and notes deposited in nonconvertible local</w:t>
        <w:br/>
        <w:t>currencies for the subscriptions of Part II members are recorded either as Restricted cash under Due from Banks, or</w:t>
        <w:br/>
        <w:t>as restricted notes included under Nonnegotiable, Noninterest-bearing Demand Obligations on Account of</w:t>
        <w:br/>
        <w:t>Members’ subscriptions and contributions.</w:t>
        <w:br/>
        <w:t>From IDA20 and onwards, under the new Voting Rights Framework, IDA members are classified as either a Non-</w:t>
        <w:br/>
        <w:t>Recipient, Interstitial Non-Recipient, or Recipient member. The payment terms for Non-Recipient members</w:t>
        <w:br/>
        <w:t>corresponds to those outlined above for Part I members. Payment terms for Interstitial Non-Recipient and Recipient</w:t>
        <w:br/>
        <w:t>members follow those outlined above for Part II members. Each original member shall, in respect of its initial</w:t>
        <w:br/>
        <w:t>subscription, have 500 votes plus one additional vote for each $5,000 of its initial subscription. Subscriptions other</w:t>
        <w:br/>
        <w:br/>
        <w:br/>
        <w:t xml:space="preserve">                                                               IDA Financial Statements: June 30, 2024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than initial subscriptions of original members carry such voting rights as the Board of Governors determine. Certain</w:t>
        <w:br/>
        <w:t>subscriptions and contributions do not carry voting rights.</w:t>
        <w:br/>
        <w:t>Following adoption by the Board of Governors on April 21, 2006 of a resolution authorizing additions to IDA’s</w:t>
        <w:br/>
        <w:t>resources to finance the MDRI (Multilateral Debt Relief Initiative), pledges received in the form of IoCs for</w:t>
        <w:br/>
        <w:t>financing the MDRI are recorded and accounted for in their entirety. Therefore, the full value of all IoCs received is</w:t>
        <w:br/>
        <w:t>recorded as Subscriptions and contributions committed. Correspondingly, the IoCs are recorded as Subscriptions and</w:t>
        <w:br/>
        <w:t>contributions receivable and deducted from equity.</w:t>
        <w:br/>
        <w:t>Withdrawal of Membership</w:t>
        <w:br/>
        <w:t>Under IDA’s Articles of Agreement, a member may withdraw from membership in IDA at any time. When a</w:t>
        <w:br/>
        <w:t>government ceases to be a member, it remains liable for all financial obligations undertaken by it to IDA, whether as</w:t>
        <w:br/>
        <w:t>a member, borrower, guarantor or otherwise. The Articles provide that upon withdrawal, IDA and the government</w:t>
        <w:br/>
        <w:t>shall proceed to a settlement of accounts. If agreement is not reached within six months, standard arrangements are</w:t>
        <w:br/>
        <w:t>provided. Under these arrangements, IDA would pay to the government the lower of the member’s total paid-in</w:t>
        <w:br/>
        <w:t>subscriptions and contributions or the member’s proportionate share of IDA’s net assets. These funds would be paid</w:t>
        <w:br/>
        <w:t>as a proportionate share of all principal repayments received by IDA on loans made during the period of the</w:t>
        <w:br/>
        <w:t>government’s membership.</w:t>
        <w:br/>
        <w:t>Valuation of Subscriptions and Contributions</w:t>
        <w:br/>
        <w:t>The subscriptions and contributions provided through the Third Replenishment are expressed in terms of “U.S.</w:t>
        <w:br/>
        <w:t>dollars of the weight and fineness in effect on January 1, 1960” (1960 dollars). Following the abolition of gold as a</w:t>
        <w:br/>
        <w:t>common denominator of the monetary system and the repeal of the provision of the U.S. law defining the par value</w:t>
        <w:br/>
        <w:t>of the U.S. dollar in terms of gold, the pre-existing basis for translating 1960 dollars into current dollars or any other</w:t>
        <w:br/>
        <w:t>currency disappeared. The Executive Directors of IDA decided, that until such time as the relevant provisions of the</w:t>
        <w:br/>
        <w:t>Articles of Agreement are amended, the words “U.S. dollars of the weight and fineness in effect on January 1, 1960”</w:t>
        <w:br/>
        <w:t>in Article II, Section 2(b) of the Articles of Agreement of IDA are interpreted to mean the SDR introduced by the</w:t>
        <w:br/>
        <w:t>International Monetary Fund as the SDR was valued in terms of U.S. dollars immediately before the introduction of</w:t>
        <w:br/>
        <w:t>the basket method of valuing the SDR on July 1, 1974, such value being equal to $1.20635 for one SDR (the 1974</w:t>
        <w:br/>
        <w:t>SDR). The Executive Directors also decided to apply the same standard of value to amounts expressed in 1960</w:t>
        <w:br/>
        <w:t>dollars in the relevant resolutions of the Board of Governors.</w:t>
        <w:br/>
        <w:t>The subscriptions and contributions provided through the Third Replenishment are expressed on the basis of the</w:t>
        <w:br/>
        <w:t>1974 SDR. Prior to the decision of the Executive Directors, IDA had valued these subscriptions and contributions on</w:t>
        <w:br/>
        <w:t>the basis of the SDR at the current market value of the SDR.</w:t>
        <w:br/>
        <w:t>The subscriptions and contributions provided under the Fourth Replenishment and thereafter are expressed in</w:t>
        <w:br/>
        <w:t>members’ currencies or SDRs and are payable in members’ currencies. Subscriptions and contributions made</w:t>
        <w:br/>
        <w:t>available for disbursement in cash to IDA are translated at market exchange rates in effect on the dates they were</w:t>
        <w:br/>
        <w:t>made available. Subscriptions and contributions not yet available for disbursements are translated at market</w:t>
        <w:br/>
        <w:t>exchange rates in effect at the end of the reporting period.</w:t>
        <w:br/>
        <w:t>Maintenance of Value</w:t>
        <w:br/>
        <w:t>Article IV, Section 2(a) and (b) of IDA’s Articles of Agreement provides for maintenance of value payments on</w:t>
        <w:br/>
        <w:t>account of the local currency portion of the initial subscription whenever the par value of the member’s currency or</w:t>
        <w:br/>
        <w:t>its foreign exchange value has depreciated or appreciated to a significant extent, so long as, and to the extent that,</w:t>
        <w:br/>
        <w:t>such currency shall not have been initially disbursed or exchanged for the currency of another member. The</w:t>
        <w:br/>
        <w:t>provisions of Article IV, Section 2(a) and (b) have by agreement been extended to cover additional subscriptions and</w:t>
        <w:br/>
        <w:t>contributions of IDA through the Third Replenishment, but are not applicable to those of the Fourth and subsequent</w:t>
        <w:br/>
        <w:t>replenishments.</w:t>
        <w:br/>
        <w:t>The Executive Directors decided on June 30, 1987 that settlements of maintenance of value, which would result</w:t>
        <w:br/>
        <w:t>from the resolution of the valuation issue on the basis of the 1974 SDR, would be deferred until the Executive</w:t>
        <w:br/>
        <w:t>Directors decide to resume such settlements. These amounts are shown as Deferred Amounts to Maintain Value of</w:t>
        <w:br/>
        <w:t>Currency Holdings and deducted from equity; any changes relate solely to translation adjustments.</w:t>
        <w:br/>
        <w:br/>
        <w:br/>
        <w:t>82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Nonnegotiable, Noninterest-bearing Demand Obligations on Account of Members’ Subscriptions and Contributions</w:t>
        <w:br/>
        <w:t>Payments on these instruments are due to IDA upon demand and these instruments are held in bank accounts in</w:t>
        <w:br/>
        <w:t>IDA’s name. These instruments are carried and reported at face value as a reduction to equity on the Balance Sheets.</w:t>
        <w:br/>
        <w:t>Loans and Other Exposures</w:t>
        <w:br/>
        <w:t>Loans</w:t>
        <w:br/>
        <w:t>In fulfilling its mission, IDA makes concessional and non-concessional loans. These loans and other exposures</w:t>
        <w:br/>
        <w:t>(collectively “exposures”) are made to, or guaranteed by, member governments or to the government of a territory of</w:t>
        <w:br/>
        <w:t>a member (except for loans which have been made to regional development institutions for the benefit of members</w:t>
        <w:br/>
        <w:t>or territories of members of IDA). In order to qualify for lending on IDA regular terms, a country’s per capita</w:t>
        <w:br/>
        <w:t>income must be below a certain level ($1,315 for the fiscal year ended June 30, 2024 and $1,255 for the fiscal year</w:t>
        <w:br/>
        <w:t>ended June 30, 2023) and the country may have only limited or no access to IBRD lending.</w:t>
        <w:br/>
        <w:t>Loans are carried at amortized cost. Commitment charges on the undisbursed balance of loans, are recognized in</w:t>
        <w:br/>
        <w:t>revenue as earned. Any loan origination fees incorporated in the terms of a loan are deferred and recognized over the</w:t>
        <w:br/>
        <w:t>life of the loan as an adjustment of the yield. Accrued interest is presented on the Balance Sheets in the line item</w:t>
        <w:br/>
        <w:t>Other receivables, accrued interest and commitment charges.</w:t>
        <w:br/>
        <w:t>It is IDA’s practice not to reschedule service charges, interest or principal payments on its loans or participate in</w:t>
        <w:br/>
        <w:t>debt rescheduling agreements with respect to its loans. Should modifications be made to the terms of existing loans,</w:t>
        <w:br/>
        <w:t>IDA would perform an evaluation to determine the required accounting treatment, including whether the</w:t>
        <w:br/>
        <w:t>modifications would result in the affected loans being accounted for as a new loan, or as a continuation of the</w:t>
        <w:br/>
        <w:t>existing loans.</w:t>
        <w:br/>
        <w:t>It is the policy of IDA to place into nonaccrual status all loans and other exposures made to, or guaranteed by, a</w:t>
        <w:br/>
        <w:t>member or to the territory of a member if principal or charges with respect to any such loan and other exposures are</w:t>
        <w:br/>
        <w:t>overdue by more than six months, unless IDA’s management determines that the overdue amount will be collected</w:t>
        <w:br/>
        <w:t>in the immediate future. In addition, if loans by IBRD to a member government are placed into nonaccrual status, all</w:t>
        <w:br/>
        <w:t>loans and other exposures to that member will also be placed into nonaccrual status by IDA. On the date a member’s</w:t>
        <w:br/>
        <w:t>loans and other exposures are placed into nonaccrual status, unpaid charges that had been accrued on loans are</w:t>
        <w:br/>
        <w:t>deducted from loan revenue in the current period.</w:t>
        <w:br/>
        <w:t>Interest and other charges on nonaccruing exposures are included in revenue only to the extent that payments have</w:t>
        <w:br/>
        <w:t>been received by IDA. A decision on the restoration of accrual status is made upon arrears clearance. If collectibility</w:t>
        <w:br/>
        <w:t>risk is considered to be particularly high at the time of arrears clearance, the member’s exposures may not</w:t>
        <w:br/>
        <w:t>automatically emerge from nonaccrual status until a suitable period of payment or policy performance has passed.</w:t>
        <w:br/>
        <w:t>The repayment obligations of loans funded from resources through the Fifth Replenishment are expressed in the loan</w:t>
        <w:br/>
        <w:t>agreements in terms of 1960 dollars. In June 1987, the Executive Directors decided to value those loans at the rate of</w:t>
        <w:br/>
        <w:t>$1.20635 per 1960 dollar on a permanent basis. Loans funded from resources provided under the Sixth</w:t>
        <w:br/>
        <w:t>Replenishment and thereafter are denominated in SDRs, with the exception of loans provided under the Single</w:t>
        <w:br/>
        <w:t>Currency Lending program, which allows IDA recipients to denominate new IDA loans in one of the five</w:t>
        <w:br/>
        <w:t>constituent currencies of the SDR basket.</w:t>
        <w:br/>
        <w:t>Loan commitments</w:t>
        <w:br/>
        <w:t>Undisbursed loans relate to operations approved by the Executive Directors for which disbursements are yet to be</w:t>
        <w:br/>
        <w:t>made. IDA records a provision for expected losses on undisbursed loan commitments including Deferred Drawdown</w:t>
        <w:br/>
        <w:t>Options (DDOs), when signed by both parties. The signature of the loan agreement is a binding event that prevents</w:t>
        <w:br/>
        <w:t>IDA from unconditionally withdrawing from the agreement.</w:t>
        <w:br/>
        <w:t>Buy-down of Loans</w:t>
        <w:br/>
        <w:t>IDA enters into loan buy-down agreements with third party donors who make payments on the borrower’s service</w:t>
        <w:br/>
        <w:t>and commitment charges through a trust fund until the borrower reaches agreed performance goals. The trust fund</w:t>
        <w:br/>
        <w:t>then buys down the related loans for an amount equivalent to the present value of the remaining cash flows of the</w:t>
        <w:br/>
        <w:t>related loans. The difference between the carrying amount of the related loans and their net present value is reflected</w:t>
        <w:br/>
        <w:t>through provision expense.</w:t>
        <w:br/>
        <w:br/>
        <w:br/>
        <w:t xml:space="preserve">                                                               IDA Financial Statements: June 30, 2024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Development Grants</w:t>
        <w:br/>
        <w:t>Development grants made by IDA that are deemed to be conditional, are expensed when all the conditions have</w:t>
        <w:br/>
        <w:t>been met, which generally occurs at the time of disbursement. At times, grant advances may be disbursed to</w:t>
        <w:br/>
        <w:t>recipients prior to the conditions stipulated in the grant agreement being met and are presented in the Other assets</w:t>
        <w:br/>
        <w:t>line on the Balance Sheets. Once the conditions for the grant advances are met, they are expensed. Development</w:t>
        <w:br/>
        <w:t>grants that are deemed to be unconditional are expensed upon approval.</w:t>
        <w:br/>
        <w:t>Commitment charges on the undisbursed balance of development grants are recognized in revenue as earned.</w:t>
        <w:br/>
        <w:t>Project Preparation Advances</w:t>
        <w:br/>
        <w:t>Project Preparation Advances (PPAs) are advances made to borrowers to finance project preparation costs pending</w:t>
        <w:br/>
        <w:t>the approval of follow-on development operations. If approved under grant terms, these amounts are expensed upon</w:t>
        <w:br/>
        <w:t>approval by management. To the extent there are follow-on loans or grants, these PPAs are refinanced out of the</w:t>
        <w:br/>
        <w:t>proceeds of the loans and grants. Accordingly, the PPA grant amounts initially charged to expense are reversed upon</w:t>
        <w:br/>
        <w:t>approval of the follow-on development grants or loans.</w:t>
        <w:br/>
        <w:t>Guarantees Provided</w:t>
        <w:br/>
        <w:t>Financial guarantees are commitments issued by IDA to guarantee payment performance by a member country (the</w:t>
        <w:br/>
        <w:t>debtor) to a third party in the event that a member government (or government-owned entity) fails to perform its</w:t>
        <w:br/>
        <w:t>contractual obligations to a third party.</w:t>
        <w:br/>
        <w:t>Guarantees are regarded as outstanding when the underlying financial obligation of the borrower is incurred, and</w:t>
        <w:br/>
        <w:t>called when a guaranteed party demands payment under the guarantee. IDA would be required to perform under its</w:t>
        <w:br/>
        <w:t>guarantees if the payments guaranteed are not made by the borrower and the guaranteed party called the guarantee</w:t>
        <w:br/>
        <w:t>by demanding payment from IDA in accordance with the terms of the guarantee.</w:t>
        <w:br/>
        <w:t>At inception of the guarantees, IDA records the fair value of the obligation to stand ready and a corresponding</w:t>
        <w:br/>
        <w:t>guarantee fee receivable, included in Other Liabilities - Accounts payable and miscellaneous liabilities and in Other</w:t>
        <w:br/>
        <w:t>Assets, respectively, on the Balance Sheets. Upfront guarantee fees received are deferred and amortized over the life</w:t>
        <w:br/>
        <w:t>of the guarantee.</w:t>
        <w:br/>
        <w:t>In the event that a sovereign guarantee is called, IDA has the contractual right to require payment from the member</w:t>
        <w:br/>
        <w:t>country under an indemnity agreement. The receivable arising out of the indemnity agreements for amounts paid by</w:t>
        <w:br/>
        <w:t>IDA are presented as Loans outstanding on the Balance Sheets.</w:t>
        <w:br/>
        <w:t>HIPC Debt Initiative</w:t>
        <w:br/>
        <w:t>The Heavily Indebted Poor Countries (HIPC) Debt Initiative was launched in 1996 as a joint effort by bilateral and</w:t>
        <w:br/>
        <w:t>multilateral creditors to ensure that reform efforts of HIPCs would not be put at risk by unsustainable external debt</w:t>
        <w:br/>
        <w:t>burdens.</w:t>
        <w:br/>
        <w:t>Under the Enhanced HIPC Framework, implementation mechanisms include: (i) partial forgiveness of IDA debt</w:t>
        <w:br/>
        <w:t>service as it comes due, and ii) in the case of countries with a substantial amount of outstanding IBRD debt, partial</w:t>
        <w:br/>
        <w:t>repayment with IDA resources (excluding transfers from IBRD) of outstanding IBRD debt.</w:t>
        <w:br/>
        <w:t>Upon signature by IDA of the country specific legal notification, immediately following the decision by the</w:t>
        <w:br/>
        <w:t>Executive Directors of IDA to provide debt relief to the country (the Decision Point), the country becomes eligible</w:t>
        <w:br/>
        <w:t>for debt relief up to the nominal value equivalent of one third of the net present value of the total HIPC debt relief</w:t>
        <w:br/>
        <w:t>committed to the specific country. Completion Point is reached when the conditions specified in the legal</w:t>
        <w:br/>
        <w:t>notification are met and the country’s other creditors have confirmed their full participation in the debt relief</w:t>
        <w:br/>
        <w:t>initiative. When the country reaches its Completion Point, IDA’s commitment to provide the total debt relief for</w:t>
        <w:br/>
        <w:t>which the country is eligible, becomes irrevocable. IDA’s provisioning policy for the HIPC Debt Initiative is</w:t>
        <w:br/>
        <w:t>discussed below.</w:t>
        <w:br/>
        <w:t>Donors compensate IDA on a “pay-as-you-go” basis to finance IDA’s forgone loan reflows (principal and service</w:t>
        <w:br/>
        <w:t>charge repayments) under the HIPC Debt Initiative. This means that for the debt relief provided by writing off the</w:t>
        <w:br/>
        <w:t>principal and charges during a replenishment, the donors compensate IDA for the forgone reflows through additional</w:t>
        <w:br/>
        <w:br/>
        <w:br/>
        <w:t>84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contributions in the relevant replenishment. These additional resources are accounted for as equity, as subscriptions</w:t>
        <w:br/>
        <w:t>and contributions, because they carry voting rights.</w:t>
        <w:br/>
        <w:t>MDRI</w:t>
        <w:br/>
        <w:t>Debt relief provided under the Multilateral Debt Relief Initiative (MDRI), which is characterized by the write-off of</w:t>
        <w:br/>
        <w:t>eligible loans upon qualifying borrowers reaching the HIPC Completion Point, is in addition to existing debt relief</w:t>
        <w:br/>
        <w:t>commitments provided by IDA and other creditors under the HIPC Debt Initiative. When a country reaches</w:t>
        <w:br/>
        <w:t>Completion Point, the applicable loans are written off. This write off occurs at the beginning of the quarterly period</w:t>
        <w:br/>
        <w:t>following the date on which the country reaches Completion Point. For forgone repayments under MDRI, donors</w:t>
        <w:br/>
        <w:t>established a separate MDRI replenishment spanning fiscal years 2007 through 2044 and pledged to compensate</w:t>
        <w:br/>
        <w:t>IDA for the costs of providing debt relief under MDRI on a “dollar-for-dollar” basis. These additional resources are</w:t>
        <w:br/>
        <w:t>accounted for as equity, as subscriptions and contributions, because they carry voting rights.</w:t>
        <w:br/>
        <w:t>Accumulated Provision for Losses on Loans and Other Exposures</w:t>
        <w:br/>
        <w:t>Management determines the appropriate level of accumulated provisions for losses on loan exposures, which reflects</w:t>
        <w:br/>
        <w:t>the expected losses inherent in IDA’s exposures.</w:t>
        <w:br/>
        <w:t>The accumulated provision for losses on loans and other exposures includes the accumulated provision for the HIPC</w:t>
        <w:br/>
        <w:t>Debt Initiative and MDRI.</w:t>
        <w:br/>
        <w:t>HIPC Debt Initiative and MDRI</w:t>
        <w:br/>
        <w:t>The adequacy of the accumulated provision for the HIPC Debt Initiative and MDRI is based on both quantitative</w:t>
        <w:br/>
        <w:t>and qualitative analyses of various factors, including estimates of the Decision and the Completion point dates. IDA</w:t>
        <w:br/>
        <w:t>periodically reviews these factors and reassesses the adequacy of the accumulated provision for the HIPC Debt</w:t>
        <w:br/>
        <w:t>Initiative and MDRI.</w:t>
        <w:br/>
        <w:t>Upon approval by the Executive Directors of a country as potentially eligible for IDA debt relief under the Enhanced</w:t>
        <w:br/>
        <w:t>HIPC Initiative, the principal component of the estimated debt relief costs is recorded within the accumulated</w:t>
        <w:br/>
        <w:t>provision for loan losses on the Balance Sheets, and as a provision expense in the Statements of Income. This</w:t>
        <w:br/>
        <w:t>estimate is subject to periodic revision. Adjustments to the accumulated provision are recorded as a charge to or</w:t>
        <w:br/>
        <w:t>release of provision in the Statements of Income. The accumulated provision for HIPC Debt Initiative is reduced as</w:t>
        <w:br/>
        <w:t>debt relief is provided. The accumulated provision for the HIPC Debt Initiative is reduced by the amount of the</w:t>
        <w:br/>
        <w:t>eligible loans written off when the country reaches Completion Point and becomes eligible for MDRI debt relief.</w:t>
        <w:br/>
        <w:t>Following the Executive Directors' approval of IDA's participation in the MDRI in June 2006, IDA fully provided</w:t>
        <w:br/>
        <w:t>for the estimated write-off of the principal component of debt relief to be delivered under the MDRI for the HIPC</w:t>
        <w:br/>
        <w:t>eligible countries confirmed by the Executive Directors as eligible for relief at that time.</w:t>
        <w:br/>
        <w:t>Loans</w:t>
        <w:br/>
        <w:t>Loan exposures are disaggregated into two groups: exposures in accrual status and exposures in nonaccrual status. In</w:t>
        <w:br/>
        <w:t>each group, a credit risk rating is then assigned to the exposures for each borrower (defined as the nominal amount</w:t>
        <w:br/>
        <w:t>of loans outstanding less the accumulated provision for loss under the HIPC Debt Relief Initiative and MDRI).</w:t>
        <w:br/>
        <w:t>The total exposure for provisioning is the current exposure and the estimated exposure taking into account expected</w:t>
        <w:br/>
        <w:t>disbursements and repayments over the life of the instruments. The expected credit losses related to loans and other</w:t>
        <w:br/>
        <w:t>exposures are calculated over the life of the instruments based on the expected exposures, the expected default</w:t>
        <w:br/>
        <w:t>frequency (probability of default to IDA) and the estimated loss given default. The provision for expected losses is</w:t>
        <w:br/>
        <w:t>the sum of the expected annual losses over the life of the instruments.</w:t>
        <w:br/>
        <w:t>For countries in accrual status, these exposures are grouped in pools of borrowers with a similar risk rating. The</w:t>
        <w:br/>
        <w:t>determination of a borrower’s rating is based on various factors (see Note D—Loans and other exposures). Each risk</w:t>
        <w:br/>
        <w:t>rating is mapped to an expected default frequency using IDA’s credit migration matrix, based on historical</w:t>
        <w:br/>
        <w:t>observations of credit ratings at the beginning and at the end of each year.</w:t>
        <w:br/>
        <w:t>Expected losses on loan exposures comprise estimates of potential losses arising from default and nonpayment of</w:t>
        <w:br/>
        <w:t>principal and interest amounts due, and any economic loss due to delays in receiving payments. The estimated loss</w:t>
        <w:br/>
        <w:t>given default is determined at each balance sheet date, based on IDA’s historical experience as well as parameters</w:t>
        <w:br/>
        <w:br/>
        <w:br/>
        <w:t xml:space="preserve">                                                              IDA Financial Statements: June 30, 2024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adjusted for current conditions during the reasonable and supportable forecast period of IDA. The loss given default</w:t>
        <w:br/>
        <w:t>is based on the borrower’s eligibility, namely: IDA, Blend (IBRD and IDA) and IBRD, with the highest loss given</w:t>
        <w:br/>
        <w:t>default associated with IDA eligibility. The borrower’s eligibility is assessed at least annually. The main factors used</w:t>
        <w:br/>
        <w:t>to determine the loss given default are the estimated length of delays in receiving loan payments and the effective</w:t>
        <w:br/>
        <w:t>interest rate of the exposures. IDA’s loan portfolio comprises mostly fixed interest rate loans, therefore, the</w:t>
        <w:br/>
        <w:t>measurement of loss severity is not sensitive to market interest rate movements.</w:t>
        <w:br/>
        <w:t>For the calculation of expected credit losses, IDA applies a three-year reasonable and supportable forecast period</w:t>
        <w:br/>
        <w:t>representing the most reliable and available economic data during this period. IDA also applies a ten-year straight-</w:t>
        <w:br/>
        <w:t>line reversion to the mean to reflect the historical pattern of rating migration to the mean of its loan portfolio.</w:t>
        <w:br/>
        <w:t>This methodology is also applied to countries with exposures in nonaccrual status, although the expected default</w:t>
        <w:br/>
        <w:t>frequency is equal to 100%. At times, to reflect certain distinguishing circumstances of a particular nonaccrual</w:t>
        <w:br/>
        <w:t>situation, different input assumptions may be used for a specific country.</w:t>
        <w:br/>
        <w:t>All exposures for countries in nonaccrual status are individually assessed. Except for debt relief provided under the</w:t>
        <w:br/>
        <w:t>HIPC Debt Initiative and MDRI, it is IDA’s practice not to write off its loans. To date, no loans have been written</w:t>
        <w:br/>
        <w:t>off, other than under the HIPC Debt Initiative, MDRI and buy-down of loans.</w:t>
        <w:br/>
        <w:t>Management reassesses the adequacy of the accumulated provision on a quarterly basis and adjustments to the</w:t>
        <w:br/>
        <w:t>accumulated provision are recorded as a charge to or release of provision in the Statements of Income. In addition,</w:t>
        <w:br/>
        <w:t>reasonableness of the inputs used is reassessed quarterly.</w:t>
        <w:br/>
        <w:t>When a member country prepays its outstanding loans, it may receive a discount equivalent to the difference</w:t>
        <w:br/>
        <w:t>between the outstanding carrying amount and the present value of the remaining cash flows. In such instances, IDA</w:t>
        <w:br/>
        <w:t>records a provision for losses on loans equivalent to the discount provided at the time when the prepayment terms</w:t>
        <w:br/>
        <w:t>are agreed between IDA and the member country.</w:t>
        <w:br/>
        <w:t>Loan Commitments</w:t>
        <w:br/>
        <w:t>IDA records the expected credit losses on loan commitments based on the projected disbursements of signed loan</w:t>
        <w:br/>
        <w:t>commitments (adjusted by cancellations based on historical experience), the probability of default and loss given</w:t>
        <w:br/>
        <w:t>default. The provision is included in Other liabilities - Accounts payable and miscellaneous liabilities on the Balance</w:t>
        <w:br/>
        <w:t>Sheets.</w:t>
        <w:br/>
        <w:t>Guarantees</w:t>
        <w:br/>
        <w:t>IDA records a contingent liability for the expected losses related to guarantees over the projected life of the</w:t>
        <w:br/>
        <w:t>instruments, which is determined based on the estimated exposure at default multiplied by the corresponding loss</w:t>
        <w:br/>
        <w:t>given default and expected default probability for the projected life of the guarantee. This provision, as well as the</w:t>
        <w:br/>
        <w:t>unamortized balance of the deferred guarantee fees, and the unamortized balance of the obligation to stand ready, are</w:t>
        <w:br/>
        <w:t>included in Other liabilities - Accounts payable and miscellaneous liabilities on the Balance Sheets.</w:t>
        <w:br/>
        <w:t>Segment Reporting</w:t>
        <w:br/>
        <w:t>Based on an evaluation of its operations, management has determined that IDA has only one reportable segment</w:t>
        <w:br/>
        <w:t>since financial results are reviewed and resource allocation decisions are made at the entity level.</w:t>
        <w:br/>
        <w:t>Statements of Cash Flows</w:t>
        <w:br/>
        <w:t>For the purpose of IDA's Statements of Cash Flows, cash is defined as the amount of both Unrestricted cash and</w:t>
        <w:br/>
        <w:t>Restricted cash presented under the Due from banks line on the Balance Sheets.</w:t>
        <w:br/>
        <w:t>Restricted Cash</w:t>
        <w:br/>
        <w:t>This mainly includes amounts which have been received from members as part of their subscriptions, which are</w:t>
        <w:br/>
        <w:t>restricted for specified purposes.</w:t>
        <w:br/>
        <w:t>Investments</w:t>
        <w:br/>
        <w:t>Investment securities are classified based on management’s intention on the date of purchase, their nature, and</w:t>
        <w:br/>
        <w:t>IDA’s policies governing the level and use of such investments. All investment securities are held in the trading</w:t>
        <w:br/>
        <w:br/>
        <w:br/>
        <w:t>86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portfolio except for a security purchased from IFC in 2015 which is classified as non-trading. While IDA does not</w:t>
        <w:br/>
        <w:t>plan to sell the IFC security, IDA elected to measure it at fair value, so that all of its investment securities are</w:t>
        <w:br/>
        <w:t>measured on the same basis. All investment securities and related financial instruments held by IDA are carried and</w:t>
        <w:br/>
        <w:t>reported at fair value, or at face value which approximates fair value. Where available, quoted market prices are used</w:t>
        <w:br/>
        <w:t>to determine the fair value of trading securities. Examples include most government and agency securities, asset-</w:t>
        <w:br/>
        <w:t>backed securities (ABS) and mortgage-backed securities (MBS). For instruments for which market quotations are</w:t>
        <w:br/>
        <w:t>not available, fair values are determined using model-based valuation techniques, whether internally generated or</w:t>
        <w:br/>
        <w:t>vendor-supplied, that include the standard discounted cash flow method using observable market inputs such as</w:t>
        <w:br/>
        <w:t>yield curves, credit spreads, and constant prepayment rates. Unless quoted prices are available, time deposits are</w:t>
        <w:br/>
        <w:t>reported at face value, which approximates fair value, as they are short term in nature. The first-in first-out method is</w:t>
        <w:br/>
        <w:t>used to determine the cost of securities sold in computing the realized gains and losses on these instruments.</w:t>
        <w:br/>
        <w:t>Interest revenue is included in the Investments, net line in the Statements of Income. Unrealized mark-to-market</w:t>
        <w:br/>
        <w:t>gains and losses for investment trading securities and related financial instruments held in the investment portfolio</w:t>
        <w:br/>
        <w:t>are included in the Unrealized mark-to-market gains (losses) on Investments-Trading portfolio, net line in the</w:t>
        <w:br/>
        <w:t>Statements of Income. Realized gains and losses on investment trading securities are recognized in the same line in</w:t>
        <w:br/>
        <w:t>the Statements of Income when securities are sold.</w:t>
        <w:br/>
        <w:t>IDA may require collateral in the form of cash or approved liquid securities from individual counterparties under</w:t>
        <w:br/>
        <w:t>legal agreements that provide for collateralization, in order to mitigate its credit exposure to these counterparties. For</w:t>
        <w:br/>
        <w:t>collateral received in the form of cash from counterparties, IDA invests the amounts received and records the</w:t>
        <w:br/>
        <w:t>investment and a corresponding obligation to return the cash. Collateral received in the form of liquid securities is</w:t>
        <w:br/>
        <w:t>only recorded on IDA’s Balance Sheets to the extent that it has been transferred under securities lending agreements</w:t>
        <w:br/>
        <w:t>in return for cash.</w:t>
        <w:br/>
        <w:t>Securities Purchased Under Resale Agreements, Securities Sold Under Repurchase Agreements,</w:t>
        <w:br/>
        <w:t>Securities Lent Under Securities Lending Agreements and Payable for Cash Collateral Received</w:t>
        <w:br/>
        <w:t>Securities purchased under resale agreements, securities sold under repurchase agreements, securities lent under</w:t>
        <w:br/>
        <w:t>securities lending agreements and payable for cash collateral received are recorded at face value, which</w:t>
        <w:br/>
        <w:t>approximates fair value, as they are short term in nature. IDA receives securities purchased under resale agreements,</w:t>
        <w:br/>
        <w:t>monitors the fair value of the securities and, if necessary, closes out transactions and enters into new repriced</w:t>
        <w:br/>
        <w:t>transactions. The securities transferred to counterparties under the repurchase and security lending arrangements and</w:t>
        <w:br/>
        <w:t>the securities transferred to IDA under the resale agreements have not met the accounting criteria for treatment as a</w:t>
        <w:br/>
        <w:t>sale. Therefore, securities transferred under repurchase agreements and security lending arrangements are retained as</w:t>
        <w:br/>
        <w:t>assets on the Balance Sheets, and securities received under resale agreements are not recorded on the Balance</w:t>
        <w:br/>
        <w:t>Sheets. Securities lent under securities lending agreements and sold under securities repurchase agreements as well</w:t>
        <w:br/>
        <w:t>as securities purchased under resale agreements are presented on a gross basis, which is consistent with the manner</w:t>
        <w:br/>
        <w:t>in which these instruments are settled. The interest earned with respect to securities purchased under resale</w:t>
        <w:br/>
        <w:t>agreements is included in Investments, net, line in the Statements of Income. The interest expense pertaining to the</w:t>
        <w:br/>
        <w:t>securities sold under repurchase agreements and security lending arrangements is included in the Borrowing</w:t>
        <w:br/>
        <w:t>expenses, net line in the Statements of Income.</w:t>
        <w:br/>
        <w:t>Borrowings</w:t>
        <w:br/>
        <w:t>IDA introduced long term borrowings through CPL for the first time in the fiscal year commencing July 1, 2014.</w:t>
        <w:br/>
        <w:t>The borrowing terms of the CPL aim to match the features of IDA’s concessional loans. These borrowings are</w:t>
        <w:br/>
        <w:t>unsecured and unsubordinated debt in SDR component currencies. IDA may prepay some or the entire outstanding</w:t>
        <w:br/>
        <w:t>amounts without penalty. These borrowings are carried and reported at amortized cost.</w:t>
        <w:br/>
        <w:t>IDA also issues debt instruments in the capital markets that are reported at either fair value or amortized cost.</w:t>
        <w:br/>
        <w:t>Through June 30, 2021, all market debt was carried at fair value. Starting July 1, 2021, IDA only elects fair value for</w:t>
        <w:br/>
        <w:t>market debt designated to fund liquidity or variable rate loans. Market debt not meeting the fair value election</w:t>
        <w:br/>
        <w:t>criteria are reported at amortized cost. For debt carried at fair value, changes in fair value are recognized in the</w:t>
        <w:br/>
        <w:t>related Unrealized mark-to-market gains (losses) on non-trading portfolios, net, line in the Statements of Income,</w:t>
        <w:br/>
        <w:t>except for changes in the fair value that relate to IDA’s own credit risk, which are reported in Other Comprehensive</w:t>
        <w:br/>
        <w:t>Income (OCI) as a Debit Valuation Adjustment (DVA). The DVA on fair value option elected liabilities is measured</w:t>
        <w:br/>
        <w:br/>
        <w:br/>
        <w:t xml:space="preserve">                                                                IDA Financial Statements: June 30, 2024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by revaluing each liability to determine the changes in fair value of that liability arising from changes in IDA’s cost</w:t>
        <w:br/>
        <w:t>of funding relative to the applicable reference rates.</w:t>
        <w:br/>
        <w:t>Plain vanilla bonds and discount notes, if any, are valued using the standard discounted cash flow method which</w:t>
        <w:br/>
        <w:t>relies on observable market inputs such as yield curves, foreign exchange rates, basis spreads and funding spreads.</w:t>
        <w:br/>
        <w:t>Where available, quoted market prices are used to determine the fair value of short-term notes.</w:t>
        <w:br/>
        <w:t>Interest expense relating to all debt instruments in IDA’s borrowing portfolio is measured on an effective yield basis</w:t>
        <w:br/>
        <w:t>and is reported as part of the Borrowing expenses, net line in the Statements of Income.</w:t>
        <w:br/>
        <w:t>Amortization of discounts and premiums is also included in the Borrowing expenses, net line in the Statements of</w:t>
        <w:br/>
        <w:t>Income.</w:t>
        <w:br/>
        <w:t>For the purpose of the Statements of Cash Flows, short term borrowings, if any, with an original maturity of less</w:t>
        <w:br/>
        <w:t>than 90 days, are presented net of new issuances and retirements. In contrast, short term borrowings with an original</w:t>
        <w:br/>
        <w:t>maturity greater than 90 days and less than one year are presented on a gross basis.</w:t>
        <w:br/>
        <w:t>Accounting for Derivatives</w:t>
        <w:br/>
        <w:t>IDA has elected not to designate any hedging relationships for accounting purposes. Rather, all derivative</w:t>
        <w:br/>
        <w:t>instruments are recorded at fair value on the Balance Sheets, with changes in fair value accounted for through the</w:t>
        <w:br/>
        <w:t>Statements of Income.</w:t>
        <w:br/>
        <w:t>The presentation of derivative instruments on IDA’s Balance Sheets reflects the netting of derivative asset and</w:t>
        <w:br/>
        <w:t>liability positions and the related cash collateral received from the counterparty when a legally enforceable master</w:t>
        <w:br/>
        <w:t>netting agreement exists, and other conditions are met. In addition, in the Notes to the financial statements, unless</w:t>
        <w:br/>
        <w:t>stated differently, derivatives are presented on a net basis by instrument.</w:t>
        <w:br/>
        <w:t>A master netting agreement is an industry standard agreement with a counterparty that permits multiple transactions</w:t>
        <w:br/>
        <w:t>governed by that agreement to be terminated or accelerated and settled through a single payment in a single currency</w:t>
        <w:br/>
        <w:t>in the event of a default (e.g., bankruptcy, failure to make a required payment or transfer securities or deliver</w:t>
        <w:br/>
        <w:t>collateral when due). Obligations under master netting agreements are often secured by collateral posted under an</w:t>
        <w:br/>
        <w:t>industry standard credit support annex to the master netting agreement. Upon default by the counterparty, the</w:t>
        <w:br/>
        <w:t>collateral agreement grants an entity the right to set-off any amounts payable by the counterparty against any posted</w:t>
        <w:br/>
        <w:t>collateral.</w:t>
        <w:br/>
        <w:t>IDA uses derivative instruments in its investment trading portfolio to manage interest rate and currency risks. These</w:t>
        <w:br/>
        <w:t>derivatives are carried and reported at fair value. Interest revenue (expenses) from these instruments are reflected as</w:t>
        <w:br/>
        <w:t>part of Investment interest revenue, while unrealized mark-to-market gains and losses on these derivatives are</w:t>
        <w:br/>
        <w:t>reflected as part of the Unrealized mark-to-market gains (losses) on Investments-Trading portfolio, net line in the</w:t>
        <w:br/>
        <w:t>Statements of Income.</w:t>
        <w:br/>
        <w:t>IDA also uses derivatives in its loan, asset-liability management and borrowing portfolios. Within the asset-liability</w:t>
        <w:br/>
        <w:t>management portfolio, currency forward contracts are used to manage foreign exchange fluctuation risks and</w:t>
        <w:br/>
        <w:t>interest rate swap contracts under the Capital Value Protection program are used to manage interest rate volatility of</w:t>
        <w:br/>
        <w:t>IDA’s capital adequacy model. In the loan and borrowing portfolios, interest rate swaps are used to modify the</w:t>
        <w:br/>
        <w:t>interest rate characteristics of these portfolios. The interest component of these derivatives is recognized as an</w:t>
        <w:br/>
        <w:t>adjustment to the loan revenue and borrowing costs over the life of the derivative contracts and is included in Loans,</w:t>
        <w:br/>
        <w:t>net and Borrowing expenses, net lines in the Statements of Income. Changes in fair values of these derivatives are</w:t>
        <w:br/>
        <w:t>recorded in the Statements of Income as Unrealized mark-to-market gains and losses on non-trading portfolios, net.</w:t>
        <w:br/>
        <w:t>For the purpose of the Statements of Cash Flows, IDA has elected to report the cash flows associated with the</w:t>
        <w:br/>
        <w:t>derivative instruments that are used to economically hedge its borrowings and investments, in a manner consistent</w:t>
        <w:br/>
        <w:t>with the presentation of the related borrowing and investment cash flows.</w:t>
        <w:br/>
        <w:t>Derivative contracts include currency forward contracts, TBA securities, swaptions, exchange traded options and</w:t>
        <w:br/>
        <w:t>futures contracts, currency swaps and interest rate swaps. Currency swaps and interest rate swaps are primarily plain</w:t>
        <w:br/>
        <w:t>vanilla instruments and they are valued based on standard discounted cash flow methods using observable market</w:t>
        <w:br/>
        <w:t>inputs such as yield curves, foreign exchange rates, basis spreads and funding spreads.</w:t>
        <w:br/>
        <w:br/>
        <w:br/>
        <w:t>88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Most outstanding derivative positions are transacted over-the-counter and are therefore valued using internally</w:t>
        <w:br/>
        <w:t>developed valuation models. For commercial and non-commercial counterparties where IDA is in a net receivable</w:t>
        <w:br/>
        <w:t>position, IDA calculates a Credit Valuation Adjustment (CVA) to reflect credit risk. For net derivative positions</w:t>
        <w:br/>
        <w:t>with commercial and non-commercial counterparties where IDA is in a net payable position, IDA calculates a DVA</w:t>
        <w:br/>
        <w:t>to reflect its own credit risk. The CVA is calculated using future projected exposures of the derivative contracts, net</w:t>
        <w:br/>
        <w:t>of collateral received under credit support agreements, and the probability of counterparty default based on the</w:t>
        <w:br/>
        <w:t>Credit Default Swaps (CDS) spread and, where applicable, proxy CDS spreads. The DVA calculation is generally</w:t>
        <w:br/>
        <w:t>consistent with the CVA methodology and incorporates IDA’s own credit spread as observed through the CDS</w:t>
        <w:br/>
        <w:t>market.</w:t>
        <w:br/>
        <w:t>Valuation of Financial Instruments</w:t>
        <w:br/>
        <w:t>IDA has an established and documented process for determining fair values. Fair value is based upon quoted market</w:t>
        <w:br/>
        <w:t>prices for the same or similar securities, where available.</w:t>
        <w:br/>
        <w:t>Financial instruments for which quoted market prices are not readily available are valued based on discounted cash</w:t>
        <w:br/>
        <w:t>flow models and other established valuation models. These models primarily use market-based or independently</w:t>
        <w:br/>
        <w:t>sourced market parameters such as yield curves, interest rates, volatilities, foreign exchange rates and credit curves,</w:t>
        <w:br/>
        <w:t>and may incorporate unobservable inputs. Selection of these inputs may involve some judgment. In instances where</w:t>
        <w:br/>
        <w:t>management relies on instrument valuations supplied by external pricing vendors, there are procedures in place to</w:t>
        <w:br/>
        <w:t>validate the appropriateness of the models used as well as the inputs applied in determining those values.</w:t>
        <w:br/>
        <w:t>IDA also has various internal controls in place to ensure that the valuations are appropriate where internally</w:t>
        <w:br/>
        <w:t>developed models are used.</w:t>
        <w:br/>
        <w:t>As of June 30, 2024 and June 30, 2023, IDA had no financial assets or liabilities measured at fair value on a non-</w:t>
        <w:br/>
        <w:t>recurring basis.</w:t>
        <w:br/>
        <w:t>Fair Value Hierarchy</w:t>
        <w:br/>
        <w:t>Financial instruments are categorized based on the priority of the inputs to the valuation technique. The fair value</w:t>
        <w:br/>
        <w:t>hierarchy gives the highest priority to quoted prices in active markets for identical assets or liabilities (Level 1), the</w:t>
        <w:br/>
        <w:t>next highest priority to observable market-based inputs or inputs that are corroborated by market data (Level 2) and</w:t>
        <w:br/>
        <w:t>the lowest priority to unobservable inputs that are not corroborated by market data (Level 3).</w:t>
        <w:br/>
        <w:t>Financial assets and liabilities recorded at fair value on the Balance Sheets are categorized based on the inputs to the</w:t>
        <w:br/>
        <w:t>valuation techniques as follows:</w:t>
        <w:br/>
        <w:t>Level 1: Financial assets and liabilities whose values are based on unadjusted quoted prices for identical assets or</w:t>
        <w:br/>
        <w:t xml:space="preserve">         liabilities in active markets.</w:t>
        <w:br/>
        <w:t>Level 2: Financial assets and liabilities whose values are based on quoted prices for similar assets or liabilities in</w:t>
        <w:br/>
        <w:t xml:space="preserve">         active markets; quoted prices for identical or similar assets or liabilities in non-active markets; or pricing</w:t>
        <w:br/>
        <w:t xml:space="preserve">         models for which all significant inputs are observable, either directly or indirectly for substantially the full</w:t>
        <w:br/>
        <w:t xml:space="preserve">         term of the asset or liability.</w:t>
        <w:br/>
        <w:t>Level 3: Financial assets and liabilities whose values are based on prices or valuation techniques that require inputs</w:t>
        <w:br/>
        <w:t xml:space="preserve">         that are both unobservable and significant to the overall fair value measurement.</w:t>
        <w:br/>
        <w:t>IDA’s policy is to recognize transfers in and transfers out of levels as of the end of the reporting period in which</w:t>
        <w:br/>
        <w:t>they occur.</w:t>
        <w:br/>
        <w:t>Accounting for Contributions to Special Programs</w:t>
        <w:br/>
        <w:t>IDA recognizes unconditional grants such as contributions to special programs as an expense upon approval by the</w:t>
        <w:br/>
        <w:t>Executive Directors.</w:t>
        <w:br/>
        <w:t>Transfers</w:t>
        <w:br/>
        <w:t>Transfers from IBRD’s net income to IDA are recognized in the Statements of Income upon approval by the Board</w:t>
        <w:br/>
        <w:t>of Governors of IBRD. Similarly, transfers relating to grants made from IFC’s retained earnings to IDA are</w:t>
        <w:br/>
        <w:br/>
        <w:br/>
        <w:t xml:space="preserve">                                                                IDA Financial Statements: June 30, 2024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recognized in the Transfers from affiliated organizations and others on the Statements of Income upon execution of</w:t>
        <w:br/>
        <w:t>a grant agreement between IFC and IDA.</w:t>
        <w:br/>
        <w:t>In addition, IDA periodically receives contributions from trust funds and private institutions. IDA does not assign</w:t>
        <w:br/>
        <w:t>any voting rights for these contributions. Temporary restrictions relating to these contributions may arise from the</w:t>
        <w:br/>
        <w:t>timing of receipt of cash, or donor imposed restrictions as to use.</w:t>
        <w:br/>
        <w:t>Trust Funds</w:t>
        <w:br/>
        <w:t>To the extent that IDA acts as an agent for or controls Bank-executed activities for trust funds, assets held on behalf</w:t>
        <w:br/>
        <w:t>of specified beneficiaries are recorded on IDA’s Balance Sheets, along with corresponding liabilities. Amounts</w:t>
        <w:br/>
        <w:t>disbursed from these trust funds are recorded as expenses with the corresponding amounts recognized as revenue.</w:t>
        <w:br/>
        <w:t>For recipient-executed activities for trust funds, since IDA acts as a trustee, no assets or liabilities relating to these</w:t>
        <w:br/>
        <w:t>activities are recorded on the Balance Sheets.</w:t>
        <w:br/>
        <w:t>In some trust funds, execution is split between recipient-executed and IDA-executed portions. Decisions on</w:t>
        <w:br/>
        <w:t>assignment of funding resources between the two types of execution may be made on an ongoing basis; therefore,</w:t>
        <w:br/>
        <w:t>the execution of a portion of these available resources may not yet be assigned.</w:t>
        <w:br/>
        <w:t>IDA also acts as a financial intermediary to provide specific administrative or financial services with a limited</w:t>
        <w:br/>
        <w:t>fiduciary or operational role. These arrangements, referred to as Financial Intermediary Funds, include, for example,</w:t>
        <w:br/>
        <w:t>administration of debt service trust funds, financial intermediation and other more specialized limited fund</w:t>
        <w:br/>
        <w:t>management roles. For these arrangements, funds are held and disbursed in accordance with instructions from</w:t>
        <w:br/>
        <w:t>donors or, in some cases, an external governance structure or a body operating on behalf of donors. For Financial</w:t>
        <w:br/>
        <w:t>Intermediary Funds, since IDA acts as a trustee, no assets or liabilities relating to these activities are recorded on</w:t>
        <w:br/>
        <w:t>IDA’s Balance Sheets.</w:t>
        <w:br/>
        <w:t>Accounting and Reporting Developments</w:t>
        <w:br/>
        <w:t>Evaluated Accounting Standards</w:t>
        <w:br/>
        <w:t>In March 2022, the Financial Accounting Standards Board (FASB) issued Accounting Standard Update (ASU)</w:t>
        <w:br/>
        <w:t>2022-02, Troubled Debt Restructurings and Vintage Disclosures, which eliminates the accounting guidance on</w:t>
        <w:br/>
        <w:t>troubled debt restructurings for creditors and amends the guidance on “vintage disclosures” to require disclosure of</w:t>
        <w:br/>
        <w:t>current-period gross write-offs by year of origination. The ASU became effective for IDA from the quarter ended</w:t>
        <w:br/>
        <w:t>September 30, 2023. As a result of adoption of the ASU, IDA included additional vintage disclosure information in</w:t>
        <w:br/>
        <w:t>Note D - Loans and Other exposures.</w:t>
        <w:br/>
        <w:t>Accounting Standards Under Evaluation</w:t>
        <w:br/>
        <w:t>In November 2023, the FASB issued ASU 2023-07, Segment Reporting (Topic 280): Improvements to Reportable</w:t>
        <w:br/>
        <w:t>Segment Disclosures, which requires additional segment disclosures for public entities, including those with a single</w:t>
        <w:br/>
        <w:t>reportable segment, such as the significant segment expenses that are regularly provided to the chief operating</w:t>
        <w:br/>
        <w:t>decision maker (CODM), the title and position of the CODM, as well as an explanation of how the CODM uses the</w:t>
        <w:br/>
        <w:t>reported measure of segment profit or loss. All existing annual disclosures about segment profit or loss must be</w:t>
        <w:br/>
        <w:t>provided on an interim basis in addition to disclosure of significant segment expenses. For IDA, the ASU will be</w:t>
        <w:br/>
        <w:t>effective for the annual period ending June 30, 2025 (annual statements of fiscal year 2025). IDA is currently</w:t>
        <w:br/>
        <w:t>evaluating the impact of the ASU on its financial statements.</w:t>
        <w:br/>
        <w:t>In October 2023, the FASB issued ASU 2023-06, Disclosure Improvements: Codification Amendments in Response</w:t>
        <w:br/>
        <w:t>to the SEC’s Disclosure Update and Simplification Initiative. The new guidance is intended to align U.S. GAAP</w:t>
        <w:br/>
        <w:t>requirements with those of the SEC and to facilitate the application of U.S. GAAP for all entities. If by June 30,</w:t>
        <w:br/>
        <w:t>2027, the SEC has not removed the related SEC requirement, the related ASU amendment will not become effective.</w:t>
        <w:br/>
        <w:t>IDA is currently evaluating the impact of the ASU on its financial statements.</w:t>
        <w:br/>
        <w:br/>
        <w:br/>
        <w:t>90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B—MEMBERS’ SUBSCRIPTIONS AND CONTRIBUTIONS AND MEMBERSHIP</w:t>
        <w:br/>
        <w:t>The movement in Subscriptions and Contributions paid-in is summarized below:</w:t>
        <w:br/>
        <w:t>Table B1: Subscriptions and contributions paid-in</w:t>
        <w:br/>
        <w:t xml:space="preserve"> In millions of U.S. dollars</w:t>
        <w:br/>
        <w:t xml:space="preserve">                                                                              June 30, 2024            June 30, 2023</w:t>
        <w:br/>
        <w:t>Beginning of the fiscal year                                          $           271,258      $           257,777</w:t>
        <w:br/>
        <w:t xml:space="preserve">  Cash contributions received a                                                      4,620                   5,100</w:t>
        <w:br/>
        <w:t xml:space="preserve">  Demand obligations received                                                        4,276                   8,506</w:t>
        <w:br/>
        <w:t xml:space="preserve">  Translation adjustment                                                               (81)                   (125)</w:t>
        <w:br/>
        <w:t>End of the fiscal year                                                $           280,073      $           271,258</w:t>
        <w:br/>
        <w:br/>
        <w:br/>
        <w:t xml:space="preserve"> a. Includes any restricted cash subscriptions.</w:t>
        <w:br/>
        <w:br/>
        <w:t>Table B2: Nonnegotiable, non interest-bearing demand obligations on account of members' subscriptions and</w:t>
        <w:br/>
        <w:t>contributions</w:t>
        <w:br/>
        <w:t xml:space="preserve"> In millions of U.S. dollars</w:t>
        <w:br/>
        <w:t xml:space="preserve">                                                                              June 30, 2024            June 30, 2023</w:t>
        <w:br/>
        <w:t>Beginning of the fiscal year                                          $             13,477     $            10,167</w:t>
        <w:br/>
        <w:t xml:space="preserve">  Demand obligations received                                                        4,276                    8,506</w:t>
        <w:br/>
        <w:t xml:space="preserve">  Demand obligations encashed                                                       (5,119)                  (5,071)</w:t>
        <w:br/>
        <w:t xml:space="preserve">  Translation adjustment                                                               (81)                    (125)</w:t>
        <w:br/>
        <w:t>End of the fiscal year                                                $             12,553     $            13,477</w:t>
        <w:br/>
        <w:br/>
        <w:br/>
        <w:t>NOTE C—INVESTMENTS</w:t>
        <w:br/>
        <w:t>The investment securities held by IDA are designated as either trading or non-trading. All securities are carried and</w:t>
        <w:br/>
        <w:t>reported at fair value, or at face value, which approximates fair value.</w:t>
        <w:br/>
        <w:t>As of June 30, 2024, IDA’s Investments were mainly comprised of government and agency obligations (56%) and</w:t>
        <w:br/>
        <w:t>time deposits (43%), with all of the instruments classified as either Level 1 or Level 2 within the fair value</w:t>
        <w:br/>
        <w:t>hierarchy.</w:t>
        <w:br/>
        <w:t>A summary of IDA’s Investments is as follows:</w:t>
        <w:br/>
        <w:t>Table C1: Investments-composition</w:t>
        <w:br/>
        <w:t>In millions of U.S. dollars</w:t>
        <w:br/>
        <w:t xml:space="preserve">                                                                               June 30, 2024            June 30, 2023</w:t>
        <w:br/>
        <w:t>Trading</w:t>
        <w:br/>
        <w:t xml:space="preserve">  Government and agency obligations                                       $           19,380       $          19,770</w:t>
        <w:br/>
        <w:t xml:space="preserve">  Time deposits                                                                       14,715                  11,703</w:t>
        <w:br/>
        <w:t xml:space="preserve">  Asset-backed securities (ABS)                                                          111                     105</w:t>
        <w:br/>
        <w:t xml:space="preserve">                                                                          $           34,206       $          31,578</w:t>
        <w:br/>
        <w:t>Non-trading</w:t>
        <w:br/>
        <w:t xml:space="preserve">  Debt security                                                                          171                     244</w:t>
        <w:br/>
        <w:t>Total                                                                     $           34,377       $          31,822</w:t>
        <w:br/>
        <w:br/>
        <w:br/>
        <w:t xml:space="preserve">                                                              IDA Financial Statements: June 30, 2024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manages its investments on a net portfolio basis. As of June 30, 2024, the largest holdings from a single</w:t>
        <w:br/>
        <w:t>counterparty within the net investment portfolio was French government instruments (13%).</w:t>
        <w:br/>
        <w:t>IDA uses derivative instruments to manage currency and interest rate risk in the investment portfolio. For details</w:t>
        <w:br/>
        <w:t>regarding these instruments, see Note F—Derivative Instruments. The following table summarizes IDA’s net</w:t>
        <w:br/>
        <w:t>portfolio position:</w:t>
        <w:br/>
        <w:t>Table C2: Net investment portfolio position</w:t>
        <w:br/>
        <w:t>In millions of U.S. dollars</w:t>
        <w:br/>
        <w:t xml:space="preserve">                                                                                      June 30, 2024            June 30, 2023</w:t>
        <w:br/>
        <w:t>Investments</w:t>
        <w:br/>
        <w:t xml:space="preserve">  Trading                                                                         $          34,206        $        31,578</w:t>
        <w:br/>
        <w:t xml:space="preserve">  Non-trading                                                                                   171                    244</w:t>
        <w:br/>
        <w:t xml:space="preserve">    Total                                                                                    34,377                 31,822</w:t>
        <w:br/>
        <w:br/>
        <w:t>Securities purchased under resale agreements                                                     58                   168</w:t>
        <w:br/>
        <w:br/>
        <w:t>Securities sold under repurchase agreements, securities lent under securities</w:t>
        <w:br/>
        <w:t xml:space="preserve"> lending agreements, and payable for cash collateral received a                                (964)                  (660)</w:t>
        <w:br/>
        <w:br/>
        <w:t>Derivative Assets</w:t>
        <w:br/>
        <w:t xml:space="preserve">  Currency swaps and currency forward contracts                                                 232                   135</w:t>
        <w:br/>
        <w:t xml:space="preserve">  Interest rate swaps                                                                             2                     5</w:t>
        <w:br/>
        <w:t xml:space="preserve">  Other b                                                                                         3                    —</w:t>
        <w:br/>
        <w:t xml:space="preserve">     Total                                                                                      237                   140</w:t>
        <w:br/>
        <w:br/>
        <w:t>Derivative Liabilities</w:t>
        <w:br/>
        <w:t xml:space="preserve">  Currency swaps and currency forward contracts                                                 (20)                   (49)</w:t>
        <w:br/>
        <w:t xml:space="preserve">     Total                                                                                      (20)                   (49)</w:t>
        <w:br/>
        <w:br/>
        <w:t>Cash held in investment portfolio c                                                             532                   570</w:t>
        <w:br/>
        <w:t>Receivable from investment securities traded and other assets d                                   9                      3</w:t>
        <w:br/>
        <w:t>Payable for investment securities purchased e                                                  (648)                (1,322)</w:t>
        <w:br/>
        <w:t>Net Investment Portfolio                                                          $          33,581        $        30,672</w:t>
        <w:br/>
        <w:br/>
        <w:br/>
        <w:t>a. As of June 30, 2024, this amount includes cash collateral of $893 million received from counterparties under derivative</w:t>
        <w:br/>
        <w:t xml:space="preserve">   agreements ($439 million - June 30, 2023).</w:t>
        <w:br/>
        <w:t>b. These relate to to-be-announced (TBA) Securities, swaptions, exchange traded options and futures contracts.</w:t>
        <w:br/>
        <w:t>c. These amounts are included in Unrestricted cash under Due from banks on the Balance Sheets.</w:t>
        <w:br/>
        <w:t>d. These amounts are included in Other receivables on the Balance Sheets.</w:t>
        <w:br/>
        <w:t>e. These amounts are included in Other liabilities on the Balance Sheets. As of June 30, 2024, short sales amounted to $59</w:t>
        <w:br/>
        <w:t xml:space="preserve">   million ($112 million - June 30, 2023).</w:t>
        <w:br/>
        <w:br/>
        <w:br/>
        <w:t>As of June 30, 2024, IDA’s non-trading investment portfolio (principal amount due on a debt security with IFC) was</w:t>
        <w:br/>
        <w:t>$185 million ($262 million—June 30, 2023). For details regarding this instrument, see Note H - Transactions with</w:t>
        <w:br/>
        <w:t>Affiliated Organizations.</w:t>
        <w:br/>
        <w:br/>
        <w:br/>
        <w:t>92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Commercial Credit Risk</w:t>
        <w:br/>
        <w:t>For the purposes of risk management, IDA is party to a variety of financial transactions, certain of which involve</w:t>
        <w:br/>
        <w:t>elements of credit risk. Credit risk exposure represents the maximum potential loss due to possible nonperformance</w:t>
        <w:br/>
        <w:t>by obligors and counterparties under the terms of the contracts. For all securities, IDA limits trading to a list of</w:t>
        <w:br/>
        <w:t>authorized dealers and counterparties. In addition, credit limits have been established for counterparties by type of</w:t>
        <w:br/>
        <w:t>instrument and maturity category.</w:t>
        <w:br/>
        <w:t>Swap Agreements</w:t>
        <w:br/>
        <w:t>Credit risk is mitigated through a credit approval process, volume limits, monitoring procedures and the use of</w:t>
        <w:br/>
        <w:t>mark-to-market collateral arrangements. IDA may require collateral in the form of cash or other approved liquid</w:t>
        <w:br/>
        <w:t>securities from individual counterparties to mitigate its credit exposure.</w:t>
        <w:br/>
        <w:t>IDA has entered into master derivative agreements, which contain legally enforceable close-out netting provisions.</w:t>
        <w:br/>
        <w:t>These agreements may further reduce the gross credit risk exposure related to the swaps. Credit risk with financial</w:t>
        <w:br/>
        <w:t>assets subject to a master derivatives arrangement is further reduced under these agreements to the extent that</w:t>
        <w:br/>
        <w:t>payments and receipts with the counterparty are netted at settlement. The reduction in exposure as a result of these</w:t>
        <w:br/>
        <w:t>netting provisions can vary due to the impact of changes in market conditions on existing and new transactions. The</w:t>
        <w:br/>
        <w:t>extent of the reduction in exposure may therefore change substantially within a short period of time following the</w:t>
        <w:br/>
        <w:t>balance sheet date. For more information on netting and offsetting provisions, see Note F—Derivative Instruments.</w:t>
        <w:br/>
        <w:t>The following is a summary of the collateral received by IDA in relation to swap transactions.</w:t>
        <w:br/>
        <w:t>Table C3: Collateral received</w:t>
        <w:br/>
        <w:t>In millions of U.S. dollars</w:t>
        <w:br/>
        <w:t xml:space="preserve">                                                                        June 30, 2024              June 30, 2023</w:t>
        <w:br/>
        <w:t>Collateral received</w:t>
        <w:br/>
        <w:t xml:space="preserve">  Cash                                                            $              893          $            439</w:t>
        <w:br/>
        <w:t xml:space="preserve">  Securities                                                                      —                        104</w:t>
        <w:br/>
        <w:t>Total collateral received                                         $              893          $            543</w:t>
        <w:br/>
        <w:t>Collateral permitted to be repledged                              $              893          $            543</w:t>
        <w:br/>
        <w:t>Amount of collateral repledged                                                    —                         —</w:t>
        <w:br/>
        <w:t>Amount of cash collateral invested                                $              601          $            349</w:t>
        <w:br/>
        <w:br/>
        <w:br/>
        <w:t>Securities Lending</w:t>
        <w:br/>
        <w:t>IDA may engage in securities lending and repurchases, against adequate collateral, as well as securities borrowing</w:t>
        <w:br/>
        <w:t>and reverse repurchases (resales) of government and agency obligations, and ABS. These transactions have been</w:t>
        <w:br/>
        <w:t>conducted under legally enforceable master netting arrangements, which allow IDA to reduce its gross credit</w:t>
        <w:br/>
        <w:t>exposure related to these transactions. IDA presents its securities lending and repurchases, as well as resales, on a</w:t>
        <w:br/>
        <w:t>gross basis on the Balance Sheets. As of June 30, 2024, amounts that could potentially be offset as a result of legally</w:t>
        <w:br/>
        <w:t>enforceable master netting arrangements were $58 million (Nil—June 30, 2023).</w:t>
        <w:br/>
        <w:t>Transfers of securities by IDA to counterparties are not accounted for as sales as the accounting criteria for the</w:t>
        <w:br/>
        <w:t>treatment as a sale have not been met. Counterparties are permitted to repledge these securities until the repurchase</w:t>
        <w:br/>
        <w:t>date.</w:t>
        <w:br/>
        <w:t>Securities lending agreements and repurchase agreements expose IDA to several risks, including counterparty risk,</w:t>
        <w:br/>
        <w:t>reinvestment risk, and risk of a collateral gap (increase or decrease in the fair value of collateral pledged). IDA has</w:t>
        <w:br/>
        <w:t>procedures in place to ensure that trading activity and balances under these agreements are below predefined</w:t>
        <w:br/>
        <w:t>counterparty and maturity limits, and to actively monitor net counterparty exposure, after collateral, using daily</w:t>
        <w:br/>
        <w:t>market values. Whenever the collateral pledged by IDA related to its borrowings under securities lending</w:t>
        <w:br/>
        <w:t>agreements and repurchase agreements declines in value, the transaction is re-priced as appropriate by returning cash</w:t>
        <w:br/>
        <w:t>or pledging additional collateral.</w:t>
        <w:br/>
        <w:br/>
        <w:br/>
        <w:t xml:space="preserve">                                                               IDA Financial Statements: June 30, 2024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is a summary of the carrying amount of the securities transferred under repurchase or securities</w:t>
        <w:br/>
        <w:t>lending agreements, and the related liabilities:</w:t>
        <w:br/>
        <w:t>Table C4: Amounts related to securities transferred under repurchase or securities lending agreements</w:t>
        <w:br/>
        <w:t xml:space="preserve"> In millions of U.S. dollars</w:t>
        <w:br/>
        <w:t xml:space="preserve">                                         June 30, 2024       June 30, 2023      Financial Statement Presentation</w:t>
        <w:br/>
        <w:t>Securities transferred under</w:t>
        <w:br/>
        <w:t xml:space="preserve">                                                                                Included under Investments-Trading on</w:t>
        <w:br/>
        <w:t xml:space="preserve"> repurchase or securities lending    $            69     $           217</w:t>
        <w:br/>
        <w:t xml:space="preserve">                                                                                the Balance Sheets</w:t>
        <w:br/>
        <w:t xml:space="preserve"> agreements</w:t>
        <w:br/>
        <w:br/>
        <w:t xml:space="preserve">                                                                                Included under Securities sold under</w:t>
        <w:br/>
        <w:t>Liabilities relating to securities                                                repurchase agreements, securities lent</w:t>
        <w:br/>
        <w:t xml:space="preserve"> transferred under repurchase or     $            71     $           221          under securities lending agreements,</w:t>
        <w:br/>
        <w:t xml:space="preserve"> securities lending agreements                                                    and payable for cash collateral</w:t>
        <w:br/>
        <w:t xml:space="preserve">                                                                                  received on the Balance Sheets</w:t>
        <w:br/>
        <w:br/>
        <w:br/>
        <w:t>As of June 30, 2024, liabilities relating to securities transferred under repurchase or securities lending agreements</w:t>
        <w:br/>
        <w:t>were $71 million ($221 million—June 30, 2023) and there were no unsettled trades relating to repurchase or</w:t>
        <w:br/>
        <w:t>securities lending agreements (Nil—June 30, 2023). There were no replacement trades entered into in anticipation of</w:t>
        <w:br/>
        <w:t>maturing trades of a similar amount (Nil—June 30, 2023). The remaining contractual maturity of these agreements</w:t>
        <w:br/>
        <w:t>as of June 30, 2024 was less than 30 days. The securities transferred were mainly comprised of government and</w:t>
        <w:br/>
        <w:t>agency obligations.</w:t>
        <w:br/>
        <w:t>In the case of resale agreements, IDA receives collateral in the form of liquid securities and is permitted to repledge</w:t>
        <w:br/>
        <w:t>these securities. While these transactions are legally considered to be true purchases and sales, the securities</w:t>
        <w:br/>
        <w:t>received are not recorded on IDA’s Balance Sheets as the accounting criteria for treatment as a sale have not been</w:t>
        <w:br/>
        <w:t>met. As of June 30, 2024, and June 30, 2023, there were no unsettled trades pertaining to securities purchased under</w:t>
        <w:br/>
        <w:t>resale agreements. For resale agreements, IDA received securities with a fair value of $59 million as of June 30,</w:t>
        <w:br/>
        <w:t>2024 ($169 million—June 30, 2023). As of June 30, 2024 and June 30, 2023, none of these securities had been</w:t>
        <w:br/>
        <w:t>transferred under repurchase or security lending agreements.</w:t>
        <w:br/>
        <w:br/>
        <w:t>NOTE D—LOANS AND OTHER EXPOSURES</w:t>
        <w:br/>
        <w:t>IDA’s loans and other exposures are generally made to, or guaranteed by, member countries of IDA. Loans are</w:t>
        <w:br/>
        <w:t>carried at amortized cost. Other exposures include signed loan commitments, Deferred Drawdown Options (DDO),</w:t>
        <w:br/>
        <w:t>irrevocable commitments, grant advances, project preparation advances and guarantees. Based on IDA’s internal</w:t>
        <w:br/>
        <w:t>credit quality indicators, the loans outstanding are in the High and Medium risk classes.</w:t>
        <w:br/>
        <w:t>IDA excludes the interest and service charges receivable balance from the amortized cost basis and the related</w:t>
        <w:br/>
        <w:t>disclosures. As of June 30, 2024, accrued interest income and service charges on loans of $715 million ($659</w:t>
        <w:br/>
        <w:t>million—June 30, 2023) are presented in Other receivables - Accrued interest and commitment charges on the</w:t>
        <w:br/>
        <w:t>Balance Sheets.</w:t>
        <w:br/>
        <w:t>As of June 30, 2024, 0.4% of IDA’s loans were in nonaccrual status and related to three borrowers. The total</w:t>
        <w:br/>
        <w:t>accumulated provision for losses on loans in accrual status and nonaccrual status was 2% of total loans as of</w:t>
        <w:br/>
        <w:t>June 30, 2024.</w:t>
        <w:br/>
        <w:br/>
        <w:br/>
        <w:t>94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maturity structure of loans outstanding was as follows:</w:t>
        <w:br/>
        <w:t>Table D1: Loans - Maturity structure</w:t>
        <w:br/>
        <w:t xml:space="preserve"> In millions of U.S. dollars</w:t>
        <w:br/>
        <w:t xml:space="preserve">                         June 30, 2024                                                June 30, 2023</w:t>
        <w:br/>
        <w:t xml:space="preserve"> July 01, 2024 through June 30, 2025     $     9,359             July 01, 2023 through June 30, 2024       $     8,759</w:t>
        <w:br/>
        <w:t xml:space="preserve"> July 01, 2025 through June 30, 2029          41,030             July 01, 2024 through June 30, 2028            38,782</w:t>
        <w:br/>
        <w:t xml:space="preserve"> July 01, 2029 through June 30, 2039          90,203             July 01, 2028 through June 30, 2038            85,693</w:t>
        <w:br/>
        <w:t xml:space="preserve"> Thereafter                                   61,956             Thereafter                                     58,450</w:t>
        <w:br/>
        <w:t xml:space="preserve"> Total                                   $   202,548             Total                                     $   191,684</w:t>
        <w:br/>
        <w:br/>
        <w:br/>
        <w:t>Loans outstanding had the following currency composition:</w:t>
        <w:br/>
        <w:t>Table D2: Loans outstanding- Currency composition</w:t>
        <w:br/>
        <w:t xml:space="preserve"> In millions of U.S. dollars</w:t>
        <w:br/>
        <w:t xml:space="preserve">                                                                                    June 30, 2024       June 30, 2023</w:t>
        <w:br/>
        <w:t xml:space="preserve"> SDR                                                                               $     160,957       $     159,759</w:t>
        <w:br/>
        <w:t xml:space="preserve"> U.S. dollar                                                                               22,310                17,139</w:t>
        <w:br/>
        <w:t xml:space="preserve"> Euro                                                                                      18,626                14,571</w:t>
        <w:br/>
        <w:t xml:space="preserve"> Japanese yen                                                                                 569                   133</w:t>
        <w:br/>
        <w:t xml:space="preserve"> Pound sterling                                                                                86                    82</w:t>
        <w:br/>
        <w:t xml:space="preserve"> Total                                                                             $      202,548      $        191,684</w:t>
        <w:br/>
        <w:br/>
        <w:br/>
        <w:t>Credit Quality of Sovereign Loans</w:t>
        <w:br/>
        <w:t>Based on an evaluation of IDA’s exposures, management has determined that IDA has one portfolio segment –</w:t>
        <w:br/>
        <w:t>Sovereign Exposures. IDA’s loans constitute the majority of the Sovereign Exposures portfolio segment.</w:t>
        <w:br/>
        <w:t>IDA’s country risk ratings are an assessment of its borrowers’ ability and willingness to repay IDA on time and in</w:t>
        <w:br/>
        <w:t>full. These ratings are internal credit quality indicators. Individual country risk ratings are derived on the basis of</w:t>
        <w:br/>
        <w:t>both quantitative and qualitative analyses. The components considered in the analysis can be grouped broadly into</w:t>
        <w:br/>
        <w:t>eight categories: political risks, external debt and liquidity, fiscal policy and public debt burden, balance of</w:t>
        <w:br/>
        <w:t>payments risks, economic structure and growth prospects, monetary and exchange rate policy, financial sector risks,</w:t>
        <w:br/>
        <w:t>and corporate sector debt and vulnerabilities. The analysis also takes into account Environmental, Social and</w:t>
        <w:br/>
        <w:t>Governance factors. For the purpose of analyzing their risk characteristics, these exposures are grouped into three</w:t>
        <w:br/>
        <w:t>classes in accordance with assigned borrower risk ratings, which relate to the likelihood of loss: Low, Medium and</w:t>
        <w:br/>
        <w:t>High risk classes, as well as exposures in nonaccrual status.</w:t>
        <w:br/>
        <w:t>IDA’s borrower country risk ratings are key determinants in the provision for loan losses. Country risk ratings of</w:t>
        <w:br/>
        <w:t>borrowers in accrual status are grouped in pools with similar credit ratings for the purpose of the calculation of the</w:t>
        <w:br/>
        <w:t>expected credit losses. Exposure for certain countries in accrual status may be individually assessed on the basis that</w:t>
        <w:br/>
        <w:t>they do not share common risk characteristics with an existing pool of exposures. All exposures for countries in</w:t>
        <w:br/>
        <w:t>nonaccrual status are individually assessed. Country risk ratings are determined in review meetings that take place</w:t>
        <w:br/>
        <w:t>several times a year. All countries are reviewed at least once a year, or more frequently if circumstances warrant, to</w:t>
        <w:br/>
        <w:t>determine the appropriate ratings.</w:t>
        <w:br/>
        <w:t>An assessment was also performed to determine whether a qualitative adjustment was needed on the loan loss</w:t>
        <w:br/>
        <w:t>provision as of June 30, 2024, including consideration of global and macroeconomic events. Management concluded</w:t>
        <w:br/>
        <w:t>that a qualitative adjustment beyond the regular application of IDA’s loan loss provision framework was not</w:t>
        <w:br/>
        <w:t>warranted.</w:t>
        <w:br/>
        <w:t>IDA considers loans to be past due when a borrower fails to make payment on any principal, interest or other</w:t>
        <w:br/>
        <w:t>charges due to IDA on the dates provided in the contractual loan agreement.</w:t>
        <w:br/>
        <w:br/>
        <w:br/>
        <w:t xml:space="preserve">                                                               IDA Financial Statements: June 30, 2024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provide an aging analysis of loans outstanding:</w:t>
        <w:br/>
        <w:t>Table D3: Loans-Aging structure</w:t>
        <w:br/>
        <w:t>In millions of U.S. dollars</w:t>
        <w:br/>
        <w:t xml:space="preserve">                                                                         June 30, 2024</w:t>
        <w:br/>
        <w:t xml:space="preserve">                                                                                               Total Past</w:t>
        <w:br/>
        <w:t>Days past due               Up to 45         46-60        61-90        91-180    Over 180         Due           Current   Total</w:t>
        <w:br/>
        <w:t>Risk Class</w:t>
        <w:br/>
        <w:t xml:space="preserve">  Low                      $       —     $       —    $       —    $        —   $      —       $      —     $     —    $      —</w:t>
        <w:br/>
        <w:t xml:space="preserve">  Medium                           —             —            —             —          —              —        16,266     16,266</w:t>
        <w:br/>
        <w:t xml:space="preserve">  High                             18             *            *            1          *              19      185,404 a 185,423</w:t>
        <w:br/>
        <w:t>Loans in accrual status            18             *            *            1          *              19      201,670    201,689</w:t>
        <w:br/>
        <w:t>Loans in nonaccrual status          7             *           3             9        478             497          362        859</w:t>
        <w:br/>
        <w:t>Total                      $       25    $        *   $       3    $       10   $    478       $     516    $ 202,032 $ 202,548</w:t>
        <w:br/>
        <w:br/>
        <w:br/>
        <w:t>Table D3.1:</w:t>
        <w:br/>
        <w:t>In millions of U.S. dollars</w:t>
        <w:br/>
        <w:t xml:space="preserve">                                                                         June 30, 2023</w:t>
        <w:br/>
        <w:t xml:space="preserve">                                                                                               Total Past</w:t>
        <w:br/>
        <w:t>Days past due               Up to 45         46-60        61-90        91-180    Over 180         Due           Current   Total</w:t>
        <w:br/>
        <w:t>Risk Class</w:t>
        <w:br/>
        <w:t xml:space="preserve">  Low                      $       —     $       —    $       —    $        —   $         —    $      —     $       * $       *</w:t>
        <w:br/>
        <w:t xml:space="preserve">  Medium                           —             —            —             —             —           —        18,659    18,659</w:t>
        <w:br/>
        <w:t xml:space="preserve">  High                             22             *           —             —             —           22      172,134 a 172,156</w:t>
        <w:br/>
        <w:t>Loans in accrual status            22             *           —             —             —           22      190,793   190,815</w:t>
        <w:br/>
        <w:t>Loans in nonaccrual status          7            —            3             9            445         464          405       869</w:t>
        <w:br/>
        <w:t>Total                      $       29    $        *   $       3    $        9   $        445   $     486    $ 191,198 $ 191,684</w:t>
        <w:br/>
        <w:br/>
        <w:br/>
        <w:t>a. Includes Private Sector Window (PSW) related loans of $236 million ($102 million - June 30, 2023).</w:t>
        <w:br/>
        <w:t>* Indicates amount less than $0.5 million.</w:t>
        <w:br/>
        <w:br/>
        <w:br/>
        <w:t>96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considers the signature date of a loan as the best indicator of the decision point in the origination process, rather</w:t>
        <w:br/>
        <w:t>than the disbursement date. The table below discloses the outstanding balances of IDA’s loan portfolio classified by</w:t>
        <w:br/>
        <w:t>the year the loan agreement was signed.</w:t>
        <w:br/>
        <w:t>Table D4: Loan portfolio vintage disclosure</w:t>
        <w:br/>
        <w:t>In millions of U.S. dollars</w:t>
        <w:br/>
        <w:t xml:space="preserve">                                                                                June 30, 2024</w:t>
        <w:br/>
        <w:t xml:space="preserve">                                                                                                    CAT           CAT</w:t>
        <w:br/>
        <w:t xml:space="preserve">                                                                                                   DDOs          DDOs              Loans</w:t>
        <w:br/>
        <w:t xml:space="preserve">                                                  Fiscal Year of origination                     disbursed     Converted        Outstanding</w:t>
        <w:br/>
        <w:t xml:space="preserve">                                                                                         Prior      and         to Term        as of June 30,</w:t>
        <w:br/>
        <w:t>Risk Class                    2024         2023      2022          2021       2020       Years   revolving       Loans             2024</w:t>
        <w:br/>
        <w:br/>
        <w:t xml:space="preserve">  Low                         $   — $     — $     —            $    — $     — $      — $               —       $      —        $          —</w:t>
        <w:br/>
        <w:t xml:space="preserve">  Medium                          56      83     111               393     542  15,081                 —              —               16,266</w:t>
        <w:br/>
        <w:t xml:space="preserve">  High                         5,670 10,661    9,487            13,294  10,279 135,597                101            334             185,423</w:t>
        <w:br/>
        <w:t>Loans in accrual status        5,726 10,744    9,598            13,687  10,821 150,678                101            334             201,689</w:t>
        <w:br/>
        <w:t>Loans in nonaccrual status        —       —       —                 —       —      859                 —              —                  859</w:t>
        <w:br/>
        <w:t>Total                         $5,726 $10,744 $ 9,598           $13,687 $10,821 $151,537 $             101      $     334       $     202,548</w:t>
        <w:br/>
        <w:br/>
        <w:br/>
        <w:t>Current period gross write-</w:t>
        <w:br/>
        <w:t xml:space="preserve"> offs a                       $   —    $      —     $     —    $      —   $      —   $     104      n.a            n.a         $         104</w:t>
        <w:br/>
        <w:br/>
        <w:br/>
        <w:t>Table D4.1:</w:t>
        <w:br/>
        <w:t>In millions of U.S. dollars</w:t>
        <w:br/>
        <w:t xml:space="preserve">                                                                                June 30, 2023</w:t>
        <w:br/>
        <w:t xml:space="preserve">                                                                                                    CAT           CAT</w:t>
        <w:br/>
        <w:t xml:space="preserve">                                                                                                   DDOs          DDOs              Loans</w:t>
        <w:br/>
        <w:t xml:space="preserve">                                                  Fiscal Year of origination                     disbursed     Converted        Outstanding</w:t>
        <w:br/>
        <w:t xml:space="preserve">                                                                                         Prior      and         to Term        as of June 30,</w:t>
        <w:br/>
        <w:t>Risk Class                    2023         2022         2021       2020       2019       Years   revolving       Loans             2023</w:t>
        <w:br/>
        <w:br/>
        <w:t xml:space="preserve">  Low                         $   —    $    —       $    — $     —        $    —   $      * $             —    $          —    $           *</w:t>
        <w:br/>
        <w:t xml:space="preserve">  Medium                          83       111         394      542           243   17,286                —               —           18,659</w:t>
        <w:br/>
        <w:t xml:space="preserve">  High                         6,964     7,162      10,338    8,956        10,961  127,408                24             343         172,156</w:t>
        <w:br/>
        <w:t>Loans in accrual status        7,047     7,273      10,732    9,498        11,204  144,694                24             343         190,815</w:t>
        <w:br/>
        <w:t>Loans in nonaccrual status        —         —            —       —             —       869                —               —              869</w:t>
        <w:br/>
        <w:t>Total                         $7,047   $ 7,273      $10,732 $ 9,498       $11,204 $145,563 $              24   $         343   $     191,684</w:t>
        <w:br/>
        <w:br/>
        <w:br/>
        <w:t>a. Relate to HIPC/MDRI.</w:t>
        <w:br/>
        <w:t>* Indicates amount less than $0.5 million.</w:t>
        <w:br/>
        <w:br/>
        <w:t>There was no Catastrophe Deferred Drawdown Option (CAT DDO) outstanding and revolving that was converted to</w:t>
        <w:br/>
        <w:t>term loans during the fiscal year ended June 30, 2024 ($158 million—June 30, 2023).</w:t>
        <w:br/>
        <w:t>Accumulated Provision for Losses on Loans and Other Exposures</w:t>
        <w:br/>
        <w:t>Management determines the appropriate level of the accumulated provisions for losses, which reflects the expected</w:t>
        <w:br/>
        <w:t>losses inherent in IDA’s exposures. Management reassesses the adequacy of accumulated provision on a quarterly</w:t>
        <w:br/>
        <w:t>basis and adjustments to the accumulated provision are recorded as a charge to or release of provision in the</w:t>
        <w:br/>
        <w:t>Statements of Income.</w:t>
        <w:br/>
        <w:t>The accumulated provision for HIPC Debt Initiative and MDRI was recorded at the inception of this initiative and is</w:t>
        <w:br/>
        <w:t>based on a quantitative and qualitative analyses of various factors, including estimates of Decision Point and</w:t>
        <w:br/>
        <w:t>Completion Point dates. These factors are reviewed periodically as part of the reassessment of the adequacy of the</w:t>
        <w:br/>
        <w:br/>
        <w:br/>
        <w:t xml:space="preserve">                                                                          IDA Financial Statements: June 30, 2024   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accumulated provision for loan losses. Accumulated provisions are reduced as qualifying debt service becomes due</w:t>
        <w:br/>
        <w:t>and is forgiven under the HIPC Debt Initiative.</w:t>
        <w:br/>
        <w:t>When the country reaches HIPC Completion Point, it becomes eligible for MDRI debt relief which is characterized</w:t>
        <w:br/>
        <w:t>by the write-off of eligible loans. This write-off occurs at the beginning of the quarterly period following the date on</w:t>
        <w:br/>
        <w:t>which the country reaches Completion Point. MDRI provision is reduced by the amount of the eligible loans written</w:t>
        <w:br/>
        <w:t>off.</w:t>
        <w:br/>
        <w:t>Changes to the accumulated provision for losses on loans and other exposures are summarized below:</w:t>
        <w:br/>
        <w:t>Table D5: Accumulated provisions</w:t>
        <w:br/>
        <w:t>In millions of U.S. dollars</w:t>
        <w:br/>
        <w:t xml:space="preserve">                                                                                  June 30, 2024</w:t>
        <w:br/>
        <w:t xml:space="preserve">                                                                                       Debt relief</w:t>
        <w:br/>
        <w:t xml:space="preserve">                                                      Loans         Loan                under</w:t>
        <w:br/>
        <w:t xml:space="preserve">                                                    outstanding  commitments         HIPC/MDRI          Other a       Total</w:t>
        <w:br/>
        <w:t>Accumulated provision, beginning of the fiscal year $     3,325 $       1,320        $        668     $     198   $      5,511</w:t>
        <w:br/>
        <w:t>Provision, net - charge (release)                           252            12                 (31)           42            275</w:t>
        <w:br/>
        <w:t>Loans written off under HIPC/MDRI                             —            —                 (104)            —           (104)</w:t>
        <w:br/>
        <w:t>Translation adjustment                                      (43)          (16)                  (2)           —             (61)</w:t>
        <w:br/>
        <w:t>Accumulated provision, end of the fiscal year       $     3,534 $       1,316        $        531     $     240   $      5,621</w:t>
        <w:br/>
        <w:t>Including accumulated provision for losses on:</w:t>
        <w:br/>
        <w:t xml:space="preserve">   Loans in accrual status                          $     3,301                      $         261                $      3,562</w:t>
        <w:br/>
        <w:t xml:space="preserve">   Loans in nonaccrual status                               233                                270                         503</w:t>
        <w:br/>
        <w:t>Total                                               $     3,534                      $         531                $      4,065</w:t>
        <w:br/>
        <w:t>Loans:</w:t>
        <w:br/>
        <w:t xml:space="preserve">   Loans in accrual status                                                                                        $   201,689</w:t>
        <w:br/>
        <w:t xml:space="preserve">   Loans in nonaccrual status                                                                                             859</w:t>
        <w:br/>
        <w:t>Loans outstanding                                                                                                 $   202,548</w:t>
        <w:br/>
        <w:br/>
        <w:br/>
        <w:t>Table D5.1:</w:t>
        <w:br/>
        <w:t>In millions of U.S. dollars</w:t>
        <w:br/>
        <w:t xml:space="preserve">                                                                                  June 30, 2023</w:t>
        <w:br/>
        <w:t xml:space="preserve">                                                                                       Debt relief</w:t>
        <w:br/>
        <w:t xml:space="preserve">                                                      Loans          Loan               under</w:t>
        <w:br/>
        <w:t xml:space="preserve">                                                    outstanding   commitments        HIPC/MDRI        Other a         Total</w:t>
        <w:br/>
        <w:t>Accumulated provision, beginning of the fiscal year $     2,876 $        1,082       $       707    $     155     $      4,820</w:t>
        <w:br/>
        <w:t>Provision, net - charge (release)                           441            223               (18)          42              688</w:t>
        <w:br/>
        <w:t>Loans written off under HIPC/MDRI and other                   (3)           —                (22) ᵇ         —               (25)</w:t>
        <w:br/>
        <w:t>Translation adjustment                                       11             15                  1             1              28</w:t>
        <w:br/>
        <w:t>Accumulated provision, end of the fiscal year       $     3,325 $        1,320       $       668    $     198     $      5,511</w:t>
        <w:br/>
        <w:t>Including accumulated provision for losses on:</w:t>
        <w:br/>
        <w:t xml:space="preserve">   Loans in accrual status                          $     3,089                      $         402                $      3,491</w:t>
        <w:br/>
        <w:t xml:space="preserve">   Loans in nonaccrual status                               236                                266                         502</w:t>
        <w:br/>
        <w:t>Total                                               $     3,325                      $         668                $      3,993</w:t>
        <w:br/>
        <w:t>Loans:</w:t>
        <w:br/>
        <w:t xml:space="preserve">   Loans in accrual status                                                                                        $   190,815</w:t>
        <w:br/>
        <w:t xml:space="preserve">   Loans in nonaccrual status                                                                                             869</w:t>
        <w:br/>
        <w:t>Loans outstanding                                                                                                 $   191,684</w:t>
        <w:br/>
        <w:br/>
        <w:br/>
        <w:t>a. These amounts primarily relate to outstanding guarantees and include exposures under PSW.</w:t>
        <w:br/>
        <w:t>b. Represents debt service reduction under HIPC.</w:t>
        <w:br/>
        <w:br/>
        <w:br/>
        <w:t>98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Reported as Follows</w:t>
        <w:br/>
        <w:t xml:space="preserve">                                                  Balance Sheets                                  Statements of Income</w:t>
        <w:br/>
        <w:t>Accumulated Provision for</w:t>
        <w:br/>
        <w:t xml:space="preserve"> Losses on:</w:t>
        <w:br/>
        <w:t>Loans outstanding                Accumulated provision for loan losses                Provision for losses on loans and other</w:t>
        <w:br/>
        <w:t xml:space="preserve">                                                                                       exposures, release (charge)</w:t>
        <w:br/>
        <w:t>Debt Relief under                Accumulated provision for loan losses                Provision for losses on loans and other</w:t>
        <w:br/>
        <w:t xml:space="preserve">  HIPC/MDRI                                                                            exposures, release (charge)</w:t>
        <w:br/>
        <w:t>Loan commitments and Other       Other assets/ liabilities                            Provision for losses on loans and other</w:t>
        <w:br/>
        <w:t xml:space="preserve">  Exposures                                                                            exposures, release (charge)</w:t>
        <w:br/>
        <w:br/>
        <w:br/>
        <w:t>The accumulated provision for losses on loan and other exposures as of June 30, 2024, was $5,621 million,</w:t>
        <w:br/>
        <w:t>compared to $5,511 million as of June 30, 2023. The increase was primarily due to the overall increase in exposure</w:t>
        <w:br/>
        <w:t>for the fiscal year ended June 30, 2024.</w:t>
        <w:br/>
        <w:t>Loans to be written off under MDRI</w:t>
        <w:br/>
        <w:t>On January 1, 2024, loans totaling $94 million were written off under the MDRI as a result of Somalia reaching the</w:t>
        <w:br/>
        <w:t>Completion Point under the HIPC debt relief initiative on December 13, 2023.</w:t>
        <w:br/>
        <w:t>During the fiscal year ended June 30, 2023, no loans eligible for debt relief under the MDRI were written off.</w:t>
        <w:br/>
        <w:t>Overdue Amounts</w:t>
        <w:br/>
        <w:t>IDA considers loans to be past due when a borrower fails to make payment on any principal, service charges or</w:t>
        <w:br/>
        <w:t>interest due to IDA on the dates provided in the contractual loan agreement. As of June 30, 2024, there were no</w:t>
        <w:br/>
        <w:t>principal and charges under sovereign loans in accrual status that were overdue by more than three months.</w:t>
        <w:br/>
        <w:t>The following tables provide a summary of selected financial information for loans in nonaccrual status:</w:t>
        <w:br/>
        <w:t>Table D6: Loans in nonaccrual status</w:t>
        <w:br/>
        <w:t>In millions of U.S. dollars</w:t>
        <w:br/>
        <w:t xml:space="preserve">                                                           Average    Accumulated       Accumulated              Overdue amounts</w:t>
        <w:br/>
        <w:t xml:space="preserve">                         Nonaccrual       Recorded        recorded    provision for     provision for                     Interest and</w:t>
        <w:br/>
        <w:t xml:space="preserve">                                                                                                              Principal</w:t>
        <w:br/>
        <w:t>Borrower                   since         investment      investment    debt relief      loan losses a                       Charges</w:t>
        <w:br/>
        <w:t xml:space="preserve"> Syrian Arab</w:t>
        <w:br/>
        <w:t xml:space="preserve">  Republic            June 2012         $         14    $        14   $          —      $           1     $          14   $         1</w:t>
        <w:br/>
        <w:t xml:space="preserve"> Eritrea              March 2012                 411            414             270                15               143            40</w:t>
        <w:br/>
        <w:t xml:space="preserve"> Zimbabwe             October 2000               434            438              —                217               340            71</w:t>
        <w:br/>
        <w:t>Total - June 30, 2024                   $        859    $       866   $         270     $         233     $         497   $       112</w:t>
        <w:br/>
        <w:t>Total - June 30, 2023                   $        869    $       863   $         266     $         236     $         464   $       107</w:t>
        <w:br/>
        <w:br/>
        <w:br/>
        <w:t>a. Loan loss provisions are determined after taking into account accumulated provision for debt relief.</w:t>
        <w:br/>
        <w:br/>
        <w:t>In February 2024, all loans made to Niger were placed in nonaccrual status as a result of delays in payment. In May</w:t>
        <w:br/>
        <w:t>2024, Niger paid all of its overdue principal and charges due to IDA of $31 million and $14 million, respectively. As</w:t>
        <w:br/>
        <w:t>of June 30, 2024 all outstanding loans to Niger have been restored to accrual status in accordance with IDA’s policy.</w:t>
        <w:br/>
        <w:t>During the fiscal year ended June 30, 2024, service charge revenue not recognized as a result of loans being in</w:t>
        <w:br/>
        <w:t>nonaccrual status was $6 million ($6 million and $7 million – fiscal years ended June 30, 2023 and June 30, 2022</w:t>
        <w:br/>
        <w:t>respectively).</w:t>
        <w:br/>
        <w:t>During the fiscal year ended June 30, 2024, service charge revenue recognized on loans in nonaccrual status upon</w:t>
        <w:br/>
        <w:t>receipt of payment was less than $1 million ($1 million and less than $1 million – fiscal years ended June 30, 2023</w:t>
        <w:br/>
        <w:t>and June 30, 2022 respectively).</w:t>
        <w:br/>
        <w:br/>
        <w:br/>
        <w:t xml:space="preserve">                                                                       IDA Financial Statements: June 30, 2024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Guarantees Provided</w:t>
        <w:br/>
        <w:t>Guarantees of $2,787 million were outstanding as of June 30, 2024 ($2,558 million—June 30, 2023). This amount</w:t>
        <w:br/>
        <w:t>includes $1,169 million relating to the PSW ($795 million—June 30, 2023). The outstanding guarantees represents</w:t>
        <w:br/>
        <w:t>the maximum potential undiscounted future payments that IDA could be required to make under these guarantees,</w:t>
        <w:br/>
        <w:t>and are not included on the Balance Sheets. The guarantees issued by IDA have original maturities ranging between</w:t>
        <w:br/>
        <w:t>3 and 22 years and expire in decreasing amounts through 2044.</w:t>
        <w:br/>
        <w:t>As of June 30, 2024, liabilities related to IDA’s obligations under guarantees provided include the obligation to</w:t>
        <w:br/>
        <w:t>stand ready of $141 million ($135 million—June 30, 2023), and the accumulated provision for guarantee losses of</w:t>
        <w:br/>
        <w:t>$220 million ($177 million—June 30, 2023). These have been included in Other liabilities - Accounts payable and</w:t>
        <w:br/>
        <w:t>miscellaneous liabilities on the Balance Sheets.</w:t>
        <w:br/>
        <w:t>During the fiscal year ended June 30, 2024, $100 million of guarantees provided by IDA to sovereign or sub-</w:t>
        <w:br/>
        <w:t>sovereign borrowers were called ($50 million — fiscal year ended June 30, 2023).</w:t>
        <w:br/>
        <w:t>During the fiscal year ended June 30, 2024, $1 million of IDA-PSW Blended Finance Facility guarantees under the</w:t>
        <w:br/>
        <w:t>Small Loan Guarantee Program pursuant to the risk-sharing agreement between IDA and IFC were called (less than</w:t>
        <w:br/>
        <w:t>$1 million — fiscal year ended June 30, 2023).</w:t>
        <w:br/>
        <w:t>Concentration Risk</w:t>
        <w:br/>
        <w:t>Loan revenue comprises service charges, interest and commitment charges, net of waivers. For the fiscal year ended</w:t>
        <w:br/>
        <w:t>June 30, 2024, loan revenue of $337 million and $277 million from India and Pakistan respectively, were each in</w:t>
        <w:br/>
        <w:t>excess of 10% of total loan revenue.</w:t>
        <w:br/>
        <w:t>The following table presents IDA’s loans outstanding and associated loan revenue by geographic region:</w:t>
        <w:br/>
        <w:t>Table D7: Loan revenue and outstanding loan balances by geographic region</w:t>
        <w:br/>
        <w:t>In millions of U.S. dollars                                        As of and for the fiscal year ended June 30,</w:t>
        <w:br/>
        <w:t xml:space="preserve">                                                                 2024                                       2023</w:t>
        <w:br/>
        <w:t xml:space="preserve">                                                                          Loans                                        Loans</w:t>
        <w:br/>
        <w:t>Region                                            Loan Revenue a        Outstanding          Loan Revenue a          Outstanding</w:t>
        <w:br/>
        <w:t>South Asia                                      $          916        $    62,724          $          835          $    62,121</w:t>
        <w:br/>
        <w:t>Eastern and Southern Africa                                597             59,083                     507               54,291</w:t>
        <w:br/>
        <w:t>Western and Central Africa                                 587             47,662                     464               41,920</w:t>
        <w:br/>
        <w:t>East Asia and Pacific                                      244             17,884                     236               18,734</w:t>
        <w:br/>
        <w:t>Europe and Central Asia                                    201               9,269                    150                 9,014</w:t>
        <w:br/>
        <w:t>Latin America and the Caribbean                             66               3,683                     59                 3,418</w:t>
        <w:br/>
        <w:t>Middle East and North Africa                                17               2,007                     18                 2,084</w:t>
        <w:br/>
        <w:t>Others b                                                    18                 236                      8                   102</w:t>
        <w:br/>
        <w:t>Total                                           $        2,646        $   202,548          $        2,277          $   191,684</w:t>
        <w:br/>
        <w:br/>
        <w:br/>
        <w:t>a. Excludes $19 million of interest rate swap income from loan-related derivatives for the fiscal year ended June 30, 2024 ($6</w:t>
        <w:br/>
        <w:t xml:space="preserve">   million of interest rate swap income - fiscal year ended June 30, 2023). Includes net commitment charges of $26 million for the</w:t>
        <w:br/>
        <w:t xml:space="preserve">   fiscal year ended June 30, 2024 ($27 million – fiscal year ended June 30, 2023).</w:t>
        <w:br/>
        <w:t>b. Represents loans under the PSW.</w:t>
        <w:br/>
        <w:br/>
        <w:br/>
        <w:t>NOTE E—BORROWINGS</w:t>
        <w:br/>
        <w:t>IDA’s borrowings comprise market borrowings (carried at amortized cost or fair value) and concessional partner</w:t>
        <w:br/>
        <w:t>loans made by IDA members (carried at amortized cost).</w:t>
        <w:br/>
        <w:t>CPL are unsecured and unsubordinated fixed rate debt in SDR component currencies. IDA may prepay some or the</w:t>
        <w:br/>
        <w:t>entire outstanding amounts without penalty. These borrowings are reported at amortized cost, and as of June 30,</w:t>
        <w:br/>
        <w:t>2024, have original contractual maturities between 25 and 50 years, with the final maturity in 2074. This does not</w:t>
        <w:br/>
        <w:t>include the proceeds received under the grant component of the CPL, included in equity for which voting rights have</w:t>
        <w:br/>
        <w:t>been attributed.</w:t>
        <w:br/>
        <w:br/>
        <w:br/>
        <w:t>100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Market borrowings are unsecured and unsubordinated fixed rate debt in a variety of currencies. Some of these</w:t>
        <w:br/>
        <w:t>instruments are callable. IDA has elected the fair value option for certain instruments. Overall market borrowings</w:t>
        <w:br/>
        <w:t>have original maturities that range from 91 days to 30 years, with the final maturity in 2053.</w:t>
        <w:br/>
        <w:t>IDA uses derivative contracts to manage the currency risk and the interest rate risk in the market borrowings carried</w:t>
        <w:br/>
        <w:t>at fair value. For example, IDA may enter into derivative transactions to convert fixed rate bonds into floating rate</w:t>
        <w:br/>
        <w:t>instruments. For details regarding the derivatives used, see Note F—Derivative Instruments.</w:t>
        <w:br/>
        <w:t>As of June 30, 2024, and June 30, 2023, the instruments in IDA’s borrowing portfolio measured at fair value were</w:t>
        <w:br/>
        <w:t>classified as Level 2 within the fair value hierarchy.</w:t>
        <w:br/>
        <w:t>A summary of IDA’s borrowings are as follows (for details on principal due upon maturity, see Note J—Fair Value</w:t>
        <w:br/>
        <w:t>Disclosures):</w:t>
        <w:br/>
        <w:t>Table E1: Market borrowings and borrowing-related derivatives, at fair value</w:t>
        <w:br/>
        <w:t xml:space="preserve"> In millions of U.S. dollars</w:t>
        <w:br/>
        <w:t xml:space="preserve">                                                                                        June 30, 2024         June 30, 2023</w:t>
        <w:br/>
        <w:t xml:space="preserve"> Market borrowings                                                                    $       26,425        $       16,786</w:t>
        <w:br/>
        <w:t xml:space="preserve"> Currency swaps, net                                                                             488                   682</w:t>
        <w:br/>
        <w:t xml:space="preserve"> Interest rate swaps, net                                                                      1,617                 2,144</w:t>
        <w:br/>
        <w:t xml:space="preserve"> Total                                                                                $       28,530        $       19,612</w:t>
        <w:br/>
        <w:br/>
        <w:br/>
        <w:t>For the fiscal year ended June 30, 2024, Borrowing expenses, net in the Statements of Income was $1,616 million</w:t>
        <w:br/>
        <w:t>($957 million—fiscal year ended June 30, 2023). This includes $816 million of interest expense, net related to</w:t>
        <w:br/>
        <w:t>derivatives associated with the Borrowing portfolio (interest expense, net of $477 million— fiscal year ended</w:t>
        <w:br/>
        <w:t>June 30, 2023).</w:t>
        <w:br/>
        <w:t>Table E2: Market borrowings outstanding, at amortized cost</w:t>
        <w:br/>
        <w:t xml:space="preserve"> In millions of U.S dollars</w:t>
        <w:br/>
        <w:t xml:space="preserve">                                                Principal at face value          Net unamortized discount              Total</w:t>
        <w:br/>
        <w:t xml:space="preserve"> June 30, 2024                             $                   11,512        $                      (18)        $     11,494</w:t>
        <w:br/>
        <w:t xml:space="preserve"> June 30, 2023                             $                    8,682        $                      (55)        $      8,627</w:t>
        <w:br/>
        <w:br/>
        <w:br/>
        <w:t>Table E3: Concessional partner loans outstanding, at amortized cost</w:t>
        <w:br/>
        <w:t xml:space="preserve"> In millions of U.S dollars</w:t>
        <w:br/>
        <w:t xml:space="preserve">                                                Principal at face value          Net unamortized discount              Total</w:t>
        <w:br/>
        <w:t xml:space="preserve"> June 30, 2024                             $                    8,486        $                   (1,482)        $      7,004</w:t>
        <w:br/>
        <w:t xml:space="preserve"> June 30, 2023                             $                    8,708        $                   (1,554)        $      7,154</w:t>
        <w:br/>
        <w:br/>
        <w:br/>
        <w:t>The following table provides a summary of the interest rate characteristics of IDA’s borrowings:</w:t>
        <w:br/>
        <w:t>Table E4: Borrowings-Interest rate composition before derivatives</w:t>
        <w:br/>
        <w:t>In millions of U.S. dollars</w:t>
        <w:br/>
        <w:t xml:space="preserve">                                   June 30, 2024               WAC a (%)              June 30, 2023                 WAC a (%)</w:t>
        <w:br/>
        <w:t>Fixed                            $          46,383                    2.05 %        $          34,996                      1.42 %</w:t>
        <w:br/>
        <w:t>Variable                                        284                   5.04 %                        —                        —</w:t>
        <w:br/>
        <w:t>Borrowings b                     $          46,667                    2.07 %        $          34,996                      1.42 %</w:t>
        <w:br/>
        <w:t>Fair Value Adjustment                        (1,744)                                            (2,429)</w:t>
        <w:br/>
        <w:t>Total Borrowings                 $          44,923                                  $          32,567</w:t>
        <w:br/>
        <w:br/>
        <w:br/>
        <w:t>a. WAC refers to weighted average borrowing cost as of the reporting date.</w:t>
        <w:br/>
        <w:t>b. At amortized cost.</w:t>
        <w:br/>
        <w:br/>
        <w:br/>
        <w:t xml:space="preserve">                                                                     IDA Financial Statements: June 30, 2024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currency composition of debt in IDA’s borrowing portfolio before derivatives was as follows:</w:t>
        <w:br/>
        <w:t>Table E5: Borrowings-Currency composition before derivatives</w:t>
        <w:br/>
        <w:t xml:space="preserve">                                                                                  June 30, 2024                 June 30, 2023</w:t>
        <w:br/>
        <w:t>Euro                                                                                        35        %                   38      %</w:t>
        <w:br/>
        <w:t>U.S. dollar                                                                                 38                            32</w:t>
        <w:br/>
        <w:t>Pound sterling                                                                              18                            18</w:t>
        <w:br/>
        <w:t>Japanese yen                                                                                 6                             9</w:t>
        <w:br/>
        <w:t>Others                                                                                       3                             3</w:t>
        <w:br/>
        <w:t xml:space="preserve">                                                                                           100        %                  100      %</w:t>
        <w:br/>
        <w:br/>
        <w:br/>
        <w:t>The maturity structure of IDA’s borrowings outstanding was as follows:</w:t>
        <w:br/>
        <w:t>Table E6: Borrowings-Maturity structure</w:t>
        <w:br/>
        <w:t>In millions of U.S. dollars</w:t>
        <w:br/>
        <w:t>Period                                                                            June 30, 2024                  June 30, 2023</w:t>
        <w:br/>
        <w:t>Less than 1 year                                                          $              5,478             $           3,112</w:t>
        <w:br/>
        <w:t xml:space="preserve">  1 - 2 years                                                                            3,933                          2,334</w:t>
        <w:br/>
        <w:t xml:space="preserve">  2 - 3 years                                                                            2,681                          3,794</w:t>
        <w:br/>
        <w:t xml:space="preserve">  3 - 4 years                                                                            1,341                          2,612</w:t>
        <w:br/>
        <w:t xml:space="preserve">  4 - 5 years                                                                            9,827                          1,261</w:t>
        <w:br/>
        <w:t>Thereafter                                                                              23,164                         21,063</w:t>
        <w:br/>
        <w:t>Total a                                                                   $             46,424             $           34,176</w:t>
        <w:br/>
        <w:br/>
        <w:br/>
        <w:t>a. As of June 30, 2024, total includes net unamortized discount of $1,482 million ($1,554 million—June 30, 2023) for CPL and $18</w:t>
        <w:br/>
        <w:t xml:space="preserve">  million ($55 million—June 30, 2023) for market borrowings at amortized cost.</w:t>
        <w:br/>
        <w:br/>
        <w:t>The following table provides information on the unrealized mark-to-market gains or losses on market borrowings</w:t>
        <w:br/>
        <w:t>recorded at fair value included in the Statements of Income:</w:t>
        <w:br/>
        <w:t>Table E7: Unrealized mark-to-market gains or losses relating to market borrowings recorded at fair value</w:t>
        <w:br/>
        <w:t>In millions of U.S. dollars</w:t>
        <w:br/>
        <w:t xml:space="preserve">                                                                                             Fiscal Year Ended June 30,</w:t>
        <w:br/>
        <w:t>Reported as                                                                          2024               2023              2022</w:t>
        <w:br/>
        <w:br/>
        <w:t>Unrealized mark-to-market (losses) gains on non-trading portfolios, net       $      (689)        $       573         $   1,713</w:t>
        <w:br/>
        <w:br/>
        <w:br/>
        <w:t>102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F—DERIVATIVE INSTRUMENTS</w:t>
        <w:br/>
        <w:t>IDA uses derivative instruments in its investment, loan and borrowing portfolios, for asset/liability management</w:t>
        <w:br/>
        <w:t>purposes, and to assist clients in managing risks.</w:t>
        <w:br/>
        <w:t>The following table summarizes IDA’s use of derivatives in its various financial portfolios.</w:t>
        <w:br/>
        <w:t>Table F1: Use of derivatives in various financial portfolios</w:t>
        <w:br/>
        <w:t>Portfolio                    Derivative instruments used                        Purpose/Risk being managed</w:t>
        <w:br/>
        <w:t>Risk management purposes:</w:t>
        <w:br/>
        <w:t xml:space="preserve">                             Interest rate swaps, currency forward contracts,</w:t>
        <w:br/>
        <w:t xml:space="preserve">  Investments—Trading          currency swaps, options, swaptions, futures      Manage currency and interest rate risks</w:t>
        <w:br/>
        <w:t xml:space="preserve">                               contracts, and TBA securities</w:t>
        <w:br/>
        <w:t xml:space="preserve">  Other assets/liabilities   Currency forward contracts, currency swaps and</w:t>
        <w:br/>
        <w:t xml:space="preserve">                                                                                Manage currency and interest rate risks</w:t>
        <w:br/>
        <w:t xml:space="preserve">  management                   interest rate swaps</w:t>
        <w:br/>
        <w:t xml:space="preserve">  Loans                      Interest rate swaps                                Manage interest rate risk</w:t>
        <w:br/>
        <w:t xml:space="preserve">  Borrowings                 Interest rate swaps and currency swaps             Manage currency and interest rate risks</w:t>
        <w:br/>
        <w:t>Other purposes:</w:t>
        <w:br/>
        <w:t xml:space="preserve">  Client operations          Interest rate swaps and currency swaps             Assist clients in managing risks</w:t>
        <w:br/>
        <w:br/>
        <w:br/>
        <w:t>The derivatives in the related tables of Note F are presented on a net basis by instrument. A reconciliation to the</w:t>
        <w:br/>
        <w:t>Balance Sheet presentation is shown in Table F2.</w:t>
        <w:br/>
        <w:t>Offsetting assets and liabilities</w:t>
        <w:br/>
        <w:t>IDA enters into International Swaps and Derivatives Association, Inc. (ISDA) master netting agreements with</w:t>
        <w:br/>
        <w:t>substantially all of its derivative counterparties. These legally enforceable master netting agreements give IDA the</w:t>
        <w:br/>
        <w:t>right to liquidate securities held as collateral and to offset receivables and payables with the same counterparty, in</w:t>
        <w:br/>
        <w:t>the event of default by the counterparty.</w:t>
        <w:br/>
        <w:t>The following tables summarize the gross and net derivative positions by instrument type. Instruments that are in a</w:t>
        <w:br/>
        <w:t>net asset position are included in the Derivative Assets columns and instruments that are in a net liability position</w:t>
        <w:br/>
        <w:t>are included in the Derivative Liabilities columns. The effects of the master netting agreements are applied on an</w:t>
        <w:br/>
        <w:t>aggregate basis to the total derivative asset and liability positions and are presented net of any cash collateral</w:t>
        <w:br/>
        <w:t>received on the Balance Sheets. The net derivative asset positions in the tables below have been further reduced by</w:t>
        <w:br/>
        <w:t>any securities received as collateral to disclose IDA’s net exposure on its derivative asset positions.</w:t>
        <w:br/>
        <w:br/>
        <w:br/>
        <w:t xml:space="preserve">                                                                 IDA Financial Statements: June 30, 2024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F2: Derivatives assets and liabilities before and after netting adjustments</w:t>
        <w:br/>
        <w:t>In millions of U.S. dollars</w:t>
        <w:br/>
        <w:t xml:space="preserve">                                                                           June 30, 2024                     June 30, 2023</w:t>
        <w:br/>
        <w:t xml:space="preserve">                                                                      Derivative      Derivative         Derivative     Derivative</w:t>
        <w:br/>
        <w:t xml:space="preserve">                                                                       Assets         Liabilities         Assets        Liabilities</w:t>
        <w:br/>
        <w:t>Interest rate swaps                                                 $      2,250    $       1,694      $      1,831   $       2,143</w:t>
        <w:br/>
        <w:t>Currency swaps a                                                             767               665              856              910</w:t>
        <w:br/>
        <w:t>Other b                                                                         3               —                 —               —</w:t>
        <w:br/>
        <w:t>Gross Total                                                         $      3,020    $       2,359      $      2,687   $       3,053</w:t>
        <w:br/>
        <w:t>Less:</w:t>
        <w:br/>
        <w:t xml:space="preserve">  Amounts subject to legally enforceable master netting</w:t>
        <w:br/>
        <w:t xml:space="preserve">   agreements                                                              1,764 c           1,692 d         1,884 c           1,809 d</w:t>
        <w:br/>
        <w:t xml:space="preserve"> Cash collateral received                                                    893                               439</w:t>
        <w:br/>
        <w:t>Net derivative positions on the Balance Sheet                       $        363 $            667      $       364 $           1,244</w:t>
        <w:br/>
        <w:t>Less:</w:t>
        <w:br/>
        <w:t xml:space="preserve"> Securities collateral received                                               —                                104</w:t>
        <w:br/>
        <w:t>Net derivative exposure after collateral                            $        363                       $       260</w:t>
        <w:br/>
        <w:br/>
        <w:t>a. Includes currency forward contracts.</w:t>
        <w:br/>
        <w:t>b. These include swaptions, exchange traded options, futures contracts and TBA securities.</w:t>
        <w:br/>
        <w:t>c. Includes $92 million Credit Valuation Adjustment (CVA) ($102 million-June 30, 2023).</w:t>
        <w:br/>
        <w:t>d. Includes $20 million Debit Valuation Adjustment (DVA) ($27 million-June 30, 2023).</w:t>
        <w:br/>
        <w:br/>
        <w:br/>
        <w:t>The following table provides information about the credit risk exposures at fair value, at the instrument level, of</w:t>
        <w:br/>
        <w:t>IDA’s derivative instruments.</w:t>
        <w:br/>
        <w:t>Table F3: Credit risk exposure of the derivative instruments</w:t>
        <w:br/>
        <w:t>In millions of U.S. dollars</w:t>
        <w:br/>
        <w:t xml:space="preserve">                                                                                         June 30, 2024</w:t>
        <w:br/>
        <w:t xml:space="preserve">                                                                                        Currency swaps</w:t>
        <w:br/>
        <w:t xml:space="preserve">                                                             Interest rate swaps      (including currency              Total</w:t>
        <w:br/>
        <w:t xml:space="preserve">                                                                                       forward contracts)</w:t>
        <w:br/>
        <w:t>Investments - Trading                                       $               2        $               232       $         234</w:t>
        <w:br/>
        <w:t>Asset/liability management                                              2,063                        519               2,582</w:t>
        <w:br/>
        <w:t>Borrowings                                                                 74                         15                  89</w:t>
        <w:br/>
        <w:t>Other a                                                                   111                          1                 112</w:t>
        <w:br/>
        <w:t xml:space="preserve">  Total Exposure                                            $           2,250        $               767       $       3,017</w:t>
        <w:br/>
        <w:br/>
        <w:br/>
        <w:t>Table F3.1</w:t>
        <w:br/>
        <w:t>In millions of U.S. dollars</w:t>
        <w:br/>
        <w:t xml:space="preserve">                                                                                         June 30, 2023</w:t>
        <w:br/>
        <w:t xml:space="preserve">                                                                                        Currency swaps</w:t>
        <w:br/>
        <w:t xml:space="preserve">                                                             Interest rate swaps      (including currency              Total</w:t>
        <w:br/>
        <w:t xml:space="preserve">                                                                                       forward contracts)</w:t>
        <w:br/>
        <w:t>Investments - Trading                                       $               5        $               135       $         140</w:t>
        <w:br/>
        <w:t>Asset/liability management                                              1,715                        721               2,436</w:t>
        <w:br/>
        <w:t>Borrowings                                                                 —                          —                   —</w:t>
        <w:br/>
        <w:t>Other a                                                                   111                         —                  111</w:t>
        <w:br/>
        <w:t xml:space="preserve">  Total Exposure                                            $           1,831        $               856       $       2,687</w:t>
        <w:br/>
        <w:br/>
        <w:br/>
        <w:t>a. Includes derivatives related to loans and PSW, and excludes exchange traded instruments as they are generally subject to daily</w:t>
        <w:br/>
        <w:t>margin requirements and are deemed to have no material credit risk.</w:t>
        <w:br/>
        <w:br/>
        <w:br/>
        <w:t>104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volume of derivative contracts is measured using the U.S. dollar equivalent notional balance. The notional</w:t>
        <w:br/>
        <w:t>balance represents the face value or reference value on which the calculations of payments on the derivative</w:t>
        <w:br/>
        <w:t>instrument are determined. As of June 30, 2024, the notional amounts of IDA's derivative contracts outstanding were</w:t>
        <w:br/>
        <w:t>as follows: interest rate swaps $39,153 million ($30,815 million as of June 30, 2023) and currency swaps $22,792</w:t>
        <w:br/>
        <w:t>million ($24,670 million as of June 30, 2023). There were $566 million of long positions and $74 million of short</w:t>
        <w:br/>
        <w:t>positions pertaining to other derivatives as of June 30, 2024 (Nil as of June 30, 2023).</w:t>
        <w:br/>
        <w:t>Collateral</w:t>
        <w:br/>
        <w:t>IDA is not required to post collateral under its derivative agreements as long as it maintains a triple-A credit rating.</w:t>
        <w:br/>
        <w:t>The aggregate fair value of all derivative instruments with credit-risk related contingent features that are in a liability</w:t>
        <w:br/>
        <w:t>position as of June 30, 2024, is $593 million ($1,217 million —June 30, 2023). As of June 30, 2024, IDA was not</w:t>
        <w:br/>
        <w:t>required to post any collateral in accordance with the relevant agreements.</w:t>
        <w:br/>
        <w:t>If the credit-risk related contingent features underlying these agreements were triggered to the extent that IDA would</w:t>
        <w:br/>
        <w:t>be required to post collateral as of June 30, 2024, the amount of collateral that would need to be posted would be</w:t>
        <w:br/>
        <w:t>$30 million ($349 million—June 30, 2023). Subsequent triggers of contingent features would require posting of</w:t>
        <w:br/>
        <w:t>additional collateral, up to a maximum of $593 million as of June 30, 2024 ($1,217 million—June 30, 2023).</w:t>
        <w:br/>
        <w:t>The gains or losses on the non-trading derivatives, by instrument type and their location in the Statements of Income</w:t>
        <w:br/>
        <w:t>are as follows:</w:t>
        <w:br/>
        <w:t>Table F4: Unrealized mark-to-market gains or losses on non-trading derivatives</w:t>
        <w:br/>
        <w:t>In millions of U.S. dollars</w:t>
        <w:br/>
        <w:t xml:space="preserve">                                                                                              Fiscal Year Ended June 30,</w:t>
        <w:br/>
        <w:t>Type of instrument                                           Reported as                    2024         2023        2022</w:t>
        <w:br/>
        <w:br/>
        <w:br/>
        <w:t>Interest rate swaps                                Unrealized mark-to-market</w:t>
        <w:br/>
        <w:t xml:space="preserve">                                                    gains (losses) on non-trading       $      912    $   (252)   $      80</w:t>
        <w:br/>
        <w:t>Currency forward contracts and currency swaps       portfolios, net                            178        (182)        (293)</w:t>
        <w:br/>
        <w:t>Total                                                                                   $    1,090    $   (434)   $    (213)</w:t>
        <w:br/>
        <w:br/>
        <w:br/>
        <w:t>The majority of the instruments in IDA’s investment portfolio are held for trading purposes. Within the trading</w:t>
        <w:br/>
        <w:t>portfolio, IDA holds highly rated fixed income instruments as well as derivatives. The trading portfolio is primarily</w:t>
        <w:br/>
        <w:t>held to ensure the availability of funds to meet future cash flow requirements and for liquidity management</w:t>
        <w:br/>
        <w:t>purposes.</w:t>
        <w:br/>
        <w:t>The following table provides information on the amount of gains or losses on IDA’s investment trading portfolio</w:t>
        <w:br/>
        <w:t>(derivative and non-derivative instruments), and their location on the Statements of Income:</w:t>
        <w:br/>
        <w:t>Table F5: Unrealized mark-to-market gains or losses on investment trading portfolio</w:t>
        <w:br/>
        <w:t>In millions of U.S. dollars</w:t>
        <w:br/>
        <w:t xml:space="preserve">                                                                                             Fiscal Year Ended June 30,</w:t>
        <w:br/>
        <w:t>Type of instrument                                            Reported as                   2024        2023        2022</w:t>
        <w:br/>
        <w:br/>
        <w:t xml:space="preserve">                                                  Unrealized mark-to-market gains</w:t>
        <w:br/>
        <w:t xml:space="preserve">                                                    (losses) on Investment-Trading</w:t>
        <w:br/>
        <w:t>Fixed income (including related derivatives)        portfolios, net                     $     316    $    (29)    $   (104)</w:t>
        <w:br/>
        <w:br/>
        <w:br/>
        <w:t xml:space="preserve">                                                                 IDA Financial Statements: June 30, 2024 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G—DEVELOPMENT GRANTS</w:t>
        <w:br/>
        <w:t>A summary of grant activities is presented below:</w:t>
        <w:br/>
        <w:t>Table G1: Grant activities</w:t>
        <w:br/>
        <w:t>In millions of U.S dollars                                                                 Fiscal Year Ended June 30,</w:t>
        <w:br/>
        <w:t xml:space="preserve">                                                                                 2024                   2023              2022</w:t>
        <w:br/>
        <w:t>Grants approved                                                            $    8,117             $    7,263          $ 13,083</w:t>
        <w:br/>
        <w:t>Grant disbursements                                                             7,191                  7,170             5,395</w:t>
        <w:br/>
        <w:t xml:space="preserve">  Unconditional grants                                                          1,142                  1,385             1,659</w:t>
        <w:br/>
        <w:t xml:space="preserve">  Conditional grants                                                            6,049                  5,785             3,736</w:t>
        <w:br/>
        <w:t>Grant Expense                                                              $    5,291             $    3,946          $ 2,372</w:t>
        <w:br/>
        <w:br/>
        <w:t>As of June 30, 2024, the cumulative amount of conditional grants approved but not yet expensed, since all</w:t>
        <w:br/>
        <w:t>conditions have not been met, was $29,135 million ($27,407 million —June 30, 2023).</w:t>
        <w:br/>
        <w:br/>
        <w:t>NOTE H—TRANSACTIONS WITH AFFILIATED ORGANIZATIONS</w:t>
        <w:br/>
        <w:t>IDA transacts with affiliated organizations as a recipient of transfers and grants, administrative, derivative and</w:t>
        <w:br/>
        <w:t>investment intermediation services and through cost sharing of IBRD’s sponsored pension and other postretirement</w:t>
        <w:br/>
        <w:t>benefit plans.</w:t>
        <w:br/>
        <w:t>The total amounts receivable from (payable to) affiliated organizations is comprised of the following:</w:t>
        <w:br/>
        <w:t>Table H1: IDA’s receivables and payables with affiliated organizations</w:t>
        <w:br/>
        <w:t>In millions of U.S. dollars</w:t>
        <w:br/>
        <w:t xml:space="preserve">                                                                          June 30, 2024                       June 30, 2023</w:t>
        <w:br/>
        <w:t xml:space="preserve">                                                                  IBRD        IFC        Total      IBRD          IFC        Total</w:t>
        <w:br/>
        <w:t>Administrative Services                                         $ (279)     $    —     $ (279)     $ (594)      $    —     $ (594)</w:t>
        <w:br/>
        <w:t>Derivative (liabilities)/assets, net                                 —          (94)       (94)        —            (49) b    (49)</w:t>
        <w:br/>
        <w:t>PSW-Blended Finance Facility                                         —          102        102         —             96        96</w:t>
        <w:br/>
        <w:t>Investments                                                          —          171        171         —           244        244</w:t>
        <w:br/>
        <w:t>Post-Retirement Contribution Reserve Fund a                         489          —         489        579            —        579</w:t>
        <w:br/>
        <w:t>Pension and Other Postretirement Benefits                           906          —         906        712            —        712</w:t>
        <w:br/>
        <w:t>Total                                                           $ 1,116     $ 179      $ 1,295     $ 697        $ 291      $ 988</w:t>
        <w:br/>
        <w:br/>
        <w:t>a. Receivable from IBRD for IDA's share of investments associated with Post-Retirement Contribution Reserve Fund (PCRF),</w:t>
        <w:br/>
        <w:t xml:space="preserve">   which is a fund established to stabilize contributions made to the pension plans.</w:t>
        <w:br/>
        <w:t>b. Includes other receivable of $4 million related to unsettled Local Currency Facility trades that is included in Other assets on the</w:t>
        <w:br/>
        <w:t xml:space="preserve">   Balance Sheets.</w:t>
        <w:br/>
        <w:br/>
        <w:t>The receivables from (payables to) these affiliated organizations are reported on the Balance Sheets as follows:</w:t>
        <w:br/>
        <w:t>Receivables / Payables related to:                                  Reported as:</w:t>
        <w:br/>
        <w:t>Payable for administrative services                                 Payable to affiliated organization</w:t>
        <w:br/>
        <w:t>Net receivables (payables) for derivative transactions              Derivative assets/liabilities, net</w:t>
        <w:br/>
        <w:t>Receivable for PSW – Blended Finance Facility                       Other Assets</w:t>
        <w:br/>
        <w:t>Receivable for Investments                                          Investments</w:t>
        <w:br/>
        <w:t>Receivable for PCRF                                                 Receivable from affiliated organization</w:t>
        <w:br/>
        <w:t>Receivable for pension and other postretirement benefits            Receivable from affiliated organization</w:t>
        <w:br/>
        <w:br/>
        <w:br/>
        <w:t>106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 and Grants</w:t>
        <w:br/>
        <w:t>Cumulative transfers and grants made to IDA as of June 30, 2024 were $20,884 million ($20,593 million—June 30,</w:t>
        <w:br/>
        <w:t>2023). Details by transferor are as follows:</w:t>
        <w:br/>
        <w:t>Table H2: Transfers and grants</w:t>
        <w:br/>
        <w:t>In millions of U.S dollars</w:t>
        <w:br/>
        <w:t xml:space="preserve">                                                                                                       Cumulative transfers</w:t>
        <w:br/>
        <w:t xml:space="preserve">                                                                                                             as of</w:t>
        <w:br/>
        <w:t>Transfers                                                                                               June 30, 2024</w:t>
        <w:br/>
        <w:t>Total                                                                                          $            20,884</w:t>
        <w:br/>
        <w:t>Of which transfers from:</w:t>
        <w:br/>
        <w:t xml:space="preserve">  IBRD                                                                                                      16,769</w:t>
        <w:br/>
        <w:t xml:space="preserve">  IFC                                                                                                        3,885</w:t>
        <w:br/>
        <w:t xml:space="preserve">  Nonaffiliated organizations                                                                                  230</w:t>
        <w:br/>
        <w:br/>
        <w:t>On October 13, 2023, IBRD's Board of Governors approved a transfer of $291 million to IDA. This transfer was</w:t>
        <w:br/>
        <w:t>received on October 24, 2023.</w:t>
        <w:br/>
        <w:t>Administrative Services</w:t>
        <w:br/>
        <w:t>The payable to IBRD represents IDA’s share of joint administrative expenses including contributions to special</w:t>
        <w:br/>
        <w:t>programs, net of other revenue jointly earned. The allocation of expenses is based upon an agreed cost sharing</w:t>
        <w:br/>
        <w:t>formula, and amounts are settled quarterly.</w:t>
        <w:br/>
        <w:t>For the fiscal year ended June 30, 2024, IDA’s share of joint administrative expenses and contributions to special</w:t>
        <w:br/>
        <w:t>programs totaled $1,750 million ($1,744 million—fiscal year ended June 30, 2023 and $1,644 million—fiscal year</w:t>
        <w:br/>
        <w:t>ended June 30, 2022). This amount excludes Bank-executed activities for trust funds expenses of $705 million ($686</w:t>
        <w:br/>
        <w:t>million—fiscal year ended June 30, 2023 and $613 million—fiscal year ended June 30, 2022).</w:t>
        <w:br/>
        <w:t>Other revenue</w:t>
        <w:br/>
        <w:t>IDA’s share of other revenue jointly earned with IBRD during the fiscal year ended June 30, 2024, totaled $326</w:t>
        <w:br/>
        <w:t>million ($280 million—fiscal year ended June 30, 2023 and $252 million—fiscal year ended June 30, 2022). This</w:t>
        <w:br/>
        <w:t>amount excludes Bank-executed activities for trust fund revenue of $705 million ($686 million—fiscal year ended</w:t>
        <w:br/>
        <w:t>June 30, 2023 and $613 million—fiscal year ended June 30, 2022).</w:t>
        <w:br/>
        <w:t>The amount of fee revenue associated with services provided to other affiliated organizations is included in Other</w:t>
        <w:br/>
        <w:t>revenue on the Statements of Income, as follows:</w:t>
        <w:br/>
        <w:t>Table H3: Fee revenue from affiliated organizations</w:t>
        <w:br/>
        <w:t xml:space="preserve"> In millions of U.S. dollars</w:t>
        <w:br/>
        <w:t xml:space="preserve">                                                                  Fiscal Year Ended June 30,</w:t>
        <w:br/>
        <w:t xml:space="preserve">                                                    2024                    2023                          2022</w:t>
        <w:br/>
        <w:t xml:space="preserve"> Fees charged to IFC                         $      99               $      93                     $      84</w:t>
        <w:br/>
        <w:t xml:space="preserve"> Fees charged to MIGA                                7                       6                             5</w:t>
        <w:br/>
        <w:br/>
        <w:br/>
        <w:t>Derivative transactions</w:t>
        <w:br/>
        <w:t>Under the Local Currency Facility of the Private Sector Window (PSW), IDA enters into derivative transactions</w:t>
        <w:br/>
        <w:t>with IFC to support local currency loan transactions where currency hedging capabilities are limited or unavailable.</w:t>
        <w:br/>
        <w:t>Private Sector Window</w:t>
        <w:br/>
        <w:t>The PSW was created under the Eighteenth Replenishment of IDA’s Resources (IDA18) to mobilize private sector</w:t>
        <w:br/>
        <w:t>investment in IDA-only countries and IDA-eligible Fragile and Conflict-affected Situations. The PSW continued</w:t>
        <w:br/>
        <w:t>under IDA’s Twentieth Replenishment of Resources (IDA20), which commenced on July 1, 2022, with an initial</w:t>
        <w:br/>
        <w:t>allocation of $2.5 billion. Under the fee arrangement for the PSW, IDA receives fee income for transactions</w:t>
        <w:br/>
        <w:t>executed under this window and reimburses IFC and MIGA for the related costs incurred in administering these</w:t>
        <w:br/>
        <w:br/>
        <w:br/>
        <w:t xml:space="preserve">                                                              IDA Financial Statements: June 30, 2024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transactions. As of June 30, 2024, the PSW exposures comprising mainly of MIGA Guarantee Facility and IFC</w:t>
        <w:br/>
        <w:t>Blended Finance Facility, were $1,507 million ($993 million—June 30, 2023), and the related accumulated</w:t>
        <w:br/>
        <w:t>provision was $212 million ($166 million—June 30, 2023).</w:t>
        <w:br/>
        <w:t>Investments – Non-trading</w:t>
        <w:br/>
        <w:t>During the fiscal year ended June 30, 2015, IDA purchased a debt security issued by IFC for a principal amount of</w:t>
        <w:br/>
        <w:t>$1,179 million, amortizing over a period of 25 years. The investment carries a fixed interest rate of 1.84% and has a</w:t>
        <w:br/>
        <w:t>weighted average maturity of 4 years. As of June 30, 2024, the principal amount due on the debt security was $185</w:t>
        <w:br/>
        <w:t>million ($262 million—June 30, 2023), and it had a fair value of $171 million ($244 million—June 30, 2023). The</w:t>
        <w:br/>
        <w:t>investment is reported under Investments in the Balance Sheets. During the fiscal year ended June 30, 2024, IDA</w:t>
        <w:br/>
        <w:t>recognized interest income of $4 million from this investment ($6 million fiscal year ended June 30, 2023 and $8</w:t>
        <w:br/>
        <w:t>million—fiscal year ended June 30, 2022).</w:t>
        <w:br/>
        <w:t>Pension and Other Post-Retirement Benefits</w:t>
        <w:br/>
        <w:t>The staff of IBRD perform functions for both IBRD and IDA, but all staff compensation is paid directly by IBRD.</w:t>
        <w:br/>
        <w:t>Accordingly, a portion of IBRD's staff and associated administrative costs is allocated to IDA based on an agreed</w:t>
        <w:br/>
        <w:t>cost sharing ratio using various indicators. The methodology for computing this share ratio is approved by the</w:t>
        <w:br/>
        <w:t>Executive Directors for both institutions.</w:t>
        <w:br/>
        <w:t>IBRD, along with IFC and MIGA, sponsor a defined benefit Staff Retirement Plan and Trust (SRP), the Retired</w:t>
        <w:br/>
        <w:t>Staff Benefits Plan and Trust (RSBP) and the Post-Employment Benefits Plan (PEBP) that cover substantially all of</w:t>
        <w:br/>
        <w:t>their staff members.</w:t>
        <w:br/>
        <w:t>The SRP provides regular defined pension benefits and also includes a cash balance component. The RSBP provides</w:t>
        <w:br/>
        <w:t>certain health and life insurance benefits to eligible retirees. The PEBP provides certain pension benefits</w:t>
        <w:br/>
        <w:t>administered outside the SRP.</w:t>
        <w:br/>
        <w:t>June 30 is used as the measurement date for these pension and other postretirement benefit plans. All costs, assets</w:t>
        <w:br/>
        <w:t>and liabilities associated with these plans are allocated between IBRD, IFC, and MIGA based upon their employees’</w:t>
        <w:br/>
        <w:t>respective participation in the plans.</w:t>
        <w:br/>
        <w:t>While IDA is not a participating entity to these benefit plans, IDA shares in the costs and reimburses IBRD for its</w:t>
        <w:br/>
        <w:t>proportionate share of any contributions made to these plans by IBRD based on an agreed cost sharing ratio.</w:t>
        <w:br/>
        <w:t>During the fiscal year ended June 30, 2024, IDA’s share of IBRD’s costs relating to all three plans totaled $98</w:t>
        <w:br/>
        <w:t>million ($163 million—fiscal year ended June 30, 2023 and $191 million—fiscal year ended June 30, 2022).</w:t>
        <w:br/>
        <w:t>The receivable from IBRD represents IDA’s net share of prepaid costs for pension and other postretirement benefit</w:t>
        <w:br/>
        <w:t>plans and PEBP assets. These will be realized over the lives of the plan participants.</w:t>
        <w:br/>
        <w:t>The cost of any potential future liability arising from these plans would be shared by IBRD and IDA using the</w:t>
        <w:br/>
        <w:t>applicable cost sharing ratio. As of June 30, 2024, the SRP and the RSBP were overfunded by $3,523 million and</w:t>
        <w:br/>
        <w:t>$1,132 million, respectively. The PEBP, after reflecting IBRD and IDA’s share of assets which are included in</w:t>
        <w:br/>
        <w:t>IBRD’s investment portfolio of $2,135 million, was overfunded by $38 million.</w:t>
        <w:br/>
        <w:br/>
        <w:br/>
        <w:t>108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I—ACCUMULATED OTHER COMPREHENSIVE LOSS</w:t>
        <w:br/>
        <w:t>Comprehensive income consists of net income (loss) and other gains or losses affecting equity that, under U.S.</w:t>
        <w:br/>
        <w:t>GAAP, are excluded from net income (loss). For IDA, other comprehensive income (loss) is comprised of currency</w:t>
        <w:br/>
        <w:t>translation adjustments on functional currencies and DVA on fair value option elected liabilities. These items are</w:t>
        <w:br/>
        <w:t>presented in the Statements of Comprehensive Income.</w:t>
        <w:br/>
        <w:t>The following table presents the changes in Accumulated Other Comprehensive Loss (AOCL) balances:</w:t>
        <w:br/>
        <w:t>Table I1: Changes in AOCL</w:t>
        <w:br/>
        <w:t>In millions of U.S dollars</w:t>
        <w:br/>
        <w:t xml:space="preserve">                                                                                      2024</w:t>
        <w:br/>
        <w:t xml:space="preserve">                                                                 Balance,</w:t>
        <w:br/>
        <w:t xml:space="preserve">                                                              beginning of the       Changes       Balance, end of</w:t>
        <w:br/>
        <w:t xml:space="preserve">                                                                fiscal year          in AOCI        the fiscal year</w:t>
        <w:br/>
        <w:t>Currency translation adjustments on functional currencies     $ (8,915)          $   (1,652)      $ (10,567)</w:t>
        <w:br/>
        <w:t>DVA on Fair Value option elected liabilities                         (31)                 6                (25)</w:t>
        <w:br/>
        <w:t>Total AOCI                                                    $ (8,946)          $   (1,646)      $ (10,592)</w:t>
        <w:br/>
        <w:br/>
        <w:br/>
        <w:t>Table I1.1</w:t>
        <w:br/>
        <w:t>In millions of U.S dollars</w:t>
        <w:br/>
        <w:t xml:space="preserve">                                                                                      2023</w:t>
        <w:br/>
        <w:t xml:space="preserve">                                                                 Balance,</w:t>
        <w:br/>
        <w:t xml:space="preserve">                                                              beginning of the       Changes       Balance, end of</w:t>
        <w:br/>
        <w:t xml:space="preserve">                                                                fiscal year          in AOCI        the fiscal year</w:t>
        <w:br/>
        <w:t>Currency translation adjustments on functional currencies     $ (9,139)          $      224       $     (8,915)</w:t>
        <w:br/>
        <w:t>DVA on Fair Value option elected liabilities                         (13)               (18)                (31)</w:t>
        <w:br/>
        <w:t>Total AOCI                                                    $ (9,152)          $      206       $     (8,946)</w:t>
        <w:br/>
        <w:br/>
        <w:br/>
        <w:t>Table I1.2</w:t>
        <w:br/>
        <w:t>In millions of U.S dollars</w:t>
        <w:br/>
        <w:t xml:space="preserve">                                                                                      2022</w:t>
        <w:br/>
        <w:t xml:space="preserve">                                                                 Balance,</w:t>
        <w:br/>
        <w:t xml:space="preserve">                                                              beginning of the       Changes       Balance, end of</w:t>
        <w:br/>
        <w:t xml:space="preserve">                                                                fiscal year           in AOCI       the fiscal year</w:t>
        <w:br/>
        <w:t>Currency translation adjustments on functional currencies     $     1,712        $   (10,851)     $     (9,139)</w:t>
        <w:br/>
        <w:t>DVA on Fair Value option elected liabilities                          (56)                43                (13)</w:t>
        <w:br/>
        <w:t>Total AOCI                                                    $     1,656        $   (10,808)     $     (9,152)</w:t>
        <w:br/>
        <w:br/>
        <w:br/>
        <w:t xml:space="preserve">                                                            IDA Financial Statements: June 30, 2024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J— FAIR VALUE DISCLOSURES</w:t>
        <w:br/>
        <w:t>Valuation Methods and Assumptions</w:t>
        <w:br/>
        <w:t>As of June 30, 2024, and June 30, 2023, IDA had no financial assets or liabilities measured at fair value on a non–</w:t>
        <w:br/>
        <w:t>recurring basis.</w:t>
        <w:br/>
        <w:t>Due from Banks</w:t>
        <w:br/>
        <w:t>The carrying amount of unrestricted and restricted cash is considered a reasonable estimate of the fair value of these</w:t>
        <w:br/>
        <w:t>positions.</w:t>
        <w:br/>
        <w:t>Loans and Loan commitments</w:t>
        <w:br/>
        <w:t>There were no loans carried at fair value as of June 30, 2024, and June 30, 2023. IDA’s loans and loan commitments</w:t>
        <w:br/>
        <w:t>would be classified as Level 3 within the fair value hierarchy.</w:t>
        <w:br/>
        <w:t>Summarized below are the techniques applied in determining the fair values of IDA’s financial instruments.</w:t>
        <w:br/>
        <w:t>Investment securities</w:t>
        <w:br/>
        <w:t>Where available, quoted market prices are used to determine the fair value of trading securities. For instruments for</w:t>
        <w:br/>
        <w:t>which market quotations are not available, fair values are determined using model-based valuation techniques,</w:t>
        <w:br/>
        <w:t>whether internally-generated or vendor-supplied, that include the standard discounted cash flow method using</w:t>
        <w:br/>
        <w:t>observable market inputs such as yield curves, credit spreads, and constant prepayment spreads. Where applicable,</w:t>
        <w:br/>
        <w:t>unobservable inputs such as conditional prepayment rates, probability of default, and loss severity are used.</w:t>
        <w:br/>
        <w:t>Unless quoted prices are available, time deposits are reported at face value, which approximates fair value, as they</w:t>
        <w:br/>
        <w:t>are short term in nature.</w:t>
        <w:br/>
        <w:t>Securities purchased under resale agreements, securities sold under repurchase agreements, and securities lent</w:t>
        <w:br/>
        <w:t>under securities lending agreements</w:t>
        <w:br/>
        <w:t>These securities are of a short-term nature and are reported at face value, which approximates fair value.</w:t>
        <w:br/>
        <w:t>Borrowings</w:t>
        <w:br/>
        <w:t>The fair value of IDA’s borrowings carried at fair value is calculated using a discounted cash flow method which</w:t>
        <w:br/>
        <w:t>relies on observable market inputs such as yield curves, foreign exchange rates, basis spreads and funding spreads.</w:t>
        <w:br/>
        <w:t>As of June 30, 2024, and June 30, 2023, the fair value of borrowings measured at amortized cost would be</w:t>
        <w:br/>
        <w:t>calculated using the same methodology as described above for borrowings at fair value and classified as Level 2</w:t>
        <w:br/>
        <w:t>within the fair value hierarchy.</w:t>
        <w:br/>
        <w:t>Derivative instruments</w:t>
        <w:br/>
        <w:t>Derivative contracts include currency forward contracts, TBA securities, swaptions, options and futures contracts,</w:t>
        <w:br/>
        <w:t>currency swaps and interest rate swaps. Where available, quoted market prices are used to determine the fair value</w:t>
        <w:br/>
        <w:t>of trading securities. Examples include options and futures contracts.</w:t>
        <w:br/>
        <w:t>For instruments for which market quotations are not available, fair values are determined using model-based</w:t>
        <w:br/>
        <w:t>valuation techniques, whether internally-generated or vendor-supplied, that include the standard discounted cash</w:t>
        <w:br/>
        <w:t>flow method using observable market inputs such as yield curves, foreign exchange rates, credit spreads, basis</w:t>
        <w:br/>
        <w:t>spreads, funding spreads and constant prepayment spreads. Where applicable, unobservable inputs such as constant</w:t>
        <w:br/>
        <w:t>prepayment rates, probability of default, and loss severity are used.</w:t>
        <w:br/>
        <w:t>Valuation adjustments on fair value option elected liabilities</w:t>
        <w:br/>
        <w:t>The DVA on fair value option elected liabilities (market borrowings carried at fair value) is measured by revaluing</w:t>
        <w:br/>
        <w:t>each liability to determine the changes in fair value of that liability arising from changes in IDA’s cost of funding</w:t>
        <w:br/>
        <w:t>applicable to the relevant reference rates.</w:t>
        <w:br/>
        <w:br/>
        <w:br/>
        <w:t>110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 below presents IDA’s estimates of fair value of its financial assets and liabilities along with their</w:t>
        <w:br/>
        <w:t>respective carrying amounts.</w:t>
        <w:br/>
        <w:t>Table J1: Fair value and carrying amounts of financial assets and liabilities</w:t>
        <w:br/>
        <w:t>In millions of U.S dollars</w:t>
        <w:br/>
        <w:t xml:space="preserve">                                                                       June 30, 2024                    June 30, 2023</w:t>
        <w:br/>
        <w:t xml:space="preserve">                                                              Carrying Value     Fair Value    Carrying Value     Fair Value</w:t>
        <w:br/>
        <w:t>Assets</w:t>
        <w:br/>
        <w:t xml:space="preserve">  Due from banks                                              $         586   $          586   $         689   $          689</w:t>
        <w:br/>
        <w:t xml:space="preserve">   Investments (including securities purchased under resale</w:t>
        <w:br/>
        <w:t xml:space="preserve">      agreements)                                                    34,435           34,435          31,990           31,990</w:t>
        <w:br/>
        <w:t xml:space="preserve">   Net loans outstanding                                            198,457          151,428         187,669          141,478</w:t>
        <w:br/>
        <w:t xml:space="preserve">   Derivative assets, net                                               363              363             364              364</w:t>
        <w:br/>
        <w:t>Liabilities</w:t>
        <w:br/>
        <w:t xml:space="preserve">   Borrowings</w:t>
        <w:br/>
        <w:t xml:space="preserve">      Market borrowings, at fair value                               26,425           26,425          16,786           16,786</w:t>
        <w:br/>
        <w:t xml:space="preserve">      Market borrowings, at amortized cost                           11,494            9,920           8,627            6,938</w:t>
        <w:br/>
        <w:t xml:space="preserve">      Concessional partner loans                                      7,004            6,049           7,154            6,698</w:t>
        <w:br/>
        <w:t xml:space="preserve">   Securities sold under repurchase agreements, securities</w:t>
        <w:br/>
        <w:t xml:space="preserve">      lent under securities lending agreements, and payable</w:t>
        <w:br/>
        <w:t xml:space="preserve">      for cash collateral received                                       71               71             221              221</w:t>
        <w:br/>
        <w:t xml:space="preserve">   Derivative liabilities, net                                          667              667           1,244            1,244</w:t>
        <w:br/>
        <w:br/>
        <w:br/>
        <w:t>As of June 30, 2024, IDA’s signed loan commitments were $68.9 billion ($68.5 billion — June 30, 2023) and had a</w:t>
        <w:br/>
        <w:t>fair value of $(12.8) billion ($(9.7) billion—June 30, 2023).</w:t>
        <w:br/>
        <w:br/>
        <w:br/>
        <w:t xml:space="preserve">                                                                     IDA Financial Statements: June 30, 2024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IDA’s fair value hierarchy for assets and liabilities measured at fair value on a</w:t>
        <w:br/>
        <w:t>recurring basis.</w:t>
        <w:br/>
        <w:t>Table J2: Fair value hierarchy of IDA’s assets and liabilities</w:t>
        <w:br/>
        <w:t>In millions of U.S. dollars</w:t>
        <w:br/>
        <w:t xml:space="preserve">                                                                              Fair Value Measurements on a Recurring Basis</w:t>
        <w:br/>
        <w:t xml:space="preserve">                                                                                           As of June 30, 2024</w:t>
        <w:br/>
        <w:t xml:space="preserve">                                                                            Level 1       Level 2        Level 3       Total</w:t>
        <w:br/>
        <w:t>Assets:</w:t>
        <w:br/>
        <w:t xml:space="preserve"> Investments—Trading</w:t>
        <w:br/>
        <w:t xml:space="preserve">   Government and agency obligations                                    $     12,806    $       6,574   $     —     $   19,380</w:t>
        <w:br/>
        <w:t xml:space="preserve">   Time deposits                                                               2,032           12,683         —         14,715</w:t>
        <w:br/>
        <w:t xml:space="preserve">   ABS                                                                            —               111         —            111</w:t>
        <w:br/>
        <w:t xml:space="preserve"> Total Investments—Trading                                                    14,838           19,368         —         34,206</w:t>
        <w:br/>
        <w:t xml:space="preserve"> Investments—Non-trading                                                          —               171         —            171</w:t>
        <w:br/>
        <w:t xml:space="preserve"> Total Investments                                                      $     14,838    $      19,539   $     —     $   34,377</w:t>
        <w:br/>
        <w:br/>
        <w:t xml:space="preserve"> Securities purchased under resale agreements                           $         —     $         58    $     —     $          58</w:t>
        <w:br/>
        <w:br/>
        <w:t xml:space="preserve"> Derivative assets:</w:t>
        <w:br/>
        <w:t xml:space="preserve">  Currency swaps and currency forward contracts                         $         —     $         767   $     —     $      767</w:t>
        <w:br/>
        <w:t xml:space="preserve">  Interest rate swaps                                                             —             2,250         —          2,250</w:t>
        <w:br/>
        <w:t xml:space="preserve">  Other a                                                                         3                —          —              3</w:t>
        <w:br/>
        <w:t xml:space="preserve">                                                                        $         3     $       3,017   $     —     $    3,020</w:t>
        <w:br/>
        <w:t xml:space="preserve"> Less:</w:t>
        <w:br/>
        <w:t xml:space="preserve">  Amounts subject to legally enforceable master netting agreements b                                                     1,764</w:t>
        <w:br/>
        <w:t xml:space="preserve">  Cash collateral received                                                                                                 893</w:t>
        <w:br/>
        <w:t xml:space="preserve"> Derivative assets, net                                                                                             $      363</w:t>
        <w:br/>
        <w:br/>
        <w:br/>
        <w:t>Liabilities:</w:t>
        <w:br/>
        <w:t xml:space="preserve"> Market Borrowings, at fair value                                       $         —     $      26,425   $     —     $   26,425</w:t>
        <w:br/>
        <w:br/>
        <w:br/>
        <w:t xml:space="preserve"> Securities sold under repurchase agreements, securities lent under</w:t>
        <w:br/>
        <w:t xml:space="preserve">  securities lending agreements, and payable for cash collateral</w:t>
        <w:br/>
        <w:t xml:space="preserve">  received c                                                            $         —     $         71    $     —     $          71</w:t>
        <w:br/>
        <w:br/>
        <w:t xml:space="preserve"> Derivative liabilities:</w:t>
        <w:br/>
        <w:t xml:space="preserve">  Currency swaps and currency forward contracts                         $         —     $         665   $     —     $      665</w:t>
        <w:br/>
        <w:t xml:space="preserve">  Interest rate swaps                                                             —             1,694         —          1,694</w:t>
        <w:br/>
        <w:t xml:space="preserve">                                                                        $         —     $       2,359   $     —     $    2,359</w:t>
        <w:br/>
        <w:t xml:space="preserve">  Less:</w:t>
        <w:br/>
        <w:t xml:space="preserve">   Amounts subject to legally enforceable master netting agreements d                                                    1,692</w:t>
        <w:br/>
        <w:t xml:space="preserve"> Derivative liabilities, net                                                                                        $      667</w:t>
        <w:br/>
        <w:br/>
        <w:br/>
        <w:t>a. These relate to TBA Securities, swaptions, exchange traded options and futures contracts.</w:t>
        <w:br/>
        <w:t>b. Includes $92 million CVA.</w:t>
        <w:br/>
        <w:t>c. Excludes amount payable for cash collateral received of $893 million.</w:t>
        <w:br/>
        <w:t>d. Includes $20 million DVA.</w:t>
        <w:br/>
        <w:br/>
        <w:br/>
        <w:t>112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</w:t>
        <w:br/>
        <w:t xml:space="preserve"> In millions of U.S. dollars</w:t>
        <w:br/>
        <w:t xml:space="preserve">                                                                                  Fair Value Measurements on a Recurring Basis</w:t>
        <w:br/>
        <w:t xml:space="preserve">                                                                                               As of June 30, 2023</w:t>
        <w:br/>
        <w:t xml:space="preserve">                                                                                Level 1       Level 2        Level 3       Total</w:t>
        <w:br/>
        <w:t>Assets:</w:t>
        <w:br/>
        <w:t xml:space="preserve"> Investments—Trading</w:t>
        <w:br/>
        <w:t xml:space="preserve">     Government and agency obligations                                     $      11,037    $     8,733     $       —    $   19,770</w:t>
        <w:br/>
        <w:t xml:space="preserve">     Time deposits                                                                   792         10,911             —        11,703</w:t>
        <w:br/>
        <w:t xml:space="preserve">     ABS                                                                              —             105             —           105</w:t>
        <w:br/>
        <w:t xml:space="preserve">   Total Investments—Trading                                                      11,829         19,749             —        31,578</w:t>
        <w:br/>
        <w:t xml:space="preserve">   Investments—Non-trading                                                            —             244             —           244</w:t>
        <w:br/>
        <w:t xml:space="preserve"> Total Investments                                                         $      11,829    $    19,993     $       —    $   31,822</w:t>
        <w:br/>
        <w:br/>
        <w:t xml:space="preserve"> Securities purchased under resale agreements                              $          —     $         168   $       —    $        168</w:t>
        <w:br/>
        <w:br/>
        <w:t xml:space="preserve"> Derivative assets:</w:t>
        <w:br/>
        <w:t xml:space="preserve">  Currency swaps and currency forward contracts                            $          —     $       856     $       —    $         856</w:t>
        <w:br/>
        <w:t xml:space="preserve">  Interest rate swaps                                                                 —           1,831             —            1,831</w:t>
        <w:br/>
        <w:t xml:space="preserve">                                                                           $          —     $     2,687     $       —    $       2,687</w:t>
        <w:br/>
        <w:t xml:space="preserve"> Less:</w:t>
        <w:br/>
        <w:t xml:space="preserve">  Amounts subject to legally enforceable master netting agreements a                                                             1,884</w:t>
        <w:br/>
        <w:t xml:space="preserve">  Cash collateral received                                                                                                         439</w:t>
        <w:br/>
        <w:t xml:space="preserve"> Derivative assets, net                                                                                                  $         364</w:t>
        <w:br/>
        <w:br/>
        <w:t>Liabilities:</w:t>
        <w:br/>
        <w:t xml:space="preserve"> Market Borrowings, at fair value                                          $          —     $    16,786     $       —    $   16,786</w:t>
        <w:br/>
        <w:br/>
        <w:br/>
        <w:t xml:space="preserve"> Securities sold under repurchase agreements, securities lent under</w:t>
        <w:br/>
        <w:t xml:space="preserve">  securities lending agreements, and payable for cash collateral</w:t>
        <w:br/>
        <w:t xml:space="preserve">  received b                                                               $          —     $         221   $       —    $        221</w:t>
        <w:br/>
        <w:br/>
        <w:t xml:space="preserve"> Derivative liabilities:</w:t>
        <w:br/>
        <w:t xml:space="preserve">  Currency swaps and currency forward contracts                            $          —     $       910     $       —    $         910</w:t>
        <w:br/>
        <w:t xml:space="preserve">  Interest rate swaps                                                                 —           2,143             —            2,143</w:t>
        <w:br/>
        <w:t xml:space="preserve">                                                                           $          —     $     3,053     $       —    $       3,053</w:t>
        <w:br/>
        <w:t xml:space="preserve"> Less:</w:t>
        <w:br/>
        <w:t xml:space="preserve">  Amounts subject to legally enforceable master netting agreements c                                                             1,809</w:t>
        <w:br/>
        <w:t xml:space="preserve"> Derivative liabilities, net                                                                                             $       1,244</w:t>
        <w:br/>
        <w:br/>
        <w:t>a. Includes $102 million CVA.</w:t>
        <w:br/>
        <w:t>b. Excludes amount payable for cash collateral received of $439 million.</w:t>
        <w:br/>
        <w:t>c. Includes $27 million DVA.</w:t>
        <w:br/>
        <w:br/>
        <w:t>Presented below is the difference between the aggregate fair value and aggregate contractual principal balance of</w:t>
        <w:br/>
        <w:t>non-trading securities in the investment portfolio:</w:t>
        <w:br/>
        <w:t>Table J3: Investment portfolio-Non-trading security</w:t>
        <w:br/>
        <w:t xml:space="preserve"> In millions of U.S dollars</w:t>
        <w:br/>
        <w:t xml:space="preserve">                                              Fair value                       Principal amount due                 Difference</w:t>
        <w:br/>
        <w:t xml:space="preserve"> June 30, 2024                         $           171                     $                 185                $        (14)</w:t>
        <w:br/>
        <w:t xml:space="preserve"> June 30, 2023                         $           244                     $                 262                $        (18)</w:t>
        <w:br/>
        <w:br/>
        <w:br/>
        <w:t xml:space="preserve">                                                                      IDA Financial Statements: June 30, 2024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Presented below is the difference between the aggregate fair value and aggregate contractual principal balance of</w:t>
        <w:br/>
        <w:t>market borrowings at fair value:</w:t>
        <w:br/>
        <w:t>Table J4: Market Borrowings at fair value</w:t>
        <w:br/>
        <w:t>In millions of U.S. dollars</w:t>
        <w:br/>
        <w:t xml:space="preserve">                                                                       Principal Due Upon</w:t>
        <w:br/>
        <w:t xml:space="preserve">                                                Fair Value                   Maturity                   Difference</w:t>
        <w:br/>
        <w:t>June 30, 2024                           $          26,425            $           27,886           $        (1,461)</w:t>
        <w:br/>
        <w:t>June 30, 2023                           $          16,786            $           19,259           $        (2,473)</w:t>
        <w:br/>
        <w:br/>
        <w:br/>
        <w:t>During the fiscal year ended June 30, 2024, IDA recorded unrealized mark-to-market gains of $6 million ($18</w:t>
        <w:br/>
        <w:t>million loss – fiscal year ended June 30, 2023) in Other Comprehensive Income, in relation to the changes in its own</w:t>
        <w:br/>
        <w:t>credit (DVA) on fair value option elected liabilities (market borrowings).</w:t>
        <w:br/>
        <w:t>As of June 30, 2024, IDA’s Balance Sheets included a DVA of $25 million cumulative loss ($31 million cumulative</w:t>
        <w:br/>
        <w:t>loss—June 30, 2023) in Accumulated other comprehensive income, associated with the changes in IDA’s own credit</w:t>
        <w:br/>
        <w:t>for its market borrowings reported at fair value.</w:t>
        <w:br/>
        <w:t>The following tables reflect the components of the unrealized mark-to-market gains or losses on IDA’s trading and</w:t>
        <w:br/>
        <w:t>non-trading portfolios, net.</w:t>
        <w:br/>
        <w:t>Table J5: Unrealized mark-to-market gains (losses) on trading and non-trading portfolios, net</w:t>
        <w:br/>
        <w:t>In millions of U.S. dollars</w:t>
        <w:br/>
        <w:t xml:space="preserve">                                                                    Fiscal Year Ended June 30, 2024</w:t>
        <w:br/>
        <w:t xml:space="preserve">                                                                             Unrealized gains</w:t>
        <w:br/>
        <w:t xml:space="preserve">                                                                            (losses) excluding        Unrealized gains</w:t>
        <w:br/>
        <w:t xml:space="preserve">                                            Realized gains (losses)         realized amounts a            (losses)</w:t>
        <w:br/>
        <w:t>Investments, Trading, net—Note F            $                 35         $                281       $              316</w:t>
        <w:br/>
        <w:br/>
        <w:br/>
        <w:t>Non-trading portfolios, net</w:t>
        <w:br/>
        <w:t xml:space="preserve">  Asset-liability management b—Note F                        —                        393                            393</w:t>
        <w:br/>
        <w:t>Other Non-trading portfolios</w:t>
        <w:br/>
        <w:t xml:space="preserve">  Investment portfolio—Note C                                —                          4                          4</w:t>
        <w:br/>
        <w:t xml:space="preserve">  Borrowing portfolio—Note E                                 —                         34                         34</w:t>
        <w:br/>
        <w:t xml:space="preserve">  Loan-related derivatives                                   —                         (2)                        (2)</w:t>
        <w:br/>
        <w:t xml:space="preserve">  Other c                                                    —                        (24)                       (24)</w:t>
        <w:br/>
        <w:t>Total                                       $                —         $              405         $              405</w:t>
        <w:br/>
        <w:br/>
        <w:br/>
        <w:t>114 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J5.1</w:t>
        <w:br/>
        <w:t>In millions of U.S. dollars</w:t>
        <w:br/>
        <w:t xml:space="preserve">                                                                         Fiscal Year Ended June 30, 2023</w:t>
        <w:br/>
        <w:t xml:space="preserve">                                                                                  Unrealized gains</w:t>
        <w:br/>
        <w:t xml:space="preserve">                                                                                 (losses) excluding        Unrealized gains</w:t>
        <w:br/>
        <w:t xml:space="preserve">                                                 Realized gains (losses)         realized amounts a            (losses)</w:t>
        <w:br/>
        <w:t>Investments, Trading, net—Note F                 $              (254)         $                225       $              (29)</w:t>
        <w:br/>
        <w:br/>
        <w:br/>
        <w:t>Non-trading portfolios, net</w:t>
        <w:br/>
        <w:t xml:space="preserve">  Asset-liability management b—Note F                              —                           143                             143</w:t>
        <w:br/>
        <w:t>Other Non-trading portfolios</w:t>
        <w:br/>
        <w:t xml:space="preserve">  Investment portfolio—Note C                                       —                           (5)                             (5)</w:t>
        <w:br/>
        <w:t xml:space="preserve">  Borrowing portfolio—Note E                                        —                           —                               —</w:t>
        <w:br/>
        <w:t xml:space="preserve">  Loan-related derivatives                                          —                           33                              33</w:t>
        <w:br/>
        <w:t xml:space="preserve">  Other c                                                          (1)                         (36)                            (37)</w:t>
        <w:br/>
        <w:t>Total                                            $                 (1)        $                135         $                   134</w:t>
        <w:br/>
        <w:br/>
        <w:br/>
        <w:t>Table J5.2</w:t>
        <w:br/>
        <w:t>In millions of U.S. dollars</w:t>
        <w:br/>
        <w:t xml:space="preserve">                                                                         Fiscal Year Ended June 30, 2022</w:t>
        <w:br/>
        <w:t xml:space="preserve">                                                                                  Unrealized gains</w:t>
        <w:br/>
        <w:t xml:space="preserve">                                                                                 (losses) excluding        Unrealized gains</w:t>
        <w:br/>
        <w:t xml:space="preserve">                                                 Realized gains (losses)         realized amounts a            (losses)</w:t>
        <w:br/>
        <w:t>Investments, Trading, net—Note F                 $                407         $                (511)     $              (104)</w:t>
        <w:br/>
        <w:br/>
        <w:br/>
        <w:t>Non-trading portfolios, net</w:t>
        <w:br/>
        <w:t xml:space="preserve">  Asset-liability management b—Note F                              —                         1,441                            1,441</w:t>
        <w:br/>
        <w:t xml:space="preserve">  Investment portfolio—Note C                                      —                           (26)                             (26)</w:t>
        <w:br/>
        <w:t xml:space="preserve">  Borrowing portfolio—Note E                                       —                            (2)                              (2)</w:t>
        <w:br/>
        <w:t xml:space="preserve">  Loan-related derivatives                                         —                            67                               67</w:t>
        <w:br/>
        <w:t xml:space="preserve">  Other c                                                          —                            (6)                              (6)</w:t>
        <w:br/>
        <w:t>Total                                            $                 —          $              1,474         $                  1,474</w:t>
        <w:br/>
        <w:br/>
        <w:br/>
        <w:t>a. Adjusted to exclude amounts reclassified to realized gains (losses).</w:t>
        <w:br/>
        <w:t>b. Includes mark-to-market gains (losses) on the Capital Value Protection program (CVP) portfolio and other Asset-liability</w:t>
        <w:br/>
        <w:t xml:space="preserve">   management portfolios.</w:t>
        <w:br/>
        <w:t>c. Represents mark-to-market gains (losses) on PSW.</w:t>
        <w:br/>
        <w:br/>
        <w:br/>
        <w:t>NOTE K—TRUST FUNDS ADMINISTRATION</w:t>
        <w:br/>
        <w:t>IDA, alone or jointly with one or more of its affiliated organizations, administers on behalf of the donors, including</w:t>
        <w:br/>
        <w:t>members, their agencies and other entities, funds restricted for specific uses in accordance with administration</w:t>
        <w:br/>
        <w:t>agreements with the donors. Specified uses of the funds include, among others, co-financing of IDA lending</w:t>
        <w:br/>
        <w:t>projects, debt reduction operations for IDA members, technical assistance for borrowers including feasibility studies</w:t>
        <w:br/>
        <w:t>and project preparation, global and regional programs, and research and training programs. These funds are held in</w:t>
        <w:br/>
        <w:t>trust by IDA and/or IBRD, and are held in a separate investment portfolio which is not commingled with IDA and/or</w:t>
        <w:br/>
        <w:t>IBRD funds.</w:t>
        <w:br/>
        <w:t>Trust fund execution may be carried out in one of two ways: recipient-executed or Bank-executed activities.</w:t>
        <w:br/>
        <w:t>Recipient-executed activities for trust funds involve activities carried out by a recipient third-party executing agency.</w:t>
        <w:br/>
        <w:t>IDA enters into agreements with and disburses funds to such recipients, who then exercise spending authority to</w:t>
        <w:br/>
        <w:t>meet the objectives and comply with terms stipulated in the agreements.</w:t>
        <w:br/>
        <w:br/>
        <w:br/>
        <w:t xml:space="preserve">                                                                         IDA Financial Statements: June 30, 2024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Bank-executed activities for trust funds involve execution of activities by IDA as described in relevant</w:t>
        <w:br/>
        <w:t>administration agreements with donors, which define the terms and conditions for use of the funds. Spending</w:t>
        <w:br/>
        <w:t>authority is exercised by IDA, under the terms of the administration agreements. The executing agency services</w:t>
        <w:br/>
        <w:t>provided by IDA include, among others, activity preparation, analytical and advisory activities and project-related</w:t>
        <w:br/>
        <w:t>activities, including procurement of goods and services.</w:t>
        <w:br/>
        <w:t>The following table summarizes the expenses pertaining to Bank-executed activities for trust funds:</w:t>
        <w:br/>
        <w:t>Table K1: Expenses for Bank-executed activities for trust funds</w:t>
        <w:br/>
        <w:t xml:space="preserve"> In millions of U.S. dollars</w:t>
        <w:br/>
        <w:t xml:space="preserve">                                                                               Fiscal Year Ended June 30,</w:t>
        <w:br/>
        <w:t xml:space="preserve">                                                                   2024                   2023                    2022</w:t>
        <w:br/>
        <w:t xml:space="preserve"> Expenses for Bank-executed activities for trust funds       $       705          $         686           $         613</w:t>
        <w:br/>
        <w:br/>
        <w:br/>
        <w:t>These amounts are included in Administrative expenses and the corresponding revenue is included in Revenue from</w:t>
        <w:br/>
        <w:t>externally funded activities in the Statements of Income. Administrative expenses primarily relate to staff cost, travel</w:t>
        <w:br/>
        <w:t>and consultant fees.</w:t>
        <w:br/>
        <w:t>The following table summarizes undisbursed contributions made by third party donors to Bank-executed activities</w:t>
        <w:br/>
        <w:t>for trust funds, recognized on the Balance Sheets:</w:t>
        <w:br/>
        <w:t>Table K2: Undisbursed contributions made by third party donors to Bank-executed activities for trust funds</w:t>
        <w:br/>
        <w:t xml:space="preserve"> In millions of U.S. dollars</w:t>
        <w:br/>
        <w:t xml:space="preserve">                                                                                June 30, 2024                 June 30, 2023</w:t>
        <w:br/>
        <w:t xml:space="preserve"> Bank-executed activities for trust funds                                  $           735              $            729</w:t>
        <w:br/>
        <w:br/>
        <w:br/>
        <w:t>These amounts are included in Other Assets and the corresponding liabilities are included in Accounts payable and</w:t>
        <w:br/>
        <w:t>miscellaneous liabilities on the Balance Sheets.</w:t>
        <w:br/>
        <w:t>Revenues</w:t>
        <w:br/>
        <w:t>IDA’s revenues for the administration of trust fund operations were as follows:</w:t>
        <w:br/>
        <w:t>Table K3: IDA’s revenues for the administration of trust fund operations</w:t>
        <w:br/>
        <w:t xml:space="preserve"> In millions of U.S. dollars</w:t>
        <w:br/>
        <w:t xml:space="preserve">                                                                               Fiscal Year Ended June 30,</w:t>
        <w:br/>
        <w:t xml:space="preserve">                                                                 2024                     2023                      2022</w:t>
        <w:br/>
        <w:t xml:space="preserve"> Revenues                                                $        93               $        57                $      43</w:t>
        <w:br/>
        <w:br/>
        <w:br/>
        <w:t>These amounts are included in Revenue from externally funded activities in the Statements of Income.</w:t>
        <w:br/>
        <w:t>Amounts collected from donor contributions for administration activities, but not yet earned, totaling $74 million at</w:t>
        <w:br/>
        <w:t>June 30, 2024 ($69 million—June 30, 2023) are included in Other Assets and in Accounts payable and</w:t>
        <w:br/>
        <w:t>miscellaneous liabilities, respectively, on the Balance Sheets.</w:t>
        <w:br/>
        <w:t>Transfers Received</w:t>
        <w:br/>
        <w:t>Under the agreements governing the administration of certain trust funds, IDA may receive any surplus assets as</w:t>
        <w:br/>
        <w:t>transfers upon the termination of these trust funds. In addition, as loans are repaid to trust funds, in certain cases the</w:t>
        <w:br/>
        <w:t>repayments are transferred to IDA. During the fiscal year ended June 30, 2024 no funds were recorded as Transfers</w:t>
        <w:br/>
        <w:t>from affiliated organizations and others under these arrangements (Nil—fiscal year ended June 30, 2023 and Nil —</w:t>
        <w:br/>
        <w:t>fiscal year ended June 30, 2022).</w:t>
        <w:br/>
        <w:br/>
        <w:br/>
        <w:t>116       IDA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L—CONTINGENCIES</w:t>
        <w:br/>
        <w:t>From time to time, IDA may be named as a defendant or co-defendant in legal actions on different grounds in</w:t>
        <w:br/>
        <w:t>various jurisdictions. The outcome of any existing legal action, in which IDA has been named as a defendant or co-</w:t>
        <w:br/>
        <w:t>defendant, as of and for the fiscal year ended June 30, 2024, is not expected to have a material adverse effect on</w:t>
        <w:br/>
        <w:t>IDA's financial position, results of operations or cash flows.</w:t>
        <w:br/>
        <w:br/>
        <w:br/>
        <w:t xml:space="preserve">                                                            IDA Financial Statements: June 30, 2024          117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