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054_IBRD_Information_Statement_FY25.pdf</w:t>
      </w:r>
    </w:p>
    <w:p>
      <w:r>
        <w:rPr>
          <w:rFonts w:ascii="Arial" w:hAnsi="Arial"/>
          <w:i/>
          <w:sz w:val="16"/>
        </w:rPr>
        <w:t>Converted to DOCX from PDF text-layout extraction. Source path: 03_tai_chinh_ke_toan/054_IBRD_Information_Statement_FY25.pdf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Information Statement</w:t>
        <w:br/>
        <w:t xml:space="preserve">      International Bank for Reconstruction</w:t>
        <w:br/>
        <w:t xml:space="preserve">                and Development</w:t>
        <w:br/>
        <w:br/>
        <w:br/>
        <w:t>The International Bank for Reconstruction and Development (IBRD) intends from time to time to issue its</w:t>
        <w:br/>
        <w:t>notes and bonds with maturities and on terms determined by market conditions at the time of sale. The notes</w:t>
        <w:br/>
        <w:t>and bonds may be sold to dealers or underwriters, who may resell them, or they may be sold by IBRD directly</w:t>
        <w:br/>
        <w:t>or through agents.</w:t>
        <w:br/>
        <w:t>The specific currency, aggregate principal amount, maturity, interest rate or method for determining such rate,</w:t>
        <w:br/>
        <w:t>interest payment dates, if any, purchase price to be paid to IBRD, any terms for redemption or other special</w:t>
        <w:br/>
        <w:t>terms, form and denomination of such notes and bonds, information as to stock exchange listing and the names</w:t>
        <w:br/>
        <w:t>of the dealers, underwriters or agents in connection with the sale of such notes and bonds being offered at a</w:t>
        <w:br/>
        <w:t>particular time, as well as any other information that may be required, will be set forth in a prospectus or</w:t>
        <w:br/>
        <w:t>supplemental information statement.</w:t>
        <w:br/>
        <w:t>Except as otherwise indicated, in this Information Statement (1) all amounts are stated in current United States</w:t>
        <w:br/>
        <w:t>dollars translated as indicated in the Notes to Financial Statements: Note A and (2) all information is given as</w:t>
        <w:br/>
        <w:t>of June 30, 2025.</w:t>
        <w:br/>
        <w:br/>
        <w:t xml:space="preserve">                                  AVAILABILITY OF INFORMATION</w:t>
        <w:br/>
        <w:t>This Information Statement will be filed with the U.S. Securities and Exchange Commission electronically</w:t>
        <w:br/>
        <w:t>through the EDGAR system and will be available at the Internet address http://www.sec.gov/edgar.shtml.</w:t>
        <w:br/>
        <w:t>Upon request, IBRD will provide additional copies of this Information Statement without charge. Written</w:t>
        <w:br/>
        <w:t>or telephone requests should be directed to IBRD’s main office at 1818 H Street, N.W., Washington,</w:t>
        <w:br/>
        <w:t>D.C. 20433, Attention: Capital Markets and Investments Department, tel: (202) 477-2880, or to IBRD’s Tokyo</w:t>
        <w:br/>
        <w:t>office at Fukoku Seimei Building 14F, 2-2-2 Uchisaiwai-cho, Chiyoda-ku, Tokyo 100-0011, Japan,</w:t>
        <w:br/>
        <w:t>tel: (81)-3-3597-6650.</w:t>
        <w:br/>
        <w:t>The Information Statement is also available on IBRD’s Investor Relations website at</w:t>
        <w:br/>
        <w:t>http://www.worldbank.org/debtsecurities/. Other documents and information on IBRD’s website are not</w:t>
        <w:br/>
        <w:t>intended to be incorporated by reference in this Information Statement.</w:t>
        <w:br/>
        <w:br/>
        <w:t>Recipients of this Information Statement should retain it for future reference, since it is intended that</w:t>
        <w:br/>
        <w:t>each prospectus and any supplemental information statement issued after the date hereof will refer to</w:t>
        <w:br/>
        <w:t>this Information Statement for a description of IBRD and its financial condition, until a subsequent</w:t>
        <w:br/>
        <w:t>information statement is filed.</w:t>
        <w:br/>
        <w:br/>
        <w:br/>
        <w:t>September 23,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SUMMARY INFORMATION</w:t>
        <w:br/>
        <w:t xml:space="preserve">                                 As of June 30, 2025, unless otherwise indicated</w:t>
        <w:br/>
        <w:br/>
        <w:br/>
        <w:t>The International Bank for Reconstruction and Development (IBRD) is an international organization established</w:t>
        <w:br/>
        <w:t>in 1945 and owned by its member countries. As a global development cooperative owned by 189 member</w:t>
        <w:br/>
        <w:t>countries, IBRD’s purpose is to work with its borrowing members so that they can achieve equitable and</w:t>
        <w:br/>
        <w:t>sustainable economic growth in their national economies and find effective solutions to pressing regional and</w:t>
        <w:br/>
        <w:t>global problems in economic development and environmental sustainability, all with a view to overcoming</w:t>
        <w:br/>
        <w:t>poverty and improving standards of living. It pursues this goal primarily by providing financing, risk</w:t>
        <w:br/>
        <w:t>management products and other financial services, access to experts, and a pool of knowledge in development-</w:t>
        <w:br/>
        <w:t>related disciplines so that borrowing members can pool, administer, and prioritize resources they dedicate to</w:t>
        <w:br/>
        <w:t>development-related objectives. The six largest shareholders of IBRD are the United States (with 15.79% of the</w:t>
        <w:br/>
        <w:t>total voting power), Japan (7.00%), China (5.85%), Germany (4.16%), and France and the United Kingdom (with</w:t>
        <w:br/>
        <w:t>3.82% each).</w:t>
        <w:br/>
        <w:br/>
        <w:t>The financial strength of IBRD is based on the continued support it receives from its shareholders, and on its</w:t>
        <w:br/>
        <w:t>array of financial policies and practices. Shareholder support for IBRD is reflected in the capital backing it</w:t>
        <w:br/>
        <w:t>continues to receive from its members and in the record of its borrowing member countries in meeting their debt</w:t>
        <w:br/>
        <w:t>service obligations to IBRD. In October 2018, the Governors approved a new General and Selective Capital</w:t>
        <w:br/>
        <w:t>Increases (GCI and SCI) as part of a capital package that includes institutional and financial reforms designed to</w:t>
        <w:br/>
        <w:t>ensure long-term financial sustainability. The capital increases would result in additional subscribed capital of up</w:t>
        <w:br/>
        <w:t>to $60.1 billion, with $7.5 billion of paid-in capital and $52.6 billion of callable capital. The subscription period</w:t>
        <w:br/>
        <w:t>for the GCI and SCI ends on October 1, 2025.</w:t>
        <w:br/>
        <w:br/>
        <w:t>To meet its development goals, the WBG supports client countries’ efforts to implement programs to improve</w:t>
        <w:br/>
        <w:t>growth and development outcomes with a vision to create a world free of poverty on a livable planet. Further,</w:t>
        <w:br/>
        <w:t>new and ongoing factors continue to influence the global outlook, including: global market uncertainties,</w:t>
        <w:br/>
        <w:t>migration surges, youth unemployment, energy access, climate adaptation and mitigation, and growing fragility.</w:t>
        <w:br/>
        <w:t>IBRD continues to work with partners at global and country levels and its borrowing countries to maximize the</w:t>
        <w:br/>
        <w:t>impact for development by efficiently channeling resources into projects that create jobs, drive growth, reduce</w:t>
        <w:br/>
        <w:t>poverty, and improve living standards. To further support these efforts, the Boards of Directors and management</w:t>
        <w:br/>
        <w:t>have been reforming the WBG and are working to better address the scale of development needs. This process</w:t>
        <w:br/>
        <w:t>includes initiatives to increase impact, expand financing capacity, support projects that address global challenges</w:t>
        <w:br/>
        <w:t>with cross-border externalities, and modernize the approach to delivery.</w:t>
        <w:br/>
        <w:br/>
        <w:br/>
        <w:t>Basis of Reporting and Results of Operations</w:t>
        <w:br/>
        <w:t>IBRD’s financial statements conform with accounting principles generally accepted in the United States of</w:t>
        <w:br/>
        <w:t>America (U.S. GAAP). Generally, Investments – Trading, Borrowings, and Derivatives are reported at fair value</w:t>
        <w:br/>
        <w:t>in the Balance Sheets, with changes in fair value reported in the Statements of Income. Changes in IBRD’s own</w:t>
        <w:br/>
        <w:t>credit are reflected in Other Comprehensive Income. Hybrid capital and IBRD’s loans are reported at amortized</w:t>
        <w:br/>
        <w:t>cost. Management uses net income as the basis for deriving allocable income.</w:t>
        <w:br/>
        <w:br/>
        <w:t>IBRD had net income of $2,100 million for FY25. Management recommends allocations of income to the Board,</w:t>
        <w:br/>
        <w:t>at the end of each fiscal year, to augment reserves and support developmental activities. These allocations are</w:t>
        <w:br/>
        <w:t>based on allocable income, which is derived by adjusting the reported net income to exclude certain items, in</w:t>
        <w:br/>
        <w:t>order to arrive at amounts realized during the year and available for use. IBRD has earned positive allocable</w:t>
        <w:br/>
        <w:t>income every year since 1964. IBRD’s allocable income was $2,384 million for the fiscal year ended June 30,</w:t>
        <w:br/>
        <w:t>2025.</w:t>
        <w:br/>
        <w:br/>
        <w:br/>
        <w:t xml:space="preserve">                                                         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Equity and Borrowings</w:t>
        <w:br/>
        <w:t>Equity – As of June 30, 2025, IBRD’s shareholders have subscribed to $326.8 billion of capital, $22.9 billion of</w:t>
        <w:br/>
        <w:t>which has been paid in and the remainder of which is callable. The callable portion may be called only to meet</w:t>
        <w:br/>
        <w:t>IBRD’s obligations for funds borrowed or loans guaranteed and is, thus, not available for use by IBRD in making</w:t>
        <w:br/>
        <w:t>loans. IBRD’s equity also included $40.4 billion of retained earnings. The equity-to-loans ratio was 21.6%.</w:t>
        <w:br/>
        <w:br/>
        <w:t>Borrowings – IBRD diversifies its borrowings by currency, country, source and maturity to provide flexibility</w:t>
        <w:br/>
        <w:t>and cost-effectiveness in funding. It has borrowed in all of the world’s major capital markets, as well as directly</w:t>
        <w:br/>
        <w:t>from member governments and central banks. IBRD’s outstanding borrowings totaled $306.2 billion as of</w:t>
        <w:br/>
        <w:t>June 30, 2025.</w:t>
        <w:br/>
        <w:br/>
        <w:br/>
        <w:t>Assets</w:t>
        <w:br/>
        <w:t>Loans – The largest component of IBRD’s assets are its loans outstanding. The net loans outstanding were</w:t>
        <w:br/>
        <w:t>$280 billion as of June 30, 2025. IBRD’s net loan commitments in FY25 totaled $40.9 billion. In accordance</w:t>
        <w:br/>
        <w:t>with the Articles of Agreement (Articles), all of IBRD’s loans are made to, or guaranteed by, member countries.</w:t>
        <w:br/>
        <w:t>IBRD’s Articles also limit the total amount of loans and guarantees IBRD can extend. IBRD loans are made only</w:t>
        <w:br/>
        <w:t>to countries deemed creditworthy.</w:t>
        <w:br/>
        <w:br/>
        <w:t>Loans in nonaccrual status totaled 0.5% of IBRD’s loans outstanding and were related to two borrower countries.</w:t>
        <w:br/>
        <w:t>IBRD’s accumulated provision for losses on loans and other exposures was less than 1% of the underlying</w:t>
        <w:br/>
        <w:t>exposures as of June 30, 2025.</w:t>
        <w:br/>
        <w:br/>
        <w:t>Liquid Asset Portfolio – IBRD holds a portfolio of liquid investments to help ensure that it can meet its financial</w:t>
        <w:br/>
        <w:t>commitments and to retain flexibility in the timing of its market borrowings. As of June 30, 2025, its liquid asset</w:t>
        <w:br/>
        <w:t>portfolio totaled $96 billion. Under IBRD’s liquidity management guidelines, aggregate liquid asset holdings are</w:t>
        <w:br/>
        <w:t>kept at or above a specified prudential minimum to safeguard against cash flow interruptions. The Target</w:t>
        <w:br/>
        <w:t>Liquidity Level represents twelve-months’ coverage as calculated at the start of every fiscal year. The Prudential</w:t>
        <w:br/>
        <w:t>Minimum is defined as 80% of the Target Liquidity Level. The maximum guideline of 150% of the Target</w:t>
        <w:br/>
        <w:t>Liquidity Level continues to function as a guideline rather than a hard ceiling. As of June 30, 2025, the liquid</w:t>
        <w:br/>
        <w:t>asset portfolio was 148% of the Target Liquidity Level. The FY26 Target Liquidity Level is set at $79.0 billion,</w:t>
        <w:br/>
        <w:t>$14.0 billion higher than FY25 Target Liquidity Level due to higher projected debt service and net loan</w:t>
        <w:br/>
        <w:t>disbursements in FY26.</w:t>
        <w:br/>
        <w:br/>
        <w:br/>
        <w:t>Asset / Liability Management</w:t>
        <w:br/>
        <w:t>IBRD seeks to avoid exchange rate risks by matching its liabilities in various currencies with assets in those same</w:t>
        <w:br/>
        <w:t>currencies and by matching the currency composition of its equity to that of its outstanding loans. IBRD also</w:t>
        <w:br/>
        <w:t>seeks to limit its interest rate risk in its loan and liquidity portfolio. IBRD uses derivatives, including currency</w:t>
        <w:br/>
        <w:t>and interest rate swaps, in connection with its operations in order to better manage balance sheet risks. The credit</w:t>
        <w:br/>
        <w:t>exposures on swaps are controlled through specified credit-rating requirements for counterparties and through</w:t>
        <w:br/>
        <w:t>netting and collateralization arrangements.</w:t>
        <w:br/>
        <w:br/>
        <w:br/>
        <w:t xml:space="preserve">                       The above information is qualified by the detailed information</w:t>
        <w:br/>
        <w:t xml:space="preserve">                and financial statements appearing elsewhere in this Information Statement.</w:t>
        <w:br/>
        <w:br/>
        <w:br/>
        <w:t xml:space="preserve">                 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SECTION I: OVERVIEW</w:t>
        <w:br/>
        <w:t>Introduction</w:t>
        <w:br/>
        <w:t>International Bank for Reconstruction and Development (IBRD), an international organization owned by its 189</w:t>
        <w:br/>
        <w:t>member countries, is one of the five institutions of the World Bank Group (WBG1). Each institution is legally</w:t>
        <w:br/>
        <w:t>and financially independent, with separate assets and liabilities. IBRD is not liable for the obligations of the other</w:t>
        <w:br/>
        <w:t>institutions.</w:t>
        <w:br/>
        <w:br/>
        <w:t>IBRD is a Multilateral Development Bank (MDB) that combines knowledge services and financing with a global</w:t>
        <w:br/>
        <w:t>reach. IBRD’s value is derived from its ability to help eligible borrowing members address their development</w:t>
        <w:br/>
        <w:t>challenges and meet their rising demand for innovative products. IBRD provides loans, guarantees, and other</w:t>
        <w:br/>
        <w:t>financial products for development-focused projects and programs primarily to middle-income and creditworthy</w:t>
        <w:br/>
        <w:t>lower-income countries to support sustainable development. By operating across a full range of country clients,</w:t>
        <w:br/>
        <w:t>IBRD maintains a depth of development knowledge, uses its convening power to promote development, and</w:t>
        <w:br/>
        <w:t>coordinates responses to regional and global challenges.</w:t>
        <w:br/>
        <w:br/>
        <w:t>Member countries use IBRD’s technical advice and analysis and convening power to develop or implement</w:t>
        <w:br/>
        <w:t>better policies, programs, and reforms that help sustain development over the long term. The products delivered</w:t>
        <w:br/>
        <w:t>range from development data, to reports on key social economic and social issues at the local, country, regional</w:t>
        <w:br/>
        <w:t>and global levels. The products also include knowledge-sharing workshops focused on local issues, flagship</w:t>
        <w:br/>
        <w:t>events and fora to address the most pressing global development challenges.</w:t>
        <w:br/>
        <w:br/>
        <w:t>IBRD’s mission is to end extreme poverty and boost shared prosperity on a livable planet by providing countries</w:t>
        <w:br/>
        <w:t>with loans, guarantees, advisory services, analytical support and other products.</w:t>
        <w:br/>
        <w:br/>
        <w:t>IBRD and its affiliated institutions seek to help countries in reducing poverty and inequality, and achieve</w:t>
        <w:br/>
        <w:t>progress toward development objectives, including economic growth, job creation, governance, human capital,</w:t>
        <w:br/>
        <w:t>infrastructure, and debt transparency. To meet its development goals, the WBG supports client countries’ efforts</w:t>
        <w:br/>
        <w:t>to implement programs to improve growth and development outcomes with a vision to create a world free of</w:t>
        <w:br/>
        <w:t>poverty on a livable planet. Further, new and ongoing factors continue to influence the global outlook, including:</w:t>
        <w:br/>
        <w:t>global market uncertainties, migration surges, youth unemployment, energy access, climate adaptation and</w:t>
        <w:br/>
        <w:t>mitigation, and growing fragility. IBRD continues to work with partners at global and country levels and its</w:t>
        <w:br/>
        <w:t>borrowing countries to maximize the impact for development by efficiently channeling resources into projects</w:t>
        <w:br/>
        <w:t>that create jobs, drive growth, reduce poverty, and improve living standards. To further support these efforts, the</w:t>
        <w:br/>
        <w:t>Boards of Directors and management have been reforming the WBG and are working to better address the scale</w:t>
        <w:br/>
        <w:t>of development needs. This process includes initiatives to increase impact, expand financing capacity, support</w:t>
        <w:br/>
        <w:t>projects that address global challenges with cross-border externalities, and modernize the approach to delivery.</w:t>
        <w:br/>
        <w:br/>
        <w:br/>
        <w:t>Financial Business Model</w:t>
        <w:br/>
        <w:t>IBRD’s objective is not to maximize profits, but to earn adequate income to ensure that it has the long- term</w:t>
        <w:br/>
        <w:t>financial capacity necessary to support its development activities. IBRD seeks to generate sufficient revenue to</w:t>
        <w:br/>
        <w:t>finance its operations as well as to be able to grow reserves to strengthen its financial position.</w:t>
        <w:br/>
        <w:br/>
        <w:t>It also seeks to provide support to IDA and certain trust funds through income transfers for other developmental</w:t>
        <w:br/>
        <w:t>purposes.</w:t>
        <w:br/>
        <w:br/>
        <w:br/>
        <w:t>1    The other WBG institutions are the International Development Association (IDA), the International Finance</w:t>
        <w:br/>
        <w:t xml:space="preserve">     Corporation (IFC), the Multilateral Investment Guarantee Agency (MIGA), and the International Centre for</w:t>
        <w:br/>
        <w:t xml:space="preserve">     Settlement of Investment Disputes (ICSID). The World Bank consists of IBRD and IDA.</w:t>
        <w:br/>
        <w:br/>
        <w:t xml:space="preserve">                             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IBRD’s financial strength rests on the support it receives from its shareholders, and on its array of financial</w:t>
        <w:br/>
        <w:t>policies and practices. Shareholder support for IBRD is reflected in the capital backing it continues to receive</w:t>
        <w:br/>
        <w:t>from its members and in the record of its borrowing member countries in meeting their debt service obligations</w:t>
        <w:br/>
        <w:t>to IBRD. Sound financial and risk management policies and practices have enabled IBRD to maintain adequate</w:t>
        <w:br/>
        <w:t>capital, diversify its funding sources, hold a portfolio of liquid investments to meet its financial commitments,</w:t>
        <w:br/>
        <w:t>and limit its risks, including credit and market risks.</w:t>
        <w:br/>
        <w:br/>
        <w:t>IBRD offers its borrowers, in middle-income and creditworthy low-income countries, loans with maturities up to</w:t>
        <w:br/>
        <w:t>35 years. For some projects, the maximum loan maturity can be extended to up to 50 years (Table 16). Borrowers</w:t>
        <w:br/>
        <w:t>may customize their repayment terms to meet their debt management or project needs, in multiple currencies.</w:t>
        <w:br/>
        <w:t>Borrowers have generally preferred loans denominated in U.S dollars and euros. IBRD also supports its</w:t>
        <w:br/>
        <w:t>borrowers by providing access to risk management products such as derivative instruments, including currency</w:t>
        <w:br/>
        <w:t>and interest rate swaps, catastrophe derivatives, and interest rate caps and collars.</w:t>
        <w:br/>
        <w:br/>
        <w:t>To meet its development goals, IBRD intermediates funds for lending from the international capital markets.</w:t>
        <w:br/>
        <w:t>IBRD’s loans are largely financed through its equity and from borrowings raised in the capital markets and from</w:t>
        <w:br/>
        <w:t>shareholders. IBRD is rated triple-A by the major rating agencies and its bonds are viewed as high-quality</w:t>
        <w:br/>
        <w:t>securities by investors. IBRD’s funding strategy is aimed at achieving the best long-term value on a sustainable</w:t>
        <w:br/>
        <w:t>basis for its borrowing members. This strategy has enabled IBRD to borrow at favorable market terms and pass</w:t>
        <w:br/>
        <w:t>the savings on to its borrowing members. IBRD’s annual funding volumes vary from year to year, and funds</w:t>
        <w:br/>
        <w:t>raised are used to finance development projects and programs in member countries. Funds not deployed for</w:t>
        <w:br/>
        <w:t>lending are maintained in IBRD’s investment portfolio to supply liquidity for its operations.</w:t>
        <w:br/>
        <w:br/>
        <w:t>IBRD uses derivatives to manage its exposure to various market risks from the above activities. These are used to</w:t>
        <w:br/>
        <w:t>align the interest and currency composition of its assets (loan and investment portfolios) with that of its liabilities</w:t>
        <w:br/>
        <w:t>(borrowing portfolio), and to stabilize earnings on the portion of the loan portfolio funded by equity. See Section</w:t>
        <w:br/>
        <w:t>IX: Risk Management for additional details on how IBRD uses derivatives.</w:t>
        <w:br/>
        <w:br/>
        <w:t>Management believes that these risk management strategies, taken together, effectively manage market risk in</w:t>
        <w:br/>
        <w:t>IBRD’s operations from an economic perspective. However, these strategies entail the use of derivatives, which</w:t>
        <w:br/>
        <w:t>introduce volatility in net income through unrealized mark-to-market gains and losses (particularly given the</w:t>
        <w:br/>
        <w:t>long-term nature of some of IBRD’s assets and liabilities). Accordingly, management makes decisions on income</w:t>
        <w:br/>
        <w:t>allocation without reference to unrealized mark-to-market gains and losses on risk management instruments in</w:t>
        <w:br/>
        <w:t>the non-trading portfolios – see Basis of Reporting – Allocable Income.</w:t>
        <w:br/>
        <w:br/>
        <w:br/>
        <w:t>Sources and Uses of Revenue</w:t>
        <w:br/>
        <w:t>IBRD’s primary sources of revenue are from loans and investments, both net of funding costs (Figure 1). These</w:t>
        <w:br/>
        <w:t>revenues cover administrative expenses, provisions for losses on loans and other exposures2 (LLP), as well as</w:t>
        <w:br/>
        <w:t>transfers to Reserves, Surplus, and for other development purposes, including transfers to IDA.</w:t>
        <w:br/>
        <w:br/>
        <w:t>In addition, other development activities generate non-interest revenue that is classified as Revenue from</w:t>
        <w:br/>
        <w:t>externally funded activities. These external funds include trust fund fees, reimbursable funds, and revenues from</w:t>
        <w:br/>
        <w:t>fee-based services to member countries. Non-interest revenue from externally funded activities provides</w:t>
        <w:br/>
        <w:t>additional capacity to support the development needs of client countries.</w:t>
        <w:br/>
        <w:br/>
        <w:br/>
        <w:t>2    Other exposures include deferred drawdown options (DDO), irrevocable commitments, exposures to</w:t>
        <w:br/>
        <w:t xml:space="preserve">     member countries’ derivatives and guarantees.</w:t>
        <w:br/>
        <w:br/>
        <w:t xml:space="preserve">                  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Figure 1: Sources and Uses of Revenue</w:t>
        <w:br/>
        <w:br/>
        <w:t xml:space="preserve">                                                       Sources                                       Uses</w:t>
        <w:br/>
        <w:br/>
        <w:t xml:space="preserve">  Simplified Balance Sheet</w:t>
        <w:br/>
        <w:t xml:space="preserve">                                     Revenue          Funding         Net Interest</w:t>
        <w:br/>
        <w:t xml:space="preserve">                                                                      Revenue</w:t>
        <w:br/>
        <w:br/>
        <w:t xml:space="preserve">      Liquid                                                                                        Admin</w:t>
        <w:br/>
        <w:t xml:space="preserve">   Investments</w:t>
        <w:br/>
        <w:t xml:space="preserve">                                     Return on</w:t>
        <w:br/>
        <w:t xml:space="preserve">                                     Investments</w:t>
        <w:br/>
        <w:t xml:space="preserve">                                                 - Cost of</w:t>
        <w:br/>
        <w:t xml:space="preserve">                                                             =</w:t>
        <w:br/>
        <w:t xml:space="preserve">                                                               Investment</w:t>
        <w:br/>
        <w:t xml:space="preserve">                                                   borrowings Revenue, net                         Expenses</w:t>
        <w:br/>
        <w:br/>
        <w:br/>
        <w:t xml:space="preserve">                     Debt                                                                             LLP</w:t>
        <w:br/>
        <w:br/>
        <w:t xml:space="preserve">                                     Loan             Cost of      Loan Interest</w:t>
        <w:br/>
        <w:t xml:space="preserve">                                     Revenue</w:t>
        <w:br/>
        <w:t xml:space="preserve">                                                 -    borrowings = Revenue, net                    Reserves</w:t>
        <w:br/>
        <w:t xml:space="preserve">      Loans</w:t>
        <w:br/>
        <w:br/>
        <w:t xml:space="preserve">                                                                                                  IDA, Other</w:t>
        <w:br/>
        <w:t xml:space="preserve">                                                                                                  transfers &amp;</w:t>
        <w:br/>
        <w:t xml:space="preserve">                     Equity</w:t>
        <w:br/>
        <w:t xml:space="preserve">                                                                                                    Surplus</w:t>
        <w:br/>
        <w:br/>
        <w:br/>
        <w:t>Basis of Reporting</w:t>
        <w:br/>
        <w:t>Reported Basis</w:t>
        <w:br/>
        <w:t>IBRD’s financial statements are prepared in accordance with accounting principles generally accepted in the</w:t>
        <w:br/>
        <w:t>United States of America (U.S. GAAP) and are independently audited on an annual basis. Generally,</w:t>
        <w:br/>
        <w:t>Investments—Trading, Borrowings, and Derivatives are reported at fair value in the Balance Sheets, with</w:t>
        <w:br/>
        <w:t>changes in fair value reported in the Statements of Income. Changes in IBRD’s own credit are reflected in Other</w:t>
        <w:br/>
        <w:t>Comprehensive Income. Hybrid capital and IBRD’s loans are reported at amortized cost in the Balance Sheets.</w:t>
        <w:br/>
        <w:br/>
        <w:t>The variability in IBRD’s reported net income is inherently driven by the unrealized mark-to-market gains and</w:t>
        <w:br/>
        <w:t>losses on the financial instruments in IBRD’s non-trading portfolios as not all financial instruments are reported</w:t>
        <w:br/>
        <w:t>on the same measurement basis. IBRD’s risk management strategy entails the use of derivatives to manage</w:t>
        <w:br/>
        <w:t>market risk. These derivatives are primarily used to align the interest rate and currency bases of its assets and</w:t>
        <w:br/>
        <w:t>liabilities. IBRD has elected not to designate any hedging relationships for accounting purposes. Rather, all</w:t>
        <w:br/>
        <w:t>derivative instruments are reported at fair value on the Balance Sheets, with changes in fair values accounted for</w:t>
        <w:br/>
        <w:t>through the Statements of Income.</w:t>
        <w:br/>
        <w:br/>
        <w:br/>
        <w:t>Non-GAAP Measures</w:t>
        <w:br/>
        <w:t>Management uses certain non-GAAP financial measures to evaluate the underlying operations and financial</w:t>
        <w:br/>
        <w:t>performance of IBRD. A non-GAAP financial measure is a measure that is adjusted to exclude, include, or</w:t>
        <w:br/>
        <w:t>reclassify certain items or components from the most directly comparable measure calculated in accordance with</w:t>
        <w:br/>
        <w:t>U.S. GAAP and reported in the audited financial statements.</w:t>
        <w:br/>
        <w:br/>
        <w:br/>
        <w:t xml:space="preserve">                             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Allocable Income</w:t>
        <w:br/>
        <w:t>IBRD’s Articles of Agreement (the Articles) require that the Board of Governors determine the allocation of</w:t>
        <w:br/>
        <w:t>income at the end of every fiscal year. Allocable income is a non-GAAP measure that reflects income available</w:t>
        <w:br/>
        <w:t>for allocation. IBRD defines allocable income as net income after certain adjustments. These adjustments</w:t>
        <w:br/>
        <w:t>primarily relate to unrealized mark-to-market gains and losses associated with the non-trading portfolios, as well</w:t>
        <w:br/>
        <w:t>as Board of Governors-approved transfers, which primarily relate to the allocation of the prior year’s net income.</w:t>
        <w:br/>
        <w:br/>
        <w:t>In line with its financial risk management policies, for the non-trading portfolios, unrealized mark-to-market</w:t>
        <w:br/>
        <w:t>gains and losses from instruments reported at fair value (borrowing portfolio, and derivatives in the loan and</w:t>
        <w:br/>
        <w:t>other Asset/Liability Management (ALM) portfolios) are excluded from allocable income.</w:t>
        <w:br/>
        <w:br/>
        <w:t>For the trading portfolio (investment portfolio), allocable income generally includes both realized and unrealized</w:t>
        <w:br/>
        <w:t>mark-to-market gains and losses. In some cases, the unrealized mark-to-market gains and losses on certain trades</w:t>
        <w:br/>
        <w:t>are excluded from allocable income when the underlying item is an asset held at amortized cost.</w:t>
        <w:br/>
        <w:br/>
        <w:t>See Section III: Financial Results and Table 9, for details of the adjustments to reported net income to calculate</w:t>
        <w:br/>
        <w:t>allocable income.</w:t>
        <w:br/>
        <w:br/>
        <w:br/>
        <w:t>Equity-to-Loans Ratio</w:t>
        <w:br/>
        <w:t>IBRD’s capital adequacy model mandates that IBRD hold capital for credit risk, market risk, and operational risk</w:t>
        <w:br/>
        <w:t>covering all activities and assets on its books. The Equity-to-Loans ratio is a key indicator of IBRD’s capital</w:t>
        <w:br/>
        <w:t>adequacy representing IBRD’s usable equity as a percentage of its total loans, guarantees and other exposures.</w:t>
        <w:br/>
        <w:br/>
        <w:t>See Section IX: Risk Management and Table 33 for more details on the Equity-to-Loans ratio.</w:t>
        <w:br/>
        <w:br/>
        <w:t>Budget Anchor Ratio</w:t>
        <w:br/>
        <w:t>The Budget Anchor is an efficiency metric to monitor the coverage of IBRD’s net administrative expenses by its</w:t>
        <w:br/>
        <w:t>loan spread revenue.</w:t>
        <w:br/>
        <w:br/>
        <w:t>See Section III: Financial Results and Table 7 for more details of the Budget Anchor components.</w:t>
        <w:br/>
        <w:br/>
        <w:br/>
        <w:t xml:space="preserve">                          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SECTION II: EXECUTIVE SUMMARY</w:t>
        <w:br/>
        <w:t>This Management’s Discussion and Analysis (MD&amp;A) discusses the financial results of the International Bank</w:t>
        <w:br/>
        <w:t>for Reconstruction and Development (IBRD) for the fiscal year ended June 30, 2025 (FY25). IBRD undertakes</w:t>
        <w:br/>
        <w:t>no obligation to update any forward-looking statements. Certain reclassifications of prior years’ information have</w:t>
        <w:br/>
        <w:t>been made to conform with the current year’s presentation. For discussion of IBRD’s financial results for the</w:t>
        <w:br/>
        <w:t>year ended June 30, 2024, as compared to the year ended June 30, 2023, see Section III: Financial Results in</w:t>
        <w:br/>
        <w:t>IBRD’s MD&amp;A and Financial Statements for the fiscal year ended June 30, 2024 (FY24).</w:t>
        <w:br/>
        <w:br/>
        <w:br/>
        <w:t>Table 1: Selected Financial Data</w:t>
        <w:br/>
        <w:t>In millions of U.S. dollars, except ratios which are in percentages</w:t>
        <w:br/>
        <w:br/>
        <w:t xml:space="preserve">                                                                                                                  As of and for the fiscal years ended June 30</w:t>
        <w:br/>
        <w:t xml:space="preserve">                                                                                                                      2025             2024           2023</w:t>
        <w:br/>
        <w:br/>
        <w:t>Lending Highlights (Section IV)</w:t>
        <w:br/>
        <w:t>Loans and Guarantees</w:t>
        <w:br/>
        <w:t xml:space="preserve">     Net commitments a . . . . . . . . . . . . . . . . . . . . . . . . . . . . . . . . . . . . . . . . .          $ 40,885        $ 37,568       $ 38,572</w:t>
        <w:br/>
        <w:t xml:space="preserve">     Gross disbursements . . . . . . . . . . . . . . . . . . . . . . . . . . . . . . . . . . . . . . . .            30,779          33,450         25,504</w:t>
        <w:br/>
        <w:t xml:space="preserve">     Net disbursements . . . . . . . . . . . . . . . . . . . . . . . . . . . . . . . . . . . . . . . . . .          14,794          20,115         12,736</w:t>
        <w:br/>
        <w:t>Income Statement (Section III)</w:t>
        <w:br/>
        <w:t xml:space="preserve">     Board of Governors-approved transfers . . . . . . . . . . . . . . . . . . . . . . . . .                      $     (815) $        (371) $         (221)</w:t>
        <w:br/>
        <w:t xml:space="preserve">     Net income . . . . . . . . . . . . . . . . . . . . . . . . . . . . . . . . . . . . . . . . . . . . . . .          2,100          2,142           1,144</w:t>
        <w:br/>
        <w:t>Balance Sheet (Section III)</w:t>
        <w:br/>
        <w:t xml:space="preserve">     Total assets . . . . . . . . . . . . . . . . . . . . . . . . . . . . . . . . . . . . . . . . . . . . . . .   $399,511        $356,612       $332,641</w:t>
        <w:br/>
        <w:t xml:space="preserve">     Investments-Trading b . . . . . . . . . . . . . . . . . . . . . . . . . . . . . . . . . . . . . . .           102,674          82,728         79,199</w:t>
        <w:br/>
        <w:t xml:space="preserve">     Net loans outstanding . . . . . . . . . . . . . . . . . . . . . . . . . . . . . . . . . . . . . . .           280,043         260,236        241,041</w:t>
        <w:br/>
        <w:t xml:space="preserve">     Borrowings b . . . . . . . . . . . . . . . . . . . . . . . . . . . . . . . . . . . . . . . . . . . . . .      306,161         261,790        237,265</w:t>
        <w:br/>
        <w:t xml:space="preserve">     Total equity . . . . . . . . . . . . . . . . . . . . . . . . . . . . . . . . . . . . . . . . . . . . . . .     72,012          63,484         60,382</w:t>
        <w:br/>
        <w:t>Non-GAAP Measures:</w:t>
        <w:br/>
        <w:t>Allocable Income (Section III) c</w:t>
        <w:br/>
        <w:t xml:space="preserve">     Allocable income . . . . . . . . . . . . . . . . . . . . . . . . . . . . . . . . . . . . . . . . . . .       $    2,384      $   1,849      $    1,312</w:t>
        <w:br/>
        <w:t xml:space="preserve">     Allocated as follows:</w:t>
        <w:br/>
        <w:t xml:space="preserve">          General Reserve . . . . . . . . . . . . . . . . . . . . . . . . . . . . . . . . . . . . . . .              1,182      834      921</w:t>
        <w:br/>
        <w:t xml:space="preserve">          International Development Association . . . . . . . . . . . . . . . . . . . . .                              782      515      291</w:t>
        <w:br/>
        <w:t xml:space="preserve">          Surplus . . . . . . . . . . . . . . . . . . . . . . . . . . . . . . . . . . . . . . . . . . . . . . .        420      500      100</w:t>
        <w:br/>
        <w:t>Usable Equity d e (Section VIII) . . . . . . . . . . . . . . . . . . . . . . . . . . . . . . . . . . .            $ 57,878 $ 54,655 $ 53,105</w:t>
        <w:br/>
        <w:t>Equity-to-Loans ratio f (Section IX) . . . . . . . . . . . . . . . . . . . . . . . . . . . . . . .                    21.6%    21.5%    22.0%</w:t>
        <w:br/>
        <w:br/>
        <w:t>a.     Commitments that have been approved by the Executive Directors (referred to as “the Board” in this</w:t>
        <w:br/>
        <w:t xml:space="preserve">       document), and are net of full terminations and cancellations relating to commitments approved in the same</w:t>
        <w:br/>
        <w:t xml:space="preserve">       fiscal year.</w:t>
        <w:br/>
        <w:t>b.     See Notes to the Financial Statements: Note C—Investments, Note E—Borrowings.</w:t>
        <w:br/>
        <w:t>c.     Refer to Table 9: Allocable Income and Recommended Allocations for a reconciliation to net income as per</w:t>
        <w:br/>
        <w:t xml:space="preserve">       reported basis.</w:t>
        <w:br/>
        <w:t>d.     Excludes amounts associated with unrealized mark-to-market gains/losses on non-trading portfolios, net</w:t>
        <w:br/>
        <w:t xml:space="preserve">       and related cumulative translation adjustments.</w:t>
        <w:br/>
        <w:t>e.     Usable Equity includes the impact of the transfer to the General Reserve from FY25 net income, which was</w:t>
        <w:br/>
        <w:t xml:space="preserve">       approved by the Board on August 7, 2025. See Usable Equity components in Table 33: Equity-to-Loans</w:t>
        <w:br/>
        <w:t xml:space="preserve">       Ratio and reconciliation of IBRD’s Total equity to Usable equity in Table 34: Usable Equity.</w:t>
        <w:br/>
        <w:t>f.     See components in Table 33: Equity-to-Loans Ratio</w:t>
        <w:br/>
        <w:br/>
        <w:br/>
        <w:t xml:space="preserve">                                                      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Summary Financial Results</w:t>
        <w:br/>
        <w:t>Net Income</w:t>
        <w:br/>
        <w:t>IBRD recorded net income of $2,100 million for the fiscal year ended June 30, 2025, a decrease of $42 million,</w:t>
        <w:br/>
        <w:t>compared with net income of $2,142 million for the fiscal year ended June 30, 2024. The decrease in FY25 was</w:t>
        <w:br/>
        <w:t>primarily due to higher Board of Governors-approved transfers by $444 million. This was partially offset by an</w:t>
        <w:br/>
        <w:t>increase in interest revenue net of borrowing expenses and lower provision expense for losses on loans and other</w:t>
        <w:br/>
        <w:t>exposures.</w:t>
        <w:br/>
        <w:br/>
        <w:t>Allocable Income</w:t>
        <w:br/>
        <w:t>Allocable income is a non-GAAP measure IBRD uses for making net income allocation decisions. Given IBRD’s</w:t>
        <w:br/>
        <w:t>intention to maintain its non-trading portfolio positions to maturity, unrealized mark-to-market gains and losses</w:t>
        <w:br/>
        <w:t>for these portfolios are not included in IBRD’s allocable income. In addition, Board of Governors-approved</w:t>
        <w:br/>
        <w:t>transfers are also excluded from IBRD’s allocable income since these amounts relate to allocations out of prior</w:t>
        <w:br/>
        <w:t>year allocable income, surplus, or restricted retained earnings.</w:t>
        <w:br/>
        <w:br/>
        <w:t>For the fiscal year ended June 30, 2025, allocable income was $2,384 million, compared with $1,849 million for</w:t>
        <w:br/>
        <w:t>the fiscal year ended June 30, 2024. The increase was primarily due to the increase in net revenue on interest</w:t>
        <w:br/>
        <w:t>earning assets in FY25, compared to FY24 (Section III).</w:t>
        <w:br/>
        <w:br/>
        <w:t>In millions of U.S. dollars</w:t>
        <w:br/>
        <w:t xml:space="preserve">                                  Allocable income</w:t>
        <w:br/>
        <w:t xml:space="preserve">                                  Net Income/Loss</w:t>
        <w:br/>
        <w:t xml:space="preserve">                                  Unrealized gains/losses on non-trading portfolios</w:t>
        <w:br/>
        <w:t>4,000</w:t>
        <w:br/>
        <w:br/>
        <w:t>2,000</w:t>
        <w:br/>
        <w:br/>
        <w:t xml:space="preserve">       0</w:t>
        <w:br/>
        <w:br/>
        <w:t>-2,000</w:t>
        <w:br/>
        <w:t xml:space="preserve">                   FY21               FY22                    FY23             FY24                    FY25</w:t>
        <w:br/>
        <w:br/>
        <w:br/>
        <w:t>Lending Operations</w:t>
        <w:br/>
        <w:t>IBRD’s lending operations during the fiscal year ended June 30, 2025 provided $40.9 billion of net commitments</w:t>
        <w:br/>
        <w:t>(Table 12) and $30.8 billion of gross loan disbursements (Table 13). Net disbursements of $14.8 billion were the</w:t>
        <w:br/>
        <w:t>key driver of the increase in net loans outstanding from $260.2 billion as of June 30, 2024 to $280.0 billion as of</w:t>
        <w:br/>
        <w:t>June 30, 2025.</w:t>
        <w:br/>
        <w:br/>
        <w:t>In billions of U.S. dollars</w:t>
        <w:br/>
        <w:t xml:space="preserve">            Net Commitments                        Disbursements                      Net Loans outstanding</w:t>
        <w:br/>
        <w:br/>
        <w:t xml:space="preserve">  45                                     45                                    300</w:t>
        <w:br/>
        <w:br/>
        <w:t xml:space="preserve">                                         36                                    250</w:t>
        <w:br/>
        <w:t xml:space="preserve">  36</w:t>
        <w:br/>
        <w:t xml:space="preserve">                                                                               200</w:t>
        <w:br/>
        <w:t xml:space="preserve">  27                                     27</w:t>
        <w:br/>
        <w:t xml:space="preserve">                                                                               150</w:t>
        <w:br/>
        <w:t xml:space="preserve">  18                                     18</w:t>
        <w:br/>
        <w:t xml:space="preserve">                                                                               100</w:t>
        <w:br/>
        <w:t xml:space="preserve">   9                                      9                                    50</w:t>
        <w:br/>
        <w:t xml:space="preserve">   0                                      0                                      0</w:t>
        <w:br/>
        <w:t xml:space="preserve">           FY21 FY22 FY23 FY24 FY25           FY21 FY22       FY23 FY24 FY25          Jun 21 Jun 22 Jun 23 Jun 24 Jun 25</w:t>
        <w:br/>
        <w:br/>
        <w:t xml:space="preserve">                                                     Gross        Net</w:t>
        <w:br/>
        <w:br/>
        <w:br/>
        <w:t xml:space="preserve">                     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Net commitments were $3.3 billion higher compared with FY24 (Table 12). The regions with the largest share of</w:t>
        <w:br/>
        <w:t>commitments during FY25 were Latin America and the Caribbean with 30%, and Europe and Central Asia with</w:t>
        <w:br/>
        <w:t>26%. Gross disbursements were $2.7 billion lower compared to FY24 (Table 13). The regions with the largest share</w:t>
        <w:br/>
        <w:t>of gross disbursements were Europe and Central Asia with 26%, and Latin America and the Caribbean with 26%.</w:t>
        <w:br/>
        <w:br/>
        <w:t>Investments—Trading                                             In billions of U.S. dollars</w:t>
        <w:br/>
        <w:t>IBRD’s      Investments—Trading        increased     by         Investments - Trading</w:t>
        <w:br/>
        <w:t>$20.0 billion, from $82.7 billion as of June 30, 2024</w:t>
        <w:br/>
        <w:t>to $102.7 billion as of June 30, 2025. The increase               120</w:t>
        <w:br/>
        <w:t>was primarily due to net new debt issuances that</w:t>
        <w:br/>
        <w:t xml:space="preserve">                                                                   90</w:t>
        <w:br/>
        <w:t>were higher than net loan disbursements during the</w:t>
        <w:br/>
        <w:t>year, and is consistent with the higher target liquidity           60</w:t>
        <w:br/>
        <w:t>level in FY25 compared to FY24 (Section III and</w:t>
        <w:br/>
        <w:t>Section VI). As of June 30, 2025, 77% of the                       30</w:t>
        <w:br/>
        <w:br/>
        <w:t>investments are rated AA or above (Table 35).                       0</w:t>
        <w:br/>
        <w:t xml:space="preserve">                                                                         Jun 21   Jun 22    Jun 23    Jun 24    Jun 25</w:t>
        <w:br/>
        <w:br/>
        <w:br/>
        <w:t>Borrowings                                                      In billions of U.S. dollars</w:t>
        <w:br/>
        <w:t>Borrowings reported at fair value: As of June 30,               Borrowings</w:t>
        <w:br/>
        <w:t>2025, the borrowings reported at fair value were</w:t>
        <w:br/>
        <w:t>$305.7 billion, $43.9 billion higher than June 30,                320</w:t>
        <w:br/>
        <w:t>2024. The increase was mainly due to net new debt</w:t>
        <w:br/>
        <w:t xml:space="preserve">                                                                  240</w:t>
        <w:br/>
        <w:t>issuances that financed the growing development</w:t>
        <w:br/>
        <w:t>and lending operations and satisfied liquidity                    160</w:t>
        <w:br/>
        <w:t>requirements.</w:t>
        <w:br/>
        <w:t xml:space="preserve">                                                                   80</w:t>
        <w:br/>
        <w:br/>
        <w:t>Borrowings reported at amortized cost: As of                        0</w:t>
        <w:br/>
        <w:t>June 30, 2025, the borrowings reported at amortized                      Jun 21   Jun 22    Jun 23    Jun 24    Jun 25</w:t>
        <w:br/>
        <w:t>cost were $482 million, all related to IBRD’s</w:t>
        <w:br/>
        <w:t>issuances of hybrid capital (Section III and</w:t>
        <w:br/>
        <w:t>Section IX).</w:t>
        <w:br/>
        <w:br/>
        <w:br/>
        <w:t>Equity-to-Loans Ratio                                           Ratio in percentages</w:t>
        <w:br/>
        <w:t>The Equity-to-Loans ratio marginally increased from             Equity-to-Loans Ratio</w:t>
        <w:br/>
        <w:t>21.5% as of June 30, 2024 to 21.6% as of June 30,</w:t>
        <w:br/>
        <w:t>2025, primarily due to the increase in usable equity              30%</w:t>
        <w:br/>
        <w:t>outpacing the increase in loan exposures, and</w:t>
        <w:br/>
        <w:t>remained above the policy minimum of 18%. In line</w:t>
        <w:br/>
        <w:t>with IBRD’s currency management approach,</w:t>
        <w:br/>
        <w:t xml:space="preserve">                                                                  20%</w:t>
        <w:br/>
        <w:t>exchange rate movements during the year did not</w:t>
        <w:br/>
        <w:t>have an impact on IBRD’s Equity-to-Loans ratio</w:t>
        <w:br/>
        <w:t>(Section VIII and Section IX).</w:t>
        <w:br/>
        <w:t xml:space="preserve">                                                                  10%</w:t>
        <w:br/>
        <w:t>In FY25, IBRD received $0.5 billion of paid-in capital                   Jun 21    Jun 22    Jun 23    Jun 24    Jun 25</w:t>
        <w:br/>
        <w:t>subscribed under the 2018 General and Selective                          Equity-to-Loans Ratio        Policy Minimum</w:t>
        <w:br/>
        <w:t>Capital Increases (GCI and SCI), bringing the</w:t>
        <w:br/>
        <w:t>cumulative amounts received to $6.5 billion,</w:t>
        <w:br/>
        <w:t>representing 86% of the total amount available for</w:t>
        <w:br/>
        <w:t>subscription. The subscription period for the GCI and</w:t>
        <w:br/>
        <w:t>SCI ends on October 1, 2025.</w:t>
        <w:br/>
        <w:br/>
        <w:t xml:space="preserve">                             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SECTION III: FINANCIAL RESULTS</w:t>
        <w:br/>
        <w:t>Portfolio Performance and Financial Results</w:t>
        <w:br/>
        <w:t>The following table shows IBRD’s Condensed Balance Sheets for FY25 and FY24 and the key factors driving</w:t>
        <w:br/>
        <w:t>these financial results.</w:t>
        <w:br/>
        <w:br/>
        <w:br/>
        <w:t>Table 2: Condensed Balance Sheets</w:t>
        <w:br/>
        <w:t>In millions of U.S. dollars</w:t>
        <w:br/>
        <w:br/>
        <w:br/>
        <w:t>As of June 30,                                                                 2025          2024     Decrease             Increase</w:t>
        <w:br/>
        <w:t>Investments and due from banks . . . . . . . . . . . . . .                   $103,173      $ 83,297                         19,876</w:t>
        <w:br/>
        <w:t>Net loans outstanding a . . . . . . . . . . . . . . . . . . . . . .           280,043       260,236                         19,807</w:t>
        <w:br/>
        <w:t>Derivative assets, net . . . . . . . . . . . . . . . . . . . . . . .              666           456               210</w:t>
        <w:br/>
        <w:t>Other assets . . . . . . . . . . . . . . . . . . . . . . . . . . . . . . .     15,629        12,623                3,006</w:t>
        <w:br/>
        <w:t>Total Assets . . . . . . . . . . . . . . . . . . . . . . . . . . . . . .     $399,511      $356,612                          42,899</w:t>
        <w:br/>
        <w:t>Borrowings . . . . . . . . . . . . . . . . . . . . . . . . . . . . . . .      306,161       261,790                          44,371</w:t>
        <w:br/>
        <w:t>Derivative liabilities, net . . . . . . . . . . . . . . . . . . . . .          12,454        22,728    (10,274)</w:t>
        <w:br/>
        <w:t>Other liabilities . . . . . . . . . . . . . . . . . . . . . . . . . . . .       8,884         8,610               274</w:t>
        <w:br/>
        <w:t>Total Equity . . . . . . . . . . . . . . . . . . . . . . . . . . . . . .       72,012        63,484                  8,528</w:t>
        <w:br/>
        <w:t>Total Liabilities and Equity . . . . . . . . . . . . . . . . .               $399,511      $356,612                       42,899</w:t>
        <w:br/>
        <w:br/>
        <w:br/>
        <w:t>a.      The fair value of IBRD’s loans was $278,883 million as of June 30, 2025 ($257,415 million – June 30,</w:t>
        <w:br/>
        <w:t xml:space="preserve">        2024).</w:t>
        <w:br/>
        <w:br/>
        <w:t>The main drivers of the change in the Balance Sheet items are below:</w:t>
        <w:br/>
        <w:t xml:space="preserve">          •     Increase in investments and due from banks primarily due to net new debt issuances exceeding net loan</w:t>
        <w:br/>
        <w:t xml:space="preserve">                disbursements;</w:t>
        <w:br/>
        <w:t xml:space="preserve">          •     Increase in net loans outstanding primarily from net loan disbursements of $14.8 billion;</w:t>
        <w:br/>
        <w:t xml:space="preserve">          •     Increase in other assets mainly from the increase in the overfunded status of the Staff Retirement Plan</w:t>
        <w:br/>
        <w:t xml:space="preserve">                (SRP) and Retired Staff Benefits Plan (RSBP);</w:t>
        <w:br/>
        <w:t xml:space="preserve">          •     Increase in borrowings primarily due to net new issuances;</w:t>
        <w:br/>
        <w:t xml:space="preserve">          •     Decrease in derivative liabilities, net due to the gains on borrowing-related derivatives as a result of the</w:t>
        <w:br/>
        <w:t xml:space="preserve">                decrease in relevant interest rates; and</w:t>
        <w:br/>
        <w:t xml:space="preserve">          •     Increase in total equity, primarily due to the increase in accumulated other comprehensive income</w:t>
        <w:br/>
        <w:t xml:space="preserve">                (AOCI) due to the net actuarial gains on benefit plans and the net income during the year.</w:t>
        <w:br/>
        <w:br/>
        <w:br/>
        <w:t>Net Income</w:t>
        <w:br/>
        <w:t>IBRD’s net income was $2,100 million in FY25, compared with net income of $2,142 million in FY24. The</w:t>
        <w:br/>
        <w:t>decrease was primarily due to higher Board of Governors-approved transfers of $444 million. This was partially</w:t>
        <w:br/>
        <w:t>offset by an increase in interest revenue net of borrowing expenses, and lower provision expense for losses on</w:t>
        <w:br/>
        <w:t>loans and other exposures. The $815 million of Board of Governors-approved transfers were expensed as grants</w:t>
        <w:br/>
        <w:t>upon approval by the Board of Governors in FY25, and were funded from IBRD’s prior years’ allocable income.</w:t>
        <w:br/>
        <w:br/>
        <w:br/>
        <w:t xml:space="preserve">                                               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3: Condensed Statements of Income</w:t>
        <w:br/>
        <w:t>In millions of U.S. dollars</w:t>
        <w:br/>
        <w:br/>
        <w:t xml:space="preserve">                                                                                                                                              Impact on income</w:t>
        <w:br/>
        <w:t>For the fiscal year ended June 30,                                                                                 2025       2024        Decrease          Increase</w:t>
        <w:br/>
        <w:t>Interest revenue</w:t>
        <w:br/>
        <w:t xml:space="preserve">  Loans, net (Table 43)                                                                                          $ 15,301 $ 15,831         (530)</w:t>
        <w:br/>
        <w:t xml:space="preserve">  Other asset / liability management derivatives, net                                                               (1,293) (1,726)                                     433</w:t>
        <w:br/>
        <w:t xml:space="preserve">  Investments-Trading, net (Table 43) . . . . . . . . . . . . . . . . . . . . . . . . . . . .                        4,444   4,337                                107</w:t>
        <w:br/>
        <w:t xml:space="preserve">  Other, net . . . . . . . . . . . . . . . . . . . . . . . . . . . . . . . . . . . . . . . . . . . . . . . . .           2       2                            —</w:t>
        <w:br/>
        <w:t xml:space="preserve">  Borrowing expenses, net (Table 43) . . . . . . . . . . . . . . . . . . . . . . . . . . . .                      (14,920) (15,215)                                      295</w:t>
        <w:br/>
        <w:t>Interest revenue, net of borrowing expenses (Table 44) . . . . . . . . . . .                                     $ 3,534 $ 3,229                                          305</w:t>
        <w:br/>
        <w:br/>
        <w:br/>
        <w:t>Provision for losses on loans and other exposures, release (charge) . .                                               75         (94)                              169</w:t>
        <w:br/>
        <w:t>Non-interest revenue . . . . . . . . . . . . . . . . . . . . . . . . . . . . . . . . . . . . . . . .</w:t>
        <w:br/>
        <w:t xml:space="preserve"> Revenue from externally funded activities (Table 6) . . . . . . . . . . . . . . .                                   947         960                   (13)</w:t>
        <w:br/>
        <w:t xml:space="preserve"> Commitment charges (Table 5) . . . . . . . . . . . . . . . . . . . . . . . . . . . . . . . .                        152         149                          3</w:t>
        <w:br/>
        <w:t xml:space="preserve"> Other, net (Table 5) . . . . . . . . . . . . . . . . . . . . . . . . . . . . . . . . . . . . . . . . . .            170          42                              128</w:t>
        <w:br/>
        <w:br/>
        <w:br/>
        <w:t xml:space="preserve"> Non-interest expenses . . . . . . . . . . . . . . . . . . . . . . . . . . . . . . . . . . . . . . . .</w:t>
        <w:br/>
        <w:t xml:space="preserve">  Administrative a (Table 6) . . . . . . . . . . . . . . . . . . . . . . . . . . . . . . . . . . . . .             (2,522)    (2,379)          (143)</w:t>
        <w:br/>
        <w:t xml:space="preserve">  Contributions to special programs (Table 6) . . . . . . . . . . . . . . . . . . . . . .                             (17)       (17)                         —</w:t>
        <w:br/>
        <w:t xml:space="preserve">  Other, net b . . . . . . . . . . . . . . . . . . . . . . . . . . . . . . . . . . . . . . . . . . . . . . .          150        170                   (20)</w:t>
        <w:br/>
        <w:br/>
        <w:br/>
        <w:t xml:space="preserve"> Board of Governors-approved transfers . . . . . . . . . . . . . . . . . . . . . . . . .                            (815)   (371)             (444)</w:t>
        <w:br/>
        <w:t xml:space="preserve"> Currency remeasurement (losses) gains, net . . . . . . . . . . . . . . . . . . . . . . .                             (44)    73                   (117)</w:t>
        <w:br/>
        <w:t xml:space="preserve"> Unrealized mark-to-market gains on Investments-Trading portfolio, net . .                                           214      91                                  123</w:t>
        <w:br/>
        <w:t xml:space="preserve"> Unrealized mark-to-market gains on non-trading portfolios, net . . . . . . . .                                      256     289                      (33)</w:t>
        <w:br/>
        <w:t xml:space="preserve"> Net Income . . . . . . . . . . . . . . . . . . . . . . . . . . . . . . . . . . . . . . . . . . . . . . . .      $ 2,100 $ 2,142                      (42)</w:t>
        <w:br/>
        <w:br/>
        <w:br/>
        <w:t>a.      Includes pension service cost of $287 million for the year ended June 30, 2025 ($284 million – June 30,</w:t>
        <w:br/>
        <w:t xml:space="preserve">        2024). See Table 6.</w:t>
        <w:br/>
        <w:t>b.      Includes income from net pension cost, other than service cost of $175 million for the year ended June 30,</w:t>
        <w:br/>
        <w:t xml:space="preserve">        2025 ($194 million – June 30, 2024) (Table 6).</w:t>
        <w:br/>
        <w:br/>
        <w:t>Table 4 below provides an interest rate and volume analysis of IBRD’s interest revenue and borrowing expenses.</w:t>
        <w:br/>
        <w:t>The variance reflects the year-over-year change in interest income on loans, investments-trading, and borrowing</w:t>
        <w:br/>
        <w:t>expenses between FY24 and FY25.</w:t>
        <w:br/>
        <w:br/>
        <w:br/>
        <w:t>Table 4: Rate and Volume Analysis of Changes in Interest Revenue and Borrowing Expenses</w:t>
        <w:br/>
        <w:t>In millions of U.S. dollars</w:t>
        <w:br/>
        <w:t xml:space="preserve">                                                                                                                                        FY 2025 versus FY 2024</w:t>
        <w:br/>
        <w:t xml:space="preserve">                                                                                                                                              Variance due to changes in</w:t>
        <w:br/>
        <w:t xml:space="preserve">                                                                                                                             Total Variance      Volume          Rate</w:t>
        <w:br/>
        <w:br/>
        <w:t>Increase (decrease) in Interest revenue related to:</w:t>
        <w:br/>
        <w:t>Loans . . . . . . . . . . . . . . . . . . . . . . . . . . . . . . . . . . . . . . . . . . . . . . . . . . . . .                 $(530)          $ 1,150             $(1,680)</w:t>
        <w:br/>
        <w:t>Investments-Trading . . . . . . . . . . . . . . . . . . . . . . . . . . . . . . . . . . . . . . . . .                             107               600                (493)</w:t>
        <w:br/>
        <w:t>(Increase) decrease in Interest expense related to:</w:t>
        <w:br/>
        <w:t>Borrowings . . . . . . . . . . . . . . . . . . . . . . . . . . . . . . . . . . . . . . . . . . . . . . . .                      $ 295           $(1,688)            $ 1,983</w:t>
        <w:br/>
        <w:br/>
        <w:br/>
        <w:t xml:space="preserve">                                                                   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As illustrated in Figure 1, investments are funded by borrowings, and loans are funded by borrowings and equity.</w:t>
        <w:br/>
        <w:t>Under IBRD’s pricing policy, the lending rates for IBRD’s loans are based on the underlying cost of the</w:t>
        <w:br/>
        <w:t>borrowings funding these loans, therefore, interest revenue, net of funding costs provides an overall view of</w:t>
        <w:br/>
        <w:t>IBRD’s net income generation. Table 5 below shows revenue on interest earning assets net of interest expenses</w:t>
        <w:br/>
        <w:t>from borrowings funding these assets and the other components of allocable income.</w:t>
        <w:br/>
        <w:br/>
        <w:br/>
        <w:t>Table 5: Statement of Allocable Income (non-GAAP Measures)</w:t>
        <w:br/>
        <w:t>In millions of U.S. dollars</w:t>
        <w:br/>
        <w:br/>
        <w:t xml:space="preserve">                                                                                                                               Impact on income</w:t>
        <w:br/>
        <w:t>For the fiscal year ended June 30,                                                                       2025    2024       Decrease       Increase</w:t>
        <w:br/>
        <w:t>Revenue on interest earning assets                                                                                                               208</w:t>
        <w:br/>
        <w:t xml:space="preserve">                                                                                                                           (261)</w:t>
        <w:br/>
        <w:t>Loan interest margin a . . . . . . . . . . . . . . . . . . . . . . . . . . . . . . . . . . . . . . . $ 2,327 $ 2,119               (53)</w:t>
        <w:br/>
        <w:t>Loan interest revenue from loans funded by equity . . . . . . . . . . . . . . . . 2,494 2,755</w:t>
        <w:br/>
        <w:t xml:space="preserve">                                                                                                                                                        433</w:t>
        <w:br/>
        <w:t>Loan interest revenue, net of funding costs (Table 43) . . . . . . . . . . . $ 4,821 $ 4,874</w:t>
        <w:br/>
        <w:t xml:space="preserve">                                                                                                                                            4</w:t>
        <w:br/>
        <w:t>Other asset / liability management (ALM) derivatives, net (Table 3) . .                                  (1,293) (1,726)                               384</w:t>
        <w:br/>
        <w:t>Investment revenue, net of funding costs (Table 43) . . . . . . . . . . . . . . .                            65      61</w:t>
        <w:br/>
        <w:t>Total revenue on interest earning assets, net (Table 44) . . . . . . . . . . $ 3,593 $ 3,209                                                    169</w:t>
        <w:br/>
        <w:t>Provision for losses on loans and other exposures, release                                                                    (148)</w:t>
        <w:br/>
        <w:t xml:space="preserve">  (charge) (Table 3) . . . . . . . . . . . . . . . . . . . . . . . . . . . . . . . . . . . . . . . . .       75     (94)                    3</w:t>
        <w:br/>
        <w:t>Net non-interest expenses (Table 6) . . . . . . . . . . . . . . . . . . . . . . . . . . . .              (1,582) (1,434)</w:t>
        <w:br/>
        <w:t xml:space="preserve">                                                                                                                                                128</w:t>
        <w:br/>
        <w:t>Commitment charges (Table 3) . . . . . . . . . . . . . . . . . . . . . . . . . . . . . . .                  152     149</w:t>
        <w:br/>
        <w:t>Non-interest revenue—Other, net (Table 3) . . . . . . . . . . . . . . . . . . . . . .                       170      42               (1)</w:t>
        <w:br/>
        <w:t>Non-interest expenses—Other . . . . . . . . . . . . . . . . . . . . . . . . . . . . . . . .                 (24)    (23)                                     535</w:t>
        <w:br/>
        <w:br/>
        <w:t>Allocable Income . . . . . . . . . . . . . . . . . . . . . . . . . . . . . . . . . . . . . . . . . . $ 2,384 $ 1,849</w:t>
        <w:br/>
        <w:br/>
        <w:t>a.     Represents the margin between loan returns and associated debt cost.</w:t>
        <w:br/>
        <w:br/>
        <w:t>See Section XIV: Reconciliations of Components of Allocable Income and Table 9 for a reconciliation of the</w:t>
        <w:br/>
        <w:t>components of Table 3 and Table 5.</w:t>
        <w:br/>
        <w:br/>
        <w:br/>
        <w:t xml:space="preserve">                                                 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Results from Lending Activities</w:t>
        <w:br/>
        <w:t>Loan Interest Revenue</w:t>
        <w:br/>
        <w:br/>
        <w:t>Under IBRD’s pricing policy, the lending rates for all loans are based on the underlying cost of the borrowings</w:t>
        <w:br/>
        <w:t>funding these loans. After the effect of related derivatives, the loan and borrowing portfolios are based on</w:t>
        <w:br/>
        <w:t>variable interest rates (Figure 2). The portion of loans funded by equity is sensitive to changes in short-term</w:t>
        <w:br/>
        <w:t>interest rates.</w:t>
        <w:br/>
        <w:br/>
        <w:t xml:space="preserve">  Figure 2: Loan interest revenue and funding cost                         Figure 3: Loan interest revenue, net of funding</w:t>
        <w:br/>
        <w:t xml:space="preserve">           (including related derivatives)                                                     costs a</w:t>
        <w:br/>
        <w:t xml:space="preserve">                    In millions of U.S. dollars                                         In millions of U.S. dollars</w:t>
        <w:br/>
        <w:t xml:space="preserve">         Loan interest revenue (including related derivatives)                   Loan interest revenue, net of funding costs ª</w:t>
        <w:br/>
        <w:t xml:space="preserve">         Loan funding cost (including related derivatives)                       Loan interest revenue, net of funding costs ª and</w:t>
        <w:br/>
        <w:t xml:space="preserve">                                                                                 Other ALM derivatives, net combined</w:t>
        <w:br/>
        <w:t>20,000</w:t>
        <w:br/>
        <w:t xml:space="preserve">                                                                      6,000</w:t>
        <w:br/>
        <w:br/>
        <w:t>15,000</w:t>
        <w:br/>
        <w:t xml:space="preserve">                                                                      4,000</w:t>
        <w:br/>
        <w:t>10,000</w:t>
        <w:br/>
        <w:br/>
        <w:t xml:space="preserve">                                                                      2,000</w:t>
        <w:br/>
        <w:t xml:space="preserve"> 5,000</w:t>
        <w:br/>
        <w:br/>
        <w:t xml:space="preserve">    0                                                                       0</w:t>
        <w:br/>
        <w:t xml:space="preserve">              FY21       FY22       FY23       FY24       FY25                    FY21       FY22       FY23        FY24       FY25</w:t>
        <w:br/>
        <w:br/>
        <w:t xml:space="preserve">                                                                      a.     Includes related derivatives.</w:t>
        <w:br/>
        <w:br/>
        <w:t>IBRD’s FY25 loan interest revenue, net of funding costs was $4,821 million, a decrease of $53 million compared</w:t>
        <w:br/>
        <w:t>with $4,874 million in FY24 (Figure 3), primarily driven by the decrease in average interest rates on the portion</w:t>
        <w:br/>
        <w:t>of the loan portfolio which is sensitive to interest rate movements (Table 5). This was partially offset by the</w:t>
        <w:br/>
        <w:t>higher lending volume during the year. Other ALM derivatives moderate the impact of interest rate changes on</w:t>
        <w:br/>
        <w:t>the portion of loans that is sensitive to interest rate movements, thereby partially stabilizing the net interest</w:t>
        <w:br/>
        <w:t>revenue earned from these loans (as illustrated in Figure 3). Other ALM derivatives comprise interest rate swaps,</w:t>
        <w:br/>
        <w:t>which are used to convert the variable rate cash flows from these loans to fixed rate cash flows. The combined</w:t>
        <w:br/>
        <w:t>effect of the decrease in loan interest revenue, net of funding costs of $53 million and the decrease in interest</w:t>
        <w:br/>
        <w:t>expense from Other ALM derivatives, net of $433 million from FY24 to FY25, resulted in a total increase in net</w:t>
        <w:br/>
        <w:t>loan interest revenue of $380 million.</w:t>
        <w:br/>
        <w:br/>
        <w:t>In October 2024, as a part of the package of measures to deliver on WBG’s new vision and mission, the Board</w:t>
        <w:br/>
        <w:t>approved adjustments to IBRD’s loan pricing, which include: 1) establishing a grace period, during which no</w:t>
        <w:br/>
        <w:t>commitment fees are charged for the first four years for Investment Project Financing (IPF) and Program-for</w:t>
        <w:br/>
        <w:t>Results Financing (PforRs); 2) removal of the prepayment premium; 3) introduction of a 7 year Short Maturity</w:t>
        <w:br/>
        <w:t>Loan (SML) with a maturity discount applied to the contractual spread; and 4) expansion of the lowest pricing</w:t>
        <w:br/>
        <w:t>group to include all Climate Resilient Debt Clause (CRDC)-eligible IBRD borrowers under current eligibility</w:t>
        <w:br/>
        <w:t>requirements. See Section IV: Lending Activities for additional details on CRDC.</w:t>
        <w:br/>
        <w:br/>
        <w:br/>
        <w:t xml:space="preserve">                                                                 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Provision for losses on loans and other exposures</w:t>
        <w:br/>
        <w:br/>
        <w:t>During FY25, IBRD recorded income from the release of provision for losses on loans and other exposures of</w:t>
        <w:br/>
        <w:t>$75 million compared to a $94 million expense in FY24. As the majority of IBRD’s loans carry variable interest</w:t>
        <w:br/>
        <w:t>rates, changes in forward interest rates impact the expected losses that are recorded through the provision for</w:t>
        <w:br/>
        <w:t>losses on loans and other exposures in the Statements of income. Accordingly, the provision release in FY25 was</w:t>
        <w:br/>
        <w:t>primarily driven by the decrease in the loss given default (severity) due to the decrease in the relevant implied</w:t>
        <w:br/>
        <w:t>forward interest rates in FY25. The severity reflects the expected losses from delays in receiving interest</w:t>
        <w:br/>
        <w:t>payments since IBRD does not charge interest on the portion related to overdue interest.</w:t>
        <w:br/>
        <w:br/>
        <w:t xml:space="preserve">            Figure 4: Change in Net Loans Outstanding                                            Figure 5: Net Loans Outstanding</w:t>
        <w:br/>
        <w:t xml:space="preserve">                          In billions of U.S. dollars                                                In billions of U.S. dollars</w:t>
        <w:br/>
        <w:br/>
        <w:t xml:space="preserve">    300</w:t>
        <w:br/>
        <w:t xml:space="preserve">                          30.8</w:t>
        <w:br/>
        <w:br/>
        <w:t xml:space="preserve">                                                                  5.0             280.0    300                                     280.0</w:t>
        <w:br/>
        <w:t xml:space="preserve">    280                                               *                                                                    260.2</w:t>
        <w:br/>
        <w:t xml:space="preserve">                                                                                                                   241.0</w:t>
        <w:br/>
        <w:t xml:space="preserve">                                                                                           250     218.8   227.1</w:t>
        <w:br/>
        <w:t xml:space="preserve">                                      (16.0)</w:t>
        <w:br/>
        <w:t xml:space="preserve">            260.2                                                                          200</w:t>
        <w:br/>
        <w:t xml:space="preserve">    260</w:t>
        <w:br/>
        <w:t xml:space="preserve">                                                                                           150</w:t>
        <w:br/>
        <w:br/>
        <w:t xml:space="preserve">                                                                                           100</w:t>
        <w:br/>
        <w:br/>
        <w:t xml:space="preserve">    240                                                                                    50</w:t>
        <w:br/>
        <w:br/>
        <w:t xml:space="preserve">                                                                                            0</w:t>
        <w:br/>
        <w:t xml:space="preserve">           Net Loans     Gross loan Repayments Accumulated Translation        Net Loans</w:t>
        <w:br/>
        <w:t xml:space="preserve">           outstanding disbursements     and     provision for adjustments   outstanding</w:t>
        <w:br/>
        <w:t xml:space="preserve">           as of June                prepayments loan losses and others      as of June            Jun 21 Jun 22 Jun 23 Jun 24 Jun 25</w:t>
        <w:br/>
        <w:t xml:space="preserve">            30, 2024                                                          30, 2025</w:t>
        <w:br/>
        <w:br/>
        <w:br/>
        <w:t>*     Indicates amount less than $0.1 billion.</w:t>
        <w:br/>
        <w:br/>
        <w:t>As of June 30, 2025, IBRD’s net loans outstanding totaled $280.0 billion, $19.8 billion or 8% higher than</w:t>
        <w:br/>
        <w:t>June 30, 2024 (Figure 5). The increase was mainly attributable to $14.8 billion of net loan disbursements in</w:t>
        <w:br/>
        <w:t>FY25.</w:t>
        <w:br/>
        <w:br/>
        <w:t>Gross disbursements were $30.8 billion, a decrease of $2.7 billion compared to FY24 (Table 13).</w:t>
        <w:br/>
        <w:br/>
        <w:br/>
        <w:t xml:space="preserve">                                                  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Results from Investing activities</w:t>
        <w:br/>
        <w:t>Net Investment Revenue</w:t>
        <w:br/>
        <w:t>During FY25, IBRD’s net investment revenue increased by $4 million, compared to FY24 (Table 5). The</w:t>
        <w:br/>
        <w:t>increase was primarily driven by higher unrealized mark-to-market gains on the investments-trading portfolio,</w:t>
        <w:br/>
        <w:t>net in FY25, compared to FY24. This was largely offset by the higher funding costs that exceeded the increase in</w:t>
        <w:br/>
        <w:t>investment interest revenue in FY25. See Table 43.</w:t>
        <w:br/>
        <w:br/>
        <w:br/>
        <w:t>Investments—Trading</w:t>
        <w:br/>
        <w:t>IBRD’s Investments—Trading was $102.7 billion as of June 30, 2025 ($82.7 billion as of June 30, 2024). See</w:t>
        <w:br/>
        <w:t>Figure 6 below and Note C: Investments in the Notes to the Financial Statements. The increase in the</w:t>
        <w:br/>
        <w:t>Investments—Trading was primarily due to the net new debt issuances that were higher than net loan</w:t>
        <w:br/>
        <w:t>disbursements during the year, and consistent with the higher target liquidity level in FY25 (see Section VI:</w:t>
        <w:br/>
        <w:t>Investment Activities).</w:t>
        <w:br/>
        <w:br/>
        <w:t xml:space="preserve">           Figure 6: Investments—Trading                                  Figure 7: Investment Revenue, net</w:t>
        <w:br/>
        <w:t xml:space="preserve">                 In billions of U.S. dollars                                  In millions of U.S. dollars</w:t>
        <w:br/>
        <w:t xml:space="preserve">      Government, agency and corporate obligations                 250</w:t>
        <w:br/>
        <w:t xml:space="preserve">      Time deposits</w:t>
        <w:br/>
        <w:t xml:space="preserve">                                                                   200</w:t>
        <w:br/>
        <w:t xml:space="preserve">      Other investments</w:t>
        <w:br/>
        <w:t xml:space="preserve">                                                      6.2</w:t>
        <w:br/>
        <w:t>100                                                                150</w:t>
        <w:br/>
        <w:t xml:space="preserve">          3.5</w:t>
        <w:br/>
        <w:t xml:space="preserve">                     3.6                  4.4</w:t>
        <w:br/>
        <w:t xml:space="preserve">                                3.3</w:t>
        <w:br/>
        <w:t xml:space="preserve"> 80                                                                100</w:t>
        <w:br/>
        <w:t xml:space="preserve">          35.5                                        52.3</w:t>
        <w:br/>
        <w:t xml:space="preserve"> 60                  39.5      36.8       46.0                      50</w:t>
        <w:br/>
        <w:br/>
        <w:t xml:space="preserve"> 40                                                                  0</w:t>
        <w:br/>
        <w:br/>
        <w:t xml:space="preserve">          48.6                                        44.2         (50)</w:t>
        <w:br/>
        <w:t xml:space="preserve"> 20                  38.7      39.0       32.4</w:t>
        <w:br/>
        <w:t xml:space="preserve">                                                                           FY21    FY22     FY23    FY24    FY25</w:t>
        <w:br/>
        <w:t xml:space="preserve">  0</w:t>
        <w:br/>
        <w:br/>
        <w:t xml:space="preserve">        Jun 21      Jun 22    Jun 23     Jun 24      Jun 25</w:t>
        <w:br/>
        <w:br/>
        <w:br/>
        <w:t>Results from Borrowing activities</w:t>
        <w:br/>
        <w:t>As of June 30, 2025, the borrowings were $306.2 billion, $44.4 billion higher than June 30, 2024 (Note E:</w:t>
        <w:br/>
        <w:t>Borrowings in the Notes to the Financial Statements). The increase was primarily due to net new debt issuances</w:t>
        <w:br/>
        <w:t>of $31.0 billion during the year. The $64.5 billion of medium-and long-term debt raised during the year</w:t>
        <w:br/>
        <w:t>(Table 28) was diversified by investor profile and location, with an average maturity of 5.5 years. The funds</w:t>
        <w:br/>
        <w:t>raised financed development lending operations and satisfied the liquidity requirements.</w:t>
        <w:br/>
        <w:br/>
        <w:br/>
        <w:t xml:space="preserve">                                                              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Figure 8: Borrowings (Original Maturities)</w:t>
        <w:br/>
        <w:t xml:space="preserve">                                                  In billions of U.S. dollars</w:t>
        <w:br/>
        <w:t xml:space="preserve">                                           Short-term            Medium-and long-term</w:t>
        <w:br/>
        <w:t xml:space="preserve">                                                                                     13.0</w:t>
        <w:br/>
        <w:t xml:space="preserve">                             300</w:t>
        <w:br/>
        <w:t xml:space="preserve">                                          10.2                            9.0</w:t>
        <w:br/>
        <w:t xml:space="preserve">                             250                      15.1       10.1</w:t>
        <w:br/>
        <w:br/>
        <w:t xml:space="preserve">                             200</w:t>
        <w:br/>
        <w:t xml:space="preserve">                             150                                                     293.2</w:t>
        <w:br/>
        <w:t xml:space="preserve">                                         249.9                  227.2      252.8</w:t>
        <w:br/>
        <w:t xml:space="preserve">                             100                     220.1</w:t>
        <w:br/>
        <w:br/>
        <w:t xml:space="preserve">                              50</w:t>
        <w:br/>
        <w:t xml:space="preserve">                               0</w:t>
        <w:br/>
        <w:t xml:space="preserve">                                         Jun 21      Jun 22     Jun 23     Jun 24    Jun 25</w:t>
        <w:br/>
        <w:br/>
        <w:t>Net Non-Interest Expenses</w:t>
        <w:br/>
        <w:t>As shown in Table 6, IBRD’s net non-interest expenses are primarily comprised of administrative expenses, net</w:t>
        <w:br/>
        <w:t>of revenue from externally funded activities, and include costs related to Bank-executed activities for trust funds</w:t>
        <w:br/>
        <w:t>and other externally funded activities. IBRD and IDA’s administrative budget is a single resource envelope that</w:t>
        <w:br/>
        <w:t>funds the combined work programs of both entities. The allocation of net administrative expenses between IBRD</w:t>
        <w:br/>
        <w:t>and IDA is based on an agreed cost and revenue sharing methodology, approved by their Boards, which is</w:t>
        <w:br/>
        <w:t>primarily driven by the relative level of lending, knowledge services, and other services between these</w:t>
        <w:br/>
        <w:t>two entities.</w:t>
        <w:br/>
        <w:br/>
        <w:br/>
        <w:t xml:space="preserve">                            Figure 9: Net Non-Interest Expenses (Reported Basis)</w:t>
        <w:br/>
        <w:t xml:space="preserve">                                                  In millions of U.S. dollars</w:t>
        <w:br/>
        <w:t xml:space="preserve">                               2,400</w:t>
        <w:br/>
        <w:br/>
        <w:t xml:space="preserve">                               1,800</w:t>
        <w:br/>
        <w:br/>
        <w:t xml:space="preserve">                               1,200</w:t>
        <w:br/>
        <w:br/>
        <w:t xml:space="preserve">                                   600</w:t>
        <w:br/>
        <w:br/>
        <w:t xml:space="preserve">                                    0</w:t>
        <w:br/>
        <w:t xml:space="preserve">                                            FY21        FY22        FY23   FY24     FY25</w:t>
        <w:br/>
        <w:br/>
        <w:br/>
        <w:t>The increase in net non-interest expenses from FY24 to FY25, on both a reported basis and allocable income</w:t>
        <w:br/>
        <w:t>basis, was primarily driven by higher administrative expenses (Table 6).</w:t>
        <w:br/>
        <w:br/>
        <w:br/>
        <w:t xml:space="preserve">                                        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6: Net Non-Interest Expenses</w:t>
        <w:br/>
        <w:t>In millions of U.S. dollars</w:t>
        <w:br/>
        <w:br/>
        <w:t>For the fiscal year ended June 30,                                                                                                 2025      2024     Variance</w:t>
        <w:br/>
        <w:br/>
        <w:t>Administrative expenses</w:t>
        <w:br/>
        <w:t xml:space="preserve">   Staff costs . . . . . . . . . . . . . . . . . . . . . . . . . . . . . . . . . . . . . . . . . . . . . . . . . . . . . . .      $1,261    $1,178     $ 83</w:t>
        <w:br/>
        <w:t xml:space="preserve">   Travel . . . . . . . . . . . . . . . . . . . . . . . . . . . . . . . . . . . . . . . . . . . . . . . . . . . . . . . . . . .      164       158        6</w:t>
        <w:br/>
        <w:t xml:space="preserve">   Consultant fees and contractual services . . . . . . . . . . . . . . . . . . . . . . . . . . . . . . . .                          551       518       33</w:t>
        <w:br/>
        <w:t xml:space="preserve">   Pension service cost a . . . . . . . . . . . . . . . . . . . . . . . . . . . . . . . . . . . . . . . . . . . . . . .              287       284        3</w:t>
        <w:br/>
        <w:t xml:space="preserve">   Communications and technology . . . . . . . . . . . . . . . . . . . . . . . . . . . . . . . . . . . . .                           105        99        6</w:t>
        <w:br/>
        <w:t xml:space="preserve">   Premises and equipment . . . . . . . . . . . . . . . . . . . . . . . . . . . . . . . . . . . . . . . . . . . .                    133       126        7</w:t>
        <w:br/>
        <w:t xml:space="preserve">   Other expenses . . . . . . . . . . . . . . . . . . . . . . . . . . . . . . . . . . . . . . . . . . . . . . . . . . . .             21        16        5</w:t>
        <w:br/>
        <w:t xml:space="preserve">              Total administrative expenses b (Table 3) . . . . . . . . . . . . . . . . . . . . . . . . .                         $2,522    $2,379     $143</w:t>
        <w:br/>
        <w:t>Contributions to special programs (Section V) (Table 3) . . . . . . . . . . . . . . . . . . . . . . .                                17        17       —</w:t>
        <w:br/>
        <w:t>Revenue from externally funded activities: (Section V)</w:t>
        <w:br/>
        <w:t xml:space="preserve">    Reimbursable revenue–Bank-executed activities for trust funds . . . . . . . . . . . . .                                         (604)    (612)         8</w:t>
        <w:br/>
        <w:t xml:space="preserve">    Reimbursable advisory services . . . . . . . . . . . . . . . . . . . . . . . . . . . . . . . . . . . . . .                       (49)     (47)        (2)</w:t>
        <w:br/>
        <w:t xml:space="preserve">    Revenue—Trust funds administration . . . . . . . . . . . . . . . . . . . . . . . . . . . . . . . . . .                           (91)     (99)         8</w:t>
        <w:br/>
        <w:t xml:space="preserve">    Restricted revenue (primarily externally financed outputs) . . . . . . . . . . . . . . . . .                                      (5)      (8)         3</w:t>
        <w:br/>
        <w:t xml:space="preserve">    Revenue—Asset management services . . . . . . . . . . . . . . . . . . . . . . . . . . . . . . . . .                              (18)     (17)        (1)</w:t>
        <w:br/>
        <w:t xml:space="preserve">    Other revenue c . . . . . . . . . . . . . . . . . . . . . . . . . . . . . . . . . . . . . . . . . . . . . . . . . . .           (180)    (177)        (3)</w:t>
        <w:br/>
        <w:t xml:space="preserve">              Total Revenue from externally funded activities (Table 3) . . . . . . . . . . .                                     $ (947) $ (960)      $ 13</w:t>
        <w:br/>
        <w:t>Net non-interest expenses . . . . . . . . . . . . . . . . . . . . . . . . . . . . . . . . . . . . . . . . . . . . . .              1,592     1,436      156</w:t>
        <w:br/>
        <w:t>Add: Inclusion of Net pension cost, other than service cost d (Table 3) . . . . . . . . . . . .                                     (175)     (194)      19</w:t>
        <w:br/>
        <w:t>Net non-interest expenses—Reported Basis . . . . . . . . . . . . . . . . . . . . . . . . . . . . . . .                            $1,417    $1,242     $175</w:t>
        <w:br/>
        <w:t>Adjustments to arrive at net non-interest expenses—non-GAAP measure</w:t>
        <w:br/>
        <w:t>Less: Exclusion of Pension, Externally Financed Outputs (EFO) and Reserve</w:t>
        <w:br/>
        <w:t xml:space="preserve">  Advisory and Management Partnership (RAMP) adjustments e . . . . . . . . . . . . . . . .                                          165       192        (27)</w:t>
        <w:br/>
        <w:t>Net non-interest expenses—non-GAAP measure (Table 5) . . . . . . . . . . . . . . . . . . .                                        $1,582    $1,434     $148</w:t>
        <w:br/>
        <w:br/>
        <w:t>a.     The pension service cost represents the cost of benefits attributable to services performed by employees for</w:t>
        <w:br/>
        <w:t xml:space="preserve">       the Bank during the fiscal year. See Notes to Financial Statements, Note K: Pension and Other Post-</w:t>
        <w:br/>
        <w:t xml:space="preserve">       Retirement Benefits.</w:t>
        <w:br/>
        <w:t>b.     Includes expenses related to Bank-executed activities for trust funds of $604 million for FY25 and</w:t>
        <w:br/>
        <w:t xml:space="preserve">       $612 million for FY24.</w:t>
        <w:br/>
        <w:t>c.     Includes fee revenue associated with services provided to affiliated organizations of $116 million in FY25</w:t>
        <w:br/>
        <w:t xml:space="preserve">       ($112 million in FY24). See Notes to Financial Statements, Note H: Transactions with Affiliated</w:t>
        <w:br/>
        <w:t xml:space="preserve">       Organizations.</w:t>
        <w:br/>
        <w:t>d.     Amount is included in Non-interest expenses - Other in the Statements of Income (Table 3).</w:t>
        <w:br/>
        <w:t>e.     Components of this adjustment are included in Table 9.</w:t>
        <w:br/>
        <w:br/>
        <w:t>IBRD’s goal is to have its net administrative expenses covered by its loan interest margin (see components of</w:t>
        <w:br/>
        <w:t>loan spread in Box 1) and certain fee revenue, using a measure referred to as the Budget Anchor. In FY25,</w:t>
        <w:br/>
        <w:t>IBRD’s Budget Anchor was 63.4%, an increase of 0.7% compared with 62.7% in FY24. The increase was</w:t>
        <w:br/>
        <w:t>primarily due to the relative increase in net non-interest expenses outpacing the increase in budget anchor</w:t>
        <w:br/>
        <w:t>revenue (see Table 7 for details of the Budget Anchor components).</w:t>
        <w:br/>
        <w:br/>
        <w:br/>
        <w:t xml:space="preserve">                                                                                 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7: Budget Anchor Ratio</w:t>
        <w:br/>
        <w:t>In millions of U.S. dollars</w:t>
        <w:br/>
        <w:br/>
        <w:t>For the fiscal year ended June 30,                                                                                                2025        2024    Variance</w:t>
        <w:br/>
        <w:t>Net non-interest expenses (Table 6) . . . . . . . . . . . . . . . . . . . . . . . . . . . . . . . . . . . . . . .                $1,417      $1,242    $175</w:t>
        <w:br/>
        <w:t>Pension, RAMP, EFO and other adjustments a . . . . . . . . . . . . . . . . . . . . . . . . . . . . . . .                            167         192     (25)</w:t>
        <w:br/>
        <w:t>Total expenses for Budget Anchor . . . . . . . . . . . . . . . . . . . . . . . . . . . . . . . . . . . . . . .                   $1,584      $1,434    $150</w:t>
        <w:br/>
        <w:t>Loan interest margin (Table 5) . . . . . . . . . . . . . . . . . . . . . . . . . . . . . . . . . . . . . . . . . . .              2,327       2,119     208</w:t>
        <w:br/>
        <w:t>Loan commitment fees (Table 3) . . . . . . . . . . . . . . . . . . . . . . . . . . . . . . . . . . . . . . . . .                    152         149       3</w:t>
        <w:br/>
        <w:t>Guarantee fees . . . . . . . . . . . . . . . . . . . . . . . . . . . . . . . . . . . . . . . . . . . . . . . . . . . . . . . .       18          19      (1)</w:t>
        <w:br/>
        <w:t>Total revenue for Budget Anchor . . . . . . . . . . . . . . . . . . . . . . . . . . . . . . . . . . . . . . .                    $2,497      $2,287    $210</w:t>
        <w:br/>
        <w:t>Budget Anchor . . . . . . . . . . . . . . . . . . . . . . . . . . . . . . . . . . . . . . . . . . . . . . . . . . . . . . .          63.4%     62.7% 0.7%</w:t>
        <w:br/>
        <w:t>a.     These adjustments are made to arrive at total expenses for Budget Anchor purpose.</w:t>
        <w:br/>
        <w:br/>
        <w:t>Unrealized mark-to-market gains (losses) on non-trading portfolios, net</w:t>
        <w:br/>
        <w:t>During FY25, the non-trading portfolios had $256 million of net unrealized mark-to-market gains ($289 million</w:t>
        <w:br/>
        <w:t>net unrealized mark-to-market gains in FY24). The decrease in gains was mainly driven by the unrealized</w:t>
        <w:br/>
        <w:t>market-to-market losses on loan related derivatives and borrowings, primarily due to the decrease in relevant</w:t>
        <w:br/>
        <w:t>interest rates.</w:t>
        <w:br/>
        <w:br/>
        <w:t>Table 8: Unrealized Mark-to-Market Gains (Losses) on Non-trading Portfolios, Net</w:t>
        <w:br/>
        <w:t>In millions of U.S. dollars</w:t>
        <w:br/>
        <w:br/>
        <w:t>For the fiscal year ended June 30,                                                                                                   2025     2024    Variance</w:t>
        <w:br/>
        <w:t>Loan related derivatives . . . . . . . . . . . . . . . . . . . . . . . . . . . . . . . . . . . . . . . . . . . . . . . . .       $(1,372) $(458) $ (914)</w:t>
        <w:br/>
        <w:t>Other ALM derivatives, net . . . . . . . . . . . . . . . . . . . . . . . . . . . . . . . . . . . . . . . . . . . . . .             1,839    708   1,131</w:t>
        <w:br/>
        <w:t>Borrowings, including related derivatives . . . . . . . . . . . . . . . . . . . . . . . . . . . . . . . . . . .                     (234)     9    (243)</w:t>
        <w:br/>
        <w:t>Client operations and other derivatives, net . . . . . . . . . . . . . . . . . . . . . . . . . . . . . . . . .                        23     30      (7)</w:t>
        <w:br/>
        <w:t>Unrealized mark-to-market gains (losses) on non-trading portfolios—Reported</w:t>
        <w:br/>
        <w:t xml:space="preserve">  basis (Table 3) . . . . . . . . . . . . . . . . . . . . . . . . . . . . . . . . . . . . . . . . . . . . . . . . . . . . . .    $     256   $ 289    $ (33)</w:t>
        <w:br/>
        <w:br/>
        <w:br/>
        <w:t>Loan Portfolio</w:t>
        <w:br/>
        <w:t>Loans outstanding are reported at amortized cost on the Balance Sheets and therefore the mark-to- market effect on</w:t>
        <w:br/>
        <w:t>loans is not reflected in reported net income. However, the derivatives used to convert the loans from fixed-rate to</w:t>
        <w:br/>
        <w:t>variable-rate instruments, for asset / liability management purposes, are reported at fair value. From an economic</w:t>
        <w:br/>
        <w:t>perspective, IBRD’s loans, after the effect of derivatives, carry variable interest rates and have a low sensitivity to</w:t>
        <w:br/>
        <w:t>the change in interest rates. The unrealized mark-to- market losses on loan related derivatives were $914 million</w:t>
        <w:br/>
        <w:t>higher in FY25 compared to FY24, due to the more prominent decrease in relevant interest rates during the year.</w:t>
        <w:br/>
        <w:t>See Section IX: Risk Management for additional details on how IBRD uses derivatives in the loan portfolio.</w:t>
        <w:br/>
        <w:br/>
        <w:t>Other ALM Portfolio</w:t>
        <w:br/>
        <w:t>IBRD uses derivatives to stabilize its interest revenue from the portion of loans that is sensitive to changes in short-</w:t>
        <w:br/>
        <w:t>term interest rates. The Other ALM portfolio consists of derivatives which convert a portion of variable rate loan</w:t>
        <w:br/>
        <w:t>cash flows to fixed rate loan cash flows. In FY25, IBRD recorded unrealized mark-to-market gains of</w:t>
        <w:br/>
        <w:t>$1,839 million on this portfolio, primarily due to the decrease in relevant interest rates as of June 30, 2025</w:t>
        <w:br/>
        <w:t>compared to June 30, 2024. The duration of this portfolio was 4.4 years as of June 30, 2025, within the Board</w:t>
        <w:br/>
        <w:t>established limit of 5 years.</w:t>
        <w:br/>
        <w:br/>
        <w:t xml:space="preserve">                                                       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Borrowing Portfolio</w:t>
        <w:br/>
        <w:t>IBRD’s borrowings and the related derivatives are reported at fair value, except for hybrid capital which is</w:t>
        <w:br/>
        <w:t>reported at amortized cost on the Balance Sheets. IBRD recorded $234 million of net unrealized mark-to- market</w:t>
        <w:br/>
        <w:t>losses on IBRD’s borrowings at fair value and associated derivatives, due to the decrease in relevant interest rates</w:t>
        <w:br/>
        <w:t>as of June 30, 2025 compared to June 30, 2024. The unrealized mark-to-market losses on the borrowings at fair</w:t>
        <w:br/>
        <w:t>value were mainly driven by the decrease in relevant interest rates and exceeded the gains on the bond-related</w:t>
        <w:br/>
        <w:t>derivatives. The net unrealized mark-to-market losses on IBRD’s bonds exclude changes in IBRD’s own credit,</w:t>
        <w:br/>
        <w:t>referred to as the Debit Valuation Adjustment (DVA) on Fair Value Option elected liabilities, which is instead</w:t>
        <w:br/>
        <w:t>recorded in AOCI. In FY25, the DVA was $991 million of unrealized mark-to-market gains, resulting mainly</w:t>
        <w:br/>
        <w:t>from the widening of IBRD’s credit spreads relative to the applicable reference rate during the year. This was</w:t>
        <w:br/>
        <w:t>primarily driven by the widening of spreads across euro sovereign, supranational, and agency markets. As of</w:t>
        <w:br/>
        <w:t>June 30, 2025, IBRD’s Balance Sheets included a cumulative DVA of $1,664 million of mark-to-market gains</w:t>
        <w:br/>
        <w:t>reflected in AOCI (See Notes to the Financial Statements, Note J – Fair Value Disclosures).</w:t>
        <w:br/>
        <w:br/>
        <w:t>Income Allocation</w:t>
        <w:br/>
        <w:t>Management recommends allocations of income to the Board, at the end of each fiscal year, to augment reserves</w:t>
        <w:br/>
        <w:t>and support developmental activities. These allocations are based on allocable income. As illustrated in Table 9,</w:t>
        <w:br/>
        <w:t>the key differences between allocable income and net income are (i) expenses related to Board of Governors-</w:t>
        <w:br/>
        <w:t>approved transfers, (ii) non-functional currency translation adjustment gains and losses and (iii) unrealized</w:t>
        <w:br/>
        <w:t>mark-to-market gains and losses on IBRD’s non-trading portfolios, which are all excluded from allocable</w:t>
        <w:br/>
        <w:t>income.</w:t>
        <w:br/>
        <w:br/>
        <w:t>Table 9: Allocable Income and Recommended Allocations</w:t>
        <w:br/>
        <w:t>In millions of U.S. dollars</w:t>
        <w:br/>
        <w:br/>
        <w:t>For the fiscal years ended June 30,                                                                                                            2025     2024</w:t>
        <w:br/>
        <w:t>Net Income (Table 3) . . . . . . . . . . . . . . . . . . . . . . . . . . . . . . . . . . . . . . . . . . . . . . . . . . . . . . . . . .      $2,100   $2,142</w:t>
        <w:br/>
        <w:t>Adjustments to Reconcile Net Income to Allocable Income:</w:t>
        <w:br/>
        <w:t xml:space="preserve">     Board of Governors-approved transfers (Table 3) . . . . . . . . . . . . . . . . . . . . . . . . . . . . . . . .                            815      371</w:t>
        <w:br/>
        <w:t xml:space="preserve">     Currency remeasurement losses (gains), net a (Table 3) . . . . . . . . . . . . . . . . . . . . . . . . . . . .                              44      (73)</w:t>
        <w:br/>
        <w:t xml:space="preserve">     Unrealized mark-to-market losses (gains) on non-trading portfolios, net b . . . . . . . . . . . . .                                       (252)    (287)</w:t>
        <w:br/>
        <w:t xml:space="preserve">     Pension adjustment . . . . . . . . . . . . . . . . . . . . . . . . . . . . . . . . . . . . . . . . . . . . . . . . . . . . . . . .        (169)    (194)</w:t>
        <w:br/>
        <w:t xml:space="preserve">     Income from PEBP and PCRF investment holdings . . . . . . . . . . . . . . . . . . . . . . . . . . . . . . .                               (134)    (112)</w:t>
        <w:br/>
        <w:t xml:space="preserve">     EFO, RAMP, LPF1, GFPP and other adjustments c . . . . . . . . . . . . . . . . . . . . . . . . . . . . . . .                                (20)       2</w:t>
        <w:br/>
        <w:t>Allocable Income (Table 5) . . . . . . . . . . . . . . . . . . . . . . . . . . . . . . . . . . . . . . . . . . . . . . . . . . . . .          $2,384   $1,849</w:t>
        <w:br/>
        <w:t>Recommended Allocations</w:t>
        <w:br/>
        <w:t xml:space="preserve">    General Reserve (Table 11) . . . . . . . . . . . . . . . . . . . . . . . . . . . . . . . . . . . . . . . . . . . . . . . . . .             1,182     834</w:t>
        <w:br/>
        <w:t xml:space="preserve">    Surplus (Table 11) . . . . . . . . . . . . . . . . . . . . . . . . . . . . . . . . . . . . . . . . . . . . . . . . . . . . . . . . .         420     500</w:t>
        <w:br/>
        <w:t xml:space="preserve">    Transfer to IDA . . . . . . . . . . . . . . . . . . . . . . . . . . . . . . . . . . . . . . . . . . . . . . . . . . . . . . . . . . .        782     515</w:t>
        <w:br/>
        <w:t>Total Allocations . . . . . . . . . . . . . . . . . . . . . . . . . . . . . . . . . . . . . . . . . . . . . . . . . . . . . . . . . . . . .   $2,384   $1,849</w:t>
        <w:br/>
        <w:br/>
        <w:t>a.     Currency remeasurements relating to assets and liabilities denominated in non-functional currencies.</w:t>
        <w:br/>
        <w:t>b.     Adjusted to exclude $4 million gains in FY25 ($2 million gains in FY24) reclassified to realized gains/</w:t>
        <w:br/>
        <w:t xml:space="preserve">       losses.</w:t>
        <w:br/>
        <w:t>c.     Includes EFO income subject to contractual donor restrictions and transferred to Restricted Retained</w:t>
        <w:br/>
        <w:t xml:space="preserve">       Earnings; RAMP-related revenue and expenses excluded under a Board-approved framework to ensure use</w:t>
        <w:br/>
        <w:t xml:space="preserve">       solely for program delivery; and unrealized mark-to-market gains on IBRD Surplus-Funded Livable Planet</w:t>
        <w:br/>
        <w:t xml:space="preserve">       Fund (LPF1) and Grant Facility for Project Preparation (GFPP) investments, representing funds restricted</w:t>
        <w:br/>
        <w:t xml:space="preserve">       for the specified uses; and unrealized mark-to-market gains/losses on certain positions in the investments-</w:t>
        <w:br/>
        <w:t xml:space="preserve">       trading portfolio, if any.</w:t>
        <w:br/>
        <w:br/>
        <w:t xml:space="preserve">                                                                                 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All of the adjustments between reported net income and allocable income are recommended by management and</w:t>
        <w:br/>
        <w:t>approved by the Board.</w:t>
        <w:br/>
        <w:br/>
        <w:br/>
        <w:t>Adjustments to Net Income to arrive at Allocable Income:</w:t>
        <w:br/>
        <w:t>Board of Governors-approved Transfers and Allocations</w:t>
        <w:br/>
        <w:t>Board of Governors-approved transfers refer to the allocations recommended by the Board and approved by the</w:t>
        <w:br/>
        <w:t>Governors, as part of the prior year’s net income allocation process and subsequent decisions on uses of surplus,</w:t>
        <w:br/>
        <w:t>as well as on payments from restricted retained earnings. Since these amounts primarily relate to allocations out</w:t>
        <w:br/>
        <w:t>of IBRD’s FY24 allocable income or Surplus, they are excluded from FY25 reported net income in calculating</w:t>
        <w:br/>
        <w:t>FY25 allocable income.</w:t>
        <w:br/>
        <w:br/>
        <w:t>During FY25, the Board of Governors approved the following transfers and allocations as shown in Table 10</w:t>
        <w:br/>
        <w:t>below:</w:t>
        <w:br/>
        <w:br/>
        <w:br/>
        <w:t>Table 10: Board of Governors-approved Transfers and Allocations</w:t>
        <w:br/>
        <w:t>In millions of U.S. dollars</w:t>
        <w:br/>
        <w:br/>
        <w:t>Date of approval                          Amount   Retained Earnings Source               Beneficiary</w:t>
        <w:br/>
        <w:br/>
        <w:t>Board of Governors-approved Transfers Reported in the Statements</w:t>
        <w:br/>
        <w:t xml:space="preserve">  of Income a:</w:t>
        <w:br/>
        <w:t>September 9, 2024 . . . . . . . . . . $ 100 Surplus                           Trust Fund for Gaza and West Bank</w:t>
        <w:br/>
        <w:t>September 18, 2024 . . . . . . . . .    200 Surplus                           Trust Fund for Gaza and West Bank</w:t>
        <w:br/>
        <w:t>September 18, 2024 . . . . . . . . .    515 FY24 allocable income             IDA</w:t>
        <w:br/>
        <w:t xml:space="preserve">                                Total $    815</w:t>
        <w:br/>
        <w:t>Board of Governors-approved Allocations Reported as Reclassifications Within Retained Earnings:</w:t>
        <w:br/>
        <w:t xml:space="preserve">                                                                     IBRD Surplus-Funded Livable</w:t>
        <w:br/>
        <w:t>September 18, 2024 . . . . . . . . .     $ 200 Surplus               Planet Fund (LPF1) b</w:t>
        <w:br/>
        <w:t xml:space="preserve">                                                                     Grant Facility for Project Preparation</w:t>
        <w:br/>
        <w:t>January 17, 2025 . . . . . . . . . . . .   100 Surplus               (GFPP) c</w:t>
        <w:br/>
        <w:t xml:space="preserve">                                Total $    300</w:t>
        <w:br/>
        <w:br/>
        <w:t>a.    These transfers are unconditional and expensed upon approval.</w:t>
        <w:br/>
        <w:t>b.    For the fiscal year ended June 30, 2025, less than $0.5 million of grants were expensed by the LPF1.</w:t>
        <w:br/>
        <w:t>c.    The Grant Facility for Project Preparation (GFPP) provides grants to support preparation of World Bank</w:t>
        <w:br/>
        <w:t xml:space="preserve">      financed lending operations. The GFPP is currently financed by IBRD’s surplus and is established for an</w:t>
        <w:br/>
        <w:t xml:space="preserve">      initial period of 7 years. For the fiscal year ended June 30, 2025, no grants were expensed by the GFPP.</w:t>
        <w:br/>
        <w:br/>
        <w:br/>
        <w:t xml:space="preserve">                           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Currency remeasurement gains/losses, net</w:t>
        <w:br/>
        <w:t>Remeasurement gains and losses relating to non-functional currencies are reflected in reported net income. Since</w:t>
        <w:br/>
        <w:t>these are unrealized gains/losses that relate to asset/liability positions still held by IBRD, they are excluded from</w:t>
        <w:br/>
        <w:t>reported net income to arrive at allocable income and reflected in Other Reserves within Retained Earnings</w:t>
        <w:br/>
        <w:t>(Table 11).</w:t>
        <w:br/>
        <w:br/>
        <w:t>Unrealized mark-to-market gains (losses) on non-trading portfolios, net</w:t>
        <w:br/>
        <w:t>These mainly comprise unrealized mark-to-market gains and losses on the loan, borrowing, and other ALM</w:t>
        <w:br/>
        <w:t>portfolios as previously discussed. Since IBRD expects to maintain its non-trading portfolio positions to</w:t>
        <w:br/>
        <w:t>maturity, the unrealized mark-to-market gains and losses on these positions are transitory and will reduce to zero</w:t>
        <w:br/>
        <w:t>at maturity. For that reason, these gains and losses are excluded from net income to arrive at allocable income</w:t>
        <w:br/>
        <w:t>and are reflected in Cumulative Fair Value Adjustments within Retained Earnings (Table 11).</w:t>
        <w:br/>
        <w:br/>
        <w:t>Pension, PEBP and PCRF adjustments</w:t>
        <w:br/>
        <w:t>The Pension adjustment reflects the difference between the accounting expense and IBRD’s cash contributions to</w:t>
        <w:br/>
        <w:t>the pension plans, the Post-Employment Benefit Plan (PEBP), and the Post-Retirement Contribution Reserve</w:t>
        <w:br/>
        <w:t>Fund (PCRF). It also includes investment revenue earned on the PEBP and PCRF assets. The PCRF was</w:t>
        <w:br/>
        <w:t>established by the Board to stabilize contributions to the pension and post-retirement benefits plans. Management</w:t>
        <w:br/>
        <w:t>bases allocation decisions on IBRD’s cash contributions to the pension plans, PEBP and PCRF, rather than</w:t>
        <w:br/>
        <w:t>pension accounting expenses. In addition, Management has designated the income from these assets to meet the</w:t>
        <w:br/>
        <w:t>future needs of the pension plans. As a result, PEBP and PCRF investment revenues are excluded from allocable</w:t>
        <w:br/>
        <w:t>income and reflected in Pension Reserves within Retained Earnings (Table 11).</w:t>
        <w:br/>
        <w:br/>
        <w:t>Externally Financed Outputs (EFO)</w:t>
        <w:br/>
        <w:t>Under certain arrangements (such as Externally Financed Outputs), IBRD enters into agreements with donors</w:t>
        <w:br/>
        <w:t>under which it receives grants to finance specified IBRD outputs or services. These funds may be utilized only</w:t>
        <w:br/>
        <w:t>for the purposes specified in the agreements and are, therefore, considered restricted until IBRD has fulfilled</w:t>
        <w:br/>
        <w:t>those purposes. Management excludes amounts arising from these arrangements from allocable income because</w:t>
        <w:br/>
        <w:t>IBRD has no discretion over the use of the related funds. In line with this, in FY25, income of $3 million was</w:t>
        <w:br/>
        <w:t>transferred out of Restricted Retained Earnings within Retained Earnings (Table 11). Consequently, the net</w:t>
        <w:br/>
        <w:t>balance of these restricted funds decreased by the same amount.</w:t>
        <w:br/>
        <w:br/>
        <w:t>RAMP</w:t>
        <w:br/>
        <w:t>Under the Board-approved framework, RAMP fees are dedicated for the purpose of providing technical</w:t>
        <w:br/>
        <w:t>assistance and asset management services to external clients. Due to the potential timing mismatch between fee</w:t>
        <w:br/>
        <w:t>revenue (recognized as earned) and program expenditures (recognized when incurred), fees earned in a given</w:t>
        <w:br/>
        <w:t>fiscal year may be used to provide services in a future fiscal year. To ensure that RAMP revenues are only used</w:t>
        <w:br/>
        <w:t>for the delivery of RAMP services, and not allocated for other purposes, any difference between fee revenue and</w:t>
        <w:br/>
        <w:t>expenses from RAMP included in reported net income are excluded to arrive at allocable income. Allocable</w:t>
        <w:br/>
        <w:t>income for FY25 was adjusted for the $1 million excess of RAMP expenses over the fee revenue from RAMP</w:t>
        <w:br/>
        <w:t>(Table 9) and is reflected in Other Reserves within Retained Earnings.</w:t>
        <w:br/>
        <w:br/>
        <w:t>LPF1 and GFPP</w:t>
        <w:br/>
        <w:t>LPF1 was funded by IBRD to finance eligible activities in order to incentivize solutions to address global</w:t>
        <w:br/>
        <w:t>challenges with cross-border externalities. GFPP was funded by IBRD to provide grants to support preparation of</w:t>
        <w:br/>
        <w:t>financed lending operations. Unutilized funds in both facilities were invested in an investment pool and recorded</w:t>
        <w:br/>
        <w:t>at fair value in IBRD’s Investment-Trading portfolio. Periodic changes in the investment value are recorded as</w:t>
        <w:br/>
        <w:br/>
        <w:t xml:space="preserve">                                                         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unrealized mark-to-market gains/losses on trading portfolios and are excluded to arrive at Allocable income.</w:t>
        <w:br/>
        <w:t>Allocable income for FY25 was adjusted for $24 million unrealized mark-to-market gains on investments related</w:t>
        <w:br/>
        <w:t>to LPF1 and GFPP and is reflected in Other Reserves within Retained Earnings.</w:t>
        <w:br/>
        <w:br/>
        <w:br/>
        <w:t>Unrealized mark-to-market gains (losses) on certain positions in the investments-trading portfolios, net</w:t>
        <w:br/>
        <w:t>This adjustment applies to trades where the unrealized gains and losses on derivative forward contracts are</w:t>
        <w:br/>
        <w:t>recorded in the Statements of Income and the underlying physical assets being purchased and sold are recorded at</w:t>
        <w:br/>
        <w:t>amortized cost during the holding period. In these cases, the unrealized gains and losses on the forward contract</w:t>
        <w:br/>
        <w:t>at the end of the reporting period, if any, are excluded from net income when calculating allocable income and</w:t>
        <w:br/>
        <w:t>reflected in Restricted Retained Earnings within Retained Earnings (Table 11). As of June 30, 2025, there were</w:t>
        <w:br/>
        <w:t>no active trades requiring adjustment.</w:t>
        <w:br/>
        <w:br/>
        <w:t>Income Allocation and Retained Earnings</w:t>
        <w:br/>
        <w:t>Allocable income is net income after certain adjustments (Table 9). The Governors determine the allocation of</w:t>
        <w:br/>
        <w:t>income at the end of every fiscal year into the following categories: General reserves, Surplus, and transfers to</w:t>
        <w:br/>
        <w:t>IDA. In making their decisions, Governors take the overall financial standing of IBRD into consideration.</w:t>
        <w:br/>
        <w:br/>
        <w:t>Annual IDA transfer recommendations are subject to approval by the Governors as part of the net income</w:t>
        <w:br/>
        <w:t>allocation process in accordance with IBRD’s Articles. There is a Board approved formula-based approach for</w:t>
        <w:br/>
        <w:t>determining IBRD’s transfers to IDA. The approach links proposed transfers to IDA with IBRD’s allocable</w:t>
        <w:br/>
        <w:t>income for the year. Cumulative transfers to IDA, since IDA’s first replenishment totaled $17.3 billion.</w:t>
        <w:br/>
        <w:br/>
        <w:t>Allocable income in FY25 was $2,384 million ($1,849 million—FY24), and out of this, the Board approved the</w:t>
        <w:br/>
        <w:t>allocation of $1,182 million ($834 million—FY24) to the General Reserve on August 7, 2025 (August 6,</w:t>
        <w:br/>
        <w:t>2024—FY24), and the Board recommended to IBRD’s Board of Governors a transfer of $782 million ($515</w:t>
        <w:br/>
        <w:t>million—FY24) to IDA and $420 million ($500 million—FY24) to Surplus. Further, the Board recommended to</w:t>
        <w:br/>
        <w:t>IBRD’s Board of Governors the following transfers out of Surplus: $300 million transfer to the IBRD Trust Fund</w:t>
        <w:br/>
        <w:t>for Gaza and West Bank, $100 million to GFPP and $20 million to LPF1 (Table 11).</w:t>
        <w:br/>
        <w:br/>
        <w:t>As shown in Table 9, the Board recommends and the IBRD’s Governors approve allocations of income, at the</w:t>
        <w:br/>
        <w:t>end of each fiscal year, to augment reserves and support developmental activities. Therefore, reserves in the form</w:t>
        <w:br/>
        <w:t>of Retained Earnings consist of cumulative amounts allocated to components of Retained Earnings (see Notes to</w:t>
        <w:br/>
        <w:t>the Financial Statements, Note A: Summary of Significant Accounting and Related Policies and Note G: Board</w:t>
        <w:br/>
        <w:t>of Governors Approved Transfers).</w:t>
        <w:br/>
        <w:br/>
        <w:br/>
        <w:t xml:space="preserve">                            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components of Retained Earnings, reflecting the subsequent recommended allocations of FY25 net income</w:t>
        <w:br/>
        <w:t>by the Board are summarized below:</w:t>
        <w:br/>
        <w:br/>
        <w:br/>
        <w:t>Table 11: Retained Earnings Composition</w:t>
        <w:br/>
        <w:t>In millions of U.S. dollars</w:t>
        <w:br/>
        <w:br/>
        <w:t xml:space="preserve">                                                                  Cumulative Unallocated Restricted</w:t>
        <w:br/>
        <w:t xml:space="preserve">                              Special   General   Pension          Fair value Net Income Retained   Other</w:t>
        <w:br/>
        <w:t xml:space="preserve">                              Reserve   Reserve   Reserve Surplus Adjustments   (Loss)   Earnings Reserves a    Total</w:t>
        <w:br/>
        <w:br/>
        <w:t>As of June 30, 2025 . . . . . $293 $34,058 $ 987 $ —    $1,390                 $ 2,915     $ 11      $729      $40,383</w:t>
        <w:br/>
        <w:t>Recommended:</w:t>
        <w:br/>
        <w:t>Net income allocation . . . —        1,182   303   420     252                  (2,133)        (3)    (21)        —</w:t>
        <w:br/>
        <w:t>Board of Governors-</w:t>
        <w:br/>
        <w:t xml:space="preserve">  approved transfers</w:t>
        <w:br/>
        <w:t xml:space="preserve">  funded from Surplus</w:t>
        <w:br/>
        <w:t xml:space="preserve">  and other transfers c . . . —        —     —    (420)    —                       300      —         120         —</w:t>
        <w:br/>
        <w:t>Total after recommended</w:t>
        <w:br/>
        <w:t xml:space="preserve">  allocations . . . . . . . . . . $293 $35,240 b $1,290 $ —        $1,642      $ 1,082     $   8     $828      $40,383</w:t>
        <w:br/>
        <w:br/>
        <w:t>a.    Comprised mainly of currency remeasurement gains/losses, unutilized portion of the IBRD Fund for</w:t>
        <w:br/>
        <w:t xml:space="preserve">      Innovative Global Public Goods Solutions (subsequently renamed the IBRD Surplus-Funded Livable Planet</w:t>
        <w:br/>
        <w:t xml:space="preserve">      Fund or LPF1) and the unutilized portion of the GFPP.</w:t>
        <w:br/>
        <w:t>b.    Included as a component of usable equity in Table 33.</w:t>
        <w:br/>
        <w:t>c.    A concurrent transfer is recommended to be made from Surplus to Unallocated Net Income (Loss) and/or</w:t>
        <w:br/>
        <w:t xml:space="preserve">      Other Reserves for all transfers reported in the Statements of Income and authorized to be funded from</w:t>
        <w:br/>
        <w:t xml:space="preserve">      Surplus.</w:t>
        <w:br/>
        <w:br/>
        <w:br/>
        <w:t xml:space="preserve">                                                           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SECTION IV: LENDING ACTIVITIES</w:t>
        <w:br/>
        <w:t>IBRD provides financing instruments and knowledge services to creditworthy middle-income and low- income</w:t>
        <w:br/>
        <w:t>countries, while ensuring that social, environmental, and governance considerations are taken into account.</w:t>
        <w:br/>
        <w:t>Country teams with an understanding of each country’s circumstances work with clients to tailor the mix of</w:t>
        <w:br/>
        <w:t>instruments, products, and services. For FY26, countries with 2025 per capita Gross National Income (GNI) of</w:t>
        <w:br/>
        <w:t>more than $1,325 are eligible for new lending from IBRD.</w:t>
        <w:br/>
        <w:br/>
        <w:t>Through its country-based engagement, IBRD focuses on borrower countries’ priorities while also taking into</w:t>
        <w:br/>
        <w:t>consideration its corporate priorities, including addressing global challenges.</w:t>
        <w:br/>
        <w:br/>
        <w:t>Projects and programs supported by IBRD are designed to achieve a positive social impact and undergo a</w:t>
        <w:br/>
        <w:t>rigorous review and internal approval process, aimed at safeguarding equitable and sustainable economic growth,</w:t>
        <w:br/>
        <w:t>that includes early screening to identify environmental and social impacts and designing mitigation actions.</w:t>
        <w:br/>
        <w:br/>
        <w:t>Financing cycles involve identifying and appraising a project and approving and disbursing the funds. In</w:t>
        <w:br/>
        <w:t>response to emergency situations, such as natural disasters and crises, IBRD is able to accelerate the preparation</w:t>
        <w:br/>
        <w:t>and approval cycle.</w:t>
        <w:br/>
        <w:br/>
        <w:t>Loan disbursements must meet the requirements set out in loan agreements. During implementation of IBRD-</w:t>
        <w:br/>
        <w:t>supported operations, IBRD’s staff review progress, monitor compliance with IBRD policies, and help resolve</w:t>
        <w:br/>
        <w:t>any problems that may arise. The Independent Evaluation Group, an independent unit reporting directly to the</w:t>
        <w:br/>
        <w:t>Board, evaluates the extent to which operations have met their development objectives.</w:t>
        <w:br/>
        <w:br/>
        <w:t>All IBRD loans, are made to, or guaranteed by, member countries. IBRD may also make loans to IFC without</w:t>
        <w:br/>
        <w:t>any guarantee. In most cases, IBRD’s Board approves each loan and guarantee after appraisal of a project by</w:t>
        <w:br/>
        <w:t>staff. Under the Multiphase Programmatic Approach, the Board may approve an overall program framework, its</w:t>
        <w:br/>
        <w:t>financing envelope and the first appraised phase, and then authorize Management to appraise and commit</w:t>
        <w:br/>
        <w:t>financing for later program phases.</w:t>
        <w:br/>
        <w:br/>
        <w:br/>
        <w:t>Net Lending Commitments and Gross Disbursements</w:t>
        <w:br/>
        <w:t>IBRD provided $40.9 billion of new net loan commitments in FY25, through 139 operations, an increase of</w:t>
        <w:br/>
        <w:t>$3.3 billion (9%) compared to FY24.</w:t>
        <w:br/>
        <w:br/>
        <w:br/>
        <w:t>Table 12: Net Commitments by Region</w:t>
        <w:br/>
        <w:t>In millions of U.S. dollars</w:t>
        <w:br/>
        <w:br/>
        <w:t>For the fiscal year ended June 30,                                                                 2025     % of total   2024   % of total   Variance</w:t>
        <w:br/>
        <w:br/>
        <w:t>Eastern and Southern Africa . . . . . . . . . . . . . . . . . . . . . . . . . . .                 $ 2,920        7% $ 2,914          8%      $       6</w:t>
        <w:br/>
        <w:t>Western and Central Africa . . . . . . . . . . . . . . . . . . . . . . . . . . .                      912        2    1,725          5            (813)</w:t>
        <w:br/>
        <w:t>East Asia and Pacific . . . . . . . . . . . . . . . . . . . . . . . . . . . . . . . .               6,430       16    6,788         18            (358)</w:t>
        <w:br/>
        <w:t>Europe and Central Asia . . . . . . . . . . . . . . . . . . . . . . . . . . . . . .                10,478       26    9,302         25           1,176</w:t>
        <w:br/>
        <w:t>Latin America and the Caribbean . . . . . . . . . . . . . . . . . . . . . . .                      12,389       30    9,463         25           2,926</w:t>
        <w:br/>
        <w:t>Middle East and North Africa . . . . . . . . . . . . . . . . . . . . . . . . .                      5,166       13    4,233         11             933</w:t>
        <w:br/>
        <w:t>South Asia . . . . . . . . . . . . . . . . . . . . . . . . . . . . . . . . . . . . . . . .          2,590        6    3,143          8            (553)</w:t>
        <w:br/>
        <w:t>Total . . . . . . . . . . . . . . . . . . . . . . . . . . . . . . . . . . . . . . . . . . . . .   $40,885     100% $37,568        100% $3,317</w:t>
        <w:br/>
        <w:br/>
        <w:br/>
        <w:t xml:space="preserve">                                                           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13: Gross Disbursements by Region</w:t>
        <w:br/>
        <w:t>In millions of U.S. dollars</w:t>
        <w:br/>
        <w:br/>
        <w:t>For the fiscal year ended June 30,                                                               2025     % of total   2024   % of total   Variance</w:t>
        <w:br/>
        <w:br/>
        <w:t>Eastern and Southern Africa . . . . . . . . . . . . . . . . . . . . . . . . . . $ 1,228                        4% $ 3,126          9% $(1,898)</w:t>
        <w:br/>
        <w:t>Western and Central Africa . . . . . . . . . . . . . . . . . . . . . . . . . . .           1,263               4      240          1    1,023</w:t>
        <w:br/>
        <w:t>East Asia and Pacific . . . . . . . . . . . . . . . . . . . . . . . . . . . . . . . .      4,064              13    5,492         16   (1,428)</w:t>
        <w:br/>
        <w:t>Europe and Central Asia . . . . . . . . . . . . . . . . . . . . . . . . . . . . .          8,056              26   10,574         32   (2,518)</w:t>
        <w:br/>
        <w:t>Latin America and the Caribbean . . . . . . . . . . . . . . . . . . . . . .                7,828              26    6,305         19    1,523</w:t>
        <w:br/>
        <w:t>Middle East and North Africa . . . . . . . . . . . . . . . . . . . . . . . . .             4,376              14    3,332         10    1,044</w:t>
        <w:br/>
        <w:t>South Asia . . . . . . . . . . . . . . . . . . . . . . . . . . . . . . . . . . . . . . . . 3,964              13    4,381         13     (417)</w:t>
        <w:br/>
        <w:t>Total . . . . . . . . . . . . . . . . . . . . . . . . . . . . . . . . . . . . . . . . . . . .   $30,779     100% $33,450        100% $(2,671)</w:t>
        <w:br/>
        <w:br/>
        <w:br/>
        <w:t>Lending Categories</w:t>
        <w:br/>
        <w:t>IBRD’s lending is classified in three categories: investment project financing, development policy financing, and</w:t>
        <w:br/>
        <w:t>program-for-results (Figure 10).</w:t>
        <w:br/>
        <w:br/>
        <w:br/>
        <w:t>Investment Project Financing (IPF)</w:t>
        <w:br/>
        <w:t>IPF provides financing for a wide range of activities aimed at creating the physical and social infrastructure</w:t>
        <w:br/>
        <w:t>necessary to reduce poverty and create sustainable development. IPF generally disburses over 5 to 10-years.</w:t>
        <w:br/>
        <w:t>FY25 net IPF commitments were $17.5 billion, compared with $14.6 billion in FY24.</w:t>
        <w:br/>
        <w:br/>
        <w:br/>
        <w:t>Development Policy Financing (DPF)</w:t>
        <w:br/>
        <w:t>DPF supports borrowers in achieving sustainable development through programs of policy and institutional</w:t>
        <w:br/>
        <w:t>actions. Examples of DPF projects include strengthening public financial management, improving the investment</w:t>
        <w:br/>
        <w:t>climate, addressing bottlenecks to improve service delivery, and diversifying the economy. DPF supports reforms</w:t>
        <w:br/>
        <w:t>through non-earmarked general budget financing. DPF provides fast-disbursing financing to help borrowers</w:t>
        <w:br/>
        <w:t>address actual or anticipated financing requirements. FY25 net DPF commitments were $16.6 billion, compared</w:t>
        <w:br/>
        <w:t>with $15.9 billion in FY24.</w:t>
        <w:br/>
        <w:br/>
        <w:br/>
        <w:t>Program-for-Results (PforR)</w:t>
        <w:br/>
        <w:t>PforR helps countries improve the design and implementation of their development programs and achieve</w:t>
        <w:br/>
        <w:t>specific results by strengthening institutions and building capacity. PforR disburses when agreed results are</w:t>
        <w:br/>
        <w:t>achieved and verified. Results are identified and agreed upon during the loan preparation stage. FY25 net PforR</w:t>
        <w:br/>
        <w:t>commitments were $6.8 billion, compared with $7.1 billion in FY24.</w:t>
        <w:br/>
        <w:br/>
        <w:br/>
        <w:t xml:space="preserve">                                                                                   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Figure 10: Percentage Share of Lending Categories for Annual Net Commitments</w:t>
        <w:br/>
        <w:t xml:space="preserve">                                                              In billions of U.S. dollars, except rates in percentages</w:t>
        <w:br/>
        <w:br/>
        <w:t xml:space="preserve">                                                             $30.5           $33.1           $38.6           $37.6           $40.9</w:t>
        <w:br/>
        <w:t xml:space="preserve">                                                 100%</w:t>
        <w:br/>
        <w:t xml:space="preserve">                                                              17%             18%             19%             19%            16%</w:t>
        <w:br/>
        <w:br/>
        <w:br/>
        <w:t xml:space="preserve">                    % of total net commitments</w:t>
        <w:br/>
        <w:t xml:space="preserve">                                                 80%</w:t>
        <w:br/>
        <w:br/>
        <w:t xml:space="preserve">                                                              35%                             36%                            41%</w:t>
        <w:br/>
        <w:t xml:space="preserve">                                                 60%                          40%                             42%</w:t>
        <w:br/>
        <w:br/>
        <w:br/>
        <w:t xml:space="preserve">                                                 40%</w:t>
        <w:br/>
        <w:br/>
        <w:t xml:space="preserve">                                                              48%            42%              45%                            43%</w:t>
        <w:br/>
        <w:t xml:space="preserve">                                                 20%                                                          39%</w:t>
        <w:br/>
        <w:br/>
        <w:t xml:space="preserve">                                                  0%</w:t>
        <w:br/>
        <w:t xml:space="preserve">                                                              FY21           FY22            FY23            FY24            FY25</w:t>
        <w:br/>
        <w:br/>
        <w:t xml:space="preserve">                                                        Investment Project          Development Policy           Program-for-Results</w:t>
        <w:br/>
        <w:br/>
        <w:br/>
        <w:t>Currently Available Lending Products</w:t>
        <w:br/>
        <w:t>As of June 30, 2025, 86 member countries were eligible to borrow from IBRD. See Appendix for a list of eligible</w:t>
        <w:br/>
        <w:t>countries.</w:t>
        <w:br/>
        <w:br/>
        <w:br/>
        <w:t>IBRD Flexible Loans (IFLs)</w:t>
        <w:br/>
        <w:t>IFLs allow borrowers to customize their repayment terms (i.e., grace period, repayment period, and amortization</w:t>
        <w:br/>
        <w:t>profile) to meet their debt management or project needs. The IFL previously offered two types of loan terms:</w:t>
        <w:br/>
        <w:t>variable-spread terms and fixed-spread terms. Effective April 1, 2021, IBRD’s offering of loans on fixed spread</w:t>
        <w:br/>
        <w:t>terms as well as a related conversion feature from the variable spread terms to fixed spread terms was suspended</w:t>
        <w:br/>
        <w:t>(see Section IX: Risk Management). As of June 30, 2025, 78% of IBRD’s loans outstanding carried variable-</w:t>
        <w:br/>
        <w:t>spread terms and 22% had fixed-spread terms. See Table 16 for details of loan terms for IFL loans.</w:t>
        <w:br/>
        <w:br/>
        <w:t>IFLs include options to manage the currency and/or interest rate risk over the life of the loan. The outstanding</w:t>
        <w:br/>
        <w:t>balance of loans for which currency or interest rate conversions have been exercised was $58.2 billion as of</w:t>
        <w:br/>
        <w:t>June 30, 2025 and $52.7 billion as of June 30, 2024. IFLs may be denominated in the currency or currencies</w:t>
        <w:br/>
        <w:t>chosen by the borrower if IBRD can efficiently intermediate in that currency or currencies. Using currency</w:t>
        <w:br/>
        <w:t>conversions, some borrowing member countries have converted their IBRD loans into domestic currencies to</w:t>
        <w:br/>
        <w:t>reduce their foreign currency exposure for projects or programs that do not generate foreign currency revenue.</w:t>
        <w:br/>
        <w:t>These local currency loans may carry fixed or variable-spread terms. The balance of local currency loans</w:t>
        <w:br/>
        <w:t>outstanding was $2.9 billion as of June 30, 2025 and $3.2 billion as of June 30, 2024, respectively. Box 1 below</w:t>
        <w:br/>
        <w:t>shows the components of the spread on IBRD’s IFLs and how these are determined.</w:t>
        <w:br/>
        <w:br/>
        <w:br/>
        <w:t xml:space="preserve">                                                                        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Box 1: Components of Loan spread</w:t>
        <w:br/>
        <w:br/>
        <w:br/>
        <w:t xml:space="preserve">                         Contractual lending spread</w:t>
        <w:br/>
        <w:t xml:space="preserve">                                                                                                          Subject to the Board's periodic review</w:t>
        <w:br/>
        <w:t xml:space="preserve">                                 Maturity Premium</w:t>
        <w:br/>
        <w:br/>
        <w:br/>
        <w:t xml:space="preserve">                         FSL Market Risk Premium *</w:t>
        <w:br/>
        <w:t xml:space="preserve">                                                                                                             Set by Management based on the</w:t>
        <w:br/>
        <w:t xml:space="preserve">                                                                                                                         market</w:t>
        <w:br/>
        <w:t xml:space="preserve">                               Funding Cost Margin</w:t>
        <w:br/>
        <w:br/>
        <w:br/>
        <w:t>*      This is only applicable to fixed spread loans which are not currently offered.</w:t>
        <w:br/>
        <w:br/>
        <w:t>IBRD offers long-term financing for member countries. Since IBRD introduced maturity-based pricing in 2010,</w:t>
        <w:br/>
        <w:t>most countries continue to choose loans with the longer maturities with a higher maturity premium, highlighting</w:t>
        <w:br/>
        <w:t>the value of longer maturities to member countries.</w:t>
        <w:br/>
        <w:br/>
        <w:t>Table 14: Net Commitments by Maturity</w:t>
        <w:br/>
        <w:t>In millions of U.S. dollars</w:t>
        <w:br/>
        <w:br/>
        <w:t xml:space="preserve">                                                                                                                                     For the fiscal year ended</w:t>
        <w:br/>
        <w:t xml:space="preserve">                                                                                                                                    June 30,           June 30,</w:t>
        <w:br/>
        <w:t>Maturity                                                                                                                              2025               2024</w:t>
        <w:br/>
        <w:br/>
        <w:t>&lt; 8 years . . . . . . . . . . . . . . . . . . . . . . . . . . . . . . . . . . . . . . . . . . . . . . . . . . . . . . . . . . . .   $   826          $ 1,477</w:t>
        <w:br/>
        <w:t>8-10 years . . . . . . . . . . . . . . . . . . . . . . . . . . . . . . . . . . . . . . . . . . . . . . . . . . . . . . . . . . .      7,929            7,498</w:t>
        <w:br/>
        <w:t>10-12 years . . . . . . . . . . . . . . . . . . . . . . . . . . . . . . . . . . . . . . . . . . . . . . . . . . . . . . . . . .       5,250            7,020</w:t>
        <w:br/>
        <w:t>12-15 years . . . . . . . . . . . . . . . . . . . . . . . . . . . . . . . . . . . . . . . . . . . . . . . . . . . . . . . . . .       7,901            4,425</w:t>
        <w:br/>
        <w:t>15-18 years . . . . . . . . . . . . . . . . . . . . . . . . . . . . . . . . . . . . . . . . . . . . . . . . . . . . . . . . . .       3,269            4,086</w:t>
        <w:br/>
        <w:t>&gt;18 years . . . . . . . . . . . . . . . . . . . . . . . . . . . . . . . . . . . . . . . . . . . . . . . . . . . . . . . . . . . .    14,754           12,395</w:t>
        <w:br/>
        <w:t>Guarantee Commitments . . . . . . . . . . . . . . . . . . . . . . . . . . . . . . . . . . . . . . . . . . . . . . .                     956              667</w:t>
        <w:br/>
        <w:t>Total Net Commitments . . . . . . . . . . . . . . . . . . . . . . . . . . . . . . . . . . . . . . . . . . . . . . .                 $40,885          $37,568</w:t>
        <w:br/>
        <w:br/>
        <w:br/>
        <w:t>Loans with Other Financial Terms Currently Available</w:t>
        <w:br/>
        <w:t>In addition to IFLs with standard terms, IBRD offers loans with a deferred drawdown option, Special</w:t>
        <w:br/>
        <w:t>Development Policy Loans (SDPLs), loan-related derivatives, and loans to IFC (Box 2).</w:t>
        <w:br/>
        <w:br/>
        <w:br/>
        <w:t xml:space="preserve">                                                                                    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Box 2: Loans with Other Financial Terms as of June 30, 2025</w:t>
        <w:br/>
        <w:br/>
        <w:t>Loans with Other Financial</w:t>
        <w:br/>
        <w:t>Terms                        Description</w:t>
        <w:br/>
        <w:t xml:space="preserve">                      The DPF with a Deferred Drawdown Option (DPF DDO) gives borrowers the</w:t>
        <w:br/>
        <w:t xml:space="preserve">                      flexibility to rapidly obtain the financing they require. For example, such funds could</w:t>
        <w:br/>
        <w:t xml:space="preserve">                      be needed owing to a shortfall in resources caused by unfavorable economic events,</w:t>
        <w:br/>
        <w:t xml:space="preserve">                      such as declines in growth or unfavorable shifts in commodity prices or terms of</w:t>
        <w:br/>
        <w:t xml:space="preserve">                      trade. The Catastrophe Risk DDO (CAT DDO) enables borrowers to access</w:t>
        <w:br/>
        <w:t xml:space="preserve">                      immediate funding to respond rapidly in the wake of a natural disaster and/or public</w:t>
        <w:br/>
        <w:t xml:space="preserve">                      health emergency caused by a biological event. The Investment Project Financing</w:t>
        <w:br/>
        <w:t xml:space="preserve">                      DDO (IPF DDO) provides clients with contingent financing for specific investment</w:t>
        <w:br/>
        <w:t>Loans with a Deferred project expenditures to increase financial preparedness for certain crisis response</w:t>
        <w:br/>
        <w:t>Drawdown Option       needs. Under the DPF DDO, borrowers may defer disbursement for up to three years,</w:t>
        <w:br/>
        <w:t xml:space="preserve">                      renewable for an additional three years. Under the IPF DDO, borrowers may defer</w:t>
        <w:br/>
        <w:t xml:space="preserve">                      disbursement for up to five years, renewable for an additional three years. The CAT</w:t>
        <w:br/>
        <w:t xml:space="preserve">                      DDO has a revolving feature and the three-year drawdown period may be renewed up</w:t>
        <w:br/>
        <w:t xml:space="preserve">                      to four times, for a total maximum drawdown period of 15 years (Table 16). As of</w:t>
        <w:br/>
        <w:t xml:space="preserve">                      June 30, 2025, the amount of DDOs disbursed and outstanding was $9.5 billion</w:t>
        <w:br/>
        <w:t xml:space="preserve">                      (compared to $9.5 billion as of June 30, 2024). The undisbursed amount of effective</w:t>
        <w:br/>
        <w:t xml:space="preserve">                      DDOs was $1.1 billion (compared to $0.5 billion a year earlier), and the undisbursed</w:t>
        <w:br/>
        <w:t xml:space="preserve">                      amount of disbursing DDOs was $1.0 billion (compared to $0.7 billion as of June 30,</w:t>
        <w:br/>
        <w:t xml:space="preserve">                      2024).</w:t>
        <w:br/>
        <w:br/>
        <w:t xml:space="preserve">                             SDPLs support structural and social reforms by creditworthy borrowers that face a</w:t>
        <w:br/>
        <w:t>Special Development          possible financial crisis or are already in a crisis and have extraordinary and urgent</w:t>
        <w:br/>
        <w:t>Policy Loans (SDPLs)         external financing needs. There were no amounts outstanding as of June 30, 2025 and</w:t>
        <w:br/>
        <w:t xml:space="preserve">                             June 30, 2024. IBRD made no new SDPL commitments in either FY25 or FY24.</w:t>
        <w:br/>
        <w:t xml:space="preserve">                             IBRD assists its borrowers with access to risk management tools by offering</w:t>
        <w:br/>
        <w:t xml:space="preserve">                             derivative instruments, including currency and interest rate swaps and interest rate</w:t>
        <w:br/>
        <w:t xml:space="preserve">                             caps and collars, associated with their loans. These instruments may be executed</w:t>
        <w:br/>
        <w:t>Loan-Related                 either under a master derivatives agreement, which substantially conforms to industry</w:t>
        <w:br/>
        <w:t>Derivatives                  standards, or under individually negotiated agreements. Under these arrangements,</w:t>
        <w:br/>
        <w:t xml:space="preserve">                             IBRD passes through the market cost of these instruments to its borrowers. The</w:t>
        <w:br/>
        <w:t xml:space="preserve">                             balance of loans outstanding for which borrowers had entered into currency or</w:t>
        <w:br/>
        <w:t xml:space="preserve">                             interest rate derivative transactions under a master derivatives agreement with IBRD</w:t>
        <w:br/>
        <w:t xml:space="preserve">                             was $7.0 billion as of June 30, 2025 and $8.9 billion as of June 30, 2024.</w:t>
        <w:br/>
        <w:t xml:space="preserve">                             IBRD provides loans to IFC in connection with the release of a member’s National</w:t>
        <w:br/>
        <w:t>Loans with IFC               Currency Paid-In Capital (NCPIC) to IBRD (See Section VIII: Capital Activities for</w:t>
        <w:br/>
        <w:t xml:space="preserve">                             explanation of NCPIC). There were no loans outstanding as of June 30, 2025 and</w:t>
        <w:br/>
        <w:t xml:space="preserve">                             June 30, 2024.</w:t>
        <w:br/>
        <w:br/>
        <w:br/>
        <w:t>Lending Terms Applicable to IBRD Products</w:t>
        <w:br/>
        <w:t>The current pricing structure classifies member countries into four pricing groups, based on income and other</w:t>
        <w:br/>
        <w:t>factors, and relates the maturity premium to the exemptions, discounts or surcharges applicable to each pricing</w:t>
        <w:br/>
        <w:t>group (Table 15).</w:t>
        <w:br/>
        <w:br/>
        <w:br/>
        <w:t xml:space="preserve">                                      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15: Country Pricing Group and Maturity Premium (in Basis Points)</w:t>
        <w:br/>
        <w:br/>
        <w:t xml:space="preserve">                                                                                                         Maturity</w:t>
        <w:br/>
        <w:t>Country pricing group                                    Description                                    Premium a d</w:t>
        <w:br/>
        <w:br/>
        <w:t xml:space="preserve">         A              Blends b, small states, countries in fragile and conflict-affected situations     0-50 c</w:t>
        <w:br/>
        <w:t xml:space="preserve">                        (FCS), recent IDA graduates, and CRDC-eligible countries. These countries</w:t>
        <w:br/>
        <w:t xml:space="preserve">                        are exempt from the maturity premium increase regardless of their income</w:t>
        <w:br/>
        <w:t xml:space="preserve">                        levels.</w:t>
        <w:br/>
        <w:t xml:space="preserve">         B              Countries below or equal to GDI (Graduation Discussion Income) which do           0-70</w:t>
        <w:br/>
        <w:t xml:space="preserve">                        not qualify for an exemption listed in Group A.</w:t>
        <w:br/>
        <w:t xml:space="preserve">         C              Countries above-GDI, but below high-income status and which do not                0-90</w:t>
        <w:br/>
        <w:t xml:space="preserve">                        qualify for an exemption listed in Group A.</w:t>
        <w:br/>
        <w:t xml:space="preserve">         D           Countries with high income status and which do not qualify for an               5-115</w:t>
        <w:br/>
        <w:t xml:space="preserve">                     exemption listed in Group A.</w:t>
        <w:br/>
        <w:t>a.   Based on the weighted average maturity of the loan, borrower’s income, and other factors, approved by the</w:t>
        <w:br/>
        <w:t xml:space="preserve">     Board and reviewed annually.</w:t>
        <w:br/>
        <w:t>b.   Countries eligible for IDA and IBRD loans.</w:t>
        <w:br/>
        <w:t>c.   Member countries in group A are exempt from the maturity premium increase applicable from July 1, 2018.</w:t>
        <w:br/>
        <w:t>d.   For IBRD loans with a final maturity of up to 7 years, there is a maturity premium discount of 20bps. This</w:t>
        <w:br/>
        <w:t xml:space="preserve">     discount is applied to the overall lending spread.</w:t>
        <w:br/>
        <w:br/>
        <w:br/>
        <w:t xml:space="preserve">                                                           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16: Loan Terms Available During Financial Year Ended June 30, 2025</w:t>
        <w:br/>
        <w:t>Basis points, unless otherwise noted</w:t>
        <w:br/>
        <w:t xml:space="preserve">                                                                  IBRD Flexible Loan (IFL) a b      Special Development Policy Loans</w:t>
        <w:br/>
        <w:t xml:space="preserve">                                                                    Variable-spread Terms                        (SDPL)</w:t>
        <w:br/>
        <w:t>Final maturity f                                                       35 years c                            10 years</w:t>
        <w:br/>
        <w:t>Maximum weighted average maturity                                      20 years c                            7.5 years</w:t>
        <w:br/>
        <w:t>Reference market rate                                        Market-based variable rate index     Market-based variable rate index</w:t>
        <w:br/>
        <w:t>Spread</w:t>
        <w:br/>
        <w:t xml:space="preserve">    Contractual lending spread f . . . . . .                                50                                min. 200</w:t>
        <w:br/>
        <w:t xml:space="preserve">    Maturity premium f . . . . . . . . . . . . .                           0-115 d                              —</w:t>
        <w:br/>
        <w:t xml:space="preserve">    Funding cost margin . . . . . . . . . . . .                 Actual average funding cost</w:t>
        <w:br/>
        <w:t xml:space="preserve">                                                             incurred during the preceding six-</w:t>
        <w:br/>
        <w:t xml:space="preserve">                                                                       month period                              —</w:t>
        <w:br/>
        <w:t>Charges</w:t>
        <w:br/>
        <w:t xml:space="preserve">    Front-end fee . . . . . . . . . . . . . . . . . .                         25                                 100</w:t>
        <w:br/>
        <w:t xml:space="preserve">   Late service charge on principal</w:t>
        <w:br/>
        <w:t xml:space="preserve">      payments received after 30 days</w:t>
        <w:br/>
        <w:t xml:space="preserve">      of due date e . . . . . . . . . . . . . . . . .                         50                                 —</w:t>
        <w:br/>
        <w:t xml:space="preserve">    Commitment fee g . . . . . . . . . . . . . .                              25                                 25</w:t>
        <w:br/>
        <w:t>Other financial terms for DDOs h</w:t>
        <w:br/>
        <w:br/>
        <w:t xml:space="preserve">                                                                   DPF DDO and IPF DDO                         CAT DDO</w:t>
        <w:br/>
        <w:br/>
        <w:t>Front-end fee . . . . . . . . . . . . . . . . . . . . . .                     25                                 50</w:t>
        <w:br/>
        <w:t>Renewal fee . . . . . . . . . . . . . . . . . . . . . . .                     —                                  25</w:t>
        <w:br/>
        <w:t>Stand-by fee . . . . . . . . . . . . . . . . . . . . . . .                    50                                 —</w:t>
        <w:br/>
        <w:t>Commitment fee . . . . . . . . . . . . . . . . . . .                          —                                  —</w:t>
        <w:br/>
        <w:br/>
        <w:t>a.    There is an implicit floor of zero on the overall interest rate in IBRD’s loans.</w:t>
        <w:br/>
        <w:t>b.    Effective April 1, 2021, IBRD suspended offering loans with fixed spread terms.</w:t>
        <w:br/>
        <w:t>c.    For some projects addressing global challenges with cross border externalities, the maximum loan maturity</w:t>
        <w:br/>
        <w:t xml:space="preserve">      is extended to up to 50 years and the maximum weighted average maturity is extended to up to 25 years.</w:t>
        <w:br/>
        <w:t>d.    Based on the weighted average maturity of the loan and on country pricing group.</w:t>
        <w:br/>
        <w:t>e.    See Box 6 in Section IX: Risk Management for a discussion of overdue payments.</w:t>
        <w:br/>
        <w:t>f.    IBRD offers a 7-year final maturity loan with a 20bps maturity discount.</w:t>
        <w:br/>
        <w:t>g.    Effective October 15, 2024, the Board approved a grace period of 4 years for IPF and PforR commitment fees.</w:t>
        <w:br/>
        <w:t>h.    The financial terms not listed separately for DDOs are the same as those presented above for IFLs.</w:t>
        <w:br/>
        <w:br/>
        <w:t>Climate Resilient Debt Clause (CRDC)</w:t>
        <w:br/>
        <w:t>IBRD offers CRDCs for eligible new and existing loans (with minimum remaining maturity of five years), for</w:t>
        <w:br/>
        <w:t>certain borrowers3. CRDCs allow eligible borrowing countries to defer payments of principal and/or interest (and</w:t>
        <w:br/>
        <w:t>other loan charges) for up to two years after an eligible event. After the deferral period, the borrower will restart</w:t>
        <w:br/>
        <w:t>payments of the deferred amounts according to a modified amortization schedule that maintains the original</w:t>
        <w:br/>
        <w:t>weighted average maturity of the loan and does not extend the final maturity date. The eligible events when the</w:t>
        <w:br/>
        <w:t>clause was first offered were tropical cyclones and earthquakes. In October 2024, the Board approved an</w:t>
        <w:br/>
        <w:t>extension of the covered events to include all natural catastrophes, including droughts, floods, and public health</w:t>
        <w:br/>
        <w:t>emergencies caused by a biological event. Total IBRD loans outstanding as of June 30, 2025, for the 24 countries</w:t>
        <w:br/>
        <w:t>(including Blend countries) that are eligible to adopt the clause for CRDCs was $6.0 billion.</w:t>
        <w:br/>
        <w:t>3     Eligible borrowers are IBRD Small State Economies, members of the Small States Forum, and Small Island</w:t>
        <w:br/>
        <w:t xml:space="preserve">      Developing States as defined by the United Nations.</w:t>
        <w:br/>
        <w:br/>
        <w:t xml:space="preserve">                                                        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Loans Outstanding</w:t>
        <w:br/>
        <w:t>As of June 30, 2025, 78% of loans outstanding were denominated in U.S. dollars, 20% were denominated in</w:t>
        <w:br/>
        <w:t>euros and 2% were denominated in other currencies, before the use of derivatives. The interest and currency</w:t>
        <w:br/>
        <w:t>profile of loans outstanding after the use of derivatives for risk management purposes is discussed under Market</w:t>
        <w:br/>
        <w:t>Risk in Section IX: Risk Management.</w:t>
        <w:br/>
        <w:br/>
        <w:t>Table 17 illustrates a breakdown of IBRD’s loans outstanding by interest rate structure.</w:t>
        <w:br/>
        <w:br/>
        <w:t>Table 17: Loans Outstanding by Interest Rate Structure, Excluding Derivatives</w:t>
        <w:br/>
        <w:t>In millions of U.S. dollars, except for ratios</w:t>
        <w:br/>
        <w:br/>
        <w:br/>
        <w:t xml:space="preserve">                                            June 30, 2025                                                                      June 30, 2024</w:t>
        <w:br/>
        <w:t xml:space="preserve">                                                 Of which                                                                            Of which</w:t>
        <w:br/>
        <w:t xml:space="preserve"> Product                                   % of reference                     % of             Product                        % of reference              % of</w:t>
        <w:br/>
        <w:t xml:space="preserve"> terms                          Total      Total rate is           Total      Total             terms                Total    Total   rate is    Total    Total</w:t>
        <w:br/>
        <w:t xml:space="preserve"> Fixed Spread                                                                        Fixed Spread</w:t>
        <w:br/>
        <w:t xml:space="preserve">   Loans . . . . . . . . . . $ 63,118        22% Fixed    $ 30,799               11% Loans                         $ 63,170     24% Fixed    $ 31,110      12%</w:t>
        <w:br/>
        <w:t xml:space="preserve">                                                 Variable   32,319               11                                                 Variable   32,060      12</w:t>
        <w:br/>
        <w:t xml:space="preserve"> Variable Spread                                                                     Variable Spread</w:t>
        <w:br/>
        <w:t xml:space="preserve">   Loans . . . . . . . . . .   219,972       78    Fixed           26,078         9 Loans                           200,020     76   Fixed       20,362     8</w:t>
        <w:br/>
        <w:t xml:space="preserve">                                                   Variable       193,894        69                                                  Variable   179,658    68</w:t>
        <w:br/>
        <w:t xml:space="preserve"> Total . . . . . . . . . . . . $283,090     100%                 $283,090 100%                                     $263,190 100%                $263,190 100%</w:t>
        <w:br/>
        <w:br/>
        <w:br/>
        <w:t>Table 18 below illustrates a breakdown of IBRD’s undisbursed balances by financial loan terms.</w:t>
        <w:br/>
        <w:br/>
        <w:t>Table 18: Undisbursed Balances by Loan Terms</w:t>
        <w:br/>
        <w:t>In millions of U.S. dollars, except ratios which are in percentages</w:t>
        <w:br/>
        <w:br/>
        <w:t>As of June 30,                                                                                                               2025     %           2024       %</w:t>
        <w:br/>
        <w:br/>
        <w:t>Variable Spread terms . . . . . . . . . . . . . . . . . . . . . . . . . . . . . . . . . . . . . . . . . . . .             $86,643      94%      $77,294         91%</w:t>
        <w:br/>
        <w:t>Fixed Spread terms . . . . . . . . . . . . . . . . . . . . . . . . . . . . . . . . . . . . . . . . . . . . . .              5,702       6         7,764          9</w:t>
        <w:br/>
        <w:t>Total . . . . . . . . . . . . . . . . . . . . . . . . . . . . . . . . . . . . . . . . . . . . . . . . . . . . . . . . .   $92,345    100%       $85,058     100%</w:t>
        <w:br/>
        <w:br/>
        <w:br/>
        <w:t xml:space="preserve">                                                                                      32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SECTION V: OTHER DEVELOPMENT ACTIVITIES</w:t>
        <w:br/>
        <w:t>IBRD continues to deliver value to its client countries through its knowledge services, convening power, and</w:t>
        <w:br/>
        <w:t>capacity to implement solutions that address global issues where coordinated action is critical.</w:t>
        <w:br/>
        <w:br/>
        <w:t>IBRD also assists clients with designing financial products and structuring transactions to help mobilize</w:t>
        <w:br/>
        <w:t>resources for development projects and mitigate the financial effects of market volatility and disasters.</w:t>
        <w:br/>
        <w:br/>
        <w:t>Other financial products and services provided to borrowing member countries, and to affiliated and non-</w:t>
        <w:br/>
        <w:t>affiliated organizations, include financial guarantees, grants, externally-funded activities, and advisory services</w:t>
        <w:br/>
        <w:t>and analytics.</w:t>
        <w:br/>
        <w:br/>
        <w:br/>
        <w:t>Guarantees</w:t>
        <w:br/>
        <w:t>Guarantees provided</w:t>
        <w:br/>
        <w:t>IBRD offers project-based and policy-based guarantees for priority projects and programs in member countries.</w:t>
        <w:br/>
        <w:t>IBRD also offers guarantees for enclave operations. Project-based guarantees are provided to mobilize private</w:t>
        <w:br/>
        <w:t>financing for projects; they are also used to mitigate projects’ payment- and performance- related risks. Policy-</w:t>
        <w:br/>
        <w:t>based guarantees are provided to mobilize private financing for sovereigns or sub- sovereigns. IBRD’s</w:t>
        <w:br/>
        <w:t>guarantees are partial and are intended to provide only the coverage necessary to obtain the required private</w:t>
        <w:br/>
        <w:t>financing, considering country, market and, if appropriate, project circumstances. All guarantees require a</w:t>
        <w:br/>
        <w:t>sovereign counter-guarantee and indemnity, comparable to the requirement of a sovereign guarantee for IBRD</w:t>
        <w:br/>
        <w:t>lending to sub-sovereign and non-sovereign borrowers (Box 3). On July 1, 2024, the WBG Guarantee Platform,</w:t>
        <w:br/>
        <w:t>maintained by MIGA, was launched to bring together products and experts from the World Bank, IFC, and</w:t>
        <w:br/>
        <w:t>MIGA and aims to boost WBG guarantee issuances for all entities.</w:t>
        <w:br/>
        <w:br/>
        <w:t>Box 3: Types of Guarantees Provided by IBRD</w:t>
        <w:br/>
        <w:br/>
        <w:t>Guarantee                 Description</w:t>
        <w:br/>
        <w:t xml:space="preserve">                          Two types of project-based guarantees are offered:</w:t>
        <w:br/>
        <w:t xml:space="preserve">                          1. Loan guarantees: these cover loan-related debt service defaults caused by the</w:t>
        <w:br/>
        <w:t xml:space="preserve">                              government’s failure to meet specific payment and/or performance obligations</w:t>
        <w:br/>
        <w:t xml:space="preserve">                              arising from contract, law or regulation, in relation to a project. Loan guarantees</w:t>
        <w:br/>
        <w:t xml:space="preserve">                              include coverage for debt service defaults on: (i) commercial debt, normally for</w:t>
        <w:br/>
        <w:t xml:space="preserve">  Project-based               a private sector project where the cause of debt service default is specifically</w:t>
        <w:br/>
        <w:t xml:space="preserve">  guarantees                  covered by IBRD’s guarantee; and, (ii) a specific portion of commercial debt</w:t>
        <w:br/>
        <w:t xml:space="preserve">                              irrespective of the cause of such default, normally for a public-sector project.</w:t>
        <w:br/>
        <w:t xml:space="preserve">                          2.   Payment guarantees: These cover payment default on non-loan related</w:t>
        <w:br/>
        <w:t xml:space="preserve">                               government payment obligations to private entities and foreign public entities</w:t>
        <w:br/>
        <w:t xml:space="preserve">                               arising from contract, law or regulation.</w:t>
        <w:br/>
        <w:t xml:space="preserve">                          These cover debt service default, irrespective of the cause of such default, on a</w:t>
        <w:br/>
        <w:t xml:space="preserve">  Policy-based            specific portion of commercial debt owed by national or sub national government and</w:t>
        <w:br/>
        <w:t xml:space="preserve">  guarantees              associated with the supported government’s program of policy and institutional</w:t>
        <w:br/>
        <w:t xml:space="preserve">                          actions.</w:t>
        <w:br/>
        <w:t xml:space="preserve">                          IBRD extends guarantees for projects in IDA-only member countries that (i) are</w:t>
        <w:br/>
        <w:t xml:space="preserve">                          expected to generate large economic benefits with significant developmental impact</w:t>
        <w:br/>
        <w:t xml:space="preserve">  Guarantees for          in the member country; and (ii) cannot be fully financed out of the country’s own</w:t>
        <w:br/>
        <w:t xml:space="preserve">  enclave operations      resources, IDA resources, or other concessional financing. The provision of IBRD</w:t>
        <w:br/>
        <w:t xml:space="preserve">                          support to enclave operations is subject to credit enhancement features that</w:t>
        <w:br/>
        <w:t xml:space="preserve">                          adequately mitigate IBRD’s credit risk.</w:t>
        <w:br/>
        <w:br/>
        <w:t xml:space="preserve">                                      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 addition, IBRD has entered into the following arrangements, which are treated as financial guarantees under</w:t>
        <w:br/>
        <w:t>U.S. GAAP:</w:t>
        <w:br/>
        <w:br/>
        <w:t>IBRD has a Multilateral Development Bank (MDB) Exposure Exchange Agreement (EEA) with the African</w:t>
        <w:br/>
        <w:t>Development Bank (AfDB) and the Inter-American Development Bank (IADB). Under this EEA, each MDB</w:t>
        <w:br/>
        <w:t>exchanged credit risk exposure of a reference portfolio supported by underlying loans to borrowing member</w:t>
        <w:br/>
        <w:t>countries. For each MDB, EEAs through diversification benefits, help reduce credit risk at the portfolio level;</w:t>
        <w:br/>
        <w:t>improve the risk-weighted capital ratios especially by addressing exposure concentration concerns; and create</w:t>
        <w:br/>
        <w:t>lending headroom for individual borrowing countries where MDBs may be constrained. The EEA involved the</w:t>
        <w:br/>
        <w:t>receipt of a guarantee and the provision of a guarantee against nonpayment in the reference portfolio by each</w:t>
        <w:br/>
        <w:t>MDB to the other. The guarantee received and the guarantee provided are two separate transactions: (a) a receipt</w:t>
        <w:br/>
        <w:t>of an asset for the right to be indemnified and receive risk coverage (recoverable asset) and (b) the provision of a</w:t>
        <w:br/>
        <w:t>financial guarantee, respectively (see Notes to the Financial Statements, Note D: Loans and Other Exposures).</w:t>
        <w:br/>
        <w:br/>
        <w:t>Table 19: Exposure Exchange Agreements</w:t>
        <w:br/>
        <w:t>As of June 30,                                                                                                         2025                              2024</w:t>
        <w:br/>
        <w:t xml:space="preserve">                                                                                                               Guarantee Guarantee               Guarantee Guarantee</w:t>
        <w:br/>
        <w:t xml:space="preserve">                                                                                                               Received    Provided              Received    Provided</w:t>
        <w:br/>
        <w:br/>
        <w:t>Exposure Exchange Agreement</w:t>
        <w:br/>
        <w:t xml:space="preserve">    IADB . . . . . . . . . . . . . . . . . . . . . . . . . . . . . . . . . . . . . . . . . . . . . .              2,021            2,021              2,021      2,021</w:t>
        <w:br/>
        <w:t xml:space="preserve">    AfDB . . . . . . . . . . . . . . . . . . . . . . . . . . . . . . . . . . . . . . . . . . . . . .              1,588            1,588              1,588      1,588</w:t>
        <w:br/>
        <w:t xml:space="preserve">    MIGA . . . . . . . . . . . . . . . . . . . . . . . . . . . . . . . . . . . . . . . . . . . . . .                —                —                    2        —</w:t>
        <w:br/>
        <w:t>Total notional . . . . . . . . . . . . . . . . . . . . . . . . . . . . . . . . . . . . . . . . . . .            $3,609           $3,609           $3,611        $3,609</w:t>
        <w:br/>
        <w:br/>
        <w:t>IBRD’s exposure on its guarantees was $7.4 billion as of June 30, 2025 compared to $7.1 billion as of June 30,</w:t>
        <w:br/>
        <w:t>2024 (Table 20). Exposure is measured by discounting each guaranteed amount from its next call date.</w:t>
        <w:br/>
        <w:br/>
        <w:t>Table 20: Guarantees Exposure</w:t>
        <w:br/>
        <w:t>In million U.S. dollars</w:t>
        <w:br/>
        <w:br/>
        <w:t>As of June 30,                                                                                                                                          2025     2024</w:t>
        <w:br/>
        <w:br/>
        <w:t>Guarantees (project, policy and enclave) . . . . . . . . . . . . . . . . . . . . . . . . . . . . . . . . . . . . . . . . . . .                         $3,818   $3,488</w:t>
        <w:br/>
        <w:t>Exposure Exchange Agreements . . . . . . . . . . . . . . . . . . . . . . . . . . . . . . . . . . . . . . . . . . . . . . . . . .                        3,609    3,609</w:t>
        <w:br/>
        <w:t>Total . . . . . . . . . . . . . . . . . . . . . . . . . . . . . . . . . . . . . . . . . . . . . . . . . . . . . . . . . . . . . . . . . . . . . . .    $7,427   $7,097</w:t>
        <w:br/>
        <w:br/>
        <w:br/>
        <w:t>Guarantees received</w:t>
        <w:br/>
        <w:t>As part of its development activities, IBRD also receives third-party guarantees to enhance the credit quality of</w:t>
        <w:br/>
        <w:t>its loan portfolio and increase its lending capacity.</w:t>
        <w:br/>
        <w:br/>
        <w:t>Credit enhancement arrangements: As of June 30, 2025, IBRD had $11.3 billion of outstanding loans under</w:t>
        <w:br/>
        <w:t>which bilateral guarantees were received from highly rated member countries or other Multilateral Development</w:t>
        <w:br/>
        <w:t>Banks ($8.9 billion as of June 30, 2024).</w:t>
        <w:br/>
        <w:br/>
        <w:t>In addition, as of June 30, 2025, IBRD received total notional value of $1.1 billion portfolio guarantees from 2</w:t>
        <w:br/>
        <w:t>highly rated member countries, under its new Portfolio Guarantee Platform (PGP).</w:t>
        <w:br/>
        <w:br/>
        <w:t>The bilateral guarantees and guarantees under the PGP serve as credit enhancements and reduce IBRD’s internal</w:t>
        <w:br/>
        <w:t>risk capital requirements. Guarantees that are contractually attached to the loan reduce the exposure at risk in</w:t>
        <w:br/>
        <w:t>computing the loan loss provision. Guarantees that are not contractually attached to the loan (including the PGP),</w:t>
        <w:br/>
        <w:t>are recorded as a recoverable asset and included in Other assets on the Balance Sheet (see Notes to the Financial</w:t>
        <w:br/>
        <w:t>Statements, Note D—Loans and Other Exposures).</w:t>
        <w:br/>
        <w:br/>
        <w:t xml:space="preserve">                                                                                      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has also received other forms of credit enhancements for loans outstanding totaling $2.5 billion as of</w:t>
        <w:br/>
        <w:t>June 30, 2025 ($2.0 billion as of June 30, 2024), that protect IBRD against the risk of loss on certain loans in</w:t>
        <w:br/>
        <w:t>IBRD’s portfolio. These credit enhancements are accounted for as derivatives at fair value and are included in</w:t>
        <w:br/>
        <w:t>Other assets—Miscellaneous on IBRD’s Balance Sheet as they do not meet the accounting definition of</w:t>
        <w:br/>
        <w:t>guarantees.</w:t>
        <w:br/>
        <w:br/>
        <w:t>Table 21: Credit Enhancements Received</w:t>
        <w:br/>
        <w:t>In millions of U.S. dollars</w:t>
        <w:br/>
        <w:br/>
        <w:t>As of June 30,                                                                                                                                       2025      2024</w:t>
        <w:br/>
        <w:t>Bi-lateral Guarantees Received</w:t>
        <w:br/>
        <w:t>Borrowing Country With Loan Guarantees Brazil                                                                                                           185       200</w:t>
        <w:br/>
        <w:t>Egypt, Arab Republic of . . . . . . . . . . . . . . . . . . . . . . . . . . . . . . . . . . . . . . . . . . . . . . . . . . . . . .                     138       142</w:t>
        <w:br/>
        <w:t>Indonesia . . . . . . . . . . . . . . . . . . . . . . . . . . . . . . . . . . . . . . . . . . . . . . . . . . . . . . . . . . . . . . . . . .           350       350</w:t>
        <w:br/>
        <w:t>Iraq . . . . . . . . . . . . . . . . . . . . . . . . . . . . . . . . . . . . . . . . . . . . . . . . . . . . . . . . . . . . . . . . . . . . . .        324       359</w:t>
        <w:br/>
        <w:t>Jordan . . . . . . . . . . . . . . . . . . . . . . . . . . . . . . . . . . . . . . . . . . . . . . . . . . . . . . . . . . . . . . . . . . . .          333       367</w:t>
        <w:br/>
        <w:t>Morocco . . . . . . . . . . . . . . . . . . . . . . . . . . . . . . . . . . . . . . . . . . . . . . . . . . . . . . . . . . . . . . . . . .             123       155</w:t>
        <w:br/>
        <w:t>Philippines . . . . . . . . . . . . . . . . . . . . . . . . . . . . . . . . . . . . . . . . . . . . . . . . . . . . . . . . . . . . . . . . .           200       220</w:t>
        <w:br/>
        <w:t>Ukraine . . . . . . . . . . . . . . . . . . . . . . . . . . . . . . . . . . . . . . . . . . . . . . . . . . . . . . . . . . . . . . . . . . .         9,685     7,057</w:t>
        <w:br/>
        <w:t>Total Outstanding . . . . . . . . . . . . . . . . . . . . . . . . . . . . . . . . . . . . . . . . . . . . . . . . . . . . . . . . . .               $11,338   $ 8,850</w:t>
        <w:br/>
        <w:br/>
        <w:t>Portfolio Guarantees Received . . . . . . . . . . . . . . . . . . . . . . . . . . . . . . . . . . . . . . . . . . . . . . . .                         1,070      —</w:t>
        <w:br/>
        <w:t>Other Credit Enhancements Received</w:t>
        <w:br/>
        <w:t>Borrowing Country With Other Credit Enhancements</w:t>
        <w:br/>
        <w:t>India . . . . . . . . . . . . . . . . . . . . . . . . . . . . . . . . . . . . . . . . . . . . . . . . . . . . . . . . . . . . . . . . . . . . . .     1,000     1,000</w:t>
        <w:br/>
        <w:t>Ukraine . . . . . . . . . . . . . . . . . . . . . . . . . . . . . . . . . . . . . . . . . . . . . . . . . . . . . . . . . . . . . . . . . . .         1,500     1,016</w:t>
        <w:br/>
        <w:t>Total Outstanding . . . . . . . . . . . . . . . . . . . . . . . . . . . . . . . . . . . . . . . . . . . . . . . . . . . . . . . . . .               $ 2,500   $ 2,016</w:t>
        <w:br/>
        <w:t>Total Guarantees and Credit Enhancements Received . . . . . . . . . . . . . . . . . . . . . . . . . . . .                                           $14,908   $10,866</w:t>
        <w:br/>
        <w:br/>
        <w:br/>
        <w:t>Grant Making Facilities</w:t>
        <w:br/>
        <w:t>Grant Making Facilities (GMFs) are funded by IBRD’s contributions to specific trust funds and are</w:t>
        <w:br/>
        <w:t>complementary to IBRD’s work. IBRD deployed $17 million under this program in FY25 ($17 million in FY24).</w:t>
        <w:br/>
        <w:t>These amounts are reflected in Contributions to Special Programs in IBRD’s Statements of Income, after IDA’s</w:t>
        <w:br/>
        <w:t>share is determined in accordance with the cost sharing ratio.</w:t>
        <w:br/>
        <w:br/>
        <w:t>Externally-Funded Activities</w:t>
        <w:br/>
        <w:t>Mobilization of external funds from third-party partners includes trust funds. Additional external funds include</w:t>
        <w:br/>
        <w:t>reimbursable funds and revenues from fee-based services to member countries, which are related to EFOs</w:t>
        <w:br/>
        <w:t>(Externally Financed Outputs), RAS (Reimbursable Advisory Services), and other financial products and</w:t>
        <w:br/>
        <w:t>services, including RAMP.</w:t>
        <w:br/>
        <w:br/>
        <w:t>Trust Funds</w:t>
        <w:br/>
        <w:t>Trust Funds receive money from donors that provide development solutions that serve member recipients and</w:t>
        <w:br/>
        <w:t>donors. Trust funded partnerships often serve as a platform for IBRD and the partners to access WBG’s diverse</w:t>
        <w:br/>
        <w:t>technical and financial resources, and achieve development goals whose complexity, scale, and scope exceed any</w:t>
        <w:br/>
        <w:t>individual partner’s capabilities. IBRD’s roles and responsibilities in managing trust funds depend on the type of</w:t>
        <w:br/>
        <w:t>fund, outlined as follows:</w:t>
        <w:br/>
        <w:t xml:space="preserve">         •     Bank-executed activities for trust funds: IBRD, alone or jointly with one or more of its affiliated</w:t>
        <w:br/>
        <w:t xml:space="preserve">               organizations, manages the funds and implements the activities financed. These trust funds support</w:t>
        <w:br/>
        <w:br/>
        <w:t xml:space="preserve">                                                                   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IBRD’s work program. IBRD disbursed $604 million in FY25 ($612 million in FY24) of trust fund</w:t>
        <w:br/>
        <w:t xml:space="preserve">          program funds, which was included in Non-interest expenses, Administrative in IBRD’s Statements of</w:t>
        <w:br/>
        <w:t xml:space="preserve">          Income with corresponding revenue included in Non-interest revenue, Revenue from externally funded</w:t>
        <w:br/>
        <w:t xml:space="preserve">          activities (Table 6).</w:t>
        <w:br/>
        <w:t xml:space="preserve">      •   Recipient-executed activities for trust funds: Funds are provided to a third party, normally in the form</w:t>
        <w:br/>
        <w:t xml:space="preserve">          of project grant financing, and are supervised by IBRD.</w:t>
        <w:br/>
        <w:t xml:space="preserve">      •   Financial Intermediary Funds (FIFs): IBRD, as trustee, administrator, or treasury manager, offers</w:t>
        <w:br/>
        <w:t xml:space="preserve">          specific administrative or financial services with a limited operational role. Arrangements include the</w:t>
        <w:br/>
        <w:t xml:space="preserve">          administration of debt service trust funds, fiscal agency funds and other more specialized limited fund</w:t>
        <w:br/>
        <w:t xml:space="preserve">          management roles.</w:t>
        <w:br/>
        <w:br/>
        <w:t>IBRD uses a cost recovery framework for trust funds, to recover the costs of performing agreed roles in</w:t>
        <w:br/>
        <w:t>administering trust funds, and is guided by principles of transparency, fairness, simplification, standardization,</w:t>
        <w:br/>
        <w:t>predictability and consistent treatment across all trust fund donors.</w:t>
        <w:br/>
        <w:br/>
        <w:t>Management continues to implement measures to improve planning, support sustainability and enhance</w:t>
        <w:br/>
        <w:t>alignment of external funds with mission priorities through greater use of umbrella trust fund programs.</w:t>
        <w:br/>
        <w:br/>
        <w:t>During FY25, IBRD’s share of fees from trust fund administration was $91 million ($99 million in FY24), which</w:t>
        <w:br/>
        <w:t>is included in Revenue from externally funded activities (Table 3) on the Reported basis. On an Allocable</w:t>
        <w:br/>
        <w:t>income basis, this amount is part of Net non-interest expenses (Table 6). See Notes to Financial Statements, Note</w:t>
        <w:br/>
        <w:t>L: Trust Funds Administration and Other Services. The decrease in fees was mainly driven by lower</w:t>
        <w:br/>
        <w:t>disbursements to the trust funds.</w:t>
        <w:br/>
        <w:br/>
        <w:t>Reimbursable Advisory Services (RAS)</w:t>
        <w:br/>
        <w:t>While most of IBRD’s advisory and analytical work is financed by its own budget or donor contributions (e.g.,</w:t>
        <w:br/>
        <w:t>Trust Funds), clients may also pay for services. IBRD offers technical assistance and other advisory services to</w:t>
        <w:br/>
        <w:t>its member countries, in connection with, and independent of, lending operations. Available services include, for</w:t>
        <w:br/>
        <w:t>example, assigning qualified professionals to survey developmental opportunities in member countries; analyzing</w:t>
        <w:br/>
        <w:t>member countries fiscal, economic, and developmental environments; helping members devise coordinated</w:t>
        <w:br/>
        <w:t>development programs; and improving their asset and liability management techniques. In FY25, IBRD earned</w:t>
        <w:br/>
        <w:t>revenue of $49 million ($47 million in FY24) from RAS, which is included in Revenue from externally funded</w:t>
        <w:br/>
        <w:t>activities (Table 3) on the Reported basis. On an Allocable income basis, this amount is part of Net non-interest</w:t>
        <w:br/>
        <w:t>expenses (Table 6).</w:t>
        <w:br/>
        <w:br/>
        <w:t>Externally Financed Outputs (EFOs)</w:t>
        <w:br/>
        <w:t>IBRD offers donors the ability to contribute to specific projects and programs. EFO contributions are recorded as</w:t>
        <w:br/>
        <w:t>restricted revenue when received because they are grants for contractually specified purposes. In FY25, IBRD</w:t>
        <w:br/>
        <w:t>had $5 million of restricted revenue, compared with $8 million in FY24, which are included in Net non-interest</w:t>
        <w:br/>
        <w:t>expenses – reported basis in Table 6.</w:t>
        <w:br/>
        <w:br/>
        <w:t>Restrictions are released once the funds are used for the purposes specified by donors. In FY25, there was a</w:t>
        <w:br/>
        <w:t>release of $8 million ($8 million in FY24).</w:t>
        <w:br/>
        <w:br/>
        <w:t>Other Financial Products and Services</w:t>
        <w:br/>
        <w:t>Managing Financial Risks for Clients</w:t>
        <w:br/>
        <w:t>IBRD helps member countries build resilience by facilitating access to risk management solutions to mitigate the</w:t>
        <w:br/>
        <w:t>financial effects of currency, interest rate, and commodity price volatility, disasters, and extreme weather events.</w:t>
        <w:br/>
        <w:br/>
        <w:t xml:space="preserve">                                                        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Box 4 below lists some financial solutions and disaster risk financing instruments IBRD offers:</w:t>
        <w:br/>
        <w:br/>
        <w:br/>
        <w:t>Box 4: Financing Instruments</w:t>
        <w:br/>
        <w:br/>
        <w:t xml:space="preserve">                     Hedging Transactions                                                             Disaster Risk Financing</w:t>
        <w:br/>
        <w:br/>
        <w:br/>
        <w:t xml:space="preserve">                              Interest Rate                                                          Catastrophe Derivatives and Bonds</w:t>
        <w:br/>
        <w:br/>
        <w:br/>
        <w:t xml:space="preserve">                                Currency                                                                  Insurance and Reinsurance</w:t>
        <w:br/>
        <w:br/>
        <w:br/>
        <w:t xml:space="preserve">                            Commodity Price                                                               Regional Pooling Facilities</w:t>
        <w:br/>
        <w:br/>
        <w:br/>
        <w:t>IBRD also intermediates the following risk management transactions for clients:</w:t>
        <w:br/>
        <w:t xml:space="preserve">        •    Affiliated Organization: To assist IDA with its asset/liability management IBRD executed currency</w:t>
        <w:br/>
        <w:t xml:space="preserve">             forward contracts on its behalf. There were no open trades as of June 30, 2025.</w:t>
        <w:br/>
        <w:t xml:space="preserve">        •    Unaffiliated Organization: To assist the International Finance Facility for Immunization (IFFIm) with</w:t>
        <w:br/>
        <w:t xml:space="preserve">             its asset/liability management strategy, IBRD executes currency and interest rate swaps on its behalf. In</w:t>
        <w:br/>
        <w:t xml:space="preserve">             addition, IBRD, as Treasury Manager, is a counterparty to IFFIm and enters into offsetting swaps with</w:t>
        <w:br/>
        <w:t xml:space="preserve">             market counterparties. During FY25, IBRD did not execute any swaps under this agreement.</w:t>
        <w:br/>
        <w:br/>
        <w:t>(See Section IX: Risk Management, for a detailed discussion of IBRD’s risk mitigation of these derivative</w:t>
        <w:br/>
        <w:t>transactions).</w:t>
        <w:br/>
        <w:br/>
        <w:br/>
        <w:t>Asset Management</w:t>
        <w:br/>
        <w:t>The Reserves Advisory and Management Partnership (RAMP) provides services that build clients’ capacity to</w:t>
        <w:br/>
        <w:t>support the sound management of their official sector assets. Clients include central banks, sovereign wealth</w:t>
        <w:br/>
        <w:t>funds, national pension funds, and supranational organizations. RAMP helps clients upgrade their asset</w:t>
        <w:br/>
        <w:t>management capabilities, including portfolio and risk management, operational infrastructure, and human</w:t>
        <w:br/>
        <w:t>resources capacity. Under most of these arrangements, IBRD is responsible for managing a portion of the</w:t>
        <w:br/>
        <w:t>institution’s assets and, in return, receives a fee based on the average value of the portfolio managed (Table 22).</w:t>
        <w:br/>
        <w:t>The fees earned are used to provide training and capacity-building services. In addition to RAMP, IBRD invests</w:t>
        <w:br/>
        <w:t>and manages investments on behalf of IDA, MIGA, and trust funds; those investments are not included in</w:t>
        <w:br/>
        <w:t>IBRD’s assets.</w:t>
        <w:br/>
        <w:br/>
        <w:t>Table 22: RAMP - Assets and Revenues</w:t>
        <w:br/>
        <w:t>In millions of U.S. dollars</w:t>
        <w:br/>
        <w:br/>
        <w:t>As of June 30,                                                                                                                       2025      2024</w:t>
        <w:br/>
        <w:br/>
        <w:t>Assets managed under RAMP . . . . . . . . . . . . . . . . . . . . . . . . . . . . . . . . . . . . . . . . . . . . . . . . . .       $27,772   $24,851</w:t>
        <w:br/>
        <w:t>Revenue from RAMP . . . . . . . . . . . . . . . . . . . . . . . . . . . . . . . . . . . . . . . . . . . . . . . . . . . . . . . .   $    15   $    14</w:t>
        <w:br/>
        <w:br/>
        <w:t>As noted in the discussion of Trust Fund Activities above, IBRD, alone or jointly with one or more of its</w:t>
        <w:br/>
        <w:t>affiliated organizations, administers funds restricted for specific uses on the donors’ behalf. This administration</w:t>
        <w:br/>
        <w:t>is governed by agreements with donors, who include members, their agencies and other entities. These funds are</w:t>
        <w:br/>
        <w:br/>
        <w:t xml:space="preserve">                                                          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held in trust and are not included on IBRD’s Balance Sheets, except for $575 million of undisbursed third-party</w:t>
        <w:br/>
        <w:t>contributions made to trust funds executed by IBRD, individually or with other affiliated organizations, which</w:t>
        <w:br/>
        <w:t>are recognized on the Balance Sheets. The funds held in trust by IBRD as administrator and trustee totaled</w:t>
        <w:br/>
        <w:t>$64.3 billion in FY25, of which $0.5 billion ($0.1 billion in FY24) relates to IBRD’s own contributions to these</w:t>
        <w:br/>
        <w:t>trust funds (Table 23).</w:t>
        <w:br/>
        <w:br/>
        <w:t>Table 23: Funds Held in Trust by IBRD</w:t>
        <w:br/>
        <w:t>In millions of U.S dollars</w:t>
        <w:br/>
        <w:br/>
        <w:t>As of June 30,                                                                                                                          2025      2024</w:t>
        <w:br/>
        <w:br/>
        <w:t>Bank-executed activities . . . . . . . . . . . . . . . . . . . . . . . . . . . . . . . . . . . . . . . . . . . . . . . . . . . . . . $ 243 $ 258</w:t>
        <w:br/>
        <w:t>Jointly executed with affiliated organizations . . . . . . . . . . . . . . . . . . . . . . . . . . . . . . . . . . . . . .             1,059  1,085</w:t>
        <w:br/>
        <w:t>Recipient-executed activities . . . . . . . . . . . . . . . . . . . . . . . . . . . . . . . . . . . . . . . . . . . . . . . . . .      6,035  3,330</w:t>
        <w:br/>
        <w:t>Financial intermediary funds . . . . . . . . . . . . . . . . . . . . . . . . . . . . . . . . . . . . . . . . . . . . . . . . . . .    48,478 29,826</w:t>
        <w:br/>
        <w:t>Execution not yet assigned a . . . . . . . . . . . . . . . . . . . . . . . . . . . . . . . . . . . . . . . . . . . . . . . . . . .     8,468  7,807</w:t>
        <w:br/>
        <w:t>Total fiduciary assets . . . . . . . . . . . . . . . . . . . . . . . . . . . . . . . . . . . . . . . . . . . . . . . . . . . . . . .   $64,283   $42,306</w:t>
        <w:br/>
        <w:br/>
        <w:t>a.     These represent assets held in trust for which the determination as to the type of execution is yet to be</w:t>
        <w:br/>
        <w:t xml:space="preserve">       finalized.</w:t>
        <w:br/>
        <w:br/>
        <w:br/>
        <w:t xml:space="preserve">                                                                               38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SECTION VI: INVESTMENT ACTIVITIES</w:t>
        <w:br/>
        <w:t>Investments held by IBRD are designated as trading and used mostly for liquidity purposes. As of June 30, 2025,</w:t>
        <w:br/>
        <w:t>Investments - Trading totaled $102.7 billion ($82.7 billion as of June 30, 2024). See Note C—Investments in the</w:t>
        <w:br/>
        <w:t>Notes to the Financial Statements.</w:t>
        <w:br/>
        <w:br/>
        <w:br/>
        <w:t>Liquid Asset Portfolio</w:t>
        <w:br/>
        <w:t>Funds raised through IBRD’s borrowing activities that have not yet been deployed for lending are held in the</w:t>
        <w:br/>
        <w:t>liquid asset portfolio to provide liquidity for IBRD’s operations. The portfolio is managed with the goal of</w:t>
        <w:br/>
        <w:t>ensuring sufficient cash flows to meet all of IBRD’s financial commitments. While it seeks a reasonable return</w:t>
        <w:br/>
        <w:t>on this portfolio, IBRD restricts its liquid assets to high-quality investments, consistent with its investment</w:t>
        <w:br/>
        <w:t>objective of prioritizing principal protection over yield. Liquid assets are managed conservatively and are</w:t>
        <w:br/>
        <w:t>primarily held against disruptions in IBRD’s access to capital markets.</w:t>
        <w:br/>
        <w:br/>
        <w:t>IBRD’s liquid assets are held mainly in highly rated, fixed-income instruments (see Box 7: Eligibility Criteria for</w:t>
        <w:br/>
        <w:t>IBRD’s Investments) and include the following:</w:t>
        <w:br/>
        <w:t xml:space="preserve">         •     Government, agency, and corporate obligations</w:t>
        <w:br/>
        <w:t xml:space="preserve">         •     Time deposits and other unconditional obligations of banks and financial institutions</w:t>
        <w:br/>
        <w:t xml:space="preserve">         •     Asset-backed securities (including agency mortgage-backed securities)</w:t>
        <w:br/>
        <w:t xml:space="preserve">         •     Currency, interest rate and other risk management derivatives</w:t>
        <w:br/>
        <w:t xml:space="preserve">         •     Exchange-traded options and futures</w:t>
        <w:br/>
        <w:br/>
        <w:br/>
        <w:t>Table 24: Liquid Asset Portfolio by Asset Class</w:t>
        <w:br/>
        <w:t>In millions of U.S. dollars, except ratios which are in percentages</w:t>
        <w:br/>
        <w:br/>
        <w:br/>
        <w:t>As of June 30,                                                                                                                 2025     %     2024    %</w:t>
        <w:br/>
        <w:br/>
        <w:t>Liquid asset portfolio</w:t>
        <w:br/>
        <w:t xml:space="preserve">    Time Deposits . . . . . . . . . . . . . . . . . . . . . . . . . . . . . . . . . . . . . . . . . . . . . . . .             $52,279   55% $45,984   58%</w:t>
        <w:br/>
        <w:t xml:space="preserve">    Government, agency and corporate obligations . . . . . . . . . . . . . . . . . . . . . .                                   41,626   43   30,701   39</w:t>
        <w:br/>
        <w:t xml:space="preserve">    Asset-backed Securities &amp; Others . . . . . . . . . . . . . . . . . . . . . . . . . . . . . . . . .                          2,138    2    2,107    3</w:t>
        <w:br/>
        <w:t>Total . . . . . . . . . . . . . . . . . . . . . . . . . . . . . . . . . . . . . . . . . . . . . . . . . . . . . . . . . . .   $96,043   100%$78,792   100%</w:t>
        <w:br/>
        <w:br/>
        <w:br/>
        <w:t>IBRD keeps liquidity volumes above a Prudential Minimum which is defined by its financial policies as 80% of</w:t>
        <w:br/>
        <w:t>the twelve-month Target Liquidity Level. The twelve-month Target Liquidity Level is calculated before the end</w:t>
        <w:br/>
        <w:t>of each fiscal year based on Management’s estimates of projected net loan disbursements approved at the time of</w:t>
        <w:br/>
        <w:t>projection and debt-service for the upcoming fiscal year. This twelve-month estimate becomes the target for the</w:t>
        <w:br/>
        <w:t>upcoming fiscal year and the Prudential Minimum is 80% of this target (see Section IX: Risk Management, for</w:t>
        <w:br/>
        <w:t>details of how IBRD manages liquidity risk).</w:t>
        <w:br/>
        <w:br/>
        <w:t>The liquid asset portfolio is composed largely of assets denominated in, or swapped into, U.S. dollars, with net</w:t>
        <w:br/>
        <w:t>exposure to short-term interest rates after derivatives. The portfolio has an average duration of less than three</w:t>
        <w:br/>
        <w:t>months, and the debt funding these liquid assets has a similar currency and duration profile. This is a direct result</w:t>
        <w:br/>
        <w:t>of IBRD’s exchange-rate and interest-rate-risk-management policies (see Section IX: Risk Management),</w:t>
        <w:br/>
        <w:t>combined with appropriate investment guidelines (Box 7).</w:t>
        <w:br/>
        <w:br/>
        <w:br/>
        <w:t xml:space="preserve">                                                                   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maturity profile of IBRD’s liquid asset portfolio reflects a high degree of liquidity. As of June 30, 2025,</w:t>
        <w:br/>
        <w:t>$77.9 billion (approximately 81% of total volume) was due to mature within six months, of which $24.3 billion</w:t>
        <w:br/>
        <w:t>was expected to mature within one month.</w:t>
        <w:br/>
        <w:br/>
        <w:t>During FY25, IBRD’s total return on the liquid asset portfolio was 5.19%, a marginal decrease compared to</w:t>
        <w:br/>
        <w:t>FY24 total return of 5.81%, and consistent with the decreasing interest rate environment. In addition to</w:t>
        <w:br/>
        <w:t>monitoring gross investment returns relative to their benchmarks, IBRD also monitors overall earnings from the</w:t>
        <w:br/>
        <w:t>investment portfolio, net of funding costs. In FY25, IBRD had $65 million of revenue, net of funding costs on the</w:t>
        <w:br/>
        <w:t>investment portfolio as discussed in Section III: Financial Results.</w:t>
        <w:br/>
        <w:br/>
        <w:br/>
        <w:t>Other Investments</w:t>
        <w:br/>
        <w:t>In addition to the liquid asset portfolio, the investment portfolio also includes holdings related to the PEBP,</w:t>
        <w:br/>
        <w:t>PCRF, and other investments (see Note C—Investments). Table 25 below summarizes the net carrying value of</w:t>
        <w:br/>
        <w:t>other investments:</w:t>
        <w:br/>
        <w:br/>
        <w:t>Table 25: Net Carrying Value of Other Investments</w:t>
        <w:br/>
        <w:t>In millions of U.S. dollars</w:t>
        <w:br/>
        <w:br/>
        <w:t>As of June 30,                                                                                                                                         2025     2024</w:t>
        <w:br/>
        <w:br/>
        <w:t>PEBP . . . . . . . . . . . . . . . . . . . . . . . . . . . . . . . . . . . . . . . . . . . . . . . . . . . . . . . . . . . . . . . . . . . . . . .    $3,252   $2,939</w:t>
        <w:br/>
        <w:t>PCRF and others . . . . . . . . . . . . . . . . . . . . . . . . . . . . . . . . . . . . . . . . . . . . . . . . . . . . . . . . . . . . . .            1,803      949</w:t>
        <w:br/>
        <w:t>Total . . . . . . . . . . . . . . . . . . . . . . . . . . . . . . . . . . . . . . . . . . . . . . . . . . . . . . . . . . . . . . . . . . . . . . .   $5,055   $3,888</w:t>
        <w:br/>
        <w:br/>
        <w:br/>
        <w:t xml:space="preserve">                                                                                      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SECTION VII: BORROWING ACTIVITIES</w:t>
        <w:br/>
        <w:t>IBRD has been issuing bonds in the international capital markets since 1947. The proceeds of these bonds</w:t>
        <w:br/>
        <w:t>support IBRD’s lending operations which are aimed at promoting sustainable development for IBRD’s</w:t>
        <w:br/>
        <w:t>borrowing member countries.</w:t>
        <w:br/>
        <w:br/>
        <w:br/>
        <w:t>Borrowings</w:t>
        <w:br/>
        <w:t>IBRD borrows at attractive rates underpinned by its strong financial profile and shareholder support that together</w:t>
        <w:br/>
        <w:t>are the basis for its triple-A credit rating. As a result of its financial strength and triple-A credit rating, IBRD is</w:t>
        <w:br/>
        <w:t>recognized as a premier borrower and its bonds and notes are viewed as a high credit quality investment in the</w:t>
        <w:br/>
        <w:t>global capital markets.</w:t>
        <w:br/>
        <w:br/>
        <w:t>IBRD uses the proceeds to finance development activities in creditworthy middle-income and low-income</w:t>
        <w:br/>
        <w:t>countries eligible to borrow from IBRD at market-based rates. Funding raised in any given year is used for</w:t>
        <w:br/>
        <w:t>IBRD’s operations, including loan disbursements, replacement of maturing debt, and prefunding for lending</w:t>
        <w:br/>
        <w:t>activities. IBRD determines its funding requirements based on a three-year rolling horizon and funds about</w:t>
        <w:br/>
        <w:t>one-third of the projected amount in the current fiscal year.</w:t>
        <w:br/>
        <w:br/>
        <w:t>As discussed in Section I: Overview, IBRD uses currency and interest rate derivatives in connection with its</w:t>
        <w:br/>
        <w:t>borrowings for asset and liability management purposes. New medium and long-term funding is swapped into</w:t>
        <w:br/>
        <w:t>variable-rate U.S. dollar instruments, with conversion to other currencies carried out subsequently, as needed.</w:t>
        <w:br/>
        <w:t>This is in accordance with loan funding requirements, so that IBRD can minimize interest rate and currency risk.</w:t>
        <w:br/>
        <w:t>IBRD also uses derivatives to manage the re-pricing risks between loans and borrowings. Further discussion on</w:t>
        <w:br/>
        <w:t>how IBRD manages this risk is included in Section IX: Risk Management.</w:t>
        <w:br/>
        <w:br/>
        <w:t>IBRD issues short-term debt (maturing in one year or less), and medium- and long-term debt (with a maturity</w:t>
        <w:br/>
        <w:t>greater than one year). In FY25, IBRD raised a total of $64.5 billion of medium- and long-term debt (Table 28).</w:t>
        <w:br/>
        <w:t>From time to time, IBRD exercises the call option in its callable bond issues; it may also repurchase its debt to</w:t>
        <w:br/>
        <w:t>meet other operational or strategic needs such as providing liquidity to its investors (Table 28).</w:t>
        <w:br/>
        <w:br/>
        <w:t>As of June 30, 2025, the borrowings totaled $306.2 billion, $44.4 billion higher than June 30, 2024 (see Note E:</w:t>
        <w:br/>
        <w:t>Borrowings in the Notes to the Financial Statements). The increase was primarily due to net medium-and long-</w:t>
        <w:br/>
        <w:t>term debt issuances during the year (Table 28).</w:t>
        <w:br/>
        <w:br/>
        <w:t>Table 26 illustrates the impact of derivatives on the currency composition of IBRD’s borrowing portfolio.</w:t>
        <w:br/>
        <w:br/>
        <w:t>Table 26: Effect of Derivatives on Currency Composition of the Borrowing Portfolio – June 30, 2025</w:t>
        <w:br/>
        <w:t>In millions of U.S. dollars, except ratios which are in percentages</w:t>
        <w:br/>
        <w:br/>
        <w:t xml:space="preserve">                                                                                                                     Borrowings excluding   Borrowings including</w:t>
        <w:br/>
        <w:t>As of June 30, 2025                                                                                                       derivatives            derivatives</w:t>
        <w:br/>
        <w:br/>
        <w:t>US Dollar . . . . . . . . . . . . . . . . . . . . . . . . . . . . . . . . . . . . . . . . . . . . . . . . . .                 62%                   86%</w:t>
        <w:br/>
        <w:t>Euro . . . . . . . . . . . . . . . . . . . . . . . . . . . . . . . . . . . . . . . . . . . . . . . . . . . . . . .            16                    14</w:t>
        <w:br/>
        <w:t>Others . . . . . . . . . . . . . . . . . . . . . . . . . . . . . . . . . . . . . . . . . . . . . . . . . . . . .              22                   —</w:t>
        <w:br/>
        <w:t>Total . . . . . . . . . . . . . . . . . . . . . . . . . . . . . . . . . . . . . . . . . . . . . . . . . . . . . .           100%                   100%</w:t>
        <w:br/>
        <w:br/>
        <w:t>As of June 30, 2025, IBRD’s total borrowings, after the effects of derivatives, carried variable rates with a</w:t>
        <w:br/>
        <w:t>weighted average cost of 4.4% (5.5% as of June 30, 2024). The decrease in the weighted average cost from the</w:t>
        <w:br/>
        <w:t>prior year reflects the decrease in the short-term market interest rates during the year. This also resulted in a</w:t>
        <w:br/>
        <w:t>decrease in IBRD’s weighted average loan rates, which are also based on IBRD’s funding cost. IBRD’s lending</w:t>
        <w:br/>
        <w:t>spread was therefore not impacted by the decrease in short-term interest rates (Figure 2).</w:t>
        <w:br/>
        <w:br/>
        <w:t xml:space="preserve">                                                                    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Short-Term Borrowings</w:t>
        <w:br/>
        <w:t>Table 27 summarizes IBRD’s short-term borrowings, which mainly include discount notes, securities lent or sold</w:t>
        <w:br/>
        <w:t>under securities lending and repurchase agreements, and other short-term borrowings.</w:t>
        <w:br/>
        <w:br/>
        <w:br/>
        <w:t>Discount Notes</w:t>
        <w:br/>
        <w:t>IBRD’s short-term borrowings consist mainly of discount notes issued in U.S. dollars. These borrowings have a</w:t>
        <w:br/>
        <w:t>weighted average maturity of approximately 136 days.</w:t>
        <w:br/>
        <w:br/>
        <w:br/>
        <w:t>Securities Lent or Sold under Repurchase Agreements</w:t>
        <w:br/>
        <w:t>These short-term borrowings are secured mainly by highly-rated collateral in the form of securities, including</w:t>
        <w:br/>
        <w:t>government-issued debt, and have an average maturity of less than 30 days.</w:t>
        <w:br/>
        <w:br/>
        <w:br/>
        <w:t>Other Short-Term Borrowings</w:t>
        <w:br/>
        <w:t>Other short-term borrowings are mostly money market instruments that have maturities of one year or less.</w:t>
        <w:br/>
        <w:br/>
        <w:br/>
        <w:t>Table 27: Short-Term Borrowings</w:t>
        <w:br/>
        <w:t>In millions of U.S. dollars, except rates which are in percentages</w:t>
        <w:br/>
        <w:br/>
        <w:t>As of June 30,                                                                                                               2025     2024</w:t>
        <w:br/>
        <w:t>Discount notes a</w:t>
        <w:br/>
        <w:t>Average daily balance during the fiscal year . . . . . . . . . . . . . . . . . . . . . . . . . . . . . . . . . . . . . .   $13,166 $10,374</w:t>
        <w:br/>
        <w:t>Weighted-average rate during the fiscal year . . . . . . . . . . . . . . . . . . . . . . . . . . . . . . . . . . . . . .      4.72%   5.39%</w:t>
        <w:br/>
        <w:br/>
        <w:t>Securities lent or sold under repurchase agreements b</w:t>
        <w:br/>
        <w:t>Average monthly balance during the fiscal year . . . . . . . . . . . . . . . . . . . . . . . . . . . . . . . . . . . . $      449 $    723</w:t>
        <w:br/>
        <w:t>Weighted-average rate during the fiscal year . . . . . . . . . . . . . . . . . . . . . . . . . . . . . . . . . . . . . .      4.88%    1.24%</w:t>
        <w:br/>
        <w:br/>
        <w:t>Other short-term borrowings a</w:t>
        <w:br/>
        <w:t>Average daily balance during the fiscal year . . . . . . . . . . . . . . . . . . . . . . . . . . . . . . . . . . . . . . $    105 $      44</w:t>
        <w:br/>
        <w:t>Weighted-average rate during the fiscal year . . . . . . . . . . . . . . . . . . . . . . . . . . . . . . . . . . . . . .      4.69%    5.44%</w:t>
        <w:br/>
        <w:br/>
        <w:t>a.    At amortized cost which approximates fair value</w:t>
        <w:br/>
        <w:t>b.    Excludes securities related to PEBP and PCRF.</w:t>
        <w:br/>
        <w:br/>
        <w:br/>
        <w:t>Medium- and Long-Term Borrowings</w:t>
        <w:br/>
        <w:t>In FY25, medium- and long-term debt raised directly by IBRD in the capital markets amounted to $64.0 billion</w:t>
        <w:br/>
        <w:t>with an average maturity to first call of 5.5 years (Table 28). The increase in medium- and long-term debt raised</w:t>
        <w:br/>
        <w:t>in FY25 is primarily due to higher debt servicing and refinancing requirements.</w:t>
        <w:br/>
        <w:br/>
        <w:t>In FY25, IBRD started issuing debt in the form of perpetual hybrid capital. As of June 30, 2025, the amount</w:t>
        <w:br/>
        <w:t>raised was $0.5 billion.</w:t>
        <w:br/>
        <w:br/>
        <w:br/>
        <w:t xml:space="preserve">                                                                        42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28: Funding Operations Indicators</w:t>
        <w:br/>
        <w:t>In millions of U.S. dollars, except maturities which are in years</w:t>
        <w:br/>
        <w:br/>
        <w:br/>
        <w:t>For the fiscal year ended June 30,                                                                                                                     2025            2024</w:t>
        <w:br/>
        <w:br/>
        <w:t>Issuances a</w:t>
        <w:br/>
        <w:t>Medium- and long-term funding raised . . . . . . . . . . . . . . . . . . . . . . . . . . . . . . . . . . . . . . . . . . $64,545 $52,380</w:t>
        <w:br/>
        <w:t>Average maturity to first call date . . . . . . . . . . . . . . . . . . . . . . . . . . . . . . . . . . . . . . . . . . . . . . . 5.5 5.9</w:t>
        <w:br/>
        <w:t>Average maturity to contractual final maturity b . . . . . . . . . . . . . . . . . . . . . . . . . . . . . . . . . . . .          8.0 6.8</w:t>
        <w:br/>
        <w:t>Maturities</w:t>
        <w:br/>
        <w:t>Medium- and long-term funding matured . . . . . . . . . . . . . . . . . . . . . . . . . . . . . . . . . . . . . . . . . $33,879 $29,786</w:t>
        <w:br/>
        <w:t>Average maturity of debt matured b . . . . . . . . . . . . . . . . . . . . . . . . . . . . . . . . . . . . . . . . . . . . .      6.4 4.4</w:t>
        <w:br/>
        <w:t>Called/Repurchased</w:t>
        <w:br/>
        <w:t>Medium- and long-term funding called/repurchased . . . . . . . . . . . . . . . . . . . . . . . . . . . . . . . . $ 4,676 $ 1,960</w:t>
        <w:br/>
        <w:t>a.     Expected life of IBRD’s bonds are generally between first call date and the contractual final maturity.</w:t>
        <w:br/>
        <w:t>b.     Excludes hybrid capital that has no defined maturity period.</w:t>
        <w:br/>
        <w:br/>
        <w:t>Table 29: Maturity Profile of Medium Long-Term Debt</w:t>
        <w:br/>
        <w:t>In millions of U.S. dollars</w:t>
        <w:br/>
        <w:t xml:space="preserve">                                                                                                          As of June 30, 2025</w:t>
        <w:br/>
        <w:t xml:space="preserve">                                                            Less than 1         1 to 2           2 to 3         3 to 4       4 to 5             Due After 5</w:t>
        <w:br/>
        <w:t xml:space="preserve">                                                               year             years            years          years        years                years            Total</w:t>
        <w:br/>
        <w:br/>
        <w:t>Medium and Long-Term Debt . . . .                           $34,173           $37,482         $36,816          $32,710         $39,117          $112,874         $293,172</w:t>
        <w:br/>
        <w:br/>
        <w:t>As shown below, 74% of IBRD’s medium-and long-term borrowings issued during the year were in U.S. dollars:</w:t>
        <w:br/>
        <w:br/>
        <w:t>Table 30: Medium and Long-Term Borrowings Raised by Currency during the year, Excluding</w:t>
        <w:br/>
        <w:t>Derivatives</w:t>
        <w:br/>
        <w:t>In millions of U.S. dollars, except ratios which are in percentages</w:t>
        <w:br/>
        <w:br/>
        <w:t>As of June 30,                                                                                                                                                  2025     2024</w:t>
        <w:br/>
        <w:br/>
        <w:t>US Dollar . . . . . . . . . . . . . . . . . . . . . . . . . . . . . . . . . . . . . . . . . . . . . . . . . . . . . . . . . . . . . . . . . . . . . . . .        74% 61%</w:t>
        <w:br/>
        <w:t>Euro . . . . . . . . . . . . . . . . . . . . . . . . . . . . . . . . . . . . . . . . . . . . . . . . . . . . . . . . . . . . . . . . . . . . . . . . . . . .     10  14</w:t>
        <w:br/>
        <w:t>Others . . . . . . . . . . . . . . . . . . . . . . . . . . . . . . . . . . . . . . . . . . . . . . . . . . . . . . . . . . . . . . . . . . . . . . . . . . .     16  25</w:t>
        <w:br/>
        <w:t>Total . . . . . . . . . . . . . . . . . . . . . . . . . . . . . . . . . . . . . . . . . . . . . . . . . . . . . . . . . . . . . . . . . . . . . . . . . . . .   100% 100%</w:t>
        <w:br/>
        <w:br/>
        <w:br/>
        <w:t xml:space="preserve">                                                                  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SECTION VIII: CAPITAL ACTIVITIES</w:t>
        <w:br/>
        <w:t>Capital Structure</w:t>
        <w:br/>
        <w:t>Principal Shareholders and Voting Power</w:t>
        <w:br/>
        <w:t>As of June 30, 2025, IBRD had 189 member countries, with the top six accounting for 40% of the total voting</w:t>
        <w:br/>
        <w:t>power (Figure 11). The United States is IBRD’s largest shareholder, with 15.79% of total voting power.</w:t>
        <w:br/>
        <w:t>Accordingly, it also has the largest share of IBRD’s uncalled capital, $50,627 million, or 17% of total uncalled</w:t>
        <w:br/>
        <w:t>capital.</w:t>
        <w:br/>
        <w:br/>
        <w:t>As of June 30, 2025, member countries holding a credit rating of AA and above accounted for 34% of the total</w:t>
        <w:br/>
        <w:t>voting power.</w:t>
        <w:br/>
        <w:br/>
        <w:br/>
        <w:t>Subscribed Capital</w:t>
        <w:br/>
        <w:t>Total subscribed capital is comprised of paid-in capital and uncalled subscribed capital. See Statement of</w:t>
        <w:br/>
        <w:t>Subscriptions to Capital Stock and Voting Power in IBRD’s Financial Statements for balances by country.</w:t>
        <w:br/>
        <w:br/>
        <w:br/>
        <w:t xml:space="preserve">                               Figure 11: Voting Power of Top Six Members as of June 30, 2025</w:t>
        <w:br/>
        <w:br/>
        <w:t xml:space="preserve">                                            United States                                                   15.79%</w:t>
        <w:br/>
        <w:br/>
        <w:t xml:space="preserve">                                                     Japan                          7.00%</w:t>
        <w:br/>
        <w:br/>
        <w:t xml:space="preserve">                                                     China                       5.85%</w:t>
        <w:br/>
        <w:br/>
        <w:t xml:space="preserve">                                                 Germany                     4.16%</w:t>
        <w:br/>
        <w:br/>
        <w:t xml:space="preserve">                                                    France                  3.82%</w:t>
        <w:br/>
        <w:br/>
        <w:t xml:space="preserve">                                         United Kingdom                     3.82%</w:t>
        <w:br/>
        <w:br/>
        <w:t xml:space="preserve">                                                              0%           5%           10%          15%          20%</w:t>
        <w:br/>
        <w:br/>
        <w:br/>
        <w:t>Table 31: Breakdown of IBRD Subscribed Capital</w:t>
        <w:br/>
        <w:t>In millions of U.S. dollars, except ratios which are in percentages</w:t>
        <w:br/>
        <w:br/>
        <w:br/>
        <w:t>As of June 30,                                                                                                %         2025     2024     Variance</w:t>
        <w:br/>
        <w:br/>
        <w:t>Subscribed capital</w:t>
        <w:br/>
        <w:t xml:space="preserve">    Paid-in capital . . . . . . . . . . . . . . . . . . . . . . . . . . . . . . . . . . . . . . . . . . .      7% $ 22,911     $ 22,452   $ 459</w:t>
        <w:br/>
        <w:t xml:space="preserve">    Uncalled Subscribed capital . . . . . . . . . . . . . . . . . . . . . . . . . . . . . . . .               93% 303,924       300,620    3,304</w:t>
        <w:br/>
        <w:t>Total subscribed capital . . . . . . . . . . . . . . . . . . . . . . . . . . . . . . . . . . . . . .         100%$326,835      $323,072   $3,763</w:t>
        <w:br/>
        <w:br/>
        <w:t>Uncalled Subscribed Capital</w:t>
        <w:br/>
        <w:t>As of June 30, 2025, the total uncalled portion of subscriptions was $303,924 million. The amount may be called</w:t>
        <w:br/>
        <w:t>only when required to meet IBRD’s obligations for funds borrowed or loans guaranteed and is, thus, not available</w:t>
        <w:br/>
        <w:t>for use by IBRD when making loans. Of this amount, $42,456 million was restricted pursuant to resolutions of</w:t>
        <w:br/>
        <w:t>the Board of Governors (though such conditions are not required by IBRD’s Articles). While these resolutions</w:t>
        <w:br/>
        <w:t>are not legally binding on future Board of Governors, they do record an understanding among members that this</w:t>
        <w:br/>
        <w:t>amount will not be called for use by IBRD in its lending activities or for administrative purposes.</w:t>
        <w:br/>
        <w:br/>
        <w:br/>
        <w:t xml:space="preserve">                                                                              44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 call has ever been made on IBRD’s capital. Any such calls are required to be uniform, but the obligations of</w:t>
        <w:br/>
        <w:t>IBRD’s members to make payment on such calls are independent of one another. If the amount received on a call</w:t>
        <w:br/>
        <w:t>is insufficient to meet the obligations of IBRD for which the call is made, IBRD has the right to make further</w:t>
        <w:br/>
        <w:t>calls until the amounts received are sufficient to meet such obligations. On any such call or calls, however, no</w:t>
        <w:br/>
        <w:t>member is required to pay more than the unpaid balance of its capital subscription.</w:t>
        <w:br/>
        <w:br/>
        <w:t>Under the Bretton Woods Agreements Act and other U.S. legislation, the Secretary of the U.S. Treasury is</w:t>
        <w:br/>
        <w:t>permitted to pay approximately $7,663 million of the uncalled portion of the subscription of the United States, if</w:t>
        <w:br/>
        <w:t>called for use by IBRD, without need for further congressional action.</w:t>
        <w:br/>
        <w:br/>
        <w:t>The balance of the uncalled portion of the U.S. subscription, $42,964 million, has been authorized but not</w:t>
        <w:br/>
        <w:t>appropriated by the U.S. Congress. Further action by the U.S. Congress is required to enable the Secretary of the</w:t>
        <w:br/>
        <w:t>U.S. Treasury to pay any portion of this balance. The General Counsel of the U.S. Treasury has rendered an</w:t>
        <w:br/>
        <w:t>opinion that the entire uncalled portion of the U.S. subscription is an obligation backed by the full faith and credit</w:t>
        <w:br/>
        <w:t>of the U.S., notwithstanding that congressional appropriations have not been obtained with respect to certain</w:t>
        <w:br/>
        <w:t>portions of the subscription.</w:t>
        <w:br/>
        <w:br/>
        <w:br/>
        <w:t>Capital Increases</w:t>
        <w:br/>
        <w:t>In October 2018, the Governors approved a new GCI and SCI as part of a capital package that includes</w:t>
        <w:br/>
        <w:t>institutional and financial reforms designed to ensure long-term financial sustainability. The capital increases</w:t>
        <w:br/>
        <w:t>would result in additional subscribed capital of up to $60.1 billion, with $7.5 billion of paid-in capital and</w:t>
        <w:br/>
        <w:t>$52.6 billion of callable capital. The subscription period for the GCI and SCI ends on October 1, 2025.</w:t>
        <w:br/>
        <w:br/>
        <w:br/>
        <w:t>Paid-In Capital</w:t>
        <w:br/>
        <w:t>Paid-in capital has two components:</w:t>
        <w:br/>
        <w:t xml:space="preserve">      •   The U.S. dollar portion, which is freely available for use by IBRD.</w:t>
        <w:br/>
        <w:t xml:space="preserve">      •   National Currency Paid-In Capital (NCPIC) portion, usage of which is subject to certain restrictions</w:t>
        <w:br/>
        <w:t xml:space="preserve">          under IBRD’s Articles and is subject to Maintenance-Of-Value (MOV) requirements. For additional</w:t>
        <w:br/>
        <w:t xml:space="preserve">          details see the Notes to the Financial Statements, Note A: Summary of Significant Accounting and</w:t>
        <w:br/>
        <w:t xml:space="preserve">          Related Policies.</w:t>
        <w:br/>
        <w:br/>
        <w:br/>
        <w:t>Usable Paid-in Capital</w:t>
        <w:br/>
        <w:t>Usable paid-in capital represents the portion of paid-in capital that is available to support IBRD’s risk bearing</w:t>
        <w:br/>
        <w:t>capacity and includes all U.S. dollar paid-in capital, as well as NCPIC for which use restrictions have been lifted</w:t>
        <w:br/>
        <w:t>(referred to as released NCPIC). The adjustments made to paid-in capital to arrive at usable paid-in capital are</w:t>
        <w:br/>
        <w:t>provided in Table 32.</w:t>
        <w:br/>
        <w:br/>
        <w:t>The $736 million increase in usable paid-in capital during FY25 was primarily due to the receipt of $333 million</w:t>
        <w:br/>
        <w:t>for GCI and $126 million for SCI during FY25.</w:t>
        <w:br/>
        <w:br/>
        <w:br/>
        <w:t xml:space="preserve">                                       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32: Usable Paid-in Capital</w:t>
        <w:br/>
        <w:t>In millions of U.S dollars</w:t>
        <w:br/>
        <w:br/>
        <w:br/>
        <w:t>As of June 30,                                                                                                                 2025       2024      Variance</w:t>
        <w:br/>
        <w:br/>
        <w:t>Paid-in Capital . . . . . . . . . . . . . . . . . . . . . . . . . . . . . . . . . . . . . . . . . . . . . . . . . . . . . .   $22,911 $22,452        $459</w:t>
        <w:br/>
        <w:t>Deferred amounts to maintain value of currency holdings a . . . . . . . . . . . . . . . . . . .                                  (298)   (558)        260</w:t>
        <w:br/>
        <w:t>Adjustments for unreleased NCPIC:</w:t>
        <w:br/>
        <w:t xml:space="preserve">     Restricted cash . . . . . . . . . . . . . . . . . . . . . . . . . . . . . . . . . . . . . . . . . . . . . . . . . .          (61)       (66)        5</w:t>
        <w:br/>
        <w:t xml:space="preserve">     Nonnegotiable, noninterest-bearing demand obligations on . . . . . . . . . . . . . . .</w:t>
        <w:br/>
        <w:t xml:space="preserve">     account of subscribed capital . . . . . . . . . . . . . . . . . . . . . . . . . . . . . . . . . . . . . . .                 (313)      (310)      (3)</w:t>
        <w:br/>
        <w:t xml:space="preserve">     Receivable amounts to maintain value of currency holdings . . . . . . . . . . . . . .                                       (325)      (337)      12</w:t>
        <w:br/>
        <w:t xml:space="preserve">     MOV payable . . . . . . . . . . . . . . . . . . . . . . . . . . . . . . . . . . . . . . . . . . . . . . . . . .                5         23</w:t>
        <w:br/>
        <w:t>Total Adjustments for unreleased NCPIC . . . . . . . . . . . . . . . . . . . . . . . . . . . . . . . . .                         (694)      (711)      17</w:t>
        <w:br/>
        <w:t>Usable paid-in capital . . . . . . . . . . . . . . . . . . . . . . . . . . . . . . . . . . . . . . . . . . . . . . .          $21,919    $21,183     $736</w:t>
        <w:br/>
        <w:br/>
        <w:t>a.     The MOV (Maintenance-Of-Value) on released National Currency Paid-In Capital (NCPIC) is considered</w:t>
        <w:br/>
        <w:t xml:space="preserve">       to be deferred.</w:t>
        <w:br/>
        <w:br/>
        <w:br/>
        <w:t>Usable Equity</w:t>
        <w:br/>
        <w:t>Usable equity represents the amount of equity that is available to support IBRD’s lending operations. Usable</w:t>
        <w:br/>
        <w:t>equity is central to the three frameworks IBRD uses to manage its capital adequacy, credit risk, and equity</w:t>
        <w:br/>
        <w:t>earnings. These frameworks, described in Section IX: Risk Management, are:</w:t>
        <w:br/>
        <w:t xml:space="preserve">         •    Strategic Capital Adequacy Framework</w:t>
        <w:br/>
        <w:t xml:space="preserve">         •    Credit Risk and Loan Loss Provisioning Framework</w:t>
        <w:br/>
        <w:t xml:space="preserve">         •    Other ALM Framework</w:t>
        <w:br/>
        <w:br/>
        <w:t>See Table 33 for the components of Usable Equity and see Table 34 for a reconciliation of Total Equity and</w:t>
        <w:br/>
        <w:t>Usable Equity.</w:t>
        <w:br/>
        <w:br/>
        <w:br/>
        <w:t xml:space="preserve">                                                                                  46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SECTION IX: RISK MANAGEMENT</w:t>
        <w:br/>
        <w:t>Risk Governance</w:t>
        <w:br/>
        <w:t>IBRD’s risk management processes and practices evolve to reflect changes in activities in response to market,</w:t>
        <w:br/>
        <w:t>credit, product, operational, and other developments. The Board, particularly the Audit Committee (AC),</w:t>
        <w:br/>
        <w:t>periodically reviews trends in IBRD’s risk profiles and performance, and any major developments in risk</w:t>
        <w:br/>
        <w:t>management policies and controls.</w:t>
        <w:br/>
        <w:br/>
        <w:t>Management believes that effective risk management is critical for its overall operations. Accordingly, the risk</w:t>
        <w:br/>
        <w:t>management governance structure is designed to manage the principal risks IBRD assumes in its activities, and</w:t>
        <w:br/>
        <w:t>supports Management in its oversight function, particularly in coordinating different aspects of risk management</w:t>
        <w:br/>
        <w:t>and in connection with risks that are common across functional areas.</w:t>
        <w:br/>
        <w:br/>
        <w:t>IBRD’s risk governance structure is built on the “three lines model” where:</w:t>
        <w:br/>
        <w:t xml:space="preserve">      •   Business units, with support from specialized functions, are responsible for directly managing risks in</w:t>
        <w:br/>
        <w:t xml:space="preserve">          their respective functional areas;</w:t>
        <w:br/>
        <w:t xml:space="preserve">      •   The Vice President and WBG Chief Risk Officer (CRO) provides direction, challenge, and oversight</w:t>
        <w:br/>
        <w:t xml:space="preserve">          over risk management practices; and</w:t>
        <w:br/>
        <w:t xml:space="preserve">      •   Internal Audit provides independent assurance and advice on the effectiveness of risk management.</w:t>
        <w:br/>
        <w:br/>
        <w:t>IBRD’s risk management process comprises of risk identification, assessment, response and risk monitoring and</w:t>
        <w:br/>
        <w:t>reporting. IBRD has policies and procedures under which risk owners are responsible for identifying, assessing,</w:t>
        <w:br/>
        <w:t>responding to, monitoring and reporting risks.</w:t>
        <w:br/>
        <w:br/>
        <w:t>Risk Oversight and Coverage</w:t>
        <w:br/>
        <w:t>Financial and Operational Risk Management</w:t>
        <w:br/>
        <w:t>The CRO (Vice President and WBG Chief Risk Officer) oversees both financial and operational risks. These</w:t>
        <w:br/>
        <w:t>risks include (i) country credit risks in the core sovereign-lending business, (ii) market and counterparty risks,</w:t>
        <w:br/>
        <w:t>including liquidity and model risks, and (iii) operational risks relating to people, processes and systems, or from</w:t>
        <w:br/>
        <w:t>external events. In addition, the CRO works closely with IFC, MIGA, and IDA’s Management, to review,</w:t>
        <w:br/>
        <w:t>measure, aggregate, and report on risks, and share best practices across the WBG. The CRO also helps enhance</w:t>
        <w:br/>
        <w:t>cooperation between the entities and facilitates knowledge sharing in the risk management function.</w:t>
        <w:br/>
        <w:br/>
        <w:t>The following three departments report directly to the CRO:</w:t>
        <w:br/>
        <w:t>Credit Risk Department</w:t>
        <w:br/>
        <w:t xml:space="preserve">      •   Identifies, measures, monitors, and manages country credit risk faced by IBRD. By agreement with the</w:t>
        <w:br/>
        <w:t xml:space="preserve">          Board, the individual country credit risk ratings are not shared with the Board and are not made public.</w:t>
        <w:br/>
        <w:t xml:space="preserve">      •   Assesses loan portfolio risk, determines the adequacy of provisions for losses on loans and other</w:t>
        <w:br/>
        <w:t xml:space="preserve">          exposures, and monitors borrowers that are vulnerable to crises in the near term. These reviews are</w:t>
        <w:br/>
        <w:t xml:space="preserve">          taken into account when determining the overall country programs and lending operations, and they are</w:t>
        <w:br/>
        <w:t xml:space="preserve">          included in the assessment of IBRD’s capital adequacy.</w:t>
        <w:br/>
        <w:t xml:space="preserve">      •   Reviews proposed new financial products for any implications for country credit risk.</w:t>
        <w:br/>
        <w:br/>
        <w:t>Market and Counterparty Risk Department</w:t>
        <w:br/>
        <w:t xml:space="preserve">      •   Responsible for market, liquidity, and counterparty credit risk oversight, assessment, and reporting. It does</w:t>
        <w:br/>
        <w:t xml:space="preserve">          these in coordination with IBRD’s financial managers who are responsible for the day-to-day execution of</w:t>
        <w:br/>
        <w:t xml:space="preserve">          trades for the liquid asset and derivative portfolios, within applicable policy and guideline limits.</w:t>
        <w:br/>
        <w:br/>
        <w:t xml:space="preserve">                                     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•   Ensures effective oversight, including: (i) maintaining sound credit assessments, (ii) addressing</w:t>
        <w:br/>
        <w:t xml:space="preserve">          transaction and product risk issues, (iii) providing an independent review function, (iv) monitoring</w:t>
        <w:br/>
        <w:t xml:space="preserve">          market and counterparty risk in the investment, borrowing and client operation portfolios, and (v) the</w:t>
        <w:br/>
        <w:t xml:space="preserve">          model risk for financial and capital models. It also provides reports to the Audit Committee and the</w:t>
        <w:br/>
        <w:t xml:space="preserve">          Board on the extent and nature of risks, risk management, and oversight.</w:t>
        <w:br/>
        <w:t xml:space="preserve">      •   Responsible for validation of market data and models used for fair valuation of financial instruments.</w:t>
        <w:br/>
        <w:t xml:space="preserve">          Undertakes model verification to ensure robust implementation of the models for fair-valued products.</w:t>
        <w:br/>
        <w:br/>
        <w:t>Operational Risk Department</w:t>
        <w:br/>
        <w:t xml:space="preserve">      •   Provides direction and oversight for operational risk activities by business function.</w:t>
        <w:br/>
        <w:t xml:space="preserve">      •   Key operational risk management responsibilities include: (i) administering the Operational Risk</w:t>
        <w:br/>
        <w:t xml:space="preserve">          Committee (ORC) for IBRD, (ii) implementing the operational risk management framework which is</w:t>
        <w:br/>
        <w:t xml:space="preserve">          aligned with Basel principles and provides direction to business unit partners to ensure consistent</w:t>
        <w:br/>
        <w:t xml:space="preserve">          application, (iii) assisting and guiding business units in identifying and prioritizing significant</w:t>
        <w:br/>
        <w:t xml:space="preserve">          operational risks and enabling monitoring and reporting of risks through suitable metrics (or risk</w:t>
        <w:br/>
        <w:t xml:space="preserve">          indicators), (iv) helping identify emerging risks and trends through monitoring of internal and external</w:t>
        <w:br/>
        <w:t xml:space="preserve">          risk events, (v) supporting risk response and mitigating actions, and preparing a corporate Operational</w:t>
        <w:br/>
        <w:t xml:space="preserve">          Risk Report for review and discussion by the ORC.</w:t>
        <w:br/>
        <w:t xml:space="preserve">      •   Responsible for the oversight of the enterprise risk, operational risk, business continuity, operational</w:t>
        <w:br/>
        <w:t xml:space="preserve">          resilience, corporate insurance, and data privacy functions.</w:t>
        <w:br/>
        <w:br/>
        <w:t>The risk of IBRD’s operations not meeting their development outcomes (development outcome risk) in IBRD’s</w:t>
        <w:br/>
        <w:t>lending activities is monitored at the corporate level by Operations Policy and Country Services (OPCS). Where</w:t>
        <w:br/>
        <w:t>fraud and corruption risks may impact IBRD-financed projects, OPCS, the regions and practice groups, and the</w:t>
        <w:br/>
        <w:t>Integrity Vice Presidency jointly address such issues.</w:t>
        <w:br/>
        <w:br/>
        <w:t>Risk Committees</w:t>
        <w:br/>
        <w:t xml:space="preserve">          Figure 12: Management Risk Committee Structure for Financial and Operational Risks</w:t>
        <w:br/>
        <w:br/>
        <w:t xml:space="preserve">                             Financial Risk                                           Operational Risk</w:t>
        <w:br/>
        <w:br/>
        <w:t xml:space="preserve">               FRC                                 ALCO                                        ERC</w:t>
        <w:br/>
        <w:t xml:space="preserve">    Finance and Risk Committee         Asset and Liability Management                Enterprise Risk Committee</w:t>
        <w:br/>
        <w:t xml:space="preserve">                                                 Committee</w:t>
        <w:br/>
        <w:t xml:space="preserve">                                               Chair: MDCFO                                Chair: MDCAO</w:t>
        <w:br/>
        <w:t xml:space="preserve">            Chair: MDCFO</w:t>
        <w:br/>
        <w:br/>
        <w:br/>
        <w:t xml:space="preserve">               NBC                                                                             ORC</w:t>
        <w:br/>
        <w:t xml:space="preserve">      New Business Committee                                                         Operational Risk Committee</w:t>
        <w:br/>
        <w:br/>
        <w:br/>
        <w:t>Financial Risk Committees:</w:t>
        <w:br/>
        <w:t>The Finance and Risk Committee (FRC), a Vice President level committee, provides a high-level governance</w:t>
        <w:br/>
        <w:t>structure for decisions that may have financial risks. The FRC was created under the authority of the Managing</w:t>
        <w:br/>
        <w:t>Director and WBG Chief Financial Officer (MDCFO) to approve, clear, or discuss: (a) risk policy and procedure</w:t>
        <w:br/>
        <w:t>documents related to financial integrity, income sustainability and balance sheet strength, and (b) issues and new</w:t>
        <w:br/>
        <w:t>business initiatives with policy implications related to IBRD’s financial risks, including country credit, market,</w:t>
        <w:br/>
        <w:t>counterparty, liquidity and model risks, and operational risks related to the finance business functions. The FRC</w:t>
        <w:br/>
        <w:br/>
        <w:t xml:space="preserve">                                                         48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helps to integrate individual components of finance and risk management activities by building on mechanisms</w:t>
        <w:br/>
        <w:t>and processes already in place and provides a forum for discussing and communicating significant risk related</w:t>
        <w:br/>
        <w:t>issues. The FRC meets regularly to discuss the financial performance, new products and services, and risk</w:t>
        <w:br/>
        <w:t>management of IBRD.</w:t>
        <w:br/>
        <w:br/>
        <w:t>New Business Committee (NBC) is a standing subcommittee of the FRC. The NBC provides advice, guidance</w:t>
        <w:br/>
        <w:t>and recommendations to the FRC, by performing due diligence over new financial products or services to ensure</w:t>
        <w:br/>
        <w:t>that Management has a full understanding of the rationale, costs, risks and rewards of the product or service</w:t>
        <w:br/>
        <w:t>being considered.</w:t>
        <w:br/>
        <w:br/>
        <w:t>Asset and Liability Management Committee (ALCO), a Vice President-level committee chaired by the</w:t>
        <w:br/>
        <w:t>MDCFO, provides a high-level forum to ensure prudent balance sheet management of IBRD by: a) monitoring its</w:t>
        <w:br/>
        <w:t>financial positions and ALM activities for compliance with its respective guidelines, policies and procedures,</w:t>
        <w:br/>
        <w:t>including borrowing and investment activities; b) identifying and providing recommendations on emerging ALM</w:t>
        <w:br/>
        <w:t>issues for IBRD, as well as those related to capital, balance-sheet planning, and financial sustainability and c)</w:t>
        <w:br/>
        <w:t>serving as a reviewing and recommending body for ongoing decisions as part of implementing the ALM policies</w:t>
        <w:br/>
        <w:t>and procedures of IBRD, including those that impact lending rates and net income.</w:t>
        <w:br/>
        <w:br/>
        <w:t>Operational Risk Committees:</w:t>
        <w:br/>
        <w:t>The Enterprise Risk Committee (ERC) is a Vice President-level committee chaired by the Managing Director</w:t>
        <w:br/>
        <w:t>and Chief Administrative Officer (MDCAO) that oversees IBRD’s non-financial risks through reviewing,</w:t>
        <w:br/>
        <w:t>discussing and/or formulating proposed policies, procedures, directives, guidance, and other matters requested by</w:t>
        <w:br/>
        <w:t>its members. ERC’s scope comprises of: a) operational risk, including business continuity, corporate security,</w:t>
        <w:br/>
        <w:t>cyber security, and IT service continuity; b) enterprise risk; c) Integrity Vice Presidency (INT) and Ethics and</w:t>
        <w:br/>
        <w:t>Business Conduct (EBC) policies and methodologies; d) shared services; and e) any other matters brought by the</w:t>
        <w:br/>
        <w:t>MDCAO. The ERC leverages existing risk management mechanisms that are in place to provide a corporate</w:t>
        <w:br/>
        <w:t>view of operational and non-financial risks.</w:t>
        <w:br/>
        <w:br/>
        <w:t>Operational Risk Committee (ORC) is the main governance committee for operational risk and provides a</w:t>
        <w:br/>
        <w:t>mechanism for an integrated review and response across IBRD units on operational risks associated with people,</w:t>
        <w:br/>
        <w:t>processes, and systems, including business continuity, and recognizing that business units remain responsible for</w:t>
        <w:br/>
        <w:t>managing operational risks. The Committee’s key responsibilities include monitoring significant operational risk</w:t>
        <w:br/>
        <w:t>matters and events on a quarterly basis to ensure that appropriate risk-response measures are taken and reviewing</w:t>
        <w:br/>
        <w:t>and concluding on IBRD’s overall operational risk profile. The ORC is chaired by the CROVP and escalates</w:t>
        <w:br/>
        <w:t>significant risks and decisions to the FRC and ERC.</w:t>
        <w:br/>
        <w:br/>
        <w:t>Box 5: Summary of IBRD’s Specific Risk Categories</w:t>
        <w:br/>
        <w:t>Types of Risk                         How the Risk is Managed</w:t>
        <w:br/>
        <w:t>Credit Risk</w:t>
        <w:br/>
        <w:t xml:space="preserve">   Country Credit Risk                IBRD’s credit-risk-bearing capacity and individual country exposure limits</w:t>
        <w:br/>
        <w:t xml:space="preserve">   Counterparty Credit Risk           Counterparty credit limits and collateral</w:t>
        <w:br/>
        <w:br/>
        <w:t>Market Risk</w:t>
        <w:br/>
        <w:t xml:space="preserve">   Interest Rate Risk                 Interest rate derivatives to match the sensitivity of assets and liabilities</w:t>
        <w:br/>
        <w:t xml:space="preserve">   Exchange Rate Risk                 Currency derivatives to align the currency composition of assets and</w:t>
        <w:br/>
        <w:t xml:space="preserve">                                      liabilities</w:t>
        <w:br/>
        <w:t xml:space="preserve"> Liquidity Risk                       Prudential minimum liquidity level</w:t>
        <w:br/>
        <w:t>Operational Risk                      Risk assessment and monitoring of key risk indicators and internal and</w:t>
        <w:br/>
        <w:t xml:space="preserve">                                      external operational risk events</w:t>
        <w:br/>
        <w:br/>
        <w:t xml:space="preserve">                                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Other Risk Councils</w:t>
        <w:br/>
        <w:t>The Financial Risk Council and Non-Financial Risk Council facilitate regular coordination and collaboration</w:t>
        <w:br/>
        <w:t>across WBG entities in financial and non-financial risk functions, respectively. These councils, chaired by the</w:t>
        <w:br/>
        <w:t>MDCFO and MDCAO, respectively, meet regularly to identify opportunities for collaboration across the risk</w:t>
        <w:br/>
        <w:t>functions that serve to enhance the effectiveness of each of the risk functions while respecting the fiduciary</w:t>
        <w:br/>
        <w:t>obligations of each entity and considering the different mandates, clients, products, and business models. They</w:t>
        <w:br/>
        <w:t>also provide a common forum for the systematic exchange of information and encourage joint reporting of risks</w:t>
        <w:br/>
        <w:t>across the entities to form an overall picture on risk and</w:t>
        <w:br/>
        <w:t>for the purposes of information sharing, identifying interdependencies, connections, and concentrations of risk.</w:t>
        <w:br/>
        <w:br/>
        <w:br/>
        <w:t>Management of IBRD’s Risks</w:t>
        <w:br/>
        <w:t>IBRD assumes financial risks in order to achieve its development and strategic objectives. IBRD’s financial risk</w:t>
        <w:br/>
        <w:t>management framework is designed to enable and support the institution in achieving its goals in a financially</w:t>
        <w:br/>
        <w:t>sustainable manner. IBRD manages credit, market and operational risks for its financial activities, which include</w:t>
        <w:br/>
        <w:t>lending, borrowing and investing (Box 5). The primary financial risk to IBRD is the country credit risk inherent</w:t>
        <w:br/>
        <w:t>in its loan portfolio. IBRD is also exposed to risks in its liquid asset and derivative portfolios, where the major</w:t>
        <w:br/>
        <w:t>risks are interest rate, exchange rate, commercial counterparty credit, and liquidity risks. IBRD’s operational risk</w:t>
        <w:br/>
        <w:t>management framework is based on a structured and uniform approach to identify, assess and monitor key</w:t>
        <w:br/>
        <w:t>operational risks across business units.</w:t>
        <w:br/>
        <w:br/>
        <w:t>In an effort to maximize IBRD’s capacity to lend to member countries for development purposes, IBRD limits its</w:t>
        <w:br/>
        <w:t>exposure to market and counterparty credit risks. In addition, to ensure that the financial risks associated with its</w:t>
        <w:br/>
        <w:t>loans and other exposures do not exceed its risk-bearing capacity, IBRD uses a strategic capital adequacy</w:t>
        <w:br/>
        <w:t>framework as a key medium-term capital planning tool.</w:t>
        <w:br/>
        <w:br/>
        <w:br/>
        <w:t>Capital Adequacy</w:t>
        <w:br/>
        <w:t>IBRD holds capital to cover the credit, market and operational risks inherent in its operating activities and</w:t>
        <w:br/>
        <w:t>financial assets. Country credit risk is the most substantive risk covered by IBRD’s equity.</w:t>
        <w:br/>
        <w:br/>
        <w:t>IBRD’s capital adequacy is the degree to which its equity is sufficient to withstand unexpected shocks. IBRD’s</w:t>
        <w:br/>
        <w:t>Board monitors IBRD’s capital adequacy within a strategic capital adequacy framework and uses the</w:t>
        <w:br/>
        <w:t>Equity-to-Loans ratio as a key indicator of capital adequacy. The framework seeks to ensure that IBRD’s equity</w:t>
        <w:br/>
        <w:t>is aligned with the financial risk associated with its loans and other exposures over a medium-term</w:t>
        <w:br/>
        <w:t>capital-planning horizon.</w:t>
        <w:br/>
        <w:br/>
        <w:t>As shown in Table 33, IBRD’s Equity-to-Loans ratio increased by 0.1% from 21.5% as of June 30, 2024 to</w:t>
        <w:br/>
        <w:t>21.6% as of June 30, 2025, primarily due to the increase in usable equity, mainly driven by the increase in</w:t>
        <w:br/>
        <w:t>proposed transfer to general reserve out of the FY25 allocable income, which outpaced the increase in total loan</w:t>
        <w:br/>
        <w:t>exposure, primarily due to the increase in outstanding loans. In October 2024, as part of the WBG evolution</w:t>
        <w:br/>
        <w:t>process, the Board approved establishing the new Framework of Restoration Measures (FRM) for capital</w:t>
        <w:br/>
        <w:t>adequacy, which further strengthens the protection for IBRD’s triple-A rating. The FRM includes a set of capital</w:t>
        <w:br/>
        <w:t>adequacy-related metrics, along with indicative thresholds, as well as restoration measures. Following the</w:t>
        <w:br/>
        <w:t>establishment of the FRM, the Board approved a reduction in the policy minimum Equity-to-Loans ratio from</w:t>
        <w:br/>
        <w:t>19% to 18% based on a review of IBRD’s capital adequacy framework, which became effective immediately</w:t>
        <w:br/>
        <w:t>after the Board approval. The minimum Equity-to-Loans ratio policy continues to support IBRD’s triple-A rating</w:t>
        <w:br/>
        <w:t>and long-term financial sustainability.</w:t>
        <w:br/>
        <w:br/>
        <w:t>In October 2024, the Board also approved the offer of Enhanced Callable Capital (ECC), another shareholder</w:t>
        <w:br/>
        <w:t>support instrument to expand IBRD’s financing capacity. Shareholders can convert a portion of their existing</w:t>
        <w:br/>
        <w:br/>
        <w:br/>
        <w:t xml:space="preserve">                                                         50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callable capital to the enhanced terms so that it could be called earlier in the event that IBRD were to face an</w:t>
        <w:br/>
        <w:t>imminent threat of a rating downgrade, but had not yet reached a point where it was at risk of defaulting to its</w:t>
        <w:br/>
        <w:t>bondholders, which is when a call on the current form of callable capital will be made. The ECC conversion is on</w:t>
        <w:br/>
        <w:t>a voluntary basis and upon bilateral agreement between the shareholder and IBRD. There were no signed ECC</w:t>
        <w:br/>
        <w:t>agreements as of June 30, 2025.</w:t>
        <w:br/>
        <w:br/>
        <w:t>In FY25, IBRD signed bilateral agreements for hybrid capital with 8 member countries for a total notional value</w:t>
        <w:br/>
        <w:t>of $773 million, expected to be settled over the next 4 years. As of June 30, 2025, $482 million has been settled</w:t>
        <w:br/>
        <w:t>and reported in the balance sheet. For capital adequacy purposes, hybrid capital is a component of usable equity</w:t>
        <w:br/>
        <w:t>in the equity-to-loans ratio (Table 33) in accordance with IBRD’s financial policies.</w:t>
        <w:br/>
        <w:br/>
        <w:t>Portfolio guarantees are risk management instruments that support additional financing capacity for IBRD. On</w:t>
        <w:br/>
        <w:t>IBRD’s Balance Sheet, effective portfolio guarantees are recorded in Other assets measured based on the</w:t>
        <w:br/>
        <w:t>expected credit losses on the underlying portfolio. As of June 30, 2025, portfolio guarantee agreements with 2</w:t>
        <w:br/>
        <w:t>member countries of $1.1 billion notional were effective. For capital adequacy</w:t>
        <w:br/>
        <w:t>measures, effective portfolio guarantees are leveraged reductions to loan exposures in the equity-to-loans ratio to</w:t>
        <w:br/>
        <w:t>capture their first-loss and portfolio-wide loss-absorption features.</w:t>
        <w:br/>
        <w:br/>
        <w:t xml:space="preserve">                                        Figure 13: Equity-to-Loans Ratio</w:t>
        <w:br/>
        <w:br/>
        <w:t xml:space="preserve">                           26%</w:t>
        <w:br/>
        <w:br/>
        <w:t xml:space="preserve">                           24%</w:t>
        <w:br/>
        <w:t xml:space="preserve">                           22%</w:t>
        <w:br/>
        <w:br/>
        <w:t xml:space="preserve">                           20%</w:t>
        <w:br/>
        <w:t xml:space="preserve">                           18%</w:t>
        <w:br/>
        <w:br/>
        <w:t xml:space="preserve">                           16%</w:t>
        <w:br/>
        <w:t xml:space="preserve">                                 Jun-           Jun-            Jun-         Jun-       Jun-</w:t>
        <w:br/>
        <w:t xml:space="preserve">                                  21             22              23           24         25</w:t>
        <w:br/>
        <w:br/>
        <w:t xml:space="preserve">                                        Equity-to-Loans ratio          Policy minimum</w:t>
        <w:br/>
        <w:br/>
        <w:br/>
        <w:t xml:space="preserve">                                          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33: Equity-to-Loans Ratio</w:t>
        <w:br/>
        <w:t>In millions of U.S. dollars</w:t>
        <w:br/>
        <w:br/>
        <w:br/>
        <w:t xml:space="preserve">                                                                                                                       Variance</w:t>
        <w:br/>
        <w:t xml:space="preserve">                                                                                                                                     Due to</w:t>
        <w:br/>
        <w:t xml:space="preserve">                                                                                                                       Due to      Translation</w:t>
        <w:br/>
        <w:t>As of June 30,                                                                       2025        2024       Total     Activities   Adjustment</w:t>
        <w:br/>
        <w:br/>
        <w:t xml:space="preserve">      Usable paid-in capital . . . . . . . . . . . . . . . . . . . . . . .         $ 21,919 $ 21,183 $ 736 $ 470                    $ 266</w:t>
        <w:br/>
        <w:t xml:space="preserve">      Special reserve . . . . . . . . . . . . . . . . . . . . . . . . . . . . .         293      293    —      —                      —</w:t>
        <w:br/>
        <w:t xml:space="preserve">      General reserve a . . . . . . . . . . . . . . . . . . . . . . . . . . .        35,240   34,058  1,182  1,182                    —</w:t>
        <w:br/>
        <w:t xml:space="preserve">      Cumulative translation adjustment b . . . . . . . . . . . .                      (224)  (1,126)   902    —                      902</w:t>
        <w:br/>
        <w:t xml:space="preserve">      Hybrid capital . . . . . . . . . . . . . . . . . . . . . . . . . . . . .          482      —      482    477                      5</w:t>
        <w:br/>
        <w:t xml:space="preserve">      Other adjustments c . . . . . . . . . . . . . . . . . . . . . . . . .             168      247    (79)   —                      (79)</w:t>
        <w:br/>
        <w:t>Equity (usable equity) (Table 34) . . . . . . . . . . . . . . . . .                $ 57,878    $ 54,655    $ 3,223    $ 2,129       $1,094</w:t>
        <w:br/>
        <w:t xml:space="preserve">      Loan exposures . . . . . . . . . . . . . . . . . . . . . . . . . . . .       $283,090    $263,190    $19,900    $14,795       $5,105</w:t>
        <w:br/>
        <w:t xml:space="preserve">      Adjustments to reflect third-party guarantees</w:t>
        <w:br/>
        <w:t xml:space="preserve">        received . . . . . . . . . . . . . . . . . . . . . . . . . . . . . . . .    (13,620)    (10,658)    (2,962)    (2,901)          (61)</w:t>
        <w:br/>
        <w:t xml:space="preserve">      Adjustment for portfolio guarantees received d . . . .                         (4,280)        —       (4,280)    (4,280)          —</w:t>
        <w:br/>
        <w:t xml:space="preserve">      Present value of guarantees provided . . . . . . . . . . .                      3,818       3,488        330        124           206</w:t>
        <w:br/>
        <w:t xml:space="preserve">      Effective but undisbursed DDOs . . . . . . . . . . . . . . .                    2,105       1,261        844        806            38</w:t>
        <w:br/>
        <w:t xml:space="preserve">      Relevant accumulated provisions . . . . . . . . . . . . . .                    (2,813)     (2,942)       129        201           (72)</w:t>
        <w:br/>
        <w:t xml:space="preserve">      Deferred loan income . . . . . . . . . . . . . . . . . . . . . . .               (681)       (594)       (87)       (72)          (15)</w:t>
        <w:br/>
        <w:t xml:space="preserve">      Other exposures and adjustments, net . . . . . . . . . . .                        366         377        (11)       (11)          —</w:t>
        <w:br/>
        <w:t>Loans (total exposure) . . . . . . . . . . . . . . . . . . . . . . . . . .         $267,985    $254,122    $13,863    $ 8,662       $5,201</w:t>
        <w:br/>
        <w:t>Equity-to-Loans Ratio . . . . . . . . . . . . . . . . . . . . . . . . . .              21.6%       21.5%</w:t>
        <w:br/>
        <w:t>a.    Includes transfer to the General Reserve, which for FY25 (FY24) was approved by the Board on August 7,</w:t>
        <w:br/>
        <w:t xml:space="preserve">      2025 (August 6, 2024).</w:t>
        <w:br/>
        <w:t>b.    Excludes cumulative translation amounts associated with the unrealized mark-to-market gains/losses on</w:t>
        <w:br/>
        <w:t xml:space="preserve">      non-trading portfolios, net.</w:t>
        <w:br/>
        <w:t>c.    Includes cumulative remeasurement gains on non-functional currencies of $216 million for FY25</w:t>
        <w:br/>
        <w:t xml:space="preserve">      ($295 million gains for FY24).</w:t>
        <w:br/>
        <w:t>d.    The adjustment for portfolio guarantees received is management’s estimate of the benefit of the PGP which</w:t>
        <w:br/>
        <w:t xml:space="preserve">      covers losses on the entire portfolio (first loss), and also the counterparty credit risk.</w:t>
        <w:br/>
        <w:br/>
        <w:t>In FY25, IBRD received $0.5 billion of paid-in capital subscribed under the 2018 General and Selective Capital</w:t>
        <w:br/>
        <w:t>Increases (GCI and SCI), bringing the cumulative amounts received to $6.5 billion, representing 86% of the total</w:t>
        <w:br/>
        <w:t>amount expected over the subscription period. In line with IBRD’s currency management policy, exchange rate</w:t>
        <w:br/>
        <w:t>movements during the year did not have an impact on IBRD’s Equity-to-Loans ratio. Under the currency</w:t>
        <w:br/>
        <w:t>management policy, to minimize exchange rate risk, IBRD matches its borrowing obligations in any one</w:t>
        <w:br/>
        <w:t>currency (after derivatives) with assets in the same currency. In addition, IBRD periodically undertakes currency</w:t>
        <w:br/>
        <w:t>conversions to align the currency composition of its equity with that of its outstanding loans, across major</w:t>
        <w:br/>
        <w:t>currencies.</w:t>
        <w:br/>
        <w:br/>
        <w:t>Table 34 provides a reconciliation of IBRD’s total equity (Table 2) to the usable equity amounts presented and</w:t>
        <w:br/>
        <w:t>discussed in the MD&amp;A (Table 33) as of June 30, 2025.</w:t>
        <w:br/>
        <w:br/>
        <w:br/>
        <w:t xml:space="preserve">                                                                              52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34: Usable Equity</w:t>
        <w:br/>
        <w:t>In millions of U.S. dollars</w:t>
        <w:br/>
        <w:br/>
        <w:t>For the fiscal years ended June 30,                                                                                                            2025       2024</w:t>
        <w:br/>
        <w:t>Total Equity (Table 2) . . . . . . . . . . . . . . . . . . . . . . . . . . . . . . . . . . . . . . . . . . . . . . . . . . . . . . .          $72,012    $63,484</w:t>
        <w:br/>
        <w:t>Proposed transfer to general reserve (Table 11) . . . . . . . . . . . . . . . . . . . . . . . . . . . . . . . . .                               1,182        834</w:t>
        <w:br/>
        <w:t>Less—adjustments to retained earnings (Table 11):</w:t>
        <w:br/>
        <w:t xml:space="preserve">    Unallocated Net Income (Loss) . . . . . . . . . . . . . . . . . . . . . . . . . . . . . . . . . . . . . . . . . . . . .                    (2,915)    (2,513)</w:t>
        <w:br/>
        <w:t xml:space="preserve">    Pension Reserve . . . . . . . . . . . . . . . . . . . . . . . . . . . . . . . . . . . . . . . . . . . . . . . . . . . . . . . .              (987)      (681)</w:t>
        <w:br/>
        <w:t xml:space="preserve">    Surplus . . . . . . . . . . . . . . . . . . . . . . . . . . . . . . . . . . . . . . . . . . . . . . . . . . . . . . . . . . . . . . . .       —         (100)</w:t>
        <w:br/>
        <w:t xml:space="preserve">    Cumulative fair value adjustments . . . . . . . . . . . . . . . . . . . . . . . . . . . . . . . . . . . . . . . . . .                      (1,390)    (1,103)</w:t>
        <w:br/>
        <w:t xml:space="preserve">    Other reserves . . . . . . . . . . . . . . . . . . . . . . . . . . . . . . . . . . . . . . . . . . . . . . . . . . . . . . . . . .           (729)       (11)</w:t>
        <w:br/>
        <w:t xml:space="preserve">    Restricted retained earnings . . . . . . . . . . . . . . . . . . . . . . . . . . . . . . . . . . . . . . . . . . . . . . .                    (11)      (358)</w:t>
        <w:br/>
        <w:t>Total adjustments to retained earnings . . . . . . . . . . . . . . . . . . . . . . . . . . . . . . . . . . . . . . . . .                       (6,032)    (4,766)</w:t>
        <w:br/>
        <w:t>Less—adjustments to accumulated other comprehensive income:</w:t>
        <w:br/>
        <w:t xml:space="preserve">    Accumulated other comprehensive income . . . . . . . . . . . . . . . . . . . . . . . . . . . . . . . . . . .                               (9,654)    (3,954)</w:t>
        <w:br/>
        <w:t xml:space="preserve">    Cumulative translation adjustment (Table 33) . . . . . . . . . . . . . . . . . . . . . . . . . . . . . . . . .                               (224)    (1,126)</w:t>
        <w:br/>
        <w:t>Total adjustments to accumulated other comprehensive income . . . . . . . . . . . . . . . . . . . .                                            (9,878)    (5,080)</w:t>
        <w:br/>
        <w:t>Other adjustments:</w:t>
        <w:br/>
        <w:t xml:space="preserve">    Hybrid capital . . . . . . . . . . . . . . . . . . . . . . . . . . . . . . . . . . . . . . . . . . . . . . . . . . . . . . . . . .           482        —</w:t>
        <w:br/>
        <w:t xml:space="preserve">    Cumulative remeasurement gains on non-functional currencies . . . . . . . . . . . . . . . . . . .                                            216        295</w:t>
        <w:br/>
        <w:t xml:space="preserve">    Cumulative PEBP income adjustment a . . . . . . . . . . . . . . . . . . . . . . . . . . . . . . . . . . . . . .                              (48)       (48)</w:t>
        <w:br/>
        <w:t xml:space="preserve">    Adjustments for unreleased National Currency Paid-In Capital (NCPIC) . . . . . . . . . . . .                                                 (56)       (64)</w:t>
        <w:br/>
        <w:t>Total other adjustments . . . . . . . . . . . . . . . . . . . . . . . . . . . . . . . . . . . . . . . . . . . . . . . . . . . . .                594        183</w:t>
        <w:br/>
        <w:t>Usable Equity (Table 33) . . . . . . . . . . . . . . . . . . . . . . . . . . . . . . . . . . . . . . . . . . . . . . . . . . . .               57,878     54,655</w:t>
        <w:br/>
        <w:br/>
        <w:t>a.     Reflects a legacy treatment to exclude income earned on PEBP assets, as this income is intended to support</w:t>
        <w:br/>
        <w:t xml:space="preserve">       PEBP liabilities only.</w:t>
        <w:br/>
        <w:br/>
        <w:t>Credit Risk</w:t>
        <w:br/>
        <w:t>IBRD faces two types of credit risk: country credit risk and counterparty credit risk. Country credit risk is the risk</w:t>
        <w:br/>
        <w:t>of loss due to a country not meeting its contractual obligations, and counterparty credit risk is the risk of loss</w:t>
        <w:br/>
        <w:t>attributable to a counterparty not honoring its contractual obligations. IBRD is exposed to commercial as well as</w:t>
        <w:br/>
        <w:t>non-commercial counterparty credit risk.</w:t>
        <w:br/>
        <w:br/>
        <w:t>Country Credit Risk</w:t>
        <w:br/>
        <w:t>IBRD’s mandate is to take only sovereign credit risk in its lending activities. Within country credit risk, three</w:t>
        <w:br/>
        <w:t>distinct types of risks can be identified: idiosyncratic risk, correlation risk, and concentration risk. Idiosyncratic</w:t>
        <w:br/>
        <w:t>risk is the risk of an individual borrowing country’s exposure falling into nonaccrual status for country-specific</w:t>
        <w:br/>
        <w:t>reasons (such as policy slippage or political instability). Correlation risk is the risk that exposure to two or more</w:t>
        <w:br/>
        <w:t>borrowing countries will fall into nonaccrual in response to common global or regional economic, political, or</w:t>
        <w:br/>
        <w:t>financial developments. Concentration risk is the risk resulting from having a large portion of exposure</w:t>
        <w:br/>
        <w:t>outstanding which, if the exposure fell into nonaccrual, would result in IBRD’s financial health being excessively</w:t>
        <w:br/>
        <w:t>impaired. Concentration risk needs to be evaluated both on a stand-alone basis (exposure of one borrowing</w:t>
        <w:br/>
        <w:t>country) and when taking into account correlation when more than one borrowing country is affected by a</w:t>
        <w:br/>
        <w:t>common event, such that when combined, IBRD’s exposure to a common risk is elevated.</w:t>
        <w:br/>
        <w:br/>
        <w:t>To estimate idiosyncratic risk and stand-alone concentration risk, the Credit Risk Department looks at IBRD’s</w:t>
        <w:br/>
        <w:t>exposure to each borrowing country and each borrowing country’s expected default to IBRD as captured in its</w:t>
        <w:br/>
        <w:br/>
        <w:t xml:space="preserve">                                                                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credit rating. Credit ratings and default probabilities reflect country economic, financial and political</w:t>
        <w:br/>
        <w:t>circumstances, and also consider Environmental, Social and Governance (ESG) risk factors. For correlation risk,</w:t>
        <w:br/>
        <w:t>the Credit Risk Department models the potential common factors that could impact borrowing countries</w:t>
        <w:br/>
        <w:t>simultaneously. The existence of correlation increases the likelihood of large nonaccrual events, as most of these</w:t>
        <w:br/>
        <w:t>nonaccrual events involve the joint default of two or more obligors in the portfolio.</w:t>
        <w:br/>
        <w:br/>
        <w:t>IBRD manages country credit risk by using individual country exposure limits and takes into account factors</w:t>
        <w:br/>
        <w:t>such as population size and the economic situation of the country. In addition, IBRD conducts stress tests of the</w:t>
        <w:br/>
        <w:t>effects of changes in market variables and of potential geopolitical events on its portfolio to complement its</w:t>
        <w:br/>
        <w:t>capital adequacy framework.</w:t>
        <w:br/>
        <w:br/>
        <w:br/>
        <w:t>Portfolio Concentration Risk</w:t>
        <w:br/>
        <w:t>Portfolio concentration risk, which arises when a small group of borrowing countries account for a large share of</w:t>
        <w:br/>
        <w:t>loans outstanding, is a key concern for IBRD. It is carefully managed for each borrowing country, in part,</w:t>
        <w:br/>
        <w:t>through an exposure limit for the aggregate balance of loans outstanding, the present value of guarantees, and the</w:t>
        <w:br/>
        <w:t>undisbursed portion of Deferred Drawdown Options (DDOs) that have become effective, among other potential</w:t>
        <w:br/>
        <w:t>exposures. Under current guidelines, IBRD’s exposure to a single borrowing country is restricted to the lower of</w:t>
        <w:br/>
        <w:t>an Equitable Access Limit (EAL) or the Single Borrower Limit (SBL).</w:t>
        <w:br/>
        <w:br/>
        <w:br/>
        <w:t>Equitable Access Limit (EAL) and Statutory Lending Limit (SLL)</w:t>
        <w:br/>
        <w:t>The EAL is equal to 10% of IBRD’s SLL. Under IBRD’s Articles, as applied, total loans outstanding, including</w:t>
        <w:br/>
        <w:t>participations in loans and callable guarantees, may not exceed the sum of unimpaired subscribed capital,</w:t>
        <w:br/>
        <w:t>reserves and surplus, referred to as the SLL. As of June 30, 2025, the SLL totaled $361.2 billion. The outstanding</w:t>
        <w:br/>
        <w:t>loans and callable guarantees totaled $286.9 billion, or 79% of the SLL. The EAL was $36.1 billion, as of</w:t>
        <w:br/>
        <w:t>June 30, 2025. The SLL was originally intended to ensure that sufficient resources are available to meet IBRD’s</w:t>
        <w:br/>
        <w:t>obligations to bondholders in the highly unlikely event of substantial and historically unprecedented losses on</w:t>
        <w:br/>
        <w:t>IBRD’s loans. IBRD has subsequently adopted an internal risk-based capital adequacy framework based on risk</w:t>
        <w:br/>
        <w:t>management practices that have evolved significantly since the time the SLL was established. The SLL is not a</w:t>
        <w:br/>
        <w:t>risk-based metric, and could constrain IBRD’s lending capacity below levels that are consistent with its</w:t>
        <w:br/>
        <w:t>risk-based framework. Accordingly, IBRD is in the process of amending the Articles to remove the SLL. The</w:t>
        <w:br/>
        <w:t>Board of Governors approved a Resolution to remove the SLL on July 10, 2023. IBRD is now going through the</w:t>
        <w:br/>
        <w:t>final stage of the amendment process, which requires acceptance by three-fifths of the members having</w:t>
        <w:br/>
        <w:t>eighty-five percent of the voting power.</w:t>
        <w:br/>
        <w:br/>
        <w:br/>
        <w:t>Single Borrower Limit (SBL)</w:t>
        <w:br/>
        <w:t>The SBL amount is established, in part, by assessing its impact on overall portfolio risk relative to equity. The</w:t>
        <w:br/>
        <w:t>SBL caps the maximum exposure to IBRD’s most creditworthy and largest borrowing countries in terms of</w:t>
        <w:br/>
        <w:t>population and economic size. The SBL framework reflects a dual-SBL system, with the SBL for countries</w:t>
        <w:br/>
        <w:t>above the Graduation Discussion Income (GDI) threshold set lower than the SBL for countries below GDI. GDI</w:t>
        <w:br/>
        <w:t>is the level of GNI (Gross National Income) per capita of a member country above which graduation from IBRD</w:t>
        <w:br/>
        <w:t>starts being discussed. The GDI threshold was $7,895 as of July 1, 2024. Under the dual-SBL system, the SBL</w:t>
        <w:br/>
        <w:t>for FY25 was $30.9 billion for highly creditworthy countries below the GDI and $22.2 billion for highly</w:t>
        <w:br/>
        <w:t>creditworthy countries above the GDI. On July 22, 2025, the Board approved the FY26 SBL of $31.7 billion and</w:t>
        <w:br/>
        <w:t>$22.6 billion for countries below and above GDI, respectively.</w:t>
        <w:br/>
        <w:br/>
        <w:t>As of June 30, 2025, the ten countries with the highest exposures accounted for about 57% of IBRD’s total</w:t>
        <w:br/>
        <w:t>exposure (Figure 14). IBRD’s largest exposure to a single borrowing country was $23.1 billion on June 30, 2025.</w:t>
        <w:br/>
        <w:t>Monitoring these exposures relative to the limit, however, requires consideration of the repayment profiles of</w:t>
        <w:br/>
        <w:t>existing loans, as well as disbursement profiles and projected new loans and guarantees.</w:t>
        <w:br/>
        <w:br/>
        <w:t xml:space="preserve">                                                       54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Sustainable Annual Lending Level (SALL)</w:t>
        <w:br/>
        <w:t>The “Financial Sustainability Framework” (FSF) requires IBRD to align its annual lending levels to its long-term</w:t>
        <w:br/>
        <w:t>sustainable capacity, while retaining flexibility to respond to crises by maintaining a crisis buffer.</w:t>
        <w:br/>
        <w:br/>
        <w:t>The SALL is the maximum annual commitment level sustainable, in real terms, for 10 years in line with IBRD’s</w:t>
        <w:br/>
        <w:t>prudential policies. Under the FSF, the Board annually approves a crisis buffer. The crisis buffer- adjusted</w:t>
        <w:br/>
        <w:t>sustainable annual lending level (SALL-Adj) serves as the upper bound for regular lending in the next year. For</w:t>
        <w:br/>
        <w:t>the fiscal year ending June 30, 2025, the Board had approved a crisis buffer of $10.0 billion and a SALL-Adj of</w:t>
        <w:br/>
        <w:t>$39.0 billion. On June 23, 2025, the Board approved a crisis buffer of $10.0 billion for FY26. The corresponding</w:t>
        <w:br/>
        <w:t>SALL-Adj, which will be the core lending ceiling for FY26, is $42.0 billion. The total lending capacity also</w:t>
        <w:br/>
        <w:t>includes additional capacity from the Global Solutions Accelerator Platform (GSAP) as part of the Framework</w:t>
        <w:br/>
        <w:t>for Financial Incentives (FFI), as well as additional operations supported by highly rated bilateral guarantees and</w:t>
        <w:br/>
        <w:t>other balance sheet optimization measures.</w:t>
        <w:br/>
        <w:br/>
        <w:br/>
        <w:t xml:space="preserve">                                    Figure 14: Country Exposures as of June 30, 2025</w:t>
        <w:br/>
        <w:t xml:space="preserve">                                                  In billions of U.S. dollars</w:t>
        <w:br/>
        <w:br/>
        <w:t xml:space="preserve">                                           Top Ten Country Exposures a</w:t>
        <w:br/>
        <w:br/>
        <w:t xml:space="preserve">                       India                                                                                                23.1</w:t>
        <w:br/>
        <w:t xml:space="preserve">                  Indonesia                                                                                     20.0</w:t>
        <w:br/>
        <w:t xml:space="preserve">                   Colombia                                                                         17.2</w:t>
        <w:br/>
        <w:t xml:space="preserve">                 Philippines                                                                 15.8</w:t>
        <w:br/>
        <w:t xml:space="preserve">                       Brazil                                                           15.2</w:t>
        <w:br/>
        <w:t xml:space="preserve">                       China                                                      14.2</w:t>
        <w:br/>
        <w:t xml:space="preserve">                    Türkiye                                                      13.9</w:t>
        <w:br/>
        <w:t xml:space="preserve">                     Mexico                                                      13.8</w:t>
        <w:br/>
        <w:t xml:space="preserve">                  Argentina                                               12.5</w:t>
        <w:br/>
        <w:t xml:space="preserve">     Egypt, Arab Republic of                                              12.5</w:t>
        <w:br/>
        <w:br/>
        <w:t xml:space="preserve">                                0      2     4     6       8        10      12          14          16     18          20   22     24</w:t>
        <w:br/>
        <w:br/>
        <w:br/>
        <w:t>a.   Exposure includes loans outstanding and guarantees provided and are net of guarantees received.</w:t>
        <w:br/>
        <w:t>As of June 30, 2025, IBRD’s loans outstanding to Ukraine were $16.9 billion, and guarantees provided to</w:t>
        <w:br/>
        <w:t>Ukraine were $0.5 billion. Guarantees received from third parties for the benefit of Ukraine were $11.2 billion.</w:t>
        <w:br/>
        <w:br/>
        <w:br/>
        <w:t>Credit-Risk-Bearing Capacity</w:t>
        <w:br/>
        <w:t>Management uses risk models to estimate the size of a potential nonaccrual shock that IBRD could face over the</w:t>
        <w:br/>
        <w:t>next three years at a given confidence level. The model-estimated nonaccrual shock is a single measure of the</w:t>
        <w:br/>
        <w:t>credit quality of the portfolio that combines the following:</w:t>
        <w:br/>
        <w:t xml:space="preserve">      •   IBRD’s country-credit-risk ratings and their associated expected risk of default;</w:t>
        <w:br/>
        <w:t xml:space="preserve">      •   Covariance risks;</w:t>
        <w:br/>
        <w:t xml:space="preserve">      •   The outstanding loan’s distribution across risk rating categories; and</w:t>
        <w:br/>
        <w:t xml:space="preserve">      •   The exposure concentration.</w:t>
        <w:br/>
        <w:t>The shock estimated by this risk model is used in IBRD’s capital adequacy testing to determine the impact of</w:t>
        <w:br/>
        <w:t>potential nonaccrual events on equity and income earning capacity.</w:t>
        <w:br/>
        <w:br/>
        <w:br/>
        <w:t xml:space="preserve">                                                               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Expected Losses, Overdue Payments, and Non-Performing Loans</w:t>
        <w:br/>
        <w:t>The loan loss provision is calculated by taking into account IBRD’s total estimated exposure, the Expected</w:t>
        <w:br/>
        <w:t>Default Frequency (EDF), i.e. probability of default, and the assumed loss in the event of default. Expected</w:t>
        <w:br/>
        <w:t>losses inherent in the loan portfolio attributable to country credit risk are covered by the accumulated provision</w:t>
        <w:br/>
        <w:t>for losses on loans and other exposures, while unexpected losses owing to country credit risk are covered by</w:t>
        <w:br/>
        <w:t>equity (see Notes to the Financial Statements, Note A: Summary of Significant Accounting and Related Policies</w:t>
        <w:br/>
        <w:t>and Note D: Loans and Other Exposures).</w:t>
        <w:br/>
        <w:br/>
        <w:t>When a borrower fails to make payments due to IBRD on any principal, interest, or other charges, IBRD may</w:t>
        <w:br/>
        <w:t>suspend disbursements immediately on all loans to that borrower. IBRD’s current practice is to exercise this</w:t>
        <w:br/>
        <w:t>option using a graduated approach (Box 6). These practices also apply to member countries eligible to borrow</w:t>
        <w:br/>
        <w:t>from both IBRD and IDA, and whose payments on IDA loans may become overdue. It is IBRD’s practice not to</w:t>
        <w:br/>
        <w:t>reschedule interest or principal payments on its loans or participate in debt rescheduling agreements with respect</w:t>
        <w:br/>
        <w:t>to its loans. As of June 30, 2025, there were no principal or interest amounts on loans in accrual status, that were</w:t>
        <w:br/>
        <w:t>overdue by more than three months.</w:t>
        <w:br/>
        <w:br/>
        <w:t>As of June 30, 2025, IBRD had $283.1 billion of loans outstanding, of which 0.5% were in nonaccrual status, all</w:t>
        <w:br/>
        <w:t>related to Zimbabwe and Belarus. IBRD’s accumulated provision for losses on loans and other exposures was</w:t>
        <w:br/>
        <w:t>$3.0 billion, which represents a provisioning rate of less than 1% of the underlying exposures ($3.0 billion as of</w:t>
        <w:br/>
        <w:t>June 30, 2024, less than 1% of the underlying exposures).</w:t>
        <w:br/>
        <w:br/>
        <w:t>During the year, IBRD received $2 million ($4 million in FY24) from borrowers in non-accrual status as</w:t>
        <w:br/>
        <w:t>payments towards principal amount overdue. Accordingly, none of these amounts were recognized in the FY25</w:t>
        <w:br/>
        <w:t>Statement of Income ($4 million recognized as interest in the FY24 Statement of Income). The exposure to</w:t>
        <w:br/>
        <w:t>Zimbabwe was $425 million as of June 30, 2025, compared with $426 million as of June 30, 2024. The exposure</w:t>
        <w:br/>
        <w:t>to Belarus was $1,012 million as of June 30, 2025, compared with $984 million as of June 30, 2024.</w:t>
        <w:br/>
        <w:br/>
        <w:t>During the year, no loans to any borrowing country were placed in nonaccrual status or restored to accrual status.</w:t>
        <w:br/>
        <w:br/>
        <w:br/>
        <w:t>Box 6: Treatment of Overdue Payments</w:t>
        <w:br/>
        <w:br/>
        <w:t xml:space="preserve">           Where the borrower is the member country, no new loans to the member country, or to any other</w:t>
        <w:br/>
        <w:t xml:space="preserve">           borrower in the country, will be presented to the Board for approval, nor will any previously</w:t>
        <w:br/>
        <w:t xml:space="preserve">           approved loan be signed, until payments for all amounts 30 days overdue or longer have been</w:t>
        <w:br/>
        <w:t xml:space="preserve">           received. Where the borrower is not the member country, no new loans to that borrower will be</w:t>
        <w:br/>
        <w:t xml:space="preserve">           signed or approved. In either case, the borrower will lose its eligibility for any waiver of interest</w:t>
        <w:br/>
        <w:t>Overdue by charges in effect at that time for loans signed before May 16, 2007, and those loans signed</w:t>
        <w:br/>
        <w:t>30 days    between May 16, 2007, and September 27, 2007, if the borrowers elected not to convert the terms</w:t>
        <w:br/>
        <w:t xml:space="preserve">           of their loans to the pricing terms effective September 27, 2007. For loans with the pricing terms</w:t>
        <w:br/>
        <w:t xml:space="preserve">           applicable from May 16, 2007, an overdue interest penalty will be charged at a rate of 50 basis</w:t>
        <w:br/>
        <w:t xml:space="preserve">           points on the overdue principal. That is, if an overdue amount remains unpaid for a period of 30</w:t>
        <w:br/>
        <w:t xml:space="preserve">           days, then the borrower will pay a higher interest rate (Reference rate + spread) plus 50 basis</w:t>
        <w:br/>
        <w:t xml:space="preserve">           points on the overdue principal amount until the overdue amount is fully paid.</w:t>
        <w:br/>
        <w:t xml:space="preserve">           In addition to the provisions cited above for payments overdue by 30 days, to avoid proceeding</w:t>
        <w:br/>
        <w:t xml:space="preserve">           further on the notification process leading to suspension of disbursements, the country as borrower</w:t>
        <w:br/>
        <w:t>Overdue by or guarantor and all borrowers in the country must pay not only all payments overdue by 30 days</w:t>
        <w:br/>
        <w:t>45 days    or more, but also all payments due regardless of the number of days since they have fallen due.</w:t>
        <w:br/>
        <w:t xml:space="preserve">           Where the borrower is not the member country, no new loans to, or guaranteed by, the member</w:t>
        <w:br/>
        <w:t xml:space="preserve">           country, will be signed or approved. Additionally, all borrowers in the country will lose eligibility</w:t>
        <w:br/>
        <w:t xml:space="preserve">           for any waivers of interest in effect at the time.</w:t>
        <w:br/>
        <w:br/>
        <w:br/>
        <w:t xml:space="preserve">                                                        56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In addition to the suspension of approval for new loans and signing of previously approved loans,</w:t>
        <w:br/>
        <w:t>Overdue disbursements on all loans to, or guaranteed by, the member country are suspended until all overdue</w:t>
        <w:br/>
        <w:t>by 60   amounts are paid. This policy applies even when the borrower is not the member country. Under</w:t>
        <w:br/>
        <w:t>days    exceptional circumstances, disbursements can be made to a member country upon the Board’s</w:t>
        <w:br/>
        <w:t xml:space="preserve">        approval.</w:t>
        <w:br/>
        <w:t xml:space="preserve">         In addition to the suspension of disbursements on all loans to, or guaranteed by, the member country,</w:t>
        <w:br/>
        <w:t xml:space="preserve">         all loans made to or guaranteed by a member of IBRD are placed in nonaccrual status, unless IBRD’s</w:t>
        <w:br/>
        <w:t>Overdue management determines that the overdue amount will be collected in the immediate future. Unpaid</w:t>
        <w:br/>
        <w:t>by more interest and other charges accrued but not yet paid on loans outstanding are deducted from the</w:t>
        <w:br/>
        <w:t>than six revenue for the current period. Interest and other charges on nonaccruing exposures are included in</w:t>
        <w:br/>
        <w:t>months revenue only to the extent that payments have been received by IBRD. A decision on the restoration</w:t>
        <w:br/>
        <w:t xml:space="preserve">         of accrual status is made upon arrears clearance. If collectability risk is considered to be particularly</w:t>
        <w:br/>
        <w:t xml:space="preserve">         high at the time of arrears clearance, the member’s exposures may not automatically emerge from</w:t>
        <w:br/>
        <w:t xml:space="preserve">         nonaccrual status until a suitable period of payment performance has passed.</w:t>
        <w:br/>
        <w:br/>
        <w:br/>
        <w:t>Counterparty Credit Risk</w:t>
        <w:br/>
        <w:t>IBRD is exposed to commercial and non-commercial counterparty credit risk.</w:t>
        <w:br/>
        <w:br/>
        <w:t>Commercial Counterparty Credit Risk</w:t>
        <w:br/>
        <w:t>Commercial counterparty credit risk is the risk that counterparties fail to meet their payment obligations under</w:t>
        <w:br/>
        <w:t>the terms of the contract or other financial instruments. Effective management of counterparty credit risk is vital</w:t>
        <w:br/>
        <w:t>to the success of IBRD’s funding, investment, and asset/liability management activities. The monitoring and</w:t>
        <w:br/>
        <w:t>management of these risks is continuous as the market environment evolves.</w:t>
        <w:br/>
        <w:br/>
        <w:t>IBRD mitigates the counterparty credit risk from its investment and derivative holdings through the credit</w:t>
        <w:br/>
        <w:t>approval process, the use of collateral agreements and risk limits, and other monitoring procedures. The credit</w:t>
        <w:br/>
        <w:t>approval process involves evaluating counterparty and product-specific creditworthiness, assigning internal</w:t>
        <w:br/>
        <w:t>credit ratings and limits, and determining the risk profile of specific transactions. Credit limits are set and</w:t>
        <w:br/>
        <w:t>monitored throughout the year. Counterparty exposure is updated daily, considering the current market values of</w:t>
        <w:br/>
        <w:t>assets held, estimates of potential future movements of exposure for derivative instruments, and related</w:t>
        <w:br/>
        <w:t>counterparty collateral agreements, where collateral posting requirements are based on thresholds driven by</w:t>
        <w:br/>
        <w:t>public credit ratings. Collateral held includes cash and highly rated liquid investment securities. Commercial</w:t>
        <w:br/>
        <w:t>credit risk management includes ESG related assessments in the approval and monitoring of higher exposure</w:t>
        <w:br/>
        <w:t>counterparties for the liquid asset portfolio and for derivative counterparties. In addition, third-party ESG scores</w:t>
        <w:br/>
        <w:t>of the liquid asset portfolio and derivative exposures are monitored.</w:t>
        <w:br/>
        <w:br/>
        <w:t>IBRD’s liquid asset investment portfolio consists mostly of sovereign government bonds, debt instruments issued</w:t>
        <w:br/>
        <w:t>by sovereign government agencies, corporates and bank time deposits. More than half of these investments are</w:t>
        <w:br/>
        <w:t>with issuers and counterparties rated triple-A and AA (Table 35).</w:t>
        <w:br/>
        <w:br/>
        <w:t>Derivative Instruments</w:t>
        <w:br/>
        <w:t>In the normal course of its business, IBRD enters into various derivative instruments to manage foreign exchange</w:t>
        <w:br/>
        <w:t>and interest rate risks. These derivatives are used mainly to meet the financial needs of IBRD borrowers and to</w:t>
        <w:br/>
        <w:t>manage the institution’s exposure to fluctuations in interest and exchange rates. These transactions are conducted</w:t>
        <w:br/>
        <w:t>with other financial institutions and, by their nature, entail commercial counterparty credit risk.</w:t>
        <w:br/>
        <w:br/>
        <w:t>While the volume of derivative activity can be measured by the contracted notional value of derivatives, notional</w:t>
        <w:br/>
        <w:t>value is not an accurate measure of credit or market risk. IBRD uses the estimated replacement cost of the</w:t>
        <w:br/>
        <w:t>derivative instrument, or potential future exposure to measure counterparty credit risk with these trading partners.</w:t>
        <w:br/>
        <w:br/>
        <w:t xml:space="preserve">                                                        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Under IBRD’s collateral arrangements, IBRD receives collateral when mark-to-market exposure is greater than</w:t>
        <w:br/>
        <w:t>the ratings based collateral threshold. As of June 30, 2025, IBRD had received collateral of cash and securities</w:t>
        <w:br/>
        <w:t>totaling $0.5 billion.</w:t>
        <w:br/>
        <w:br/>
        <w:t>IBRD is not required to post collateral under its derivative agreements as long as it maintains a triple-A credit</w:t>
        <w:br/>
        <w:t>rating. (For the contractual value, notional amounts, related credit risk exposure amounts, and the amount IBRD</w:t>
        <w:br/>
        <w:t>would be required to post in the event of a downgrade, see Notes to Financial Statements, Note F: Derivative</w:t>
        <w:br/>
        <w:t>Instruments).</w:t>
        <w:br/>
        <w:br/>
        <w:t>Investment Securities</w:t>
        <w:br/>
        <w:t>The Board-approved General Investment Authorization provides the basic authority for IBRD to invest its liquid</w:t>
        <w:br/>
        <w:t>assets. Furthermore, all investment activities are conducted in accordance with a more detailed set of Investment</w:t>
        <w:br/>
        <w:t>Guidelines. The Investment Guidelines are approved by the MDCFO and implemented by the Treasurer. These</w:t>
        <w:br/>
        <w:t>Investment Guidelines set out detailed trading and operational rules, including instruments eligible for</w:t>
        <w:br/>
        <w:t>investments, and establish risk parameters relative to benchmarks. These include an overall consultative loss</w:t>
        <w:br/>
        <w:t>limit and duration deviation, specifying concentration limits on counterparties and instrument classes, as well as</w:t>
        <w:br/>
        <w:t>clear lines of responsibility for risk monitoring and compliance. Credit risk is controlled by applying eligibility</w:t>
        <w:br/>
        <w:t>criteria (Box 7).</w:t>
        <w:br/>
        <w:br/>
        <w:t>The overall market risk of the investment portfolio is subject to a consultative loss limit to reflect a level of</w:t>
        <w:br/>
        <w:t>tolerance for the risk of underperforming the benchmark in any fiscal year. IBRD has procedures in place to</w:t>
        <w:br/>
        <w:t>monitor performance against this limit and potential risks, and it takes appropriate actions if the limit is reached.</w:t>
        <w:br/>
        <w:t>All investments are subject to additional conditions specified by the Chief Risk Officer, as deemed necessary.</w:t>
        <w:br/>
        <w:t>IBRD’s exposure to futures and options and resale agreements is marginal. For futures and options, IBRD</w:t>
        <w:br/>
        <w:t>generally closes out open positions prior to expiration. Futures are settled on a daily basis. In addition, IBRD</w:t>
        <w:br/>
        <w:t>monitors the fair value of resale securities received and, if necessary, closes out transactions and enters into new</w:t>
        <w:br/>
        <w:t>repriced transactions.</w:t>
        <w:br/>
        <w:br/>
        <w:t>Management has broadened its universe of investment assets in an effort to achieve greater diversification in the</w:t>
        <w:br/>
        <w:t>portfolio and better risk-adjusted investment performance. This exposure is monitored by the Market and</w:t>
        <w:br/>
        <w:t>Counterparty Risk Department.</w:t>
        <w:br/>
        <w:br/>
        <w:t>Box 7: Eligibility Criteria for IBRD’s Investments a</w:t>
        <w:br/>
        <w:t xml:space="preserve"> Instrument Securities            Description</w:t>
        <w:br/>
        <w:br/>
        <w:t xml:space="preserve">                                  IBRD may only invest in obligations issued or unconditionally guaranteed by</w:t>
        <w:br/>
        <w:t xml:space="preserve"> Sovereigns                       governments of member countries with a minimum credit rating of AA-.</w:t>
        <w:br/>
        <w:t xml:space="preserve">                                  However, no rating is required if government obligations are denominated in</w:t>
        <w:br/>
        <w:t xml:space="preserve">                                  the national currency of the issuer.</w:t>
        <w:br/>
        <w:br/>
        <w:t xml:space="preserve">                                  IBRD may invest only in obligations issued by an agency or instrumentality of</w:t>
        <w:br/>
        <w:t xml:space="preserve"> Agencies                         a government of a member country, a multilateral organization, or any other</w:t>
        <w:br/>
        <w:t xml:space="preserve">                                  official entity (other than the government of a member country), with a</w:t>
        <w:br/>
        <w:t xml:space="preserve">                                  minimum credit rating of AA-.</w:t>
        <w:br/>
        <w:t xml:space="preserve"> Corporates and asset-backed</w:t>
        <w:br/>
        <w:t xml:space="preserve">                                  IBRD may only invest in securities with a triple-A credit rating.</w:t>
        <w:br/>
        <w:t xml:space="preserve"> securities</w:t>
        <w:br/>
        <w:br/>
        <w:t xml:space="preserve"> Time deposits b                  IBRD may only invest in time deposits issued or guaranteed by financial</w:t>
        <w:br/>
        <w:t xml:space="preserve">                                  institutions, whose senior debt securities are rated at least A-.</w:t>
        <w:br/>
        <w:br/>
        <w:t xml:space="preserve">                                                         58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Instrument Securities                            Description</w:t>
        <w:br/>
        <w:br/>
        <w:t xml:space="preserve">                                                  IBRD may only invest in short-term borrowings (less than 190 days) from</w:t>
        <w:br/>
        <w:t xml:space="preserve"> Commercial Paper</w:t>
        <w:br/>
        <w:t xml:space="preserve">                                                  commercial banks, corporates, and financial institutions with at least two</w:t>
        <w:br/>
        <w:t xml:space="preserve">                                                  Prime-1 ratings.</w:t>
        <w:br/>
        <w:t xml:space="preserve"> Securities lending, and</w:t>
        <w:br/>
        <w:t xml:space="preserve">                                                  IBRD may engage in securities lending against adequate collateral,</w:t>
        <w:br/>
        <w:t xml:space="preserve"> borrowing, repurchases,</w:t>
        <w:br/>
        <w:t xml:space="preserve">                                                  repurchases and reverse repurchases, against adequate margin protection, of</w:t>
        <w:br/>
        <w:t xml:space="preserve"> resales, and reverse</w:t>
        <w:br/>
        <w:t xml:space="preserve">                                                  the securities described under the sovereigns, agencies, and corporates and</w:t>
        <w:br/>
        <w:t xml:space="preserve"> repurchases</w:t>
        <w:br/>
        <w:t xml:space="preserve">                                                  asset-backed security categories.</w:t>
        <w:br/>
        <w:br/>
        <w:t xml:space="preserve">                                                  IBRD may engage in collateralized forward transactions, such as swap,</w:t>
        <w:br/>
        <w:t xml:space="preserve"> Collateral Assets                                repurchase, resale, securities lending, or equivalent transactions that involve</w:t>
        <w:br/>
        <w:t xml:space="preserve">                                                  certain underlying assets not independently eligible for investment. In each</w:t>
        <w:br/>
        <w:t xml:space="preserve">                                                  case, adequate margin protection needs to be received.</w:t>
        <w:br/>
        <w:t>a.     All investments are subject to approval by the Market and Counterparty Risk Department and must appear</w:t>
        <w:br/>
        <w:t xml:space="preserve">       on the “Approved List” created by the department.</w:t>
        <w:br/>
        <w:t>b.     Time deposits include certificates of deposit, bankers’ acceptances, and other obligations issued or</w:t>
        <w:br/>
        <w:t xml:space="preserve">       unconditionally guaranteed by banks or other financial institutions.</w:t>
        <w:br/>
        <w:br/>
        <w:br/>
        <w:t>Commercial Counterparty Credit Risk Exposure</w:t>
        <w:br/>
        <w:t>As a result of IBRD’s use of collateral arrangements for swap transactions, its residual commercial counterparty</w:t>
        <w:br/>
        <w:t>credit risk is concentrated in the investment portfolio, in instruments issued by sovereign governments and</w:t>
        <w:br/>
        <w:t>non-sovereign holdings (including agencies, corporates, and asset-backed securities) (Table 35).</w:t>
        <w:br/>
        <w:br/>
        <w:br/>
        <w:t>Table 35: Commercial Credit Exposure, Net of Collateral Held, by Counterparty Rating</w:t>
        <w:br/>
        <w:t>In millions of U.S. dollars</w:t>
        <w:br/>
        <w:br/>
        <w:t xml:space="preserve">                                                                                                          June 30, 2025</w:t>
        <w:br/>
        <w:t xml:space="preserve">                                                                                       Investments</w:t>
        <w:br/>
        <w:t xml:space="preserve">                                                                                                                Net Swap                     % of</w:t>
        <w:br/>
        <w:t>Counterparty Rating a                                                        Sovereigns       Non-Sovereigns    Exposure    Total Exposure   Total</w:t>
        <w:br/>
        <w:br/>
        <w:t>AAA . . . . . . . . . . . . . . . . . . . . . . . . . . . . . . . . .    $         8,334     $       12,252    $      —     $      20,586     21%</w:t>
        <w:br/>
        <w:t>AA . . . . . . . . . . . . . . . . . . . . . . . . . . . . . . . . . .             6,499             49,688           114          56,301     56</w:t>
        <w:br/>
        <w:t>A ...................................                                              7,524             15,541           146          23,211     23</w:t>
        <w:br/>
        <w:t>BBB . . . . . . . . . . . . . . . . . . . . . . . . . . . . . . . . .                  3                 34           —                37      *</w:t>
        <w:br/>
        <w:t>BB or lower/unrated . . . . . . . . . . . . . . . . . . . .                          —                    8           —                 8      *</w:t>
        <w:br/>
        <w:t>Total . . . . . . . . . . . . . . . . . . . . . . . . . . . . . . . .    $       22,360      $       77,523    $      260   $    100,143     100%</w:t>
        <w:br/>
        <w:br/>
        <w:br/>
        <w:t xml:space="preserve">                                                                                  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June 30, 2024</w:t>
        <w:br/>
        <w:t xml:space="preserve">                                                                                       Investments</w:t>
        <w:br/>
        <w:t xml:space="preserve">                                                                                                                  Net Swap                       % of</w:t>
        <w:br/>
        <w:t>Counterparty Rating a                                                        Sovereigns       Non-Sovereigns      Exposure    Total Exposure     Total</w:t>
        <w:br/>
        <w:br/>
        <w:t>AAA . . . . . . . . . . . . . . . . . . . . . . . . . . . . . . . . .    $         9,583     $        8,844      $      —     $       18,427       23%</w:t>
        <w:br/>
        <w:t>AA . . . . . . . . . . . . . . . . . . . . . . . . . . . . . . . . . .             6,778             36,481              54           43,313       54</w:t>
        <w:br/>
        <w:t>A ...................................                                              7,240             11,505             131           18,876       23</w:t>
        <w:br/>
        <w:t>BBB . . . . . . . . . . . . . . . . . . . . . . . . . . . . . . . . .                  4                 28             —                 32        *</w:t>
        <w:br/>
        <w:t>BB or lower/unrated . . . . . . . . . . . . . . . . . . . .                          —                    7             —                  7        *</w:t>
        <w:br/>
        <w:t>Total . . . . . . . . . . . . . . . . . . . . . . . . . . . . . . . .    $       23,605      $       56,865      $      185   $       80,655       100%</w:t>
        <w:br/>
        <w:br/>
        <w:t>a.     Average rating is calculated using available ratings from the three major rating agencies; however, if</w:t>
        <w:br/>
        <w:t xml:space="preserve">       ratings are not available from each of the three rating agencies, IBRD uses the average of the ratings</w:t>
        <w:br/>
        <w:t xml:space="preserve">       available from any of such rating agencies or a single rating to the extent that an instrument or issuer (as</w:t>
        <w:br/>
        <w:t xml:space="preserve">       applicable) is rated by only one rating agency.</w:t>
        <w:br/>
        <w:t>*      Indicates percentage less than 0.5%.</w:t>
        <w:br/>
        <w:t>IBRD’s overall commercial counterparty credit exposure, net of collateral held, was $100.1 billion as of June 30,</w:t>
        <w:br/>
        <w:t>2025. As shown on Table 35, the credit quality of IBRD’s portfolio remains concentrated in the upper end of the</w:t>
        <w:br/>
        <w:t>credit spectrum, with 77% of the portfolio rated AA or above and the remaining portfolio primarily rated A. The</w:t>
        <w:br/>
        <w:t>A-rated counterparties primarily consisted of sovereigns and financial institutions, which include collateralized</w:t>
        <w:br/>
        <w:t>swap exposures and short-term deposits.</w:t>
        <w:br/>
        <w:br/>
        <w:br/>
        <w:t>Non-Commercial Counterparty Credit Risk</w:t>
        <w:br/>
        <w:t>In addition to its derivative transactions with commercial counterparties, IBRD offers derivative- intermediation</w:t>
        <w:br/>
        <w:t>and other services to borrowing member countries, as well as to affiliated and non-affiliated organizations, to</w:t>
        <w:br/>
        <w:t>help meet their development needs or to carry out their development mandates (Table 36):</w:t>
        <w:br/>
        <w:br/>
        <w:br/>
        <w:t>Table 36: Non-Commercial Counterparty Credit Risk</w:t>
        <w:br/>
        <w:t>In millions of U.S. dollars Exposures as of June 30, 2025</w:t>
        <w:br/>
        <w:br/>
        <w:t>Exposures as of June 30, 2025</w:t>
        <w:br/>
        <w:t>Non-Commercial</w:t>
        <w:br/>
        <w:t>Counterparty                                                Instrument used             Purpose of derivative transaction     Notional    Net Exposure</w:t>
        <w:br/>
        <w:t>Borrowing Member Countries . . . . . .                       Derivatives          Assist borrowing member                     $5,923         $—</w:t>
        <w:br/>
        <w:t xml:space="preserve">                                                                                  countries with managing risks</w:t>
        <w:br/>
        <w:t>Non-Affiliated Organization . . . . . . .                    Derivatives          Assist IFFIm with managing risks                1,844        —</w:t>
        <w:br/>
        <w:t xml:space="preserve">                                                                                                                              $7,767         $—</w:t>
        <w:br/>
        <w:br/>
        <w:t xml:space="preserve">         •     Borrowing Member Countries: Currency and interest rate swap transactions are executed between</w:t>
        <w:br/>
        <w:t xml:space="preserve">               IBRD and its borrowers under master derivative agreements. As of June 30, 2025, the notional amounts</w:t>
        <w:br/>
        <w:t xml:space="preserve">               were $5.9 billion with no net exposure to IBRD under these agreements. Expected losses inherent in</w:t>
        <w:br/>
        <w:t xml:space="preserve">               these exposures due to country credit risk are incorporated in the fair value of these instruments.</w:t>
        <w:br/>
        <w:t xml:space="preserve">         •     Affiliated Organizations: Derivative contracts were executed between IBRD and IDA, under an</w:t>
        <w:br/>
        <w:t xml:space="preserve">               agreement allowing IBRD to intermediate derivative contracts on behalf of IDA. As of June 30, 2025,</w:t>
        <w:br/>
        <w:t xml:space="preserve">               IBRD did not have any exposure to IDA under these agreements.</w:t>
        <w:br/>
        <w:t xml:space="preserve">         •     Non-Affiliated Organizations: IBRD has a master derivatives agreement with IFFIm, under which</w:t>
        <w:br/>
        <w:t xml:space="preserve">               several transactions have been executed. As of June 30, 2025, the notional amounts were $1.8 billion</w:t>
        <w:br/>
        <w:t xml:space="preserve">               with no net fair value exposures to IBRD under this agreement. IBRD has the right to call for collateral</w:t>
        <w:br/>
        <w:br/>
        <w:t xml:space="preserve">                                                                                  60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above an agreed specified threshold. As of June 30, 2025, IBRD had not exercised this right, but it</w:t>
        <w:br/>
        <w:t xml:space="preserve">          reserves the right under the existing terms of the agreement. Rather than calling for collateral, IBRD</w:t>
        <w:br/>
        <w:t xml:space="preserve">          and IFFIm have agreed to manage IBRD’s exposure by applying a risk management buffer to the</w:t>
        <w:br/>
        <w:t xml:space="preserve">          gearing ratio limit. The gearing ratio limit represents the maximum amount of IFFIm’s net financial</w:t>
        <w:br/>
        <w:t xml:space="preserve">          obligations less cash and liquid assets, as a percentage of the net present value of its financial assets.</w:t>
        <w:br/>
        <w:br/>
        <w:br/>
        <w:t>Credit and Debit Valuation Adjustments</w:t>
        <w:br/>
        <w:t>Most outstanding derivative positions are transacted over the counter and therefore valued using internally</w:t>
        <w:br/>
        <w:t>developed valuation models. For commercial and non-commercial counterparties where IBRD has a net exposure</w:t>
        <w:br/>
        <w:t>(net receivable position), IBRD calculates a Credit Valuation Adjustment (CVA) to reflect credit risk. For net</w:t>
        <w:br/>
        <w:t>derivative positions with commercial and non-commercial counterparties where IBRD is in a net payable</w:t>
        <w:br/>
        <w:t>position, IBRD calculates a Debit Valuation Adjustment (DVA) to reflect its own credit risk.</w:t>
        <w:br/>
        <w:br/>
        <w:t>The CVA is calculated using future projected exposures of the derivative contracts, net of collateral received</w:t>
        <w:br/>
        <w:t>under credit support agreements, and the probability of counterparty default based on the Credit Default Swaps</w:t>
        <w:br/>
        <w:t>(CDS) spread and, where applicable, proxy CDS spreads. IBRD does not currently hedge this exposure. The</w:t>
        <w:br/>
        <w:t>DVA calculation is generally consistent with the CVA methodology and incorporates IBRD’s own credit spread</w:t>
        <w:br/>
        <w:t>as observed through the CDS market. As of June 30, 2025, IBRD recorded a CVA on its Balance Sheet of</w:t>
        <w:br/>
        <w:t>$36 million, and a DVA of $319 million.</w:t>
        <w:br/>
        <w:br/>
        <w:br/>
        <w:t>Changes in Credit Spreads</w:t>
        <w:br/>
        <w:t xml:space="preserve">      •   Borrowings: IBRD’s own credit risk reflects the cost of funding relative to applicable reference rates.</w:t>
        <w:br/>
        <w:t xml:space="preserve">          Changes in IBRD’s credit spreads result in unrealized mark-to-market gains/losses, recorded as Net</w:t>
        <w:br/>
        <w:t xml:space="preserve">          Change in DVA on Fair Value Option elected liabilities in the Statements of Comprehensive Income.</w:t>
        <w:br/>
        <w:t xml:space="preserve">      •   Loans: IBRD’s fair value model mainly represents a hypothetical MDB market exit price of the loans</w:t>
        <w:br/>
        <w:t xml:space="preserve">          outstanding. It incorporates CDS spreads as an indicator of the credit risk for each borrower, after</w:t>
        <w:br/>
        <w:t xml:space="preserve">          adjusting recovery levels to incorporate IBRD’s institutional experience and assumptions. These</w:t>
        <w:br/>
        <w:t xml:space="preserve">          assumptions are reviewed annually. IBRD does not hedge its sovereign credit exposure but</w:t>
        <w:br/>
        <w:t xml:space="preserve">          Management assesses its credit risk through a loan loss provisioning framework. The loan loss</w:t>
        <w:br/>
        <w:t xml:space="preserve">          provision represents the expected losses inherent in its accrual and nonaccrual portfolios. IBRD’s</w:t>
        <w:br/>
        <w:t xml:space="preserve">          country credit risk is managed by using individual country exposure limits and by monitoring its</w:t>
        <w:br/>
        <w:t xml:space="preserve">          credit-risk-bearing capacity.</w:t>
        <w:br/>
        <w:t xml:space="preserve">      •   Investments: IBRD purchases investment-grade securities for its liquid asset portfolio. Credit risk is</w:t>
        <w:br/>
        <w:t xml:space="preserve">          controlled through appropriate eligibility criteria (Box 7). The overall risk of the investment portfolio is</w:t>
        <w:br/>
        <w:t xml:space="preserve">          also constrained by a consultative loss limit. In line with these risk management strategies, the potential</w:t>
        <w:br/>
        <w:t xml:space="preserve">          effect of default risk on IBRD’s investment portfolio is therefore small.</w:t>
        <w:br/>
        <w:t xml:space="preserve">      •   Derivatives: IBRD uses derivatives to manage exposures to currency and interest rate risks in its</w:t>
        <w:br/>
        <w:t xml:space="preserve">          investment, loan, other ALM and borrowing portfolios. It is therefore exposed to commercial</w:t>
        <w:br/>
        <w:t xml:space="preserve">          counterparty credit risk on these instruments. This risk is managed through:</w:t>
        <w:br/>
        <w:t xml:space="preserve">           •   Stringent selection of commercial derivative counterparties,</w:t>
        <w:br/>
        <w:t xml:space="preserve">           •   Daily marking-to-market of derivative positions, and</w:t>
        <w:br/>
        <w:t xml:space="preserve">           •   Use of collateral and collateral thresholds for all commercial counterparties.</w:t>
        <w:br/>
        <w:br/>
        <w:t>The sensitivity of IBRD’s portfolios to changes in credit spreads is shown in Table 37, where the amount</w:t>
        <w:br/>
        <w:t>represents the dollar change in fair value which corresponds to a one basis point parallel upward shift in credit</w:t>
        <w:br/>
        <w:t>spreads.</w:t>
        <w:br/>
        <w:br/>
        <w:br/>
        <w:t xml:space="preserve">                                                         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37: Effect of Credit on IBRD Portfolios</w:t>
        <w:br/>
        <w:t>In millions of U.S. dollars</w:t>
        <w:br/>
        <w:br/>
        <w:t xml:space="preserve">                                                                                                                       Credit Effect on Portfolio</w:t>
        <w:br/>
        <w:t xml:space="preserve">             As of June 30, 2025                                                                                              Sensitivity a</w:t>
        <w:br/>
        <w:br/>
        <w:t xml:space="preserve">                   Borrowings . . . . . . . . . . . . . . . . . . . . . . . . . . . . . . . . . . . . . . . . . .               $124</w:t>
        <w:br/>
        <w:t xml:space="preserve">                   Loans b . . . . . . . . . . . . . . . . . . . . . . . . . . . . . . . . . . . . . . . . . . . . .              (5)</w:t>
        <w:br/>
        <w:t xml:space="preserve">                   Investments c . . . . . . . . . . . . . . . . . . . . . . . . . . . . . . . . . . . . . . . . .                (3)</w:t>
        <w:br/>
        <w:t xml:space="preserve">                   Total gains . . . . . . . . . . . . . . . . . . . . . . . . . . . . . . . . . . . . . . . . . .              $116</w:t>
        <w:br/>
        <w:br/>
        <w:t>a.    Excludes CVA and DVA on derivatives.</w:t>
        <w:br/>
        <w:t>b.    If loans were measured at fair value</w:t>
        <w:br/>
        <w:t>c.    Excludes PEBP and PCRF holdings and investments related to LPF1 and GFPP.</w:t>
        <w:br/>
        <w:br/>
        <w:br/>
        <w:t>Market Risk</w:t>
        <w:br/>
        <w:t>IBRD is exposed to changes in interest and exchange rates, and it uses various strategies to minimize its exposure</w:t>
        <w:br/>
        <w:t>to market risk.</w:t>
        <w:br/>
        <w:br/>
        <w:br/>
        <w:t>Interest Rate Risk</w:t>
        <w:br/>
        <w:t>Under its current interest rate risk management strategy, IBRD seeks to match the interest rate sensitivity of its</w:t>
        <w:br/>
        <w:t>assets (loan and investment trading portfolios) with those of its liabilities (borrowing portfolio) by using</w:t>
        <w:br/>
        <w:t>derivatives, such as interest rate swaps. These derivatives effectively convert IBRD’s financial assets and</w:t>
        <w:br/>
        <w:t>liabilities into variable-rate instruments. Before these derivatives, 90% of the outstanding borrowings had fixed</w:t>
        <w:br/>
        <w:t>interest rates, and 11% of the loans had fixed interest rates as of June 30, 2025. After considering the effects of</w:t>
        <w:br/>
        <w:t>these derivatives, virtually the entire borrowing and loan portfolios are reported at variable interest rates.</w:t>
        <w:br/>
        <w:t xml:space="preserve">        •    Loan and Borrowing Portfolios: In line with IBRD’s financial risk management strategies, the</w:t>
        <w:br/>
        <w:t xml:space="preserve">             sensitivity of IBRD’s loan and borrowing portfolios to changes in interest rates is managed through</w:t>
        <w:br/>
        <w:t xml:space="preserve">             derivatives. As noted earlier, IBRD intends to maintain its positions in these portfolios until maturity</w:t>
        <w:br/>
        <w:t xml:space="preserve">             and thus manages these instruments on a cash flow basis. The resulting net unrealized mark-to- market</w:t>
        <w:br/>
        <w:t xml:space="preserve">             gains and losses on these portfolios, associated with the sensitivity to interest rates, are therefore not</w:t>
        <w:br/>
        <w:t xml:space="preserve">             expected to be realized.</w:t>
        <w:br/>
        <w:t xml:space="preserve">        •    Other ALM: IBRD uses derivatives to convert the variable rate cash flows on loans funded by equity</w:t>
        <w:br/>
        <w:t xml:space="preserve">             back to fixed rate cash flows, thereby stabilizing loan interest revenue over time. Other ALM is</w:t>
        <w:br/>
        <w:t xml:space="preserve">             classified as a non-trading portfolio and these derivatives are recorded at fair value.</w:t>
        <w:br/>
        <w:t xml:space="preserve">        •    Investments: After the effects of derivatives, the duration of the investment trading portfolio is less than</w:t>
        <w:br/>
        <w:t xml:space="preserve">             three months. As a result, the portfolio has a low sensitivity to changes in interest rates, resulting in</w:t>
        <w:br/>
        <w:t xml:space="preserve">             small fair value adjustments to income.</w:t>
        <w:br/>
        <w:br/>
        <w:t>The sensitivity of these portfolios to interest rate movements, after the effect of derivatives, is shown in Table 38</w:t>
        <w:br/>
        <w:t>below where the amount represents the dollar change in fair value corresponding to a one basis point parallel</w:t>
        <w:br/>
        <w:t>upward shift in interest rates as of June 30, 2025.</w:t>
        <w:br/>
        <w:br/>
        <w:br/>
        <w:t xml:space="preserve">                                                                               62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38: Effect of Interest Rates on IBRD’s Portfolios</w:t>
        <w:br/>
        <w:t>In millions of U.S. dollars</w:t>
        <w:br/>
        <w:br/>
        <w:t xml:space="preserve">                                                                                                                      Net Interest Rates Effect on</w:t>
        <w:br/>
        <w:t xml:space="preserve">              As of June 30, 2025                                                                                       Portfolio Sensitivity a</w:t>
        <w:br/>
        <w:br/>
        <w:t xml:space="preserve">                    Borrowing portfolio . . . . . . . . . . . . . . . . . . . . . . . . . . . . . . . . . .                        $ (3)</w:t>
        <w:br/>
        <w:t xml:space="preserve">                    Loan portfolio b . . . . . . . . . . . . . . . . . . . . . . . . . . . . . . . . . . . . .                        1</w:t>
        <w:br/>
        <w:t xml:space="preserve">                    Other ALM . . . . . . . . . . . . . . . . . . . . . . . . . . . . . . . . . . . . . . . . .                     (24)</w:t>
        <w:br/>
        <w:t xml:space="preserve">                    Investment portfolio c . . . . . . . . . . . . . . . . . . . . . . . . . . . . . . . . .                         (1)</w:t>
        <w:br/>
        <w:t xml:space="preserve">                    Total losses . . . . . . . . . . . . . . . . . . . . . . . . . . . . . . . . . . . . . . . . .                 $(27)</w:t>
        <w:br/>
        <w:br/>
        <w:t>a.     After the effects of derivatives</w:t>
        <w:br/>
        <w:t>b.     If loans were measured at fair value.</w:t>
        <w:br/>
        <w:t>c.     Excludes PEBP and PCRF holdings and investments related to LPF1 and GFPP.</w:t>
        <w:br/>
        <w:br/>
        <w:t>Figure 15 depicts the effect of derivatives on the overall sensitivity of borrowing, loan, other ALM and</w:t>
        <w:br/>
        <w:t>investments portfolios. It indicates the extent to which each portfolio is economically hedged. For example, for</w:t>
        <w:br/>
        <w:t>the borrowing portfolio, a one basis point increase in interest rates would result in $118 million of unrealized</w:t>
        <w:br/>
        <w:t>mark-to-market gains on bonds, which would be offset by the impact of $121 million of unrealized</w:t>
        <w:br/>
        <w:t>mark-to-market losses on swaps. Loan sensitivities are illustrative as loans are reported at amortized cost on the</w:t>
        <w:br/>
        <w:t>Balance Sheets.</w:t>
        <w:br/>
        <w:br/>
        <w:br/>
        <w:t xml:space="preserve">                                                   Figure 15: Sensitivity to Interest Rates</w:t>
        <w:br/>
        <w:t xml:space="preserve">       (Dollar change in fair value corresponding to a one-basis-point upward parallel shift in interest rates) In millions of U.S. dollars</w:t>
        <w:br/>
        <w:br/>
        <w:t xml:space="preserve">                                                                      As of June 30, 2025</w:t>
        <w:br/>
        <w:br/>
        <w:t xml:space="preserve">         Borrowing Portfolio                          Loan Portfolio                         Other ALM                       Investment Portfolio</w:t>
        <w:br/>
        <w:t xml:space="preserve">                  Swaps Bonds                             Loans Swaps                        Swaps                                 Investments Swaps</w:t>
        <w:br/>
        <w:br/>
        <w:t>FY25          -121                118                     -35           36                    -24                                          -4 3</w:t>
        <w:br/>
        <w:br/>
        <w:t>FY24             -100            99                        -33         33                     -24                                          -2 1</w:t>
        <w:br/>
        <w:br/>
        <w:t xml:space="preserve">       -150     -75       0       75       150 -60      -30       0       30      60 -30        -15      0       15     30    -5      -3     0       3   5</w:t>
        <w:br/>
        <w:br/>
        <w:br/>
        <w:t>Alignment of Assets and Liabilities – IBRD borrows in multiple currency and interest rate bases worldwide and</w:t>
        <w:br/>
        <w:t>lends the proceeds of those borrowings to eligible member countries. IBRD offers its borrowers the option of</w:t>
        <w:br/>
        <w:t>converting the currency and interest rate bases on their loans where there is a liquid swap market, thereby</w:t>
        <w:br/>
        <w:t>enabling them to select loan terms that are best suited to their circumstances. Such options meet borrowers’</w:t>
        <w:br/>
        <w:t>preferences and help mitigate their currency and interest rate risk. In the absence of active risk management,</w:t>
        <w:br/>
        <w:t>IBRD would be exposed to substantial market risk and asset-liability management imbalances. To address such</w:t>
        <w:br/>
        <w:t>imbalances, IBRD uses derivatives to swap its payment obligations on bonds to a currency and interest rate basis</w:t>
        <w:br/>
        <w:t>that is aligned with its loan portfolio. Likewise, when a borrower exercises a conversion option on a loan to</w:t>
        <w:br/>
        <w:t>change its currency or interest rate basis, IBRD uses derivatives to convert its exposure back to a currency and</w:t>
        <w:br/>
        <w:t>interest rate basis, that is aligned with its loan portfolio. Thus, IBRD’s payment obligations on its borrowings are</w:t>
        <w:br/>
        <w:t>aligned with its loans funded by such borrowings – generally, after the effect of derivatives, IBRD primarily pays</w:t>
        <w:br/>
        <w:t>either U.S. dollar or euro, short-term variable rates on its borrowings, and receives either U.S. dollar or euro,</w:t>
        <w:br/>
        <w:t>short- term variable rates on its loans. Figure 16 below illustrates the use of derivatives in the loan and borrowing</w:t>
        <w:br/>
        <w:t>portfolios.</w:t>
        <w:br/>
        <w:br/>
        <w:br/>
        <w:t xml:space="preserve">                                                                                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Figure 16: Use of Derivatives for Loans and Borrowings</w:t>
        <w:br/>
        <w:br/>
        <w:br/>
        <w:t xml:space="preserve">            Market Debt                        After Derivatives                            Loans</w:t>
        <w:br/>
        <w:br/>
        <w:br/>
        <w:t xml:space="preserve">          Non-US                                                                              In multiple</w:t>
        <w:br/>
        <w:t xml:space="preserve">                              Currency            In US dollars           Currency           currencies of</w:t>
        <w:br/>
        <w:t xml:space="preserve">         Currencies</w:t>
        <w:br/>
        <w:t xml:space="preserve">                               Swaps                and euros              Swaps              borrowers'</w:t>
        <w:br/>
        <w:t xml:space="preserve">                                                                                              preference</w:t>
        <w:br/>
        <w:br/>
        <w:br/>
        <w:t xml:space="preserve">         In multiple                                                       Interest           In multiple</w:t>
        <w:br/>
        <w:t xml:space="preserve">                              Interest             Reference</w:t>
        <w:br/>
        <w:t xml:space="preserve">        interest rate                                                        Rate            interest rate</w:t>
        <w:br/>
        <w:t xml:space="preserve">                            Rate Swaps             rate-based</w:t>
        <w:br/>
        <w:t xml:space="preserve">       bases or fixed                                                       Swaps           bases or fixed</w:t>
        <w:br/>
        <w:t xml:space="preserve">                                                  floating rate</w:t>
        <w:br/>
        <w:t xml:space="preserve">        coupon rate                                                                          coupon rate</w:t>
        <w:br/>
        <w:br/>
        <w:br/>
        <w:t>Derivatives are also used to manage market risk in the liquidity portfolio. In line with its development mandate,</w:t>
        <w:br/>
        <w:t>IBRD maintains a large liquidity balance to ensure that it can make payments on its borrowing obligations and</w:t>
        <w:br/>
        <w:t>loan disbursements, even in the event of severe market disruptions. Pending disbursement, the liquidity portfolio</w:t>
        <w:br/>
        <w:t>is invested on a global basis in multiple currencies and interest rates. Derivatives are also used to align the</w:t>
        <w:br/>
        <w:t>currency and duration of investments with the debt funding the liquidity portfolio. Figure 17 below illustrates the</w:t>
        <w:br/>
        <w:t>use of derivatives in the liquidity portfolio:</w:t>
        <w:br/>
        <w:br/>
        <w:t xml:space="preserve">                                 Figure 17: Use of Derivatives for Investments</w:t>
        <w:br/>
        <w:br/>
        <w:br/>
        <w:t xml:space="preserve">            Market Debt                        After Derivatives                      Liquidity Portfolio</w:t>
        <w:br/>
        <w:br/>
        <w:br/>
        <w:t xml:space="preserve">          Non-US</w:t>
        <w:br/>
        <w:t xml:space="preserve">         Currencies           Currency            In US dollars           Currency            In multiple</w:t>
        <w:br/>
        <w:t xml:space="preserve">                               Swaps                                       Swaps              currencies</w:t>
        <w:br/>
        <w:br/>
        <w:br/>
        <w:t xml:space="preserve">                                                                                              In multiple</w:t>
        <w:br/>
        <w:t xml:space="preserve">         In multiple                               Reference               Interest          interest rate</w:t>
        <w:br/>
        <w:t xml:space="preserve">        interest rate         Interest             rate-based                Rate           bases or fixed</w:t>
        <w:br/>
        <w:t xml:space="preserve">       bases or fixed       Rate Swaps            floating rate             Swaps            coupon rate</w:t>
        <w:br/>
        <w:t xml:space="preserve">        coupon rate</w:t>
        <w:br/>
        <w:br/>
        <w:br/>
        <w:t>Other ALM – Given most loans carry variable rates, for the portion of loans that are funded by equity, loan</w:t>
        <w:br/>
        <w:t>interest revenue, if left unmanaged, would be highly sensitive to fluctuations in short-term interest rates. The</w:t>
        <w:br/>
        <w:t>Equity-to-Loans ratio of 21.6% indicates the portion of loans funded by equity. To manage this exposure,</w:t>
        <w:br/>
        <w:t>Management has put in place a framework with the primary goal of stabilizing this revenue. Under this</w:t>
        <w:br/>
        <w:t>framework, IBRD uses derivatives to convert the variable rate cash flows on loans funded by equity back to fixed</w:t>
        <w:br/>
        <w:t>rate cash flows, thereby stabilizing loan interest revenue over time. See Figure 18 below.</w:t>
        <w:br/>
        <w:br/>
        <w:t xml:space="preserve">                                                        64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Figure 18: Use of Derivatives for Other ALM</w:t>
        <w:br/>
        <w:br/>
        <w:t xml:space="preserve">                   Equity-Funded Loans</w:t>
        <w:br/>
        <w:t xml:space="preserve">                                                                         After Derivatives</w:t>
        <w:br/>
        <w:t xml:space="preserve">                  (After Loan Derivatives)</w:t>
        <w:br/>
        <w:br/>
        <w:br/>
        <w:t xml:space="preserve">                               Floating</w:t>
        <w:br/>
        <w:t xml:space="preserve">                                                                             Fixed Rate</w:t>
        <w:br/>
        <w:t xml:space="preserve">                            Interest Rate     Interest Rate Swaps            Cash Flows</w:t>
        <w:br/>
        <w:t xml:space="preserve">                             Cash Flows</w:t>
        <w:br/>
        <w:br/>
        <w:br/>
        <w:t>Although interest rates have been rising, low and negative interest rates present a challenge for various IBRD</w:t>
        <w:br/>
        <w:t>portfolios.</w:t>
        <w:br/>
        <w:br/>
        <w:t>Loans to borrowing countries:</w:t>
        <w:br/>
        <w:t>Under IBRD’s loan agreements, if an interest rate formula yields a negative rate, the interest rate charged is zero.</w:t>
        <w:br/>
        <w:br/>
        <w:t>Liquid Asset Portfolio:</w:t>
        <w:br/>
        <w:t>IBRD’s existing guidelines allow for the investment in a wide variety of credit products in both developed and</w:t>
        <w:br/>
        <w:t>emerging market economies (see investment eligibility criteria in Box 7). In FY25, IBRD’s liquid asset portfolio</w:t>
        <w:br/>
        <w:t>incurred unrealized mark-to-market losses due to the sharp increase in interest rates.</w:t>
        <w:br/>
        <w:br/>
        <w:t>The interest rate risk on IBRD’s liquid asset portfolio, including the risk that the value of assets in the portfolio</w:t>
        <w:br/>
        <w:t>will fluctuate in response to changes in market interest rates, is managed within specified duration-mismatch</w:t>
        <w:br/>
        <w:t>limits. The liquid asset portfolio has spread exposure because IBRD holds instruments other than short-term bank</w:t>
        <w:br/>
        <w:t>deposits. These investments generally yield positive returns over the risk-free reference rate (Secured Overnight</w:t>
        <w:br/>
        <w:t>Financing Rate - SOFR) but can generate mark-to-market gains or losses if the credit spread moves.</w:t>
        <w:br/>
        <w:br/>
        <w:t>Fixed Spread Loan Refinancing Risk</w:t>
        <w:br/>
        <w:t>Refinancing risk for funding fixed-spread loans relates to the potential impact of any future deterioration in</w:t>
        <w:br/>
        <w:t>IBRD’s funding spread relative to what was computed in the fixed-spread when the loan was initially disbursed.</w:t>
        <w:br/>
        <w:t>IBRD does not match the maturity of its funding with that of its fixed spread loans as this would result in</w:t>
        <w:br/>
        <w:t>significantly higher financing costs for all loans. Instead, IBRD targets a shorter average funding maturity and</w:t>
        <w:br/>
        <w:t>manages the refinancing risk by charging a risk premium.</w:t>
        <w:br/>
        <w:br/>
        <w:t>Effective April 1, 2021, IBRD’s offering of loans on fixed spread terms has been suspended.</w:t>
        <w:br/>
        <w:br/>
        <w:t>Other Interest Rate Risks</w:t>
        <w:br/>
        <w:t>Interest rate risk also arises from other variables, including differences in timing between the contractual</w:t>
        <w:br/>
        <w:t>maturities or re-pricing of IBRD’s assets, liabilities, and derivative instruments. On variable-rate assets and</w:t>
        <w:br/>
        <w:t>liabilities, IBRD is exposed to timing mismatches between the re-set dates on its variable-rate receivables and</w:t>
        <w:br/>
        <w:t>payables. IBRD monitors these exposures and may execute overlay interest rates swaps to reduce sizable timing</w:t>
        <w:br/>
        <w:t>mismatches.</w:t>
        <w:br/>
        <w:br/>
        <w:t>Exchange Rate Risk</w:t>
        <w:br/>
        <w:t>IBRD holds the majority of its assets and liabilities in U.S. dollars and euro. However, the reported levels of its</w:t>
        <w:br/>
        <w:t>assets, liabilities, income, and expenses in the financial statements are affected by exchange rate movements in</w:t>
        <w:br/>
        <w:br/>
        <w:t xml:space="preserve">                                                         65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all the currencies in which IBRD transacts, relative to its reporting currency, the U.S. dollar. IBRD’s functional</w:t>
        <w:br/>
        <w:t>currencies are the U.S. dollar and euro. Currency translation adjustments relating to euro-denominated balances</w:t>
        <w:br/>
        <w:t>are reflected in other comprehensive income, a component of equity. Currency translation adjustments relating to</w:t>
        <w:br/>
        <w:t>non-euro denominated balances (non-functional currencies) are reported in the Statements of Income. While</w:t>
        <w:br/>
        <w:t>IBRD’s equity could be affected by exchange rate movements, IBRD’s risk management policies work to</w:t>
        <w:br/>
        <w:t>minimize the exchange rate risk in its capital adequacy, by immunizing the Equity-to-Loans ratio against</w:t>
        <w:br/>
        <w:t>exchange rate movements.</w:t>
        <w:br/>
        <w:br/>
        <w:t>To minimize exchange risk, IBRD matches its borrowing obligations in any one currency (after derivatives) with</w:t>
        <w:br/>
        <w:t>assets in the same currency. In addition, IBRD undertakes periodic currency conversions to align the currency</w:t>
        <w:br/>
        <w:t>composition of its equity with that of its outstanding loans across major currencies. Together, these policies are</w:t>
        <w:br/>
        <w:t>designed to minimize the impact of exchange rate fluctuations on the Equity-to-Loans ratio; thereby preserving</w:t>
        <w:br/>
        <w:t>IBRD’s ability to better absorb unexpected losses from arrears on loan repayments, regardless of exchange rate</w:t>
        <w:br/>
        <w:t>movements. As a result, exchange rate movements during the year generally do not have an impact on the overall</w:t>
        <w:br/>
        <w:t>Equity-to-Loans ratio.</w:t>
        <w:br/>
        <w:br/>
        <w:t>The currency composition of the Loan portfolio (after the effect of associated derivatives) as of June 30, 2025</w:t>
        <w:br/>
        <w:t>mainly consists of 79% U.S. Dollars and 20% euros.</w:t>
        <w:br/>
        <w:br/>
        <w:t>The currency composition of the Borrowing portfolio (after the effect of associated derivatives) funding loans as</w:t>
        <w:br/>
        <w:t>of June 30, 2025 mainly consists of 79% U.S. Dollars and 20% euros.</w:t>
        <w:br/>
        <w:br/>
        <w:br/>
        <w:t>Liquidity Risk</w:t>
        <w:br/>
        <w:t>Liquidity risk arises in the general funding of IBRD’s activities and in managing its financial position. It includes</w:t>
        <w:br/>
        <w:t>the risk of IBRD being unable to fund its portfolio of assets at appropriate maturities and rates, and the risk of</w:t>
        <w:br/>
        <w:t>being unable to liquidate a position in a timely manner at a reasonable price.</w:t>
        <w:br/>
        <w:br/>
        <w:t>Under IBRD’s liquidity management guidelines, aggregate liquid asset holdings are kept at or above a specified</w:t>
        <w:br/>
        <w:t>Prudential Minimum to safeguard against cash flow interruptions.</w:t>
        <w:br/>
        <w:br/>
        <w:t>The Target Liquidity Level represents twelve-months’ coverage as calculated at the start of every fiscal year. The</w:t>
        <w:br/>
        <w:t>Prudential Minimum is defined as 80% of the Target Liquidity Level. The maximum guideline of 150% of the</w:t>
        <w:br/>
        <w:t>Target Liquidity Level continues to function as a guideline rather than a hard ceiling (Table 39).</w:t>
        <w:br/>
        <w:br/>
        <w:t>Table 39: Liquidity Levels</w:t>
        <w:br/>
        <w:t xml:space="preserve">                                                                                                                               In billions of    % of Target</w:t>
        <w:br/>
        <w:t>Effective for FY25                                                                                                             U.S. dollars     Liquidity Level</w:t>
        <w:br/>
        <w:br/>
        <w:t>Target Liquidity Level . . . . . . . . . . . . . . . . . . . . . . . . . . . . . . . . . . . . . . . . . . . . . . . . . . .      $65.0</w:t>
        <w:br/>
        <w:t>Guideline Maximum Liquidity Level . . . . . . . . . . . . . . . . . . . . . . . . . . . . . . . . . . . . . . .                    97.5              150%</w:t>
        <w:br/>
        <w:t>Prudential Minimum Liquidity Level . . . . . . . . . . . . . . . . . . . . . . . . . . . . . . . . . . . . . . .                   52.0               80%</w:t>
        <w:br/>
        <w:t>Liquid Asset Portfolio as of June 30, 2025 . . . . . . . . . . . . . . . . . . . . . . . . . . . . . . . . . . .                  $96.0              148%</w:t>
        <w:br/>
        <w:br/>
        <w:t>The FY26 Target Liquidity Level is set at $79.0 billion, $14.0 billion higher than FY25 Target Liquidity Level</w:t>
        <w:br/>
        <w:t>due to higher projected debt service and net loan disbursements in FY26.</w:t>
        <w:br/>
        <w:br/>
        <w:br/>
        <w:t>Operational Risk</w:t>
        <w:br/>
        <w:t>Operational risk is defined as the risk of financial loss or damage to IBRD’s reputation resulting from inadequate</w:t>
        <w:br/>
        <w:t>or failed internal processes, people and systems, or from external events.</w:t>
        <w:br/>
        <w:br/>
        <w:br/>
        <w:t xml:space="preserve">                                                                               66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recognizes the importance of operational risk management activities, which are embedded in its financial</w:t>
        <w:br/>
        <w:t>operations. As part of its business activities, IBRD is exposed to a range of operational risks including physical</w:t>
        <w:br/>
        <w:t>security, staff health and safety, information security and data privacy, business continuity, and third-party risks.</w:t>
        <w:br/>
        <w:t>IBRD’s approach to identifying and managing operational risk includes a dedicated program for these risks and a</w:t>
        <w:br/>
        <w:t>robust process that includes assessing and prioritizing operational risks, monitoring and reporting relevant key</w:t>
        <w:br/>
        <w:t>risk indicators, aggregating and analyzing internal and external events, identifying emerging risks that may affect</w:t>
        <w:br/>
        <w:t>business units, and developing risk responses and mitigating actions.</w:t>
        <w:br/>
        <w:br/>
        <w:br/>
        <w:t>Cybersecurity Risk Management</w:t>
        <w:br/>
        <w:t>IBRD’s operations rely on the secure processing, storage and transmission of confidential and other information</w:t>
        <w:br/>
        <w:t>in computer systems and networks. Like other financial institutions, cybersecurity risk continues to be significant</w:t>
        <w:br/>
        <w:t>for IBRD due to the evolving sophistication and complexity of the cyber threat landscape. These risks are</w:t>
        <w:br/>
        <w:t>unavoidable and IBRD seeks to manage them on a cost-effective basis consistent with its risk appetite.</w:t>
        <w:br/>
        <w:br/>
        <w:t>To protect the security of its computer systems, software, networks and other technology assets, IBRD has</w:t>
        <w:br/>
        <w:t>developed a cybersecurity risk management program, aligned with its Operational Risk Management Framework.</w:t>
        <w:br/>
        <w:t>This program consists of cybersecurity policies, procedures, compliance and awareness programs. A</w:t>
        <w:br/>
        <w:t>multi-layered approach for cybersecurity risk management is employed to prevent and detect malicious activity,</w:t>
        <w:br/>
        <w:t>both from within the organization and from external sources. In response to emerging cyber threats such as</w:t>
        <w:br/>
        <w:t>malware including ransomware, denial of service, phishing attacks and artificial intelligence related risks, IBRD</w:t>
        <w:br/>
        <w:t>adapts its technical and process-level controls and enhances user awareness to mitigate the risk. When relying on</w:t>
        <w:br/>
        <w:t>third-party vendors for technology-enabled services, additional meaningful and diligent measures are applied to</w:t>
        <w:br/>
        <w:t>gain assurance regarding the security of its information and technology assets including, as appropriate, legal and</w:t>
        <w:br/>
        <w:t>cybersecurity contractual safeguards in third-party vendor agreements and the review and monitoring of</w:t>
        <w:br/>
        <w:t>third-party control environments.</w:t>
        <w:br/>
        <w:br/>
        <w:t>IBRD periodically assesses the maturity and effectiveness of its cyber defenses through risk mitigation</w:t>
        <w:br/>
        <w:t>techniques, including but not limited to, targeted testing, internal and external audits, incident response desktop</w:t>
        <w:br/>
        <w:t>exercises and industry benchmarking.</w:t>
        <w:br/>
        <w:br/>
        <w:br/>
        <w:t xml:space="preserve">                                                         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SECTION X: CONTRACTUAL OBLIGATIONS</w:t>
        <w:br/>
        <w:t>In conducting its business, IBRD takes on contractual obligations that may require future payments. These</w:t>
        <w:br/>
        <w:t>include borrowings, operating and finance leases, contractual purchases, capital expenditures, and other long-</w:t>
        <w:br/>
        <w:t>term liabilities. Table 40 shows IBRD’s contractual obligations for the next five years and thereafter; it excludes</w:t>
        <w:br/>
        <w:t>the following obligations reflected on IBRD’s Balance Sheets: undisbursed loans, amounts payable for currency</w:t>
        <w:br/>
        <w:t>and interest rate swaps, amounts payable for investment securities purchased, guarantees, and cash received</w:t>
        <w:br/>
        <w:t>under agency arrangements.</w:t>
        <w:br/>
        <w:t xml:space="preserve">         •     Borrowings: IBRD issues debt in the form of securities to private and governmental buyers.</w:t>
        <w:br/>
        <w:t xml:space="preserve">         •     Finance Leases: IBRD reclassified a land lease as a finance lease following the execution of a purchase</w:t>
        <w:br/>
        <w:t xml:space="preserve">               and sale agreement during the fiscal year ended June 30, 2025. The amount due in one year represents</w:t>
        <w:br/>
        <w:t xml:space="preserve">               future cash payments for real estate-related obligations based on the contractual amounts payable until</w:t>
        <w:br/>
        <w:t xml:space="preserve">               the purchase is completed in June 2026 as planned.</w:t>
        <w:br/>
        <w:t xml:space="preserve">         •     Operating Leases: IBRD leases real estate and equipment under lease agreements for varying periods.</w:t>
        <w:br/>
        <w:t xml:space="preserve">               Operating lease expenditures represents future cash payments for real estate-related obligations and</w:t>
        <w:br/>
        <w:t xml:space="preserve">               equipment, based on contractual amounts.</w:t>
        <w:br/>
        <w:t xml:space="preserve">         •     Contractual Purchases: IBRD is a party to various obligations to purchase products and services,</w:t>
        <w:br/>
        <w:t xml:space="preserve">               which are purchase commitments in the ordinary course of business.</w:t>
        <w:br/>
        <w:t xml:space="preserve">         •     Other Long-Term Liabilities: IBRD provides a variety of benefits to its employees. As some of these</w:t>
        <w:br/>
        <w:t xml:space="preserve">               benefits are of a long-term nature, IBRD records the associated liability on its Balance Sheets. The</w:t>
        <w:br/>
        <w:t xml:space="preserve">               obligations payable represents expected benefit payments as well as contributions to the pension plans.</w:t>
        <w:br/>
        <w:t xml:space="preserve">               These include future service and pay accruals for current staff and new staff projections for the next 10</w:t>
        <w:br/>
        <w:t xml:space="preserve">               years.</w:t>
        <w:br/>
        <w:br/>
        <w:t>Operating leases, contractual purchases and capital expenditures, and other long-term obligations include</w:t>
        <w:br/>
        <w:t>obligations shared with IDA, IFC, and MIGA under cost-sharing and service arrangements. These arrangements</w:t>
        <w:br/>
        <w:t>reflect the WBG strategy of maximizing synergies, to best leverage resources for development (see Notes to</w:t>
        <w:br/>
        <w:t>Financial Statements, Note H for Transactions with Affiliated Organizations).</w:t>
        <w:br/>
        <w:br/>
        <w:t>Table 40: Contractual Obligations</w:t>
        <w:br/>
        <w:t>In millions of U.S. dollars</w:t>
        <w:br/>
        <w:br/>
        <w:t xml:space="preserve">                                                                                                             As of June 30, 2025</w:t>
        <w:br/>
        <w:t xml:space="preserve">                                                                                                    Due after 1 Due after 3</w:t>
        <w:br/>
        <w:t xml:space="preserve">                                                                                    Due in 1 year   Year up to Years up to       Due After</w:t>
        <w:br/>
        <w:t xml:space="preserve">                                                                                      or Less        3 Years        5 Years       5 years      Total</w:t>
        <w:br/>
        <w:br/>
        <w:t>Borrowings . . . . . . . . . . . . . . . . . . . . . . . . . . . . . . . . .         $47,162        $74,298       $71,827      $112,874      $306,161</w:t>
        <w:br/>
        <w:t>Finance leases . . . . . . . . . . . . . . . . . . . . . . . . . . . . . . .              11            —             —             —              11</w:t>
        <w:br/>
        <w:t>Operating leases . . . . . . . . . . . . . . . . . . . . . . . . . . . . .                61             57            28             9           155</w:t>
        <w:br/>
        <w:t>Contractual purchases . . . . . . . . . . . . . . . . . . . . . . . . .                  644             20             4             8           676</w:t>
        <w:br/>
        <w:t>Other long-term liabilities . . . . . . . . . . . . . . . . . . . . .                    777            201           115           224         1,317</w:t>
        <w:br/>
        <w:t>Total . . . . . . . . . . . . . . . . . . . . . . . . . . . . . . . . . . . . . .    $48,655        $74,576       $71,974      $113,115      $308,320</w:t>
        <w:br/>
        <w:br/>
        <w:br/>
        <w:t xml:space="preserve">                                                                                    68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SECTION XI: PENSION &amp; OTHER POST-RETIREMENT BENEFITS</w:t>
        <w:br/>
        <w:t>Governance</w:t>
        <w:br/>
        <w:t>IBRD participates, along with IFC and MIGA, in pension and post-retirement benefit plans. The Staff Retirement</w:t>
        <w:br/>
        <w:t>Plan and Trust (SRP), Retired Staff Benefits Plan and Trust (RSBP), and PEBP (collectively called the “Plans”)</w:t>
        <w:br/>
        <w:t>are defined benefit plans and cover all WBG employees, retirees and their beneficiaries. Costs, assets, and</w:t>
        <w:br/>
        <w:t>liabilities associated with the Plans are allocated among IBRD, IFC, and MIGA, based on their employees’</w:t>
        <w:br/>
        <w:t>respective participation in the Plans. Costs allocated to IBRD are subsequently shared with IDA, based on an</w:t>
        <w:br/>
        <w:t>agreed cost-sharing ratio (see Notes to Financial Statements, Note K: Pension and Other Post-Retirement</w:t>
        <w:br/>
        <w:t>Benefits).</w:t>
        <w:br/>
        <w:br/>
        <w:t>The benefits of the Plans at retirement are determined pursuant to the Plan Documents adopted by the Board</w:t>
        <w:br/>
        <w:t>(Plan Document). IBRD has a contractual obligation to make benefit payments to the Plans’ beneficiaries. The</w:t>
        <w:br/>
        <w:t>governance mechanism of the Plans, including the funding and investment policies described here, are designed</w:t>
        <w:br/>
        <w:t>to support this objective.</w:t>
        <w:br/>
        <w:br/>
        <w:t>There are two committees that govern the Plans. From a governance standpoint, both committees are independent</w:t>
        <w:br/>
        <w:t>of IBRD and the Board.</w:t>
        <w:br/>
        <w:t xml:space="preserve">      •   The Pension Finance Committee (PFC), which is responsible for the financial management of the Plans</w:t>
        <w:br/>
        <w:t xml:space="preserve">          and is supported by the Pension Finance Administrator.</w:t>
        <w:br/>
        <w:t xml:space="preserve">      •   The Pension Benefits Administration Committee (PBAC), which is responsible for the administration</w:t>
        <w:br/>
        <w:t xml:space="preserve">          of the benefits of the Plans.</w:t>
        <w:br/>
        <w:br/>
        <w:t>Contributions to the SRP and RSBP are irrevocable, with assets held in separate trusts, and the PEBP assets are</w:t>
        <w:br/>
        <w:t>included in IBRD’s investment portfolio. IBRD acts as trustee for the Plans and the assets are used for the</w:t>
        <w:br/>
        <w:t>exclusive benefit of the participants and their beneficiaries. The objective of the Plans is to accumulate sufficient</w:t>
        <w:br/>
        <w:t>assets to meet future pension benefit obligations. As of June 30, 2025, IBRD and IDA’s share of the assets</w:t>
        <w:br/>
        <w:t>amounted to $34.7 billion (Table 41). This represents the accumulated contributions paid into the plans net of</w:t>
        <w:br/>
        <w:t>benefit payments, together with the accumulated value of investment earnings, net of related expenses.</w:t>
        <w:br/>
        <w:br/>
        <w:t>Funding and Investment Policies</w:t>
        <w:br/>
        <w:t>The key policies underpinning the financial management of the Plans, including the determination of WBG</w:t>
        <w:br/>
        <w:t>contributions and the investment of Plan assets, are the funding and investment policies. The objective of these</w:t>
        <w:br/>
        <w:t>policies is to ensure that the Plans have sufficient assets to meet benefit payments over the long term. The</w:t>
        <w:br/>
        <w:t>funding policy, as approved by the PFC, establishes the rules that determine the WBG’s contributions. The policy</w:t>
        <w:br/>
        <w:t>seeks to fund the Plans in a consistent and timely manner, while at the same time avoiding excessive volatility in</w:t>
        <w:br/>
        <w:t>WBG contributions. The funding policy determines how much the WBG must contribute annually to sustain and</w:t>
        <w:br/>
        <w:t>ensure the accumulation of sufficient assets over time to meet the expected benefit payments. Under the Plan</w:t>
        <w:br/>
        <w:t>Document, the PFC determines the WBG contribution based on actuarial valuations. IBRD is required to make</w:t>
        <w:br/>
        <w:t>the contribution determined by the PFC. In FY25, the WBG’s rate for contributions to the Plans was 12.71% of</w:t>
        <w:br/>
        <w:t>salaries.</w:t>
        <w:br/>
        <w:br/>
        <w:t>The Projected Benefit Obligation (PBO) is derived from AA-rated corporate bonds, as required by U.S. GAAP.</w:t>
        <w:br/>
        <w:t>The selection of this rate as the basis for the discount rate is to establish a liability equivalent to an amount that if</w:t>
        <w:br/>
        <w:t>invested in high-quality fixed income securities would match the benefit payment stream. While this measure is</w:t>
        <w:br/>
        <w:t>based on an objective, observable market rate, it does not necessarily reflect the realized or expected returns of</w:t>
        <w:br/>
        <w:t>the Plan which depend on how the Plans are managed and invested. The PBO for funding purposes is discounted</w:t>
        <w:br/>
        <w:t>using a 3.5% real discount rate since the funding strategy for the Plans is based on a target of 3.5% real return on</w:t>
        <w:br/>
        <w:t>investments. This rate constitutes the long-term return objective for the Plan’s assets, referred to as the Long-</w:t>
        <w:br/>
        <w:t>Term Real Return Objective (LTRRO), which Management has followed since the year ended June 30, 1999 and</w:t>
        <w:br/>
        <w:t>last reaffirmed under the strategic asset allocation review in April 2024. If the return on pension assets is 3.5% in</w:t>
        <w:br/>
        <w:t>real terms and contributions are made at the actuarially required rates (which reflect the long-term cost of the</w:t>
        <w:br/>
        <w:t>plan benefit), the Plan benefits will be funded over time.</w:t>
        <w:br/>
        <w:br/>
        <w:t xml:space="preserve">                                                           69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assets of the Plans are diversified across a variety of asset classes, with the objective of achieving returns</w:t>
        <w:br/>
        <w:t>consistent with the LTRRO over the long term without taking undue risks. The returns on investments for the</w:t>
        <w:br/>
        <w:t>Plans have met or exceeded the LTRRO on a consistent basis in the long term as well as in recent years. The PFC</w:t>
        <w:br/>
        <w:t>periodically reviews the LTRRO for realism and appropriateness. See Notes to Financial Statements, Note K:</w:t>
        <w:br/>
        <w:t>Pension and Other Post-Retirement Benefits for asset allocation, expected return on Plan assets and assumptions</w:t>
        <w:br/>
        <w:t>used to determine the PBO.</w:t>
        <w:br/>
        <w:br/>
        <w:t>The Plan has a long-standing Environmental, Social and Governance (ESG) policy that reflects the latest</w:t>
        <w:br/>
        <w:t>developments in and understanding of responsible investments and ESG integration. The ESG policy is based on</w:t>
        <w:br/>
        <w:t>a principled and pragmatic approach in accordance with and subject to the fiduciary standard applicable to the</w:t>
        <w:br/>
        <w:t>administration and investment of Plan assets. The Plan’s ESG policy outlines a practical approach to ESG</w:t>
        <w:br/>
        <w:t>integration and responsible ownership, providing an operational framework for a consistent consideration of</w:t>
        <w:br/>
        <w:t>relevant ESG issues applicable to each asset class, as well as for the conduct of corporate engagement and proxy</w:t>
        <w:br/>
        <w:t>voting on the Plan’s applicable equity holdings.</w:t>
        <w:br/>
        <w:br/>
        <w:t>Projected Benefit Obligations</w:t>
        <w:br/>
        <w:t>Given that pension plan liabilities can be defined and measured in different ways, it is possible to have different</w:t>
        <w:br/>
        <w:t>funded status measures for the same plans. The most widely used and publicly disclosed measure of pension plan</w:t>
        <w:br/>
        <w:t>liabilities is the PBO measure required under U.S. GAAP. It reflects the present value of all retirement benefits</w:t>
        <w:br/>
        <w:t>earned by participants (adjusted for assumed inflation) as of a given date, including projected salary increases to</w:t>
        <w:br/>
        <w:t>retirement. Therefore, the PBO measure is an appropriate metric for assessing the ability of the Plans to cover</w:t>
        <w:br/>
        <w:t>expected benefits as of a certain date. The underlying actuarial assumptions used to determine the PBO,</w:t>
        <w:br/>
        <w:t>accumulated benefit obligations, and funded status associated with the Plans are based on financial market</w:t>
        <w:br/>
        <w:t>interest rates, experience, and Management’s best estimate of future benefit changes, economic conditions and</w:t>
        <w:br/>
        <w:t>earnings from plan assets.</w:t>
        <w:br/>
        <w:br/>
        <w:t>Table 41: Funded Status of the Plans</w:t>
        <w:br/>
        <w:t>In millions of U.S. dollars</w:t>
        <w:br/>
        <w:br/>
        <w:t xml:space="preserve">                                                                                                                   As of June 30, 2025</w:t>
        <w:br/>
        <w:t xml:space="preserve">                                                                                                           SRP     RSBP         PEBP      Total</w:t>
        <w:br/>
        <w:br/>
        <w:t>PBO . . . . . . . . . . . . . . . . . . . . . . . . . . . . . . . . . . . . . . . . . . . . . . . . . . . . $(21,555) $(2,725) $(2,070) $(26,350)</w:t>
        <w:br/>
        <w:t>Plan assets . . . . . . . . . . . . . . . . . . . . . . . . . . . . . . . . . . . . . . . . . . . . . . .     27,400    4,921    2,359    34,680</w:t>
        <w:br/>
        <w:t xml:space="preserve">      Net position . . . . . . . . . . . . . . . . . . . . . . . . . . . . . . . . . . . . . . . . . .   $ 5,845   $ 2,196    $   289    $ 8,330</w:t>
        <w:br/>
        <w:t>IBRD’s funded status . . . . . . . . . . . . . . . . . . . . . . . . . . . . . . . . . . . . . . .                                       $ 3,908</w:t>
        <w:br/>
        <w:br/>
        <w:t xml:space="preserve">                                                                                                                   As of June 30, 2024</w:t>
        <w:br/>
        <w:t xml:space="preserve">                                                                                                           SRP     RSBP         PEBP      Total</w:t>
        <w:br/>
        <w:br/>
        <w:t>PBO . . . . . . . . . . . . . . . . . . . . . . . . . . . . . . . . . . . . . . . . . . . . . . . . . . . . $(22,166) $(3,408) $(2,097) $(27,671)</w:t>
        <w:br/>
        <w:t>Plan assets . . . . . . . . . . . . . . . . . . . . . . . . . . . . . . . . . . . . . . . . . . . . . . .     25,689    4,540    2,135    32,364</w:t>
        <w:br/>
        <w:t xml:space="preserve">      Net position . . . . . . . . . . . . . . . . . . . . . . . . . . . . . . . . . . . . . . . . . .   $ 3,523   $ 1,132    $     38   $ 4,693</w:t>
        <w:br/>
        <w:t>IBRD’s funded status . . . . . . . . . . . . . . . . . . . . . . . . . . . . . . . . . . . . . . .                                       $ 2,235</w:t>
        <w:br/>
        <w:br/>
        <w:t>The discount rate used to convert future obligations into today’s dollars is derived from high-grade, AA- rated</w:t>
        <w:br/>
        <w:t>corporate bond yields as required by U.S. GAAP. The overfunded status of the pension plans for IBRD and IDA</w:t>
        <w:br/>
        <w:t>of $8,330 million as of June 30, 2025, net of PEBP assets, primarily reflects the actuarial gains in the projected</w:t>
        <w:br/>
        <w:t>benefit obligations as a result of the decrease in the expected inflation rate and the increase in the nominal</w:t>
        <w:br/>
        <w:t>discount rate, as well as the increase in the value of the Plan Assets due to higher-than-expected asset returns. As</w:t>
        <w:br/>
        <w:t>the Plans are managed with a long-term horizon, results over shorter time periods may be impacted positively or</w:t>
        <w:br/>
        <w:t>negatively by market fluctuations.</w:t>
        <w:br/>
        <w:br/>
        <w:t xml:space="preserve">                                                                                70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XII: CRITICAL ACCOUNTING POLICIES AND THE USE OF ESTIMATES</w:t>
        <w:br/>
        <w:t>IBRD’s significant accounting policies, as well as estimates made by Management, are integral to its financial</w:t>
        <w:br/>
        <w:t>reporting. While all of these policies require a certain level of judgment and estimates, significant policies</w:t>
        <w:br/>
        <w:t>require Management to make highly difficult, complex, and subjective judgments as these relate to matters</w:t>
        <w:br/>
        <w:t>inherently uncertain and susceptible to change. Note A to the financial statements contains a summary of IBRD’s</w:t>
        <w:br/>
        <w:t>significant accounting policies including a discussion of recently issued accounting pronouncements.</w:t>
        <w:br/>
        <w:br/>
        <w:br/>
        <w:t>Fair Value of Financial Instruments</w:t>
        <w:br/>
        <w:t>The fair values of financial instruments are based on a three-level hierarchy. For financial instruments classified</w:t>
        <w:br/>
        <w:t>as Level 1 or 2, less judgment is applied in arriving at fair value measures as the inputs are based on observable</w:t>
        <w:br/>
        <w:t>market data. For financial instruments classified as Level 3, unobservable inputs are used. These require</w:t>
        <w:br/>
        <w:t>Management to make important assumptions and judgments in determining fair value measures. Investments</w:t>
        <w:br/>
        <w:t>measured at net asset value per share (or its equivalent) are not classified in the fair value hierarchy.</w:t>
        <w:br/>
        <w:br/>
        <w:t>Most of IBRD’s financial instruments which are recorded at fair value are classified as Levels 1 and 2. Table 42</w:t>
        <w:br/>
        <w:t>presents the summary of the fair value of financial instruments recorded at fair value on a recurring basis, and the</w:t>
        <w:br/>
        <w:t>amounts measured using significant Level 3 inputs. IBRD’s level 3 instruments are mainly structured bonds and</w:t>
        <w:br/>
        <w:t>related swaps held in the borrowing portfolio; these use market observable inputs and unobservable inputs such</w:t>
        <w:br/>
        <w:t>as correlations, interest rate volatilities, and equity index volatilities. There were no Level 3 instruments in</w:t>
        <w:br/>
        <w:t>IBRD’s investment or loan portfolios as of June 30, 2025. All of IBRD’s loans were reported at amortized cost as</w:t>
        <w:br/>
        <w:t>of June 30, 2025.</w:t>
        <w:br/>
        <w:br/>
        <w:t>Table 42: Fair Value Level 3 Summary</w:t>
        <w:br/>
        <w:t>In millions U.S. dollars</w:t>
        <w:br/>
        <w:br/>
        <w:t>For the fiscal year ended June 30,                                                                               2025                   2024</w:t>
        <w:br/>
        <w:t xml:space="preserve">                                                                                                                     Total                  Total</w:t>
        <w:br/>
        <w:t xml:space="preserve">                                                                                                       Level 3      Balance   Level 3      Balance</w:t>
        <w:br/>
        <w:br/>
        <w:t>Total Assets at fair value . . . . . . . . . . . . . . . . . . . . . . . . . . . . . . . . . . . . .   $ 356 $115,364         $ 263 $ 94,842</w:t>
        <w:br/>
        <w:t>As a percentage of total assets . . . . . . . . . . . . . . . . . . . . . . . . . . . . . . . .          0.31%                  0.28%</w:t>
        <w:br/>
        <w:t>Total Liabilities at fair value . . . . . . . . . . . . . . . . . . . . . . . . . . . . . . . . . .    $5,121 $330,706        $4,349 $296,712</w:t>
        <w:br/>
        <w:t>As a percentage of total liabilities . . . . . . . . . . . . . . . . . . . . . . . . . . . . . .         1.55%                  1.47%</w:t>
        <w:br/>
        <w:br/>
        <w:t>IBRD reviews the methodology, inputs, and assumptions on a quarterly basis to assess the appropriateness of the</w:t>
        <w:br/>
        <w:t>fair value hierarchy classification of each financial instrument.</w:t>
        <w:br/>
        <w:br/>
        <w:t>Some financial instruments are valued using pricing models. The valuation group, independent of the treasury</w:t>
        <w:br/>
        <w:t>and financial reporting functions, reviews all financial instrument models affecting financial reporting through</w:t>
        <w:br/>
        <w:t>fair value and assesses model appropriateness and consistency. The review looks at whether the models</w:t>
        <w:br/>
        <w:t>accurately reflect the characteristics of the transaction and its risks, the suitability and convergence properties of</w:t>
        <w:br/>
        <w:t>numerical algorithms, the reliability of data sources, the consistency of the treatment with models for similar</w:t>
        <w:br/>
        <w:t>products, and sensitivity to input parameters and assumptions that cannot be priced from the market.</w:t>
        <w:br/>
        <w:br/>
        <w:t>Reviews are conducted of new and/or changed models, as well as previously validated models, to assess whether</w:t>
        <w:br/>
        <w:t>any changes in the product or market may have affected the model’s continued validity and whether any</w:t>
        <w:br/>
        <w:t>theoretical or competitive developments may require reassessment of the model’s adequacy.</w:t>
        <w:br/>
        <w:br/>
        <w:t>The financial models used for input to IBRD’s financial statements are subject to both internal and periodic</w:t>
        <w:br/>
        <w:t>external verification and review by qualified personnel.</w:t>
        <w:br/>
        <w:br/>
        <w:br/>
        <w:t xml:space="preserve">                                                                             71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 cases where Management relies on instrument valuations supplied by external pricing vendors, procedures are</w:t>
        <w:br/>
        <w:t>in place to validate the appropriateness of the models used, as well as the inputs applied in determining those</w:t>
        <w:br/>
        <w:t>values.</w:t>
        <w:br/>
        <w:br/>
        <w:br/>
        <w:t>Provision for Losses on Loans and Other Exposures</w:t>
        <w:br/>
        <w:t>IBRD evaluates estimated exposures over the life of loans and other exposures, to incorporate undisbursed loan</w:t>
        <w:br/>
        <w:t>commitments in the measure of exposure, and to incorporate estimations of future market conditions for a</w:t>
        <w:br/>
        <w:t>reasonable and supportable forecast period along with historical experience. The overall provision for expected</w:t>
        <w:br/>
        <w:t>losses is the sum of the computed annual losses, taking into account borrower risk ratings and associated</w:t>
        <w:br/>
        <w:t>expected default frequencies, estimates of exposure, and severity of loss given default.</w:t>
        <w:br/>
        <w:br/>
        <w:t>For loans reported at fair value, if any, the credit risk assessment is a determinant of fair value. All of IBRD’s</w:t>
        <w:br/>
        <w:t>loans were reported at amortized cost as of June 30, 2025.</w:t>
        <w:br/>
        <w:br/>
        <w:t>The determination of a borrower’s risk rating is based on complex variables such as: political risk, external debt</w:t>
        <w:br/>
        <w:t>and liquidity, fiscal policy and the public debt burden, balance of payments risks, economic structure and growth</w:t>
        <w:br/>
        <w:t>prospects, monetary and exchange rate policy, and financial sector risks and corporate sector debt and other</w:t>
        <w:br/>
        <w:t>vulnerabilities. Additionally, estimations of disbursements and repayments of exposures are made, as well as</w:t>
        <w:br/>
        <w:t>estimations of future interest cash flows based on forward looking market variables, and the impact of any credit</w:t>
        <w:br/>
        <w:t>enhancement arrangements IBRD has received.</w:t>
        <w:br/>
        <w:br/>
        <w:t>IBRD periodically reviews these variables and reassesses the adequacy of the accumulated provision</w:t>
        <w:br/>
        <w:t>accordingly. Actual losses may differ from expected losses owing to unforeseen changes in any of the variables</w:t>
        <w:br/>
        <w:t>affecting the creditworthiness or estimates inherent in the exposure measurements of borrowers.</w:t>
        <w:br/>
        <w:br/>
        <w:t>The Credit Risk Committee monitors aspects of country credit risk, in particular, reviewing the provision for</w:t>
        <w:br/>
        <w:t>losses on loans and guarantees taking into account, among other factors, any changes in exposure, risk ratings of</w:t>
        <w:br/>
        <w:t>borrowing member countries, or changes between the accrual and nonaccrual portfolios.</w:t>
        <w:br/>
        <w:br/>
        <w:t>The accumulated provision for loan losses is reported separately in the Balance Sheets as a reduction from</w:t>
        <w:br/>
        <w:t>IBRD’s total loans outstanding. The accumulated provision for losses on loan commitments and other exposures</w:t>
        <w:br/>
        <w:t>is included in accounts payable and miscellaneous liabilities. Increases or decreases in the accumulated provision</w:t>
        <w:br/>
        <w:t>for losses on loans and other exposures are reported in the Statements of Income as a Provision for losses on</w:t>
        <w:br/>
        <w:t>loans and other exposures (see Notes to Financial Statements: Note A: Summary of Significant Accounting and</w:t>
        <w:br/>
        <w:t>Related Policies and Note D: Loans and Other Exposures).</w:t>
        <w:br/>
        <w:br/>
        <w:br/>
        <w:t>Pension and Other Post-Retirement Benefits</w:t>
        <w:br/>
        <w:t>The underlying actuarial assumptions used to determine the PBO, accumulated benefit obligations, and funded</w:t>
        <w:br/>
        <w:t>status associated with IBRD pension and other post-retirement benefit plans are based on financial market</w:t>
        <w:br/>
        <w:t>interest rates, experience, and Management’s best estimate of future benefit changes and economic conditions.</w:t>
        <w:br/>
        <w:t>All costs, assets and liabilities associated with these plans are allocated between IBRD, IFC, and MIGA based</w:t>
        <w:br/>
        <w:t>upon their employees’ respective participation in the plans. Costs allocated to IBRD are then shared between</w:t>
        <w:br/>
        <w:t>IBRD and IDA based on an agreed cost-sharing ratio. IDA, IFC and MIGA reimburse IBRD for their</w:t>
        <w:br/>
        <w:t>proportionate share of any contributions made to these plans by IBRD. Contributions to the plans are calculated</w:t>
        <w:br/>
        <w:t>as a percentage of salary (see Notes to Financial Statements, Note K: Pension and Other Post-Retirement</w:t>
        <w:br/>
        <w:t>Benefits).</w:t>
        <w:br/>
        <w:br/>
        <w:br/>
        <w:t xml:space="preserve">                                                       72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SECTION XIII: GOVERNANCE AND CONTROLS</w:t>
        <w:br/>
        <w:t>Business Conduct</w:t>
        <w:br/>
        <w:t>The WBG promotes a positive work environment in which staff members understand their ethical obligations to</w:t>
        <w:br/>
        <w:t>the institution. In support of this commitment, the institution has in place a Code of Conduct. The WBG has both</w:t>
        <w:br/>
        <w:t>an Ethics Help Line and a Fraud and Corruption hotline. A third-party service offers many methods of worldwide</w:t>
        <w:br/>
        <w:t>communication. Reporting channels include telephone, mail, email, or confidential submission through a</w:t>
        <w:br/>
        <w:t>website.</w:t>
        <w:br/>
        <w:br/>
        <w:t>IBRD has procedures in place for receiving, retaining, and handling recommendations and concerns relating to</w:t>
        <w:br/>
        <w:t>business conduct identified during the accounting, internal control, and auditing processes.</w:t>
        <w:br/>
        <w:br/>
        <w:t>WBG staff rules clarify and codify the staff’s obligations in reporting suspected fraud, corruption, or other</w:t>
        <w:br/>
        <w:t>misconduct that may threaten the operations or governance of the WBG. These rules also offer protection from</w:t>
        <w:br/>
        <w:t>retaliation.</w:t>
        <w:br/>
        <w:br/>
        <w:t xml:space="preserve">                                      Figure 19: Governance Structure</w:t>
        <w:br/>
        <w:br/>
        <w:br/>
        <w:t xml:space="preserve">                                          Board of Governors</w:t>
        <w:br/>
        <w:br/>
        <w:br/>
        <w:t xml:space="preserve">                                                Executive                       Committee on Development</w:t>
        <w:br/>
        <w:t xml:space="preserve">       Audit Committee</w:t>
        <w:br/>
        <w:t xml:space="preserve">                                                Directors                            Effectiveness</w:t>
        <w:br/>
        <w:br/>
        <w:t xml:space="preserve">      Budget Committee                                                           Committee on Governance</w:t>
        <w:br/>
        <w:t xml:space="preserve">                                                                                  and Executive Directors’</w:t>
        <w:br/>
        <w:t xml:space="preserve">      Human Resources                            President                         Administrative Matters</w:t>
        <w:br/>
        <w:t xml:space="preserve">         Committee</w:t>
        <w:br/>
        <w:br/>
        <w:br/>
        <w:t>General Governance</w:t>
        <w:br/>
        <w:t>IBRD’s decision-making structure consists of the Board of Governors, Executive Directors (the Board), the</w:t>
        <w:br/>
        <w:t>President, Management, and staff. The Board of Governors is the highest decision-making authority. Governors</w:t>
        <w:br/>
        <w:t>are appointed by their member governments for a five-year term, which is renewable. The Board of Governors</w:t>
        <w:br/>
        <w:t>may delegate authority to the Executive Directors to exercise any of its powers, except for certain powers</w:t>
        <w:br/>
        <w:t>enumerated in IBRD’s Articles. IBRD has its own policies and frameworks that are carried out by staff that share</w:t>
        <w:br/>
        <w:t>responsibilities over both IBRD and IDA.</w:t>
        <w:br/>
        <w:br/>
        <w:t>In addition, IBRD and IDA have joint internal institutional oversight units which play an assurance role to</w:t>
        <w:br/>
        <w:t>shareholders and management that IBRD’s work is impactful and accountable, informed by best practices, and</w:t>
        <w:br/>
        <w:t>delivered to the highest ethical standards with risk management controls and governance processes that are</w:t>
        <w:br/>
        <w:t>functioning effectively.</w:t>
        <w:br/>
        <w:br/>
        <w:t>Executive Directors</w:t>
        <w:br/>
        <w:t>In accordance with IBRD’s Articles, Executive Directors are appointed or elected every two years by their</w:t>
        <w:br/>
        <w:t>member governments. The Board currently has 25 Executive Directors, who represent all 189 member countries.</w:t>
        <w:br/>
        <w:t>Executive Directors are neither officers nor staff of IBRD. The President is the only member of the Board from</w:t>
        <w:br/>
        <w:t>management, and he serves as a non-voting member and as Chairman of the Board.</w:t>
        <w:br/>
        <w:br/>
        <w:t xml:space="preserve">                                                      73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Board is required to consider proposals made by the President on IBRD loans, grants and guarantees and on</w:t>
        <w:br/>
        <w:t>other policies that affect its general operations. The Board is also responsible for presenting to the Governors, at</w:t>
        <w:br/>
        <w:t>the Annual Meetings, audited accounts, an administrative budget, and an annual report on operations and policies</w:t>
        <w:br/>
        <w:t>and other matters.</w:t>
        <w:br/>
        <w:br/>
        <w:t>The Board and its committees are in continuous sessions based in Washington DC, as business requires. Each</w:t>
        <w:br/>
        <w:t>committee’s terms of reference establish its respective roles and responsibilities. As committees do not vote on</w:t>
        <w:br/>
        <w:t>issues, their role is primarily to serve the Board in discharging its responsibilities.</w:t>
        <w:br/>
        <w:br/>
        <w:t>The committees are made up of eight members and function under their respective stipulated terms of reference.</w:t>
        <w:br/>
        <w:t>These committees are as follows:</w:t>
        <w:br/>
        <w:t xml:space="preserve">      •   Audit Committee—assists the Board in overseeing IBRD’s finances, accounting, risk management and</w:t>
        <w:br/>
        <w:t xml:space="preserve">          internal controls (see further explanation below).</w:t>
        <w:br/>
        <w:t xml:space="preserve">      •   Budget Committee—assists the Board in approving the World Bank’s budget and in overseeing the</w:t>
        <w:br/>
        <w:t xml:space="preserve">          preparation and execution of IBRD’s business plans. The committee provides guidance to management</w:t>
        <w:br/>
        <w:t xml:space="preserve">          on strategic directions of IBRD.</w:t>
        <w:br/>
        <w:t xml:space="preserve">      •   Committee on Development Effectiveness—supports the Board in assessing IBRD’s development</w:t>
        <w:br/>
        <w:t xml:space="preserve">          effectiveness, providing guidance on strategic directions of IBRD, and monitoring the quality and</w:t>
        <w:br/>
        <w:t xml:space="preserve">          results of operations.</w:t>
        <w:br/>
        <w:t xml:space="preserve">      •   Committee on Governance and Executive Directors’ Administrative Matters—assists the Board on</w:t>
        <w:br/>
        <w:t xml:space="preserve">          issues related to the governance of IBRD, the Board’s own effectiveness, and the administrative policy</w:t>
        <w:br/>
        <w:t xml:space="preserve">          applicable to Executive Directors’ offices.</w:t>
        <w:br/>
        <w:t xml:space="preserve">      •   Human Resources Committee—strengthens the efficiency and effectiveness of the Board in</w:t>
        <w:br/>
        <w:t xml:space="preserve">          discharging its oversight responsibility on the World Bank’s human resources strategy, policies and</w:t>
        <w:br/>
        <w:t xml:space="preserve">          practices, and their alignment with the business needs of the organization.</w:t>
        <w:br/>
        <w:br/>
        <w:br/>
        <w:t>Audit Committee</w:t>
        <w:br/>
        <w:t>Membership</w:t>
        <w:br/>
        <w:t>The Audit Committee consists of eight Executive Directors. Membership in the Committee is determined by the</w:t>
        <w:br/>
        <w:t>Board, based on nominations by the Chairman of the Board, following informal consultation with Executive</w:t>
        <w:br/>
        <w:t>Directors.</w:t>
        <w:br/>
        <w:br/>
        <w:t>Key Responsibilities</w:t>
        <w:br/>
        <w:t>The Audit Committee is appointed by the Board for the primary purpose of assisting the Board in overseeing</w:t>
        <w:br/>
        <w:t>IBRD’s finances, accounting, risk management, internal controls and institutional integrity. Specific</w:t>
        <w:br/>
        <w:t>responsibilities include:</w:t>
        <w:br/>
        <w:t xml:space="preserve">      •   Oversight of the integrity of IBRD’s financial statements.</w:t>
        <w:br/>
        <w:t xml:space="preserve">      •   Appointment, qualifications, independence and performance of the External Auditor.</w:t>
        <w:br/>
        <w:t xml:space="preserve">      •   Performance of the Group Internal Audit.</w:t>
        <w:br/>
        <w:t xml:space="preserve">      •   Adequacy and effectiveness of financial and accounting policies and internal controls and the</w:t>
        <w:br/>
        <w:t xml:space="preserve">          mechanisms to deter, prevent and penalize fraud and corruption in IBRD operations and corporate</w:t>
        <w:br/>
        <w:t xml:space="preserve">          procurement.</w:t>
        <w:br/>
        <w:t xml:space="preserve">      •   Effective management of financial, fiduciary and compliance risks in IBRD.</w:t>
        <w:br/>
        <w:t xml:space="preserve">      •   Oversight of the institutional arrangements and processes for risk management across IBRD.</w:t>
        <w:br/>
        <w:br/>
        <w:t xml:space="preserve">                                                        74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 carrying out its role, the Audit Committee discusses financial issues and policies that affect IBRD’s financial</w:t>
        <w:br/>
        <w:t>position and capital adequacy with Management, external auditors, and internal auditors. It recommends the</w:t>
        <w:br/>
        <w:t>annual audited financial statements for approval to the Board. The Audit Committee monitors and reviews</w:t>
        <w:br/>
        <w:t>developments in corporate governance and its own role on an ongoing basis.</w:t>
        <w:br/>
        <w:br/>
        <w:br/>
        <w:t>Executive Sessions</w:t>
        <w:br/>
        <w:t>Under the Audit Committee’s terms of reference, it may convene in executive session at any time, without</w:t>
        <w:br/>
        <w:t>Management’s presence. The Audit Committee meets separately in executive session with the external and</w:t>
        <w:br/>
        <w:t>internal auditors.</w:t>
        <w:br/>
        <w:br/>
        <w:br/>
        <w:t>Access to Resources and to Management</w:t>
        <w:br/>
        <w:t>Throughout the year, the Audit Committee receives a large volume of information to enable it to carry out its</w:t>
        <w:br/>
        <w:t>duties and meets both formally and informally throughout the year to discuss relevant matters. It has complete</w:t>
        <w:br/>
        <w:t>access to Management, and reviews and discusses with Management topics considered in its terms of reference.</w:t>
        <w:br/>
        <w:t>The Audit Committee has the authority to seek advice and assistance from outside legal, accounting, or other</w:t>
        <w:br/>
        <w:t>advisors as it deems necessary.</w:t>
        <w:br/>
        <w:br/>
        <w:br/>
        <w:t>Auditor Independence</w:t>
        <w:br/>
        <w:t>The appointment of the external auditor for IBRD is governed by a set of Board-approved principles. These</w:t>
        <w:br/>
        <w:t>include:</w:t>
        <w:br/>
        <w:t xml:space="preserve">      •   Limits on the external auditor’s provision of non-audit-related services</w:t>
        <w:br/>
        <w:t xml:space="preserve">      •   Requiring all audit-related services to be pre-approved on a case-by-case basis by the Board, upon</w:t>
        <w:br/>
        <w:t xml:space="preserve">          recommendation of the Audit Committee, and</w:t>
        <w:br/>
        <w:t xml:space="preserve">      •   Renewal of the external audit contract every five years, with a limit of two consecutive terms and</w:t>
        <w:br/>
        <w:t xml:space="preserve">          mandatory rotation thereafter.</w:t>
        <w:br/>
        <w:br/>
        <w:t>The external auditor may provide non-prohibited, non-audit related services subject to monetary limits. Broadly,</w:t>
        <w:br/>
        <w:t>the list of prohibited non-audit services include those that would put the external auditor in the roles typically</w:t>
        <w:br/>
        <w:t>performed by management and in a position of auditing their own work, such as accounting services, internal</w:t>
        <w:br/>
        <w:t>audit services, and provision of investment advice. The total non-audit services fees over the term of the relevant</w:t>
        <w:br/>
        <w:t>external audit contract shall not exceed 70% of the audit fees over the same period.</w:t>
        <w:br/>
        <w:br/>
        <w:t>Communication between the external auditor and the Audit Committee is ongoing and carried out as often as</w:t>
        <w:br/>
        <w:t>deemed necessary by either party. The Audit Committee meets periodically with the external auditor and</w:t>
        <w:br/>
        <w:t>individual committee members have independent access to the external auditor. IBRD’s external auditors also</w:t>
        <w:br/>
        <w:t>follow the communication requirements with the Audit Committee set out under generally accepted auditing</w:t>
        <w:br/>
        <w:t>standards in the United States.</w:t>
        <w:br/>
        <w:br/>
        <w:br/>
        <w:t>External Auditors</w:t>
        <w:br/>
        <w:t>The external auditor is appointed to a five-year term, with a limit of two consecutive terms, and is subject to</w:t>
        <w:br/>
        <w:t>annual reappointment based on the recommendation of the Audit Committee and approval of a resolution by the</w:t>
        <w:br/>
        <w:t>Board.</w:t>
        <w:br/>
        <w:br/>
        <w:t>In May 2022, IBRD’s Board approved Deloitte &amp; Touche LLP as IBRD’s external auditor for a second five- year</w:t>
        <w:br/>
        <w:t>term commencing in FY24.</w:t>
        <w:br/>
        <w:br/>
        <w:br/>
        <w:t xml:space="preserve">                                                        75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Senior Management Changes</w:t>
        <w:br/>
        <w:t>Lakshmi Shyam-Sunder, WBG Chief Risk Officer and Vice President, retired in January 2025. Dennis</w:t>
        <w:br/>
        <w:t>McLaughlin was appointed to this role effective January 2, 2025.</w:t>
        <w:br/>
        <w:br/>
        <w:t>Pamela O’Connell, Vice President and WBG Controller, will be retiring and leaving the Bank in September</w:t>
        <w:br/>
        <w:t>2025.</w:t>
        <w:br/>
        <w:br/>
        <w:br/>
        <w:t>Internal Control</w:t>
        <w:br/>
        <w:t>Internal Control Over Financial Reporting</w:t>
        <w:br/>
        <w:t>Each fiscal year, Management evaluates the internal controls over financial reporting to determine whether any</w:t>
        <w:br/>
        <w:t>changes made in these controls during the fiscal year materially affect, or would be reasonably likely to</w:t>
        <w:br/>
        <w:t>materially affect, IBRD’s internal control over financial reporting. The internal control framework promulgated</w:t>
        <w:br/>
        <w:t>by the Committee of Sponsoring Organizations of the Treadway Commission (COSO), “Internal</w:t>
        <w:br/>
        <w:t>Control—Integrated Framework (2013)” provides guidance for designing, implementing and conducting internal</w:t>
        <w:br/>
        <w:t>control and assessing its effectiveness. IBRD uses the 2013 COSO framework to assess the effectiveness of the</w:t>
        <w:br/>
        <w:t>internal control over financial reporting. As of June 30, 2025, management maintained effective internal control</w:t>
        <w:br/>
        <w:t>over financial reporting. See “Management’s report regarding effectiveness of Internal Control over Financial</w:t>
        <w:br/>
        <w:t>Reporting” on page 92.</w:t>
        <w:br/>
        <w:br/>
        <w:t>IBRD’s internal control over financial reporting as of June 30, 2025, has been audited by Deloitte &amp; Touche</w:t>
        <w:br/>
        <w:t>LLP, an independent auditor, as stated in their report, which is included herein.</w:t>
        <w:br/>
        <w:br/>
        <w:br/>
        <w:t>Disclosure Controls and Procedures</w:t>
        <w:br/>
        <w:t>Disclosure controls and procedures are designed to ensure that information required to be disclosed is gathered</w:t>
        <w:br/>
        <w:t>and communicated to Management, as appropriate, to allow timely decisions regarding required disclosure by</w:t>
        <w:br/>
        <w:t>IBRD. Management conducted an evaluation of the effectiveness of such controls and procedures and the</w:t>
        <w:br/>
        <w:t>President and the MDCFO have concluded that these controls and procedures were effective as of June 30, 2025.</w:t>
        <w:br/>
        <w:br/>
        <w:br/>
        <w:t xml:space="preserve">                                                      76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SECTION XIV: RECONCILIATIONS OF COMPONENTS OF ALLOCABLE</w:t>
        <w:br/>
        <w:t xml:space="preserve">                                  INCOME</w:t>
        <w:br/>
        <w:t>As discussed in Section I: Overview and Section III: Financial Results, in addition to reported financial measures</w:t>
        <w:br/>
        <w:t>determined in accordance with U.S. GAAP, IBRD also uses certain non-GAAP financial measures to evaluate</w:t>
        <w:br/>
        <w:t>performance, make operating decisions, determine business strategy, develop targeted financial goals, and</w:t>
        <w:br/>
        <w:t>allocate resources.</w:t>
        <w:br/>
        <w:br/>
        <w:t>The tables below provide a reconciliation of key components of allocable income referenced in the MD&amp;A to the</w:t>
        <w:br/>
        <w:t>most directly comparable U.S. GAAP reported measures.</w:t>
        <w:br/>
        <w:br/>
        <w:br/>
        <w:t>Statements of Income</w:t>
        <w:br/>
        <w:t>IBRD presents interest revenue on loans, investments and other assets, interest expense on borrowings and</w:t>
        <w:br/>
        <w:t>certain other items on a gross basis on its reported statements of income. However, IBRD assesses the</w:t>
        <w:br/>
        <w:t>performance of its lending, investing and other activities on a net basis, which takes into consideration interest</w:t>
        <w:br/>
        <w:t>expense on borrowings to fund these activities, the impact of realized gains and losses on derivatives designated</w:t>
        <w:br/>
        <w:t>as economic hedges to manage interest rate and currency risk and other costs. The presentation of amounts in</w:t>
        <w:br/>
        <w:t>Table 3 is intended to reflect how IBRD manages its lending, investing and other activities and assesses the</w:t>
        <w:br/>
        <w:t>financial performance of these activities.</w:t>
        <w:br/>
        <w:br/>
        <w:t>Table 43 and Table 44 provide reconciliations of the components of IBRD’s statements of income (Table 3) for</w:t>
        <w:br/>
        <w:t>the specified periods to the non-GAAP amounts presented and discussed in the MD&amp;A (Table 5).</w:t>
        <w:br/>
        <w:br/>
        <w:t>Table 43: Interest Revenue, Net of Borrowings Expenses</w:t>
        <w:br/>
        <w:t>In millions of U.S. dollars</w:t>
        <w:br/>
        <w:br/>
        <w:t>For the fiscal years ended June 30,                                                                                                             2025       2024</w:t>
        <w:br/>
        <w:br/>
        <w:t>Interest revenue—Loans, net (Table 3—Reported Basis) . . . . . . . . . . . . . . . . . . . . . . . .                                        $ 15,301 $ 15,831</w:t>
        <w:br/>
        <w:t>Less: Borrowing expenses funding loans . . . . . . . . . . . . . . . . . . . . . . . . . . . . . . . . . . . . . . . .                       (10,484) (10,957)</w:t>
        <w:br/>
        <w:t>Add: Others . . . . . . . . . . . . . . . . . . . . . . . . . . . . . . . . . . . . . . . . . . . . . . . . . . . . . . . . . . . . . . .          4      —</w:t>
        <w:br/>
        <w:t>Loan interest revenue, net of funding costs (Table 5) . . . . . . . . . . . . . . . . . . . . . . . . . . . .                               $ 4,821       $ 4,874</w:t>
        <w:br/>
        <w:t>Interest revenue—Investments-Trading, net (Table 3—Reported Basis) . . . . . . . . . . . .                                                  $ 4,444       $ 4,337</w:t>
        <w:br/>
        <w:t>Add: Reclassification of unrealized mark-to-market gains on investments-trading</w:t>
        <w:br/>
        <w:t xml:space="preserve">  portfolio, net (Table 3) . . . . . . . . . . . . . . . . . . . . . . . . . . . . . . . . . . . . . . . . . . . . . . . . . . . .                214          91</w:t>
        <w:br/>
        <w:t>Less: Unrealized mark-to-market (gains) losses attributable to PEBP, PCRF, LPF1 and</w:t>
        <w:br/>
        <w:t xml:space="preserve">  GFPP investment holdings reclassified to non-interest revenue, net (Table 44) . . . . . . . .                                                   (158)      (112)</w:t>
        <w:br/>
        <w:t>Less: Borrowing expenses funding investment-trading . . . . . . . . . . . . . . . . . . . . . . . . . . . . .                                   (4,435)    (4,255)</w:t>
        <w:br/>
        <w:t>Investment revenue, net of funding costs (Table 5) . . . . . . . . . . . . . . . . . . . . . . . . . . . . . .                              $      65 $        61</w:t>
        <w:br/>
        <w:t>Borrowing Expenses . . . . . . . . . . . . . . . . . . . . . . . . . . . . . . . . . . . . . . . . . . . . . . . . . . . . . . .</w:t>
        <w:br/>
        <w:t>Borrowing expenses funding loans . . . . . . . . . . . . . . . . . . . . . . . . . . . . . . . . . . . . . . . . . . . . .                      10,484     10,957</w:t>
        <w:br/>
        <w:t>Borrowing expenses funding investment-trading . . . . . . . . . . . . . . . . . . . . . . . . . . . . . . . . . .                                4,435      4,255</w:t>
        <w:br/>
        <w:t>Add: Others . . . . . . . . . . . . . . . . . . . . . . . . . . . . . . . . . . . . . . . . . . . . . . . . . . . . . . . . . . . . . . .            1          3</w:t>
        <w:br/>
        <w:t>Borrowing expense, net (Table 3—Reported Basis) . . . . . . . . . . . . . . . . . . . . . . . . . . . . . $ 14,920 $ 15,215</w:t>
        <w:br/>
        <w:br/>
        <w:br/>
        <w:t xml:space="preserve">                                                                                   77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44: Total Revenue on Interest Earning Assets, Net</w:t>
        <w:br/>
        <w:t>In millions of U.S. dollars</w:t>
        <w:br/>
        <w:br/>
        <w:t>For the fiscal years ended June 30,                                                                                                  2025         2024</w:t>
        <w:br/>
        <w:br/>
        <w:t>Interest revenue, net of borrowings expense (Table 3—Reported Basis) . . . . . . . . . . . . . . . $3,534 $3,229</w:t>
        <w:br/>
        <w:t>Add: Reclassification of unrealized mark-to-market gains (losses) on investments-trading</w:t>
        <w:br/>
        <w:t xml:space="preserve">  portfolio, net (Table 3) . . . . . . . . . . . . . . . . . . . . . . . . . . . . . . . . . . . . . . . . . . . . . . . . . . . . . . .         214    91</w:t>
        <w:br/>
        <w:t>Less: Unrealized mark-to-market (gains) losses attributable to PEBP, PCRF, LPF1 and GFPP</w:t>
        <w:br/>
        <w:t xml:space="preserve">  investment holdings reclassified to non-interest revenue, net (Table 43) . . . . . . . . . . . . . . . . .                                    (158) (112)</w:t>
        <w:br/>
        <w:t>Add: Others . . . . . . . . . . . . . . . . . . . . . . . . . . . . . . . . . . . . . . . . . . . . . . . . . . . . . . . . . . . . . . . . . .    3     1</w:t>
        <w:br/>
        <w:t>Total revenue on interest earning assets, net (Table 5) . . . . . . . . . . . . . . . . . . . . . . . . . . . . . .                $3,593       $3,209</w:t>
        <w:br/>
        <w:br/>
        <w:br/>
        <w:t xml:space="preserve">                                                                           78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SECTION XV: AFFILIATED ORGANIZATIONS—IDA, IFC AND MIGA</w:t>
        <w:br/>
        <w:t>IDA’s purpose is to promote economic development in the less developed areas of the world included in IDA’s</w:t>
        <w:br/>
        <w:t>membership by providing a combination of grants and financing on concessionary and non-concessionary terms.</w:t>
        <w:br/>
        <w:t>IDA may not borrow from IBRD.</w:t>
        <w:br/>
        <w:br/>
        <w:t>IDA has financed its operations over the years with its own equity, including regular additions to equity provided</w:t>
        <w:br/>
        <w:t>by member countries as part of the replenishment process. As a result of the strong support of member countries,</w:t>
        <w:br/>
        <w:t>IDA has built up a substantial equity base of $204.2 billion as of June 30, 2025. By prudently leveraging its</w:t>
        <w:br/>
        <w:t>equity and blending market debt with equity contributions from members, IDA has increased its financial</w:t>
        <w:br/>
        <w:t>efficiency, and scaled up its financing to support the escalating demand for its resources while ensuring its long-</w:t>
        <w:br/>
        <w:t>term financial sustainability through a prudent risk management framework.</w:t>
        <w:br/>
        <w:br/>
        <w:t>Under a statement of policy of IBRD’s Board of Governors, IBRD may make transfers to IDA only out of net</w:t>
        <w:br/>
        <w:t>income that (a) accrued during the fiscal year in respect of which the transfer is made and (b) is not needed for</w:t>
        <w:br/>
        <w:t>allocation to reserves or otherwise required to be retained in IBRD’s business. Transfers may also be made out of</w:t>
        <w:br/>
        <w:t>net income previously transferred to surplus, upon the approval of the Board of Governors. In FY25, IDA</w:t>
        <w:br/>
        <w:t>received $515 million from IBRD, resulting in cumulative transfers to IDA from IBRD of $17.3 billion as of</w:t>
        <w:br/>
        <w:t>June 30, 2025. For additional information on transfers of IBRD’s net income to IDA, see Section III of the</w:t>
        <w:br/>
        <w:t>MD&amp;A Income Allocation and the Notes to Financial Statements—Note G—Retained Earnings and Board of</w:t>
        <w:br/>
        <w:t>Governors Approved Transfers.</w:t>
        <w:br/>
        <w:br/>
        <w:t>IFC helps developing countries achieve sustainable growth by financing private sector investments, mobilizing</w:t>
        <w:br/>
        <w:t>capital in international financial markets and providing advisory services to businesses and governments. Under</w:t>
        <w:br/>
        <w:t>its Articles, IBRD is permitted to make loans to IFC (without a guarantee), subject to the limitation that IBRD</w:t>
        <w:br/>
        <w:t>may not lend IFC any amount which would increase its total outstanding debt beyond a certain threshold. IBRD</w:t>
        <w:br/>
        <w:t>has a Local Currency Loan Facility Agreement with IFC, which is capped at $300 million. As of June 30, 2025,</w:t>
        <w:br/>
        <w:t>there were no loans outstanding under this facility.</w:t>
        <w:br/>
        <w:br/>
        <w:t>MIGA was established to encourage the flow of investments for productive purposes by providing guarantees</w:t>
        <w:br/>
        <w:t>against noncommercial risks for foreign investment in its developing member countries. IBRD may not lend to</w:t>
        <w:br/>
        <w:t>MIGA.</w:t>
        <w:br/>
        <w:br/>
        <w:t>For details of transactions with affiliated organizations, see the Notes to the Financial Statements—Note H—</w:t>
        <w:br/>
        <w:t>Transactions with Affiliated Organizations.</w:t>
        <w:br/>
        <w:br/>
        <w:br/>
        <w:t xml:space="preserve">                                                        79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SECTION XVI: ADMINISTRATION OF IBRD</w:t>
        <w:br/>
        <w:t>IBRD’s administration is composed of the Board of Governors, the Executive Directors, the President, other</w:t>
        <w:br/>
        <w:t>officers, and staff.</w:t>
        <w:br/>
        <w:br/>
        <w:t>All the powers of IBRD are vested in the Board of Governors, which consists of a Governor and an Alternate</w:t>
        <w:br/>
        <w:t>Governor appointed by each member of IBRD, who exercise the voting power to which that member is entitled.</w:t>
        <w:br/>
        <w:t>Each member is entitled to an equal number of basic votes (representing 5.55 percent of the total voting power in</w:t>
        <w:br/>
        <w:t>aggregate) plus one vote for each share held. The Board of Governors holds regular annual meetings.</w:t>
        <w:br/>
        <w:br/>
        <w:t>There are 25 Executive Directors. Five of these are appointed, one by each of the five members having the largest</w:t>
        <w:br/>
        <w:t>number of shares of capital stock at the time of such appointment (the United States, Japan, China, Germany, and</w:t>
        <w:br/>
        <w:t>France and the United Kingdom (tied for fifth)), and the remainder are elected by the Governors representing the</w:t>
        <w:br/>
        <w:t>other members. The Board of Governors has delegated to the Executive Directors authority to exercise all the</w:t>
        <w:br/>
        <w:t>powers of IBRD except those reserved to the Governors under the Articles. The Executive Directors function as a</w:t>
        <w:br/>
        <w:t>board, and each Executive Director is entitled to cast the number of votes of the member or members by which</w:t>
        <w:br/>
        <w:t>such person is appointed or elected.</w:t>
        <w:br/>
        <w:br/>
        <w:t>The following is an alphabetical list of the Executive Directors of IBRD and the member countries by which they</w:t>
        <w:br/>
        <w:t>were appointed or elected:</w:t>
        <w:br/>
        <w:br/>
        <w:t>Name                                                Countries</w:t>
        <w:br/>
        <w:t>Zainab S. Ahmed . . . . . . . . . . . . .           Angola, Nigeria, South Africa</w:t>
        <w:br/>
        <w:t>Abdulaziz Al-Mulla . . . . . . . . . . .            Bahrain, Egypt (Arab Republic of), Iraq, Jordan, Kuwait, Lebanon,</w:t>
        <w:br/>
        <w:t xml:space="preserve">                                                    Maldives, Oman, Qatar, United Arab Emirates, Yemen (Republic of)</w:t>
        <w:br/>
        <w:t>Abdelhak Bedjaoui . . . . . . . . . . . .           Afghanistan, Algeria, Ghana, Iran (Islamic Republic of), Libya, Morocco,</w:t>
        <w:br/>
        <w:t xml:space="preserve">                                                    Pakistan, Tunisia</w:t>
        <w:br/>
        <w:t>Matteo Bugamelli . . . . . . . . . . . . .          Albania, Greece, Italy, Malta, Portugal, San Marino, Timor-Leste</w:t>
        <w:br/>
        <w:t>Arnaud Buissé . . . . . . . . . . . . . . . .       France</w:t>
        <w:br/>
        <w:t>Marcos V. Chiliatto . . . . . . . . . . . .         Brazil, Colombia, Dominican Republic, Ecuador, Haiti, Panama,</w:t>
        <w:br/>
        <w:t xml:space="preserve">                                                    Philippines, Suriname, Trinidad and Tobago</w:t>
        <w:br/>
        <w:t>Nathalie Francken . . . . . . . . . . . . .         Austria, Belgium, Czechia, Hungary, Kosovo, Luxembourg, Slovak</w:t>
        <w:br/>
        <w:t xml:space="preserve">                                                    Republic, Slovenia, Türkiye</w:t>
        <w:br/>
        <w:t>Olga Fuentes . . . . . . . . . . . . . . . . .      Argentina, Bolivia, Chile, Paraguay, Peru, Uruguay</w:t>
        <w:br/>
        <w:t>Vel Gnanendran . . . . . . . . . . . . . .          United Kingdom</w:t>
        <w:br/>
        <w:t>Param Iyer . . . . . . . . . . . . . . . . . . .    Bangladesh, Bhutan, India, Sri Lanka</w:t>
        <w:br/>
        <w:t>Naoya Jinda . . . . . . . . . . . . . . . . . .     Japan</w:t>
        <w:br/>
        <w:t>Zarau Wendeline Kibwe . . . . . . . .               Botswana, Burundi, Eritrea, Eswatini, Ethiopia, Gambia (The), Kenya,</w:t>
        <w:br/>
        <w:t xml:space="preserve">                                                    Lesotho, Liberia, Malawi, Mozambique, Namibia, Rwanda, Seychelles,</w:t>
        <w:br/>
        <w:t xml:space="preserve">                                                    Sierra Leone, Somalia (Federal Republic of), South Sudan, Sudan,</w:t>
        <w:br/>
        <w:t xml:space="preserve">                                                    Tanzania, Uganda, Zambia, Zimbabwe</w:t>
        <w:br/>
        <w:t>Michael Krake . . . . . . . . . . . . . . . .       Germany</w:t>
        <w:br/>
        <w:t>Beatrice Maser . . . . . . . . . . . . . . .        Azerbaijan, Kazakhstan, Kyrgyz Republic, Poland, Serbia, Switzerland,</w:t>
        <w:br/>
        <w:t xml:space="preserve">                                                    Tajikistan, Turkmenistan, Uzbekistan</w:t>
        <w:br/>
        <w:t>Alexey Morozov</w:t>
        <w:br/>
        <w:t>(Alternate) . . . . . . . . . . . . . . . . . . .   Belarus, Russian Federation, Syrian Arab Republic</w:t>
        <w:br/>
        <w:t>Robert Nicholl . . . . . . . . . . . . . . . .      Australia, Cambodia, Kiribati, Korea (Republic of), Marshall Islands,</w:t>
        <w:br/>
        <w:t xml:space="preserve">                                                    Micronesia (Federated States of), Mongolia, Nauru, New Zealand, Palau,</w:t>
        <w:br/>
        <w:t xml:space="preserve">                                                    Papua New Guinea, Samoa, Solomon Islands, Tuvalu, Vanuatu</w:t>
        <w:br/>
        <w:br/>
        <w:t xml:space="preserve">                                                                     80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Name                                                     Countries</w:t>
        <w:br/>
        <w:t>Sigrún Rawet . . . . . . . . . . . . . . . . .           Denmark, Estonia, Finland, Iceland, Latvia, Lithuania, Norway, Sweden</w:t>
        <w:br/>
        <w:t>Katharine Rechico . . . . . . . . . . . . .              Antigua and Barbuda, Bahamas (The), Barbados, Belize, Canada,</w:t>
        <w:br/>
        <w:t xml:space="preserve">                                                         Dominica, Grenada, Guyana, Ireland, Jamaica, St. Kitts and Nevis, St.</w:t>
        <w:br/>
        <w:t xml:space="preserve">                                                         Lucia, St. Vincent and the Grenadines</w:t>
        <w:br/>
        <w:t>Eugene Philip Rhuggenaath . . . . .                      Armenia, Bosnia and Herzegovina, Bulgaria, Croatia, Cyprus, Georgia,</w:t>
        <w:br/>
        <w:t xml:space="preserve">                                                         Israel, Moldova, Montenegro, Netherlands, North Macedonia, Romania,</w:t>
        <w:br/>
        <w:t xml:space="preserve">                                                         Ukraine</w:t>
        <w:br/>
        <w:t>Suhail A. Saeed . . . . . . . . . . . . . . .            Saudi Arabia</w:t>
        <w:br/>
        <w:t>Wempi Saputra . . . . . . . . . . . . . . .              Brunei Darussalam, Fiji, Indonesia, Lao People’s Democratic Republic,</w:t>
        <w:br/>
        <w:t xml:space="preserve">                                                         Malaysia, Myanmar, Nepal, Singapore, Thailand, Tonga, Viet Nam</w:t>
        <w:br/>
        <w:t>Teresa Solbes . . . . . . . . . . . . . . . .            Costa Rica, El Salvador, Guatemala, Honduras, Mexico, Nicaragua, Spain,</w:t>
        <w:br/>
        <w:t xml:space="preserve">                                                         Venezuela (Republica Bolivariana de)</w:t>
        <w:br/>
        <w:t>Harold Tavares . . . . . . . . . . . . . . .             Benin, Burkina Faso, Cabo Verde, Cameroon, Central African Republic,</w:t>
        <w:br/>
        <w:t xml:space="preserve">                                                         Chad, Comoros, Congo (Democratic Republic of), Congo (Republic of),</w:t>
        <w:br/>
        <w:t xml:space="preserve">                                                         Cote d’Ivoire, Djibouti, Equatorial Guinea, Gabon, Guinea, Guinea-Bissau,</w:t>
        <w:br/>
        <w:t xml:space="preserve">                                                         Madagascar, Mali, Mauritania, Mauritius, Niger, Sao Tome and Principe,</w:t>
        <w:br/>
        <w:t xml:space="preserve">                                                         Senegal, Togo</w:t>
        <w:br/>
        <w:t>Peter Wisner . . . . . . . . . . . . . . . . .           United States</w:t>
        <w:br/>
        <w:t>Jiandi Ye . . . . . . . . . . . . . . . . . . . .        China</w:t>
        <w:br/>
        <w:t>The President is selected by the Executive Directors. Subject to their direction on questions of policy, the</w:t>
        <w:br/>
        <w:t>President is responsible for the conduct of the ordinary business of IBRD and for the organization, appointment,</w:t>
        <w:br/>
        <w:t>and dismissal of its officers and staff.</w:t>
        <w:br/>
        <w:br/>
        <w:t>The following is a list of the principal officers of the Bank:</w:t>
        <w:br/>
        <w:br/>
        <w:t>President . . . . . . . . . . . . . . . . . . . . . . . . . . . . . . . . . . . . . . . . . . . . . . . . . . . . . . . . .   Ajay Banga</w:t>
        <w:br/>
        <w:t>Senior Managing Director . . . . . . . . . . . . . . . . . . . . . . . . . . . . . . . . . . . . . . . . . . .                Axel van Trotsenburg</w:t>
        <w:br/>
        <w:t>Managing Director of Operations . . . . . . . . . . . . . . . . . . . . . . . . . . . . . . . . . . . . .                     Anna Bjerde</w:t>
        <w:br/>
        <w:t>Managing Director &amp; WBG Chief Financial Officer . . . . . . . . . . . . . . . . . . . . . .                                   Anshula Kant</w:t>
        <w:br/>
        <w:t>Managing Director &amp; WBG Chief Administrative Officer . . . . . . . . . . . . . . . . . .                                      Wencai Zhang</w:t>
        <w:br/>
        <w:t>Senior Vice President &amp; WBG General Counsel . . . . . . . . . . . . . . . . . . . . . . . . . .                               Christopher Stephens</w:t>
        <w:br/>
        <w:t>WBG Chief Economist &amp; Senior Vice President for Development</w:t>
        <w:br/>
        <w:t xml:space="preserve">  Economics . . . . . . . . . . . . . . . . . . . . . . . . . . . . . . . . . . . . . . . . . . . . . . . . . . . . .         Indermit Gill</w:t>
        <w:br/>
        <w:t>Vice President, Development Finance . . . . . . . . . . . . . . . . . . . . . . . . . . . . . . . . . .                       Akihiko Nishio</w:t>
        <w:br/>
        <w:t>Chief Information Officer &amp; Vice President, Information &amp; Technology</w:t>
        <w:br/>
        <w:t xml:space="preserve">  Solutions . . . . . . . . . . . . . . . . . . . . . . . . . . . . . . . . . . . . . . . . . . . . . . . . . . . . . . .     Amy Doherty</w:t>
        <w:br/>
        <w:t>Vice President &amp; Auditor-General, Internal Audit . . . . . . . . . . . . . . . . . . . . . . . .                              Anke D’Angelo</w:t>
        <w:br/>
        <w:t>Vice President, Europe, and Central Asia. . . . . . . . . . . . . . . . . . . . . . . . . . . . . . . .                       Antonella Bassani</w:t>
        <w:br/>
        <w:t>Vice President &amp; Corporate Secretary for WBG . . . . . . . . . . . . . . . . . . . . . . . . . .                              Aradhana Kumar-Capoor</w:t>
        <w:br/>
        <w:t>Vice President, East Asia and Pacific . . . . . . . . . . . . . . . . . . . . . . . . . . . . . . . . . .                     Carlos Felipe Jaramillo</w:t>
        <w:br/>
        <w:t>Vice President &amp; WBG Chief Risk Officer . . . . . . . . . . . . . . . . . . . . . . . . . . . . . .                           Dennis McLaughlin</w:t>
        <w:br/>
        <w:t>Vice President, Operations Policy and Country Services . . . . . . . . . . . . . . . . . . .                                  Gallina Andronova Vincelette</w:t>
        <w:br/>
        <w:t>Vice President, Infrastructure . . . . . . . . . . . . . . . . . . . . . . . . . . . . . . . . . . . . . . . . .              Guangzhe Chen</w:t>
        <w:br/>
        <w:t>Chairperson, Inspection Panel . . . . . . . . . . . . . . . . . . . . . . . . . . . . . . . . . . . . . . . .                 Ibrahim James Pam</w:t>
        <w:br/>
        <w:t>Vice President, WBG External and Corporate Relations . . . . . . . . . . . . . . . . . . . .                                  James Heimbach</w:t>
        <w:br/>
        <w:t>Vice President, South Asia . . . . . . . . . . . . . . . . . . . . . . . . . . . . . . . . . . . . . . . . . . .              Johannes M.C. Zutt</w:t>
        <w:br/>
        <w:t>Vice President &amp; Treasurer, WB and Pension Finance Administrator, WBG . . .                                                   Jorge Familiar</w:t>
        <w:br/>
        <w:t>Vice President, Planet . . . . . . . . . . . . . . . . . . . . . . . . . . . . . . . . . . . . . . . . . . . . . .            Juergen Voegele</w:t>
        <w:br/>
        <w:br/>
        <w:t xml:space="preserve">                                                                                    81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Vice President, Ethics &amp; Internal Justice Services . . . . . . . . . . . . . . . . . . . . . . . .                    Lisa Rosen</w:t>
        <w:br/>
        <w:t>Vice President, People . . . . . . . . . . . . . . . . . . . . . . . . . . . . . . . . . . . . . . . . . . . . . .    Mamta Murthi</w:t>
        <w:br/>
        <w:t>Vice President, East Asia and Pacific . . . . . . . . . . . . . . . . . . . . . . . . . . . . . . . . . .             Manuela Ferro</w:t>
        <w:br/>
        <w:t>Vice President, Integrity . . . . . . . . . . . . . . . . . . . . . . . . . . . . . . . . . . . . . . . . . . . . .   Mouhamadou Diagne</w:t>
        <w:br/>
        <w:t>Vice President, Eastern and Southern Africa . . . . . . . . . . . . . . . . . . . . . . . . . . . . .                 Ndiame Diop</w:t>
        <w:br/>
        <w:t>Secretary, World Bank Accountability Mechanism . . . . . . . . . . . . . . . . . . . . . . .                          Orsolya Melinda Szekely</w:t>
        <w:br/>
        <w:t>Vice President, Western and Central Africa . . . . . . . . . . . . . . . . . . . . . . . . . . . . .                  Ousmane Diagana</w:t>
        <w:br/>
        <w:t>Vice President, Middle East and North Africa . . . . . . . . . . . . . . . . . . . . . . . . . . . .                  Ousmane Dione</w:t>
        <w:br/>
        <w:t>Vice President, Prosperity . . . . . . . . . . . . . . . . . . . . . . . . . . . . . . . . . . . . . . . . . . .      Pablo Saaverdra</w:t>
        <w:br/>
        <w:t>Vice President &amp; WBG Human Resources . . . . . . . . . . . . . . . . . . . . . . . . . . . . . .                      Radi Anguelova</w:t>
        <w:br/>
        <w:t>Director-General, Independent Evaluation Group . . . . . . . . . . . . . . . . . . . . . . . . .                      Sabine Bernabe</w:t>
        <w:br/>
        <w:t>Vice President, Budget, Performance Review and Strategic Planning . . . . . . . . .                                   Samuel Munzele Maimbo</w:t>
        <w:br/>
        <w:t>Vice President, Digital Transformation . . . . . . . . . . . . . . . . . . . . . . . . . . . . . . . . .              Sangbu Kim</w:t>
        <w:br/>
        <w:t>Vice President, Latin America and Caribbean . . . . . . . . . . . . . . . . . . . . . . . . . . . .                   Susana Cordeiro Guerra</w:t>
        <w:br/>
        <w:t>Vice President for Finance and WBG Controller . . . . . . . . . . . . . . . . . . . . . . . . .                       Zinga Venner (effective</w:t>
        <w:br/>
        <w:t xml:space="preserve">                                                                                                                      October 1, 2025)</w:t>
        <w:br/>
        <w:br/>
        <w:br/>
        <w:t xml:space="preserve">                                                                               82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SECTION XVII: THE ARTICLES OF AGREEMENT</w:t>
        <w:br/>
        <w:t>The Articles constitute IBRD’s governing charter. They establish the status, privileges and immunities of IBRD,</w:t>
        <w:br/>
        <w:t>prescribe IBRD’s purposes, capital structure and organization, authorize the operations in which it may engage</w:t>
        <w:br/>
        <w:t>and impose limitations on the conduct of those operations. The Articles also contain, among other things,</w:t>
        <w:br/>
        <w:t>provisions with respect to the admission of additional members, the increase of the authorized capital stock of</w:t>
        <w:br/>
        <w:t>IBRD, the terms and conditions under which IBRD may make or guarantee loans, the use of currencies held by</w:t>
        <w:br/>
        <w:t>IBRD, the distribution of net income of IBRD to its members, the withdrawal and suspension of members, and</w:t>
        <w:br/>
        <w:t>the suspension of operations of IBRD.</w:t>
        <w:br/>
        <w:br/>
        <w:t>The Articles provide that they may be amended (except for certain provisions the amendment of which requires</w:t>
        <w:br/>
        <w:t>acceptance by all members) by consent of three-fifths of the members having 85% of the total voting power. The</w:t>
        <w:br/>
        <w:t>Articles further provide that questions of interpretation of provisions of the Articles arising between any member</w:t>
        <w:br/>
        <w:t>and IBRD or between members of IBRD shall be decided by the Executive Directors. Their decisions may be</w:t>
        <w:br/>
        <w:t>referred by any member to the Board of Governors, whose decision is final. Pending the result of such reference,</w:t>
        <w:br/>
        <w:t>IBRD may act on the basis of the decision of the Executive Directors.</w:t>
        <w:br/>
        <w:br/>
        <w:t>The Articles and the decisions made by the Executive Directors on questions of interpretation may be obtained</w:t>
        <w:br/>
        <w:t>from IBRD.</w:t>
        <w:br/>
        <w:br/>
        <w:br/>
        <w:t xml:space="preserve">          SECTION XVIII: LEGAL STATUS, PRIVILEGES AND IMMUNITIES</w:t>
        <w:br/>
        <w:t>The Articles contain provisions which accord to IBRD, in the territories of each of its members, legal status and</w:t>
        <w:br/>
        <w:t>certain privileges and immunities. The following is a summary of the more important of these provisions.</w:t>
        <w:br/>
        <w:br/>
        <w:t>IBRD has full juridical personality with capacity to make contracts, to acquire and dispose of property and to sue</w:t>
        <w:br/>
        <w:t>and be sued. Actions may be brought against IBRD in a court of competent jurisdiction in territories of any</w:t>
        <w:br/>
        <w:t>member in which IBRD has an office, has appointed an agent for accepting service or notice of process or has</w:t>
        <w:br/>
        <w:t>issued or guaranteed securities, but no actions against IBRD may be brought by its members or persons acting for</w:t>
        <w:br/>
        <w:t>or deriving claims from its members.</w:t>
        <w:br/>
        <w:br/>
        <w:t>The Governors and Executive Directors, and their Alternates, and the officers and employees of IBRD are</w:t>
        <w:br/>
        <w:t>immune from legal process for acts performed by them in their official capacity, except when IBRD waives such</w:t>
        <w:br/>
        <w:t>immunity.</w:t>
        <w:br/>
        <w:br/>
        <w:t>The archives of IBRD are inviolable. The assets of IBRD are immune from seizure, attachment or execution prior</w:t>
        <w:br/>
        <w:t>to delivery of final judgment against IBRD.</w:t>
        <w:br/>
        <w:br/>
        <w:t>IBRD, its assets, property and income, and its operations and transactions authorized by the Articles, are immune</w:t>
        <w:br/>
        <w:t>from all taxation and from all customs duties. IBRD is also immune from liability for the collection or payment</w:t>
        <w:br/>
        <w:t>of any tax or duty.</w:t>
        <w:br/>
        <w:br/>
        <w:t>The securities issued by IBRD, and the interest thereon are not exempt from taxation generally.</w:t>
        <w:br/>
        <w:br/>
        <w:t>Under the Articles, securities issued by IBRD and the interest thereon are not subject to any tax by a member</w:t>
        <w:br/>
        <w:t>(a) which tax discriminates against such securities solely because they are issued by IBRD, or (b) if the sole</w:t>
        <w:br/>
        <w:t>jurisdictional basis for the tax is the place or currency in which such securities are issued, made payable or paid,</w:t>
        <w:br/>
        <w:t>or the location of any office or place of business maintained by IBRD. Also, under the Articles, IBRD is not</w:t>
        <w:br/>
        <w:t>under any obligation to withhold or pay any tax on any interest on such securities.</w:t>
        <w:br/>
        <w:br/>
        <w:br/>
        <w:t xml:space="preserve">                                                        83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XIX: FISCAL YEAR, ANNOUNCEMENTS, AND ALLOCATION OF NET</w:t>
        <w:br/>
        <w:t xml:space="preserve">                             INCOME</w:t>
        <w:br/>
        <w:t>FISCAL YEAR</w:t>
        <w:br/>
        <w:t>IBRD’s fiscal year runs from July 1 to June 30.</w:t>
        <w:br/>
        <w:br/>
        <w:br/>
        <w:t>ANNOUNCEMENTS</w:t>
        <w:br/>
        <w:t>Pursuant to the Articles, IBRD published an annual report containing its audited financial statements and</w:t>
        <w:br/>
        <w:t>distributed quarterly financial statements to its members.</w:t>
        <w:br/>
        <w:br/>
        <w:br/>
        <w:t>ALLOCATION OF NET INCOME</w:t>
        <w:br/>
        <w:t>The Board of Governors determines annually what part of IBRD’s net income, after making provisions for</w:t>
        <w:br/>
        <w:t>reserves, shall be allocated to surplus and what part, if any, shall be distributed. Since its inception, IBRD has</w:t>
        <w:br/>
        <w:t>neither declared nor paid any dividend to its member countries. However, IBRD has periodically transferred a</w:t>
        <w:br/>
        <w:t>portion of its net income to IDA or to other uses that promote the purpose of IBRD (see Section III of the MD&amp;A</w:t>
        <w:br/>
        <w:t>Income Allocation and the Notes to Financial Statements—Note G—Retained Earnings and Board of Governors</w:t>
        <w:br/>
        <w:t>Approved Transfers).</w:t>
        <w:br/>
        <w:br/>
        <w:br/>
        <w:t xml:space="preserve">                       SECTION XX: FEES TO EXTERNAL AUDITORS</w:t>
        <w:br/>
        <w:t>The external auditor is appointed to a five-year term, with a limit of two consecutive terms, and is subject to</w:t>
        <w:br/>
        <w:t>annual reappointment based on the recommendation of the Audit Committee and approval of a resolution by the</w:t>
        <w:br/>
        <w:t>Board.</w:t>
        <w:br/>
        <w:br/>
        <w:t>In May 2022, IBRD’s Board approved Deloitte &amp; Touche LLP (Deloitte) as IBRD’s external auditor for a second</w:t>
        <w:br/>
        <w:t>five-year term commencing in FY24.</w:t>
        <w:br/>
        <w:br/>
        <w:t>For FY25 and FY24, Deloitte served as IBRD’s independent external auditors. The aggregate fees for</w:t>
        <w:br/>
        <w:t>professional services rendered for IBRD and IDA by Deloitte for FY25 and FY24 are as follows: $2.9 million for</w:t>
        <w:br/>
        <w:t>FY25 audit services ($2.8 million—FY24) and $0.6 million for FY25 audit-related services</w:t>
        <w:br/>
        <w:t>($0.9 million—FY24). Audit-related services include accounting consultations concerning financial accounting</w:t>
        <w:br/>
        <w:t>and reporting standards. The external auditors may also provide non-prohibited non-audit services subject to</w:t>
        <w:br/>
        <w:t>monetary limits. Fees related to non-audit services amounted to $2.2 million for FY25 ($4.2 million for FY24).</w:t>
        <w:br/>
        <w:t>IBRD records its share of these fees as part of administrative expenses based on an agreed cost sharing formula.</w:t>
        <w:br/>
        <w:t>(See the Notes to the Financial Statements—Note H—Transactions with Affiliated Organizations, for a</w:t>
        <w:br/>
        <w:t>description of the allocation of administrative expenses between IBRD and IDA.)</w:t>
        <w:br/>
        <w:br/>
        <w:t>See the Governance section of this Information Statement for additional discussion of auditor independence</w:t>
        <w:br/>
        <w:t>matters.</w:t>
        <w:br/>
        <w:br/>
        <w:br/>
        <w:t xml:space="preserve">                                                       84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XXI: APPENDIX</w:t>
        <w:br/>
        <w:t>Glossary of Terms</w:t>
        <w:br/>
        <w:t>Articles: IBRD’s Articles of Agreement</w:t>
        <w:br/>
        <w:t>Below GDI Country: Country whose Gross National Income per capita is below the Graduation Discussion</w:t>
        <w:br/>
        <w:t>Income as published in the Per Capita Income Guidelines for Operational Purposes.</w:t>
        <w:br/>
        <w:br/>
        <w:t>Board: The Executive Directors as established by IBRD’s Articles of Agreement.</w:t>
        <w:br/>
        <w:br/>
        <w:t>Budget Anchor: Efficiency measure that IBRD uses to monitor the coverage of its net administrative expenses</w:t>
        <w:br/>
        <w:t>by its loan interest margin.</w:t>
        <w:br/>
        <w:br/>
        <w:t>Capital Adequacy: A measure of IBRD’s ability to withstand unexpected shocks and is based on the amount of</w:t>
        <w:br/>
        <w:t>IBRD’s usable equity expressed as a percentage of its loans and other related exposures.</w:t>
        <w:br/>
        <w:br/>
        <w:t>Credit Default Swaps (CDS): A derivative contract that provides protection against deteriorating credit quality</w:t>
        <w:br/>
        <w:t>and allows one party to receive payment in the event of a default or specified credit event by a third party.</w:t>
        <w:br/>
        <w:br/>
        <w:t>Credit Valuation Adjustment (CVA): The CVA represents the counterparty credit risk exposure and is</w:t>
        <w:br/>
        <w:t>reflected in the fair value of derivative instruments.</w:t>
        <w:br/>
        <w:br/>
        <w:t>Debit Valuation Adjustment (DVA): DVA on Fair Value Option (FVO) Elected Liabilities that corresponds to</w:t>
        <w:br/>
        <w:t>the change in fair value of the liability presented under the FVO that relate to the instrument specific credit risk</w:t>
        <w:br/>
        <w:t>(“own- credit risk”).</w:t>
        <w:br/>
        <w:br/>
        <w:t>Duration: Provides an indication of the sensitivity of underlying yield to changes in interest rates.</w:t>
        <w:br/>
        <w:br/>
        <w:t>Equity-to-Loans Ratio: The Board monitors IBRD’s capital adequacy within a Strategic Capital Adequacy</w:t>
        <w:br/>
        <w:t>Framework, using the Equity-to-Loans ratio as a key indicator of IBRD’s capital adequacy. For details on the</w:t>
        <w:br/>
        <w:t>ratio, see Table 33.</w:t>
        <w:br/>
        <w:br/>
        <w:t>Lending Operations: Total projects from a fiscal year based on project approval date as of June 30 of the fiscal</w:t>
        <w:br/>
        <w:t>year.</w:t>
        <w:br/>
        <w:br/>
        <w:t>Loan Interest Margin: The difference between loan returns and associated debt cost.</w:t>
        <w:br/>
        <w:br/>
        <w:t>Lower-Middle-Income Countries: For FY25, income groups are classified according to the 2023 gross national</w:t>
        <w:br/>
        <w:t>income (GNI) per capita. For lower-middle-income countries, the GNI range was $1,146-$4,515.</w:t>
        <w:br/>
        <w:br/>
        <w:t>Maintenance of Value (MOV): Under IBRD’s Articles, members are required to maintain the value of their</w:t>
        <w:br/>
        <w:t>subscriptions of national currency paid-in, which is subject to certain restrictions. MOV is determined by</w:t>
        <w:br/>
        <w:t>measuring the foreign exchange value of a member’s national currency against the standard of value of IBRD’s</w:t>
        <w:br/>
        <w:t>capital based on the 1974 SDR.</w:t>
        <w:br/>
        <w:br/>
        <w:t>Net Commitments: Commitments net of full terminations and cancellations approved in the same fiscal year</w:t>
        <w:br/>
        <w:t>and include guarantee commitments that have been approved by the Executive Directors.</w:t>
        <w:br/>
        <w:br/>
        <w:t>Net Loan Disbursements: Loan disbursements net of repayments and prepayments.</w:t>
        <w:br/>
        <w:br/>
        <w:t>Prudential Minimum: The minimum amount of liquidity that IBRD is required to hold and is defined as 80% of</w:t>
        <w:br/>
        <w:t>the Target Liquidity Level.</w:t>
        <w:br/>
        <w:br/>
        <w:t xml:space="preserve">                                                         85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Single Borrower Limit (SBL): The maximum authorized exposure to IBRD’s most creditworthy and largest</w:t>
        <w:br/>
        <w:t>borrowing countries in terms of population and economic size.</w:t>
        <w:br/>
        <w:br/>
        <w:t>Strategic Capital Adequacy Framework: Evaluates IBRD’s capital adequacy as measured by stress tests and</w:t>
        <w:br/>
        <w:t>an appropriate minimum level for the long-term Equity-to-Loans ratio. The Equity-to-Loans ratio provides a</w:t>
        <w:br/>
        <w:t>background framework in the context of annual net income allocation decisions, as well as in the assessment of</w:t>
        <w:br/>
        <w:t>the initiatives for the use of capital. The framework has been approved by the Board.</w:t>
        <w:br/>
        <w:br/>
        <w:t>Statutory Lending Limit (SLL): Under IBRD’s Articles, as applied, the total amount outstanding of loans,</w:t>
        <w:br/>
        <w:t>participations in loans, and callable guarantees may not exceed the sum of unimpaired subscribed capital,</w:t>
        <w:br/>
        <w:t>reserves and surplus.</w:t>
        <w:br/>
        <w:br/>
        <w:t>Sustainable Annual Lending Level (SALL): The level of lending that can be sustained in real terms over 10</w:t>
        <w:br/>
        <w:t>years.</w:t>
        <w:br/>
        <w:br/>
        <w:t>Target Liquidity Level (TLL): The twelve- month Target Liquidity Level is calculated before the end of each</w:t>
        <w:br/>
        <w:t>fiscal year based on Management’s estimates of projected net loan disbursements approved at the time of</w:t>
        <w:br/>
        <w:t>projection and twelve-month of debt-service for the upcoming fiscal year. This twelve-month estimate becomes</w:t>
        <w:br/>
        <w:t>the target for the upcoming fiscal year.</w:t>
        <w:br/>
        <w:br/>
        <w:t>U.S. GAAP: Accounting principles generally accepted in the United States of America.</w:t>
        <w:br/>
        <w:br/>
        <w:t>World Bank: The World Bank consists of IBRD and IDA.</w:t>
        <w:br/>
        <w:br/>
        <w:t>World Bank Group (WBG): The World Bank Group consists of IBRD, IDA, IFC, MIGA, and ICSID.</w:t>
        <w:br/>
        <w:br/>
        <w:br/>
        <w:t xml:space="preserve">                                                     86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Abbreviations and Acronyms</w:t>
        <w:br/>
        <w:t>AfDB: African Development Bank                         IPF: Investment Project Financing</w:t>
        <w:br/>
        <w:t>AOCI: Accumulated Other Comprehensive Income           LLP: Loan Loss Provision</w:t>
        <w:br/>
        <w:t>BOG: Board of Governors                                LTRRO: Long-Term Real Return Objective</w:t>
        <w:br/>
        <w:t>COSO: Committee of Sponsoring Organizations of         MDB: Multilateral Development Bank</w:t>
        <w:br/>
        <w:t>the Treadway Commission</w:t>
        <w:br/>
        <w:t xml:space="preserve">                                                       MDCAO: Managing Director and World Bank</w:t>
        <w:br/>
        <w:t>CDS: Credit Default Swaps                              Group Chief Administrative Officer</w:t>
        <w:br/>
        <w:t>CVA: Credit Valuation Adjustment                       MDCFO: Managing Director and World Bank</w:t>
        <w:br/>
        <w:t xml:space="preserve">                                                       Group Chief Financial Officer</w:t>
        <w:br/>
        <w:t>CRO: Vice President and WBG Chief Risk Officer</w:t>
        <w:br/>
        <w:t xml:space="preserve">                                                       MIGA: Multilateral Investment Guarantee Agency</w:t>
        <w:br/>
        <w:t>DDO: Deferred Drawdown Option</w:t>
        <w:br/>
        <w:t xml:space="preserve">                                                       MOV: Maintenance-Of-Value</w:t>
        <w:br/>
        <w:t>DPF: Development Project Financing</w:t>
        <w:br/>
        <w:t xml:space="preserve">                                                       NBC: New Business Committee</w:t>
        <w:br/>
        <w:t>DVA: Debit Valuation Adjustment</w:t>
        <w:br/>
        <w:t xml:space="preserve">                                                       NCPIC: National Currency Paid-in Capital</w:t>
        <w:br/>
        <w:t>EAL: Equitable Access Limit</w:t>
        <w:br/>
        <w:t xml:space="preserve">                                                       ORC: Operational Risk Committee</w:t>
        <w:br/>
        <w:t>EDF: Expected default frequency</w:t>
        <w:br/>
        <w:t xml:space="preserve">                                                       PBAC: Pension Benefits Administration Committee</w:t>
        <w:br/>
        <w:t>EEA: Exposure Exchange Agreement</w:t>
        <w:br/>
        <w:t xml:space="preserve">                                                       PBO: Pension Benefit Obligation</w:t>
        <w:br/>
        <w:t>EFOs: Externally Financed Outputs</w:t>
        <w:br/>
        <w:t xml:space="preserve">                                                       PCRF: Post Retirement Contribution Reserve Fund</w:t>
        <w:br/>
        <w:t>ESG: Environmental, Social and Governance</w:t>
        <w:br/>
        <w:t xml:space="preserve">                                                       PEBP: Post-Employment Benefit Plan</w:t>
        <w:br/>
        <w:t>FIFs: Financial Intermediary Funds</w:t>
        <w:br/>
        <w:t xml:space="preserve">                                                       PFC: Pension Finance Committee</w:t>
        <w:br/>
        <w:t>FRC: Finance and Risk Committee</w:t>
        <w:br/>
        <w:t xml:space="preserve">                                                       PforR: Program-for-Results</w:t>
        <w:br/>
        <w:t>GCI: General Capital Increase</w:t>
        <w:br/>
        <w:t xml:space="preserve">                                                       RAS: Reimbursable Advisory Services</w:t>
        <w:br/>
        <w:t>GDI: Graduation Discussion Income</w:t>
        <w:br/>
        <w:t xml:space="preserve">                                                       RAMP: Reserves Advisory and Management</w:t>
        <w:br/>
        <w:t>GNI: Gross National Income</w:t>
        <w:br/>
        <w:t xml:space="preserve">                                                       Partnership</w:t>
        <w:br/>
        <w:t>GMFs: Grant-Making Facilities</w:t>
        <w:br/>
        <w:t xml:space="preserve">                                                       RSBP: Retired Staff Benefits Plan</w:t>
        <w:br/>
        <w:t>IADB: Inter-American Development Bank</w:t>
        <w:br/>
        <w:t xml:space="preserve">                                                       SALL: Sustainable Annual Lending Level</w:t>
        <w:br/>
        <w:t>IBRD: International Bank for Reconstruction and</w:t>
        <w:br/>
        <w:t xml:space="preserve">                                                       SCI: Selective Capital Increase</w:t>
        <w:br/>
        <w:t>Development</w:t>
        <w:br/>
        <w:t xml:space="preserve">                                                       SDPL: Special Development Policy Loans</w:t>
        <w:br/>
        <w:t>ICSID: International Centre for Settlement of</w:t>
        <w:br/>
        <w:t>Investment Disputes                                    SBL: Single Borrower Limit</w:t>
        <w:br/>
        <w:t>IFC: International Finance Corporation                 SOFR: Secured Overnight Financing Rate</w:t>
        <w:br/>
        <w:t>IDA: International Development Association             SLL: Statutory Lending Limit</w:t>
        <w:br/>
        <w:t>IFFIm: International Finance Facility for              SRP: Staff Retirement Plan</w:t>
        <w:br/>
        <w:t>Immunization</w:t>
        <w:br/>
        <w:t>IFLs: IBRD Flexible Loans</w:t>
        <w:br/>
        <w:br/>
        <w:br/>
        <w:t xml:space="preserve">                                                  87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Eligible Borrowing Member Countries by Region as of June 30, 2025</w:t>
        <w:br/>
        <w:br/>
        <w:t>Region                         Countries</w:t>
        <w:br/>
        <w:br/>
        <w:t>Eastern and Southern Africa    Angola, Botswana, Eswatini*, Kenya*, Mauritius, Namibia, Seychelles, South</w:t>
        <w:br/>
        <w:t xml:space="preserve">                               Africa, Zimbabwe*</w:t>
        <w:br/>
        <w:t>Western and Central Africa     Republic of Cabo Verde*, Cameroon*, Republic of Congo*, Equatorial Guinea,</w:t>
        <w:br/>
        <w:t xml:space="preserve">                               Gabon, Nigeria*, Cote d’Ivoire*</w:t>
        <w:br/>
        <w:t>East Asia and Pacific          China, Fiji*, Indonesia, Malaysia, Mongolia, Nauru, Palau, Papua New</w:t>
        <w:br/>
        <w:t xml:space="preserve">                               Guinea*, Philippines, Thailand, Timor-Leste*, Viet Nam</w:t>
        <w:br/>
        <w:t>Europe and Central Asia        Albania, Armenia, Azerbaijan, Belarus, Bosnia and Herzegovina, Bulgaria,</w:t>
        <w:br/>
        <w:t xml:space="preserve">                               Croatia, Georgia, Kazakhstan, North Macedonia, Moldova, Montenegro,</w:t>
        <w:br/>
        <w:t xml:space="preserve">                               Poland, Romania, Russian Federation, Serbia, Türkiye, Turkmenistan, Ukraine,</w:t>
        <w:br/>
        <w:t xml:space="preserve">                               Uzbekistan*</w:t>
        <w:br/>
        <w:t>Latin America and Caribbean    Argentina, Antigua and Barbuda, Barbados, Belize*, Bolivia, Brazil, Chile,</w:t>
        <w:br/>
        <w:t xml:space="preserve">                               Colombia, Costa Rica, Dominica*, Dominican Republic, Ecuador, El Salvador,</w:t>
        <w:br/>
        <w:t xml:space="preserve">                               Grenada*, Guatemala, Jamaica, Mexico, Panama, Paraguay, Peru, St. Kitts and</w:t>
        <w:br/>
        <w:t xml:space="preserve">                               Nevis, St. Lucia*, St. Vincent and the Grenadines*, Suriname*, Trinidad and</w:t>
        <w:br/>
        <w:t xml:space="preserve">                               Tobago, Uruguay, Venezuela</w:t>
        <w:br/>
        <w:t>Middle East and North Africa   Algeria, Arab Republic of Egypt, Islamic Republic of Iran, Iraq, Jordan,</w:t>
        <w:br/>
        <w:t xml:space="preserve">                               Lebanon, Libya, Morocco, Tunisia</w:t>
        <w:br/>
        <w:t>South Asia                     India, Pakistan*</w:t>
        <w:br/>
        <w:br/>
        <w:t>* Blend countries eligible for IDA and IBRD loans.</w:t>
        <w:br/>
        <w:br/>
        <w:br/>
        <w:t xml:space="preserve">                                                     88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[THIS PAGE INTENTIONALLY LEFT BLANK]</w:t>
        <w:br/>
        <w:br/>
        <w:br/>
        <w:t xml:space="preserve">                 89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</w:t>
        <w:br/>
        <w:t>DEVELOPMENT</w:t>
        <w:br/>
        <w:t>FINANCIAL STATEMENTS AND INTERNAL CONTROL</w:t>
        <w:br/>
        <w:t>REPORTS JUNE 30, 2025</w:t>
        <w:br/>
        <w:br/>
        <w:t>Management’s Financial Reporting Assurance . . . . . . . . . . . . . . . . . . . . . . . . . . . . . . . . . . . . . . . . . . . . . . . . . . . . . . . .                              91</w:t>
        <w:br/>
        <w:t>Management’s Report Regarding Effectiveness of Internal Control Over Financial Reporting . . . . . . . . . . . . . . . . . . .                                                          92</w:t>
        <w:br/>
        <w:t>Independent Auditor’s Report on Effectiveness of Internal Control Over Financial Reporting . . . . . . . . . . . . . . . . . . .                                                        94</w:t>
        <w:br/>
        <w:t>Independent Auditor’s Report . . . . . . . . . . . . . . . . . . . . . . . . . . . . . . . . . . . . . . . . . . . . . . . . . . . . . . . . . . . . . . . . . . . . . . .              96</w:t>
        <w:br/>
        <w:t>Balance Sheets . . . . . . . . . . . . . . . . . . . . . . . . . . . . . . . . . . . . . . . . . . . . . . . . . . . . . . . . . . . . . . . . . . . . . . . . . . . . . . . . . . .   100</w:t>
        <w:br/>
        <w:t>Statements of Income . . . . . . . . . . . . . . . . . . . . . . . . . . . . . . . . . . . . . . . . . . . . . . . . . . . . . . . . . . . . . . . . . . . . . . . . . . . . . .       102</w:t>
        <w:br/>
        <w:t>Statements of Comprehensive Income . . . . . . . . . . . . . . . . . . . . . . . . . . . . . . . . . . . . . . . . . . . . . . . . . . . . . . . . . . . . . . . .                     103</w:t>
        <w:br/>
        <w:t>Statements of Changes in Equity . . . . . . . . . . . . . . . . . . . . . . . . . . . . . . . . . . . . . . . . . . . . . . . . . . . . . . . . . . . . . . . . . . . . .              104</w:t>
        <w:br/>
        <w:t>Statements of Cash Flows . . . . . . . . . . . . . . . . . . . . . . . . . . . . . . . . . . . . . . . . . . . . . . . . . . . . . . . . . . . . . . . . . . . . . . . . . .           105</w:t>
        <w:br/>
        <w:t>Supplementary Information</w:t>
        <w:br/>
        <w:t xml:space="preserve">       Summary Statement of Loans . . . . . . . . . . . . . . . . . . . . . . . . . . . . . . . . . . . . . . . . . . . . . . . . . . . . . . . . . . . . . . . . . . .                106</w:t>
        <w:br/>
        <w:t xml:space="preserve">       Statement of Subscriptions to Capital Stock and Voting Power . . . . . . . . . . . . . . . . . . . . . . . . . . . . . . . . . . . . . . . . .                                  108</w:t>
        <w:br/>
        <w:t>Notes to Financial Statements . . . . . . . . . . . . . . . . . . . . . . . . . . . . . . . . . . . . . . . . . . . . . . . . . . . . . . . . . . . . . . . . . . . . . . .            114</w:t>
        <w:br/>
        <w:br/>
        <w:br/>
        <w:t xml:space="preserve">                                                                                            90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World Bank                                                          1818 H Street N.W.     (202) 477-1234</w:t>
        <w:br/>
        <w:t>INTERNATIONAL BANK FOR RECONSTRUCTION AND DEVELOPMENT                   Washington, D.C. 20433 Cable Address: INTBAFRAD</w:t>
        <w:br/>
        <w:t>INTERNATIONAL DEVELOPMENT ASSOCIATION                                   U.S.A.                 Cable Address: INDEVAS</w:t>
        <w:br/>
        <w:br/>
        <w:br/>
        <w:t xml:space="preserve">                                   Management’s Financial Reporting Assurance</w:t>
        <w:br/>
        <w:t xml:space="preserve">                                                                                                       August 7, 2025</w:t>
        <w:br/>
        <w:br/>
        <w:t>Audit Committee of the Board of Executive Directors</w:t>
        <w:br/>
        <w:t>International Bank for Reconstruction and Development</w:t>
        <w:br/>
        <w:t>We have reviewed the financial statements for the period ending on June 30, 2025, and the accompanying</w:t>
        <w:br/>
        <w:t>management’s discussion and analysis of the International Bank for Reconstruction and Development (IBRD)</w:t>
        <w:br/>
        <w:t>(collectively, the “Reports”). Based on our knowledge, the Reports do not (1) contain any untrue statement of a</w:t>
        <w:br/>
        <w:t>material fact, or (2) omit to state a material fact necessary to make the statements made, in light of the circumstances</w:t>
        <w:br/>
        <w:t>under which such statements were made, not misleading with respect to the period covered by the Reports.</w:t>
        <w:br/>
        <w:br/>
        <w:t>Based on our knowledge, the financial statements and other financial information included in the Reports fairly</w:t>
        <w:br/>
        <w:t>present in all material respects the financial condition, results of operations, changes in net assets, and cash flows</w:t>
        <w:br/>
        <w:t>of IBRD for the periods presented in the Reports.</w:t>
        <w:br/>
        <w:br/>
        <w:t>Management is responsible for establishing and maintaining internal controls and procedures over financial</w:t>
        <w:br/>
        <w:t>reporting for IBRD. As part of carrying out these responsibilities, Management has:</w:t>
        <w:br/>
        <w:t xml:space="preserve">     • designed internal controls and procedures to ensure that material information required to meet the accuracy</w:t>
        <w:br/>
        <w:t xml:space="preserve">       and completeness standards set forth above with regard to the Reports is recorded, processed, summarized</w:t>
        <w:br/>
        <w:t xml:space="preserve">       and reported in a timely manner, as well as to ensure that such information is accumulated and</w:t>
        <w:br/>
        <w:t xml:space="preserve">       communicated to Management as appropriate to allow timely decisions regarding required disclosure; and</w:t>
        <w:br/>
        <w:t xml:space="preserve">     • designed internal control over financial reporting to provide reasonable assurance regarding the reliability of</w:t>
        <w:br/>
        <w:t xml:space="preserve">       financial reporting and the preparation of financial statements for external purposes in accordance with</w:t>
        <w:br/>
        <w:t xml:space="preserve">       generally accepted accounting principles.</w:t>
        <w:br/>
        <w:br/>
        <w:t>Management has evaluated the effectiveness of IBRD’s internal controls and procedures as of the date of the</w:t>
        <w:br/>
        <w:t>Reports; and presented in management’s discussion and analysis its conclusions about the effectiveness of such</w:t>
        <w:br/>
        <w:t>controls and procedures, as of the end of the period covered by the Reports, based on such evaluation.</w:t>
        <w:br/>
        <w:t>Management has disclosed in the Reports any change in IBRD’s internal control over financial reporting that</w:t>
        <w:br/>
        <w:t>occurred during the period covered by the Reports that has materially affected, or is reasonably likely to</w:t>
        <w:br/>
        <w:t>materially affect, IBRD’s internal control over financial reporting.</w:t>
        <w:br/>
        <w:br/>
        <w:t>Further, Management has disclosed, based on its most recent evaluation of internal control over financial</w:t>
        <w:br/>
        <w:t>reporting, to IBRD’s external auditor and the Audit Committee of IBRD’s Board of Executive Directors:</w:t>
        <w:br/>
        <w:t xml:space="preserve">     • all significant deficiencies in the design or operation of internal control over financial reporting which are</w:t>
        <w:br/>
        <w:t xml:space="preserve">       reasonably likely to adversely affect IBRD’s ability to record, process, summarize, and report financial</w:t>
        <w:br/>
        <w:t xml:space="preserve">       information; and</w:t>
        <w:br/>
        <w:t xml:space="preserve">     • any fraud, whether or not material, that involves Management or other employees who have a significant</w:t>
        <w:br/>
        <w:t xml:space="preserve">       role in IBRD’s internal control over financial reporting.</w:t>
        <w:br/>
        <w:br/>
        <w:br/>
        <w:t>Ajay Banga                                                     Anshula Kant</w:t>
        <w:br/>
        <w:t>President                                                      Managing Director and</w:t>
        <w:br/>
        <w:t xml:space="preserve">                                                               World Bank Group Chief Financial Officer</w:t>
        <w:br/>
        <w:br/>
        <w:t xml:space="preserve">                                                          91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World Bank                                                           1818 H Street N.W.     (202) 477-1234</w:t>
        <w:br/>
        <w:t>INTERNATIONAL BANK FOR RECONSTRUCTION AND DEVELOPMENT                    Washington, D.C. 20433 Cable Address: INTBAFRAD</w:t>
        <w:br/>
        <w:t>INTERNATIONAL DEVELOPMENT ASSOCIATION                                    U.S.A.                 Cable Address: INDEVAS</w:t>
        <w:br/>
        <w:br/>
        <w:br/>
        <w:t xml:space="preserve">                               Management’s Report Regarding Effectiveness of</w:t>
        <w:br/>
        <w:t xml:space="preserve">                                 Internal Control over Financial Reporting</w:t>
        <w:br/>
        <w:br/>
        <w:t xml:space="preserve">                                                                                                       August 7, 2025</w:t>
        <w:br/>
        <w:br/>
        <w:t>The management of the International Bank for Reconstruction and Development (IBRD) is responsible for the</w:t>
        <w:br/>
        <w:t>preparation, integrity, and fair presentation of its published financial statements. The financial statements have</w:t>
        <w:br/>
        <w:t>been prepared in accordance with accounting principles generally accepted in the United States of America and</w:t>
        <w:br/>
        <w:t>include amounts based on informed judgments and estimates made by management.</w:t>
        <w:br/>
        <w:br/>
        <w:t>The financial statements have been audited by an independent audit firm, which was given unrestricted access to</w:t>
        <w:br/>
        <w:t>all financial records and related data, including minutes of all meetings of the Executive Directors and their</w:t>
        <w:br/>
        <w:t>Committees. Management believes that all representations made to the independent auditors during their audit of</w:t>
        <w:br/>
        <w:t>IBRD’s financial statements and audit of its internal control over financial reporting were valid and appropriate.</w:t>
        <w:br/>
        <w:t>The independent auditors’ reports accompany the audited financial statements.</w:t>
        <w:br/>
        <w:br/>
        <w:t>Management is responsible for establishing and maintaining effective internal control over financial reporting for</w:t>
        <w:br/>
        <w:t>financial statement presentations in conformity with accounting principles generally accepted in the United</w:t>
        <w:br/>
        <w:t>States of America. Management maintains a comprehensive system of controls intended to ensure that</w:t>
        <w:br/>
        <w:t>transactions are executed in accordance with management’s authorization, assets are safeguarded, and financial</w:t>
        <w:br/>
        <w:t>records are reliable. The system of internal control contains monitoring mechanisms, and actions are taken to</w:t>
        <w:br/>
        <w:t>correct deficiencies identified. Management believes that internal control over financial reporting supports the</w:t>
        <w:br/>
        <w:t>integrity and reliability of the external financial statements.</w:t>
        <w:br/>
        <w:br/>
        <w:t>There are inherent limitations in the effectiveness of any internal control, including the possibility of human error</w:t>
        <w:br/>
        <w:t>and the circumvention or overriding of controls. Accordingly, even effective internal controls can provide only</w:t>
        <w:br/>
        <w:t>reasonable assurance with respect to financial statement preparation. Further, because of changes in conditions,</w:t>
        <w:br/>
        <w:t>the effectiveness of internal controls may vary over time.</w:t>
        <w:br/>
        <w:br/>
        <w:t>IBRD assessed its internal control over financial reporting for financial statement presentation in conformity with</w:t>
        <w:br/>
        <w:t>accounting principles generally accepted in the United States of America as of June 30, 2025. This assessment</w:t>
        <w:br/>
        <w:t>was based on the criteria for effective internal control over financial reporting described in the Internal Control-</w:t>
        <w:br/>
        <w:t>Integrated Framework (2013) issued by the Committee of Sponsoring Organizations of the Treadway</w:t>
        <w:br/>
        <w:t>Commission. Based upon this assessment, management believes that IBRD maintained effective internal control</w:t>
        <w:br/>
        <w:t>over financial reporting presented in conformity with accounting principles generally accepted in the United</w:t>
        <w:br/>
        <w:t>States of America as of June 30, 2025. The independent audit firm that audited the financial statements has</w:t>
        <w:br/>
        <w:t>issued an Independent Auditor’s Report which expresses an opinion on IBRD’s internal control over financial</w:t>
        <w:br/>
        <w:t>reporting.</w:t>
        <w:br/>
        <w:br/>
        <w:t>The Executive Directors of IBRD have appointed an Audit Committee responsible for monitoring the accounting</w:t>
        <w:br/>
        <w:t>practices and internal controls of IBRD. The Audit Committee is comprised entirely of Executive Directors who</w:t>
        <w:br/>
        <w:t>are independent of IBRD’s management. The Audit Committee is responsible for recommending to the</w:t>
        <w:br/>
        <w:t>Executive Directors the selection of independent auditors. It meets periodically with management, the</w:t>
        <w:br/>
        <w:t>independent auditors, and the internal auditors to ensure that they are carrying out their responsibilities. The</w:t>
        <w:br/>
        <w:t>Audit Committee is responsible for performing an oversight role by reviewing and monitoring the financial.</w:t>
        <w:br/>
        <w:t>accounting and auditing procedures of IBRD in addition to reviewing IBRD’s financial reports. The independent</w:t>
        <w:br/>
        <w:t>auditors and the internal auditors have full and free access to the Audit Committee, with or without the presence</w:t>
        <w:br/>
        <w:br/>
        <w:t xml:space="preserve">                                                         92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of management, to discuss the adequacy of internal control over financial reporting and any other matters which</w:t>
        <w:br/>
        <w:t>they believe should be brought to the attention of the Audit Committee.</w:t>
        <w:br/>
        <w:br/>
        <w:br/>
        <w:t xml:space="preserve">                                                 Ajay Banga</w:t>
        <w:br/>
        <w:t xml:space="preserve">                                                  President</w:t>
        <w:br/>
        <w:br/>
        <w:br/>
        <w:t xml:space="preserve">                                             Anshula Kant</w:t>
        <w:br/>
        <w:t xml:space="preserve">                      Managing Director and World Bank Group Chief Financial Officer</w:t>
        <w:br/>
        <w:br/>
        <w:br/>
        <w:t xml:space="preserve">                                              Pamela O’Connell</w:t>
        <w:br/>
        <w:t xml:space="preserve">                               Vice President and World Bank Group Controller</w:t>
        <w:br/>
        <w:br/>
        <w:br/>
        <w:t xml:space="preserve">                                                      93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Deloitte &amp; Touche LLP</w:t>
        <w:br/>
        <w:t xml:space="preserve">                                                                                        7900 Tysons One Place</w:t>
        <w:br/>
        <w:t xml:space="preserve">                                                                                        Suite 800</w:t>
        <w:br/>
        <w:t xml:space="preserve">                                                                                        McLean, VA 22102</w:t>
        <w:br/>
        <w:t xml:space="preserve">                                                                                        USA</w:t>
        <w:br/>
        <w:t xml:space="preserve">                                                                                        Tel.: +1 703 251 1000</w:t>
        <w:br/>
        <w:t xml:space="preserve">                                                                                        Fax: +1 703 251 3400</w:t>
        <w:br/>
        <w:t xml:space="preserve">                                                                                        www.deloitte.com</w:t>
        <w:br/>
        <w:br/>
        <w:t xml:space="preserve">                                   INDEPENDENT AUDITOR’S REPORT</w:t>
        <w:br/>
        <w:br/>
        <w:br/>
        <w:t>President and Board of Executive Directors</w:t>
        <w:br/>
        <w:t>International Bank for Reconstruction and Development</w:t>
        <w:br/>
        <w:br/>
        <w:br/>
        <w:t>Opinion on Internal Control over Financial Reporting</w:t>
        <w:br/>
        <w:t>We have audited the internal control over financial reporting of the International Bank for Reconstruction and</w:t>
        <w:br/>
        <w:t>Development (“IBRD”) as of June 30, 2025, based on the criteria established in the Internal Control—Integrated</w:t>
        <w:br/>
        <w:t>Framework (2013) issued by the Committee of Sponsoring Organizations of the Treadway Commission (COSO).</w:t>
        <w:br/>
        <w:t>In our opinion, IBRD maintained, in all material respects, effective internal control over financial reporting as of</w:t>
        <w:br/>
        <w:t>June 30, 2025, based on criteria established in Internal Control — Integrated Framework (2013) issued by</w:t>
        <w:br/>
        <w:t>COSO.</w:t>
        <w:br/>
        <w:br/>
        <w:t>We also have audited, in accordance with auditing standards generally accepted in the United States of America</w:t>
        <w:br/>
        <w:t>(GAAS), the financial statements as of and for the year ended June 30, 2025 of IBRD, and our report dated</w:t>
        <w:br/>
        <w:t>August 7, 2025, expressed an unmodified opinion on those financial statements.</w:t>
        <w:br/>
        <w:br/>
        <w:br/>
        <w:t>Basis for Opinion</w:t>
        <w:br/>
        <w:t>We conducted our audit in accordance with GAAS. Our responsibilities under those standards are further</w:t>
        <w:br/>
        <w:t>described in the Auditor’s Responsibilities for the Audit of Internal Control over Financial Reporting section of</w:t>
        <w:br/>
        <w:t>our report. We are required to be independent of IBRD and to meet our other ethical responsibilities, in</w:t>
        <w:br/>
        <w:t>accordance with the relevant ethical requirements relating to our audit. We believe that the audit evidence we</w:t>
        <w:br/>
        <w:t>have obtained is sufficient and appropriate to provide a basis for our audit opinion.</w:t>
        <w:br/>
        <w:br/>
        <w:br/>
        <w:t>Responsibilities of Management for Internal Control over Financial Reporting</w:t>
        <w:br/>
        <w:t>Management is responsible for designing, implementing, and maintaining effective internal control over financial</w:t>
        <w:br/>
        <w:t>reporting, and for its assessment about the effectiveness of internal control over financial reporting, included in</w:t>
        <w:br/>
        <w:t>the accompanying Management’s Report Regarding Effectiveness of Internal Control over Financial Reporting.</w:t>
        <w:br/>
        <w:br/>
        <w:br/>
        <w:t>Auditor’s Responsibilities for the Audit of Internal Control over Financial Reporting</w:t>
        <w:br/>
        <w:t>Our objectives are to obtain reasonable assurance about whether effective internal control over financial</w:t>
        <w:br/>
        <w:t>reporting was maintained in all material respects and to issue an auditor’s report that includes our opinion on</w:t>
        <w:br/>
        <w:t>internal control over financial reporting. Reasonable assurance is a high level of assurance but is not absolute</w:t>
        <w:br/>
        <w:t>assurance and therefore is not a guarantee that an audit of internal control over financial reporting conducted in</w:t>
        <w:br/>
        <w:t>accordance with GAAS will always detect a material weakness when it exists.</w:t>
        <w:br/>
        <w:br/>
        <w:t>In performing an audit of internal control over financial reporting in accordance with GAAS, we:</w:t>
        <w:br/>
        <w:t xml:space="preserve">      •   Exercise professional judgment and maintain professional skepticism throughout the audit.</w:t>
        <w:br/>
        <w:br/>
        <w:t xml:space="preserve">                                                        94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•   Obtain an understanding of internal control over financial reporting, assess the risks that a material</w:t>
        <w:br/>
        <w:t xml:space="preserve">          weakness exists, and test and evaluate the design and operating effectiveness of internal control over</w:t>
        <w:br/>
        <w:t xml:space="preserve">          financial reporting based on the assessed risk.</w:t>
        <w:br/>
        <w:br/>
        <w:br/>
        <w:t>Definition and Inherent Limitations of Internal Control over Financial Reporting</w:t>
        <w:br/>
        <w:t>An entity’s internal control over financial reporting is a process effected by those charged with governance,</w:t>
        <w:br/>
        <w:t>management, and other personnel, designed to provide reasonable assurance regarding the preparation of reliable</w:t>
        <w:br/>
        <w:t>financial statements in accordance with accounting principles generally accepted in the United States of America.</w:t>
        <w:br/>
        <w:t>An entity’s internal control over financial reporting includes those policies and procedures that (1) pertain to the</w:t>
        <w:br/>
        <w:t>maintenance of records that, in reasonable detail, accurately and fairly reflect the transactions and dispositions of</w:t>
        <w:br/>
        <w:t>the assets of the entity; (2) provide reasonable assurance that transactions are recorded as necessary to permit</w:t>
        <w:br/>
        <w:t>preparation of financial statements in accordance with accounting principles generally accepted in the United</w:t>
        <w:br/>
        <w:t>States of America, and that receipts and expenditures of the entity are being made only in accordance with</w:t>
        <w:br/>
        <w:t>authorizations of management and those charged with governance; and (3) provide reasonable assurance</w:t>
        <w:br/>
        <w:t>regarding prevention, or timely detection and correction of unauthorized acquisition, use, or disposition of the</w:t>
        <w:br/>
        <w:t>entity’s assets that could have a material effect on the financial statements.</w:t>
        <w:br/>
        <w:br/>
        <w:t>Because of its inherent limitations, internal control over financial reporting may not prevent, or detect and</w:t>
        <w:br/>
        <w:t>correct, misstatements. Also, projections of any assessment of effectiveness to future periods are subject to the</w:t>
        <w:br/>
        <w:t>risk that controls may become inadequate because of changes in conditions, or that the degree of compliance with</w:t>
        <w:br/>
        <w:t>the policies or procedures may deteriorate.</w:t>
        <w:br/>
        <w:br/>
        <w:br/>
        <w:t>August 7, 2025</w:t>
        <w:br/>
        <w:br/>
        <w:br/>
        <w:t xml:space="preserve">                                                         95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Deloitte &amp; Touche LLP</w:t>
        <w:br/>
        <w:t xml:space="preserve">                                                                                       7900 Tysons One Place</w:t>
        <w:br/>
        <w:t xml:space="preserve">                                                                                       Suite 800</w:t>
        <w:br/>
        <w:t xml:space="preserve">                                                                                       McLean, VA 22102</w:t>
        <w:br/>
        <w:t xml:space="preserve">                                                                                       USA</w:t>
        <w:br/>
        <w:t xml:space="preserve">                                                                                       Tel.: +1 703 251 1000</w:t>
        <w:br/>
        <w:t xml:space="preserve">                                                                                       Fax: +1 703 251 3400</w:t>
        <w:br/>
        <w:t xml:space="preserve">                                                                                       www.deloitte.com</w:t>
        <w:br/>
        <w:br/>
        <w:t xml:space="preserve">                                   INDEPENDENT AUDITOR’S REPORT</w:t>
        <w:br/>
        <w:br/>
        <w:t>President and Board of Executive Directors</w:t>
        <w:br/>
        <w:t>International Bank for Reconstruction and Development</w:t>
        <w:br/>
        <w:br/>
        <w:t>Opinion</w:t>
        <w:br/>
        <w:t>We have audited the financial statements of the International Bank for Reconstruction and Development</w:t>
        <w:br/>
        <w:t>(“IBRD”), which comprise the balance sheets as of June 30, 2025 and 2024, and the related statements of</w:t>
        <w:br/>
        <w:t>income, comprehensive income, changes in equity, and cash flows for each of the three years in the period ended</w:t>
        <w:br/>
        <w:t>June 30, 2025, and the related notes to the financial statements (collectively referred to as the “financial</w:t>
        <w:br/>
        <w:t>statements”).</w:t>
        <w:br/>
        <w:br/>
        <w:t>In our opinion, the accompanying financial statements present fairly, in all material respects, the financial</w:t>
        <w:br/>
        <w:t>position of IBRD as of June 30, 2025 and 2024, and the results of its operations and its cash flows for each of the</w:t>
        <w:br/>
        <w:t>three years in the period ended June 30, 2025, in accordance with accounting principles generally accepted in the</w:t>
        <w:br/>
        <w:t>United States of America.</w:t>
        <w:br/>
        <w:br/>
        <w:t>We have also audited, in accordance with auditing standards generally accepted in the United States of America</w:t>
        <w:br/>
        <w:t>(GAAS), IBRD’s internal control over financial reporting as of June 30, 2025, based on criteria established in</w:t>
        <w:br/>
        <w:t>Internal Control — Integrated Framework (2013) issued by the Committee of Sponsoring Organizations of the</w:t>
        <w:br/>
        <w:t>Treadway Commission and our report dated August 7, 2025, expressed an unmodified opinion on IBRD’s</w:t>
        <w:br/>
        <w:t>internal control over financial reporting.</w:t>
        <w:br/>
        <w:br/>
        <w:t>Basis for Opinion</w:t>
        <w:br/>
        <w:t>We conducted our audits in accordance with GAAS. Our responsibilities under those standards are further</w:t>
        <w:br/>
        <w:t>described in the Auditor’s Responsibilities for the Audit of the Financial Statements section of our report. We are</w:t>
        <w:br/>
        <w:t>required to be independent of IBRD and to meet our other ethical responsibilities, in accordance with the relevant</w:t>
        <w:br/>
        <w:t>ethical requirements relating to our audits. We believe that the audit evidence we have obtained is sufficient and</w:t>
        <w:br/>
        <w:t>appropriate to provide a basis for our audit opinion.</w:t>
        <w:br/>
        <w:br/>
        <w:t>Responsibilities of Management for the Financial Statements</w:t>
        <w:br/>
        <w:t>Management is responsible for the preparation and fair presentation of the financial statements in accordance</w:t>
        <w:br/>
        <w:t>with accounting principles generally accepted in the United States of America, and for the design,</w:t>
        <w:br/>
        <w:t>implementation, and maintenance of internal control relevant to the preparation and fair presentation of financial</w:t>
        <w:br/>
        <w:t>statements that are free from material misstatement, whether due to fraud or</w:t>
        <w:br/>
        <w:t>error.</w:t>
        <w:br/>
        <w:br/>
        <w:t>In preparing the financial statements, management is required to evaluate whether there are conditions or events,</w:t>
        <w:br/>
        <w:t>considered in the aggregate, that raise substantial doubt about IBRD’s ability to continue as a going concern for</w:t>
        <w:br/>
        <w:t>one year after the date that the financial statements are issued.</w:t>
        <w:br/>
        <w:br/>
        <w:t xml:space="preserve">                                                        96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Auditor’s Report</w:t>
        <w:br/>
        <w:br/>
        <w:t>Auditor’s Responsibilities for the Audit of the Financial Statements</w:t>
        <w:br/>
        <w:t>Our objectives are to obtain reasonable assurance about whether the financial statements as a whole are free from</w:t>
        <w:br/>
        <w:t>material misstatement, whether due to fraud or error, and to issue an auditor’s report that includes our opinion.</w:t>
        <w:br/>
        <w:t>Reasonable assurance is a high level of assurance but is not absolute assurance and therefore is not a guarantee</w:t>
        <w:br/>
        <w:t>that an audit conducted in accordance with GAAS will always detect a material misstatement when it exists. The</w:t>
        <w:br/>
        <w:t>risk of not detecting a material misstatement resulting from fraud is higher than for one resulting from error, as</w:t>
        <w:br/>
        <w:t>fraud may involve collusion, forgery, intentional omissions, misrepresentations, or the override of internal</w:t>
        <w:br/>
        <w:t>control. Misstatements are considered material if there is a substantial likelihood that, individually or in the</w:t>
        <w:br/>
        <w:t>aggregate, they would influence the judgment made by a reasonable user based on the financial statements.</w:t>
        <w:br/>
        <w:br/>
        <w:t>In performing an audit in accordance with GAAS, we:</w:t>
        <w:br/>
        <w:t xml:space="preserve">      •   Exercise professional judgment and maintain professional skepticism throughout the audit.</w:t>
        <w:br/>
        <w:t xml:space="preserve">      •   Identify and assess the risks of material misstatement of the financial statements, whether due to fraud</w:t>
        <w:br/>
        <w:t xml:space="preserve">          or error, and design and perform audit procedures responsive to those risks. Such procedures include</w:t>
        <w:br/>
        <w:t xml:space="preserve">          examining, on a test basis, evidence regarding the amounts and disclosures in the financial statements.</w:t>
        <w:br/>
        <w:t xml:space="preserve">      •   Obtain an understanding of internal control relevant to the audit in order to design audit procedures that</w:t>
        <w:br/>
        <w:t xml:space="preserve">          are appropriate in the circumstances.</w:t>
        <w:br/>
        <w:t xml:space="preserve">      •   Evaluate the appropriateness of accounting policies used and the reasonableness of significant</w:t>
        <w:br/>
        <w:t xml:space="preserve">          accounting estimates made by management, as well as evaluate the overall presentation of the financial</w:t>
        <w:br/>
        <w:t xml:space="preserve">          statements.</w:t>
        <w:br/>
        <w:t xml:space="preserve">      •   Conclude whether, in our judgment, there are conditions or events, considered in the aggregate, that</w:t>
        <w:br/>
        <w:t xml:space="preserve">          raise substantial doubt about IBRD’s ability to continue as a going concern for a reasonable period of</w:t>
        <w:br/>
        <w:t xml:space="preserve">          time.</w:t>
        <w:br/>
        <w:br/>
        <w:t>We are required to communicate with those charged with governance regarding, among other matters, the</w:t>
        <w:br/>
        <w:t>planned scope and timing of the audit, significant audit findings, and certain internal control-related matters that</w:t>
        <w:br/>
        <w:t>we identified during the audit.</w:t>
        <w:br/>
        <w:br/>
        <w:br/>
        <w:t>Report on Supplementary Information</w:t>
        <w:br/>
        <w:t>Our audits were conducted for the purpose of forming an opinion on the financial statements as a whole. The</w:t>
        <w:br/>
        <w:t>supplementary information listed in the table of contents is presented for the purpose of additional analysis and is</w:t>
        <w:br/>
        <w:t>not a required part of the financial statements. This supplementary information is the responsibility of IBRD’s</w:t>
        <w:br/>
        <w:t>management and was derived from and relates directly to the underlying accounting and other records used to</w:t>
        <w:br/>
        <w:t>prepare the financial statements. Such information has been subjected to the auditing procedures applied in our</w:t>
        <w:br/>
        <w:t>audits of the financial statements and certain additional procedures, including comparing and reconciling such</w:t>
        <w:br/>
        <w:t>information directly to the underlying accounting and other records used to prepare the financial statements or to</w:t>
        <w:br/>
        <w:t>the financial statements themselves, and other additional procedures in accordance with GAAS. In our opinion,</w:t>
        <w:br/>
        <w:t>such information is fairly stated in all material respects in relation to the financial statements as a whole.</w:t>
        <w:br/>
        <w:br/>
        <w:br/>
        <w:t xml:space="preserve">                                                        97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Auditor’s Report</w:t>
        <w:br/>
        <w:br/>
        <w:t>Other Information Included in Management’s Discussion &amp; Analysis and Financial Statements</w:t>
        <w:br/>
        <w:t>Management is responsible for the other information included in Management’s Discussion &amp; Analysis and</w:t>
        <w:br/>
        <w:t>Financial Statements. The other information comprises the information included in Management’s Discussion &amp;</w:t>
        <w:br/>
        <w:t>Analysis but does not include the financial statements and our auditor’s report thereon. Our opinion on the</w:t>
        <w:br/>
        <w:t>financial statements does not cover the other information, and we do not express an opinion or any form of</w:t>
        <w:br/>
        <w:t>assurance thereon.</w:t>
        <w:br/>
        <w:br/>
        <w:t>In connection with our audits of the financial statements, our responsibility is to read the other information and</w:t>
        <w:br/>
        <w:t>consider whether a material inconsistency exists between the other information and the financial statements, or</w:t>
        <w:br/>
        <w:t>the other information otherwise appears to be materially misstated. If, based on the work performed, we conclude</w:t>
        <w:br/>
        <w:t>that an uncorrected material misstatement of the other information exists, we are required to describe it in our</w:t>
        <w:br/>
        <w:t>report.</w:t>
        <w:br/>
        <w:br/>
        <w:br/>
        <w:t>August 7, 2025</w:t>
        <w:br/>
        <w:br/>
        <w:br/>
        <w:t xml:space="preserve">                                                       98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</w:t>
        <w:br/>
        <w:t>AND DEVELOPMENT</w:t>
        <w:br/>
        <w:t>FINANCIAL STATEMENTS</w:t>
        <w:br/>
        <w:t>June 30, 2025</w:t>
        <w:br/>
        <w:br/>
        <w:br/>
        <w:t xml:space="preserve">                   99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BALANCE SHEETS</w:t>
        <w:br/>
        <w:t>June 30, 2025 and June 30, 2024</w:t>
        <w:br/>
        <w:t>Expressed in millions of U.S. dollars</w:t>
        <w:br/>
        <w:t xml:space="preserve">                                                                                                                                              2025        2024</w:t>
        <w:br/>
        <w:br/>
        <w:t>Assets</w:t>
        <w:br/>
        <w:t>Due from banks—Notes C and J</w:t>
        <w:br/>
        <w:t xml:space="preserve">    Unrestricted cash . . . . . . . . . . . . . . . . . . . . . . . . . . . . . . . . . . . . . . . . . . . . . . . . . . . . . . $             412 $       410</w:t>
        <w:br/>
        <w:t xml:space="preserve">    Restricted cash . . . . . . . . . . . . . . . . . . . . . . . . . . . . . . . . . . . . . . . . . . . . . . . . . . . . . . . .              73          80</w:t>
        <w:br/>
        <w:t xml:space="preserve">                                                                                                                                                485         490</w:t>
        <w:br/>
        <w:t>Investments-Trading (including securities transferred under repurchase or securities</w:t>
        <w:br/>
        <w:t xml:space="preserve">  lending agreements of $312 million—June 30, 2025 and $255 million —June 30,</w:t>
        <w:br/>
        <w:t xml:space="preserve">  2024)—Notes C and J . . . . . . . . . . . . . . . . . . . . . . . . . . . . . . . . . . . . . . . . . . . . . . . . . . . .                102,674      82,728</w:t>
        <w:br/>
        <w:t>Securities purchased under resale agreements—Notes C and J . . . . . . . . . . . . . . . . . . . .                                                14          79</w:t>
        <w:br/>
        <w:t>Derivative assets, net—Notes C, F and J . . . . . . . . . . . . . . . . . . . . . . . . . . . . . . . . . . . . . .                              666         456</w:t>
        <w:br/>
        <w:t>Receivables</w:t>
        <w:br/>
        <w:t xml:space="preserve">     Receivable from investment securities traded—Note C . . . . . . . . . . . . . . . . . . . . . . . .                                          84         438</w:t>
        <w:br/>
        <w:t xml:space="preserve">     Accrued income on loans and guarantee fees receivable—Note D . . . . . . . . . . . . . . .                                                3,562       4,022</w:t>
        <w:br/>
        <w:t xml:space="preserve">                                                                                                                                               3,646       4,460</w:t>
        <w:br/>
        <w:t>Loans outstanding—Notes D, H and J</w:t>
        <w:br/>
        <w:t>Total loans . . . . . . . . . . . . . . . . . . . . . . . . . . . . . . . . . . . . . . . . . . . . . . . . . . . . . . . . . . . . . . .    375,435     348,248</w:t>
        <w:br/>
        <w:t xml:space="preserve">     Less: Undisbursed balance (including signed loan commitments of</w:t>
        <w:br/>
        <w:t xml:space="preserve">        $76,870 million—June 30, 2025 and $66,761 million—June 30, 2024) . . . . . . . . .                                                   (92,345)    (85,058)</w:t>
        <w:br/>
        <w:t xml:space="preserve">            Loans outstanding . . . . . . . . . . . . . . . . . . . . . . . . . . . . . . . . . . . . . . . . . . . . . . . . .              283,090     263,190</w:t>
        <w:br/>
        <w:t xml:space="preserve">       Less:</w:t>
        <w:br/>
        <w:t xml:space="preserve">            Accumulated provision for loan losses . . . . . . . . . . . . . . . . . . . . . . . . . . . . . . . . .                           (2,366)     (2,360)</w:t>
        <w:br/>
        <w:t xml:space="preserve">            Deferred loan income . . . . . . . . . . . . . . . . . . . . . . . . . . . . . . . . . . . . . . . . . . . . . .                    (681)       (594)</w:t>
        <w:br/>
        <w:t>Net loans outstanding . . . . . . . . . . . . . . . . . . . . . . . . . . . . . . . . . . . . . . . . . . . . . . . . . . . . . .            280,043     260,236</w:t>
        <w:br/>
        <w:t>Other assets</w:t>
        <w:br/>
        <w:t xml:space="preserve">    Assets under retirement benefits plans—Notes I and K . . . . . . . . . . . . . . . . . . . . . . . .                                       8,041       4,655</w:t>
        <w:br/>
        <w:t xml:space="preserve">    Premises and equipment, net . . . . . . . . . . . . . . . . . . . . . . . . . . . . . . . . . . . . . . . . . . . . .                      1,866       1,842</w:t>
        <w:br/>
        <w:t xml:space="preserve">    Miscellaneous—Notes D,H,J and L . . . . . . . . . . . . . . . . . . . . . . . . . . . . . . . . . . . . . . .                              2,076       1,666</w:t>
        <w:br/>
        <w:t xml:space="preserve">                                                                                                                                              11,983       8,163</w:t>
        <w:br/>
        <w:t>Total assets . . . . . . . . . . . . . . . . . . . . . . . . . . . . . . . . . . . . . . . . . . . . . . . . . . . . . . . . . . . . . .    $399,511    $356,612</w:t>
        <w:br/>
        <w:br/>
        <w:br/>
        <w:t xml:space="preserve">                                                                                   100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BALANCE SHEETS</w:t>
        <w:br/>
        <w:t>June 30, 2025 and June 30, 2024</w:t>
        <w:br/>
        <w:t>Expressed in millions of U.S. dollars</w:t>
        <w:br/>
        <w:br/>
        <w:t xml:space="preserve">                                                                                                                                            2025         2024</w:t>
        <w:br/>
        <w:br/>
        <w:t>Liabilities</w:t>
        <w:br/>
        <w:t>Borrowings—Notes E and J</w:t>
        <w:br/>
        <w:t xml:space="preserve">    Borrowings, at fair value . . . . . . . . . . . . . . . . . . . . . . . . . . . . . . . . . . . . . . . . . . . . . .                 $ 305,679    $ 261,790</w:t>
        <w:br/>
        <w:t xml:space="preserve">    Borrowings, at amortized cost . . . . . . . . . . . . . . . . . . . . . . . . . . . . . . . . . . . . . . . . . .                           482          —</w:t>
        <w:br/>
        <w:t xml:space="preserve">                                                                                                                                           306,161      261,790</w:t>
        <w:br/>
        <w:t>Securities sold under repurchase agreements, securities lent under securities lending</w:t>
        <w:br/>
        <w:t xml:space="preserve">  agreements, and payable for cash collateral received—Notes C and J . . . . . . . . . . . .                                                   312          256</w:t>
        <w:br/>
        <w:t>Derivative liabilities, net—Notes C, F and J . . . . . . . . . . . . . . . . . . . . . . . . . . . . . . . . . .                            12,454       22,728</w:t>
        <w:br/>
        <w:t>Other liabilities</w:t>
        <w:br/>
        <w:t xml:space="preserve">    Payable for investment securities purchased—Note C . . . . . . . . . . . . . . . . . . . . . . . .                                          199          561</w:t>
        <w:br/>
        <w:t xml:space="preserve">    Liabilities under retirement benefits plans—Notes I and K . . . . . . . . . . . . . . . . . . . .                                         2,070        2,097</w:t>
        <w:br/>
        <w:t xml:space="preserve">    Accounts payable and miscellaneous liabilities—Notes D, H, J and L . . . . . . . . . . .                                                  6,303        5,696</w:t>
        <w:br/>
        <w:t xml:space="preserve">                                                                                                                                              8,572        8,354</w:t>
        <w:br/>
        <w:t>Total liabilities . . . . . . . . . . . . . . . . . . . . . . . . . . . . . . . . . . . . . . . . . . . . . . . . . . . . . . . . .        327,499      293,128</w:t>
        <w:br/>
        <w:t>Equity</w:t>
        <w:br/>
        <w:t>Capital stock—Note B</w:t>
        <w:br/>
        <w:t xml:space="preserve">          Authorized capital (2,783,873 shares—June 30, 2025 and June 30, 2024)</w:t>
        <w:br/>
        <w:t xml:space="preserve">          Subscribed capital (2,709,291 shares—June 30, 2025, and 2,678,098</w:t>
        <w:br/>
        <w:t xml:space="preserve">            shares—June 30, 2024) . . . . . . . . . . . . . . . . . . . . . . . . . . . . . . . . . . . . . . . . . .                       326,835      323,072</w:t>
        <w:br/>
        <w:t xml:space="preserve">          Less uncalled portion of subscriptions . . . . . . . . . . . . . . . . . . . . . . . . . . . . . . . .                           (303,924)    (300,620)</w:t>
        <w:br/>
        <w:t xml:space="preserve">    Paid-in capital . . . . . . . . . . . . . . . . . . . . . . . . . . . . . . . . . . . . . . . . . . . . . . . . . . . . . . .           22,911       22,452</w:t>
        <w:br/>
        <w:t>Nonnegotiable, noninterest-bearing demand obligations on account of subscribed</w:t>
        <w:br/>
        <w:t xml:space="preserve">  capital . . . . . . . . . . . . . . . . . . . . . . . . . . . . . . . . . . . . . . . . . . . . . . . . . . . . . . . . . . . . . . .       (313)        (310)</w:t>
        <w:br/>
        <w:t>Receivable and deferred amounts to maintain value of currency holdings—Note B . . .                                                           (623)        (895)</w:t>
        <w:br/>
        <w:t>Retained earnings—Note G . . . . . . . . . . . . . . . . . . . . . . . . . . . . . . . . . . . . . . . . . . . . . . .                      40,383       38,283</w:t>
        <w:br/>
        <w:t>Accumulated other comprehensive income—Note I . . . . . . . . . . . . . . . . . . . . . . . . . . . .                                        9,654        3,954</w:t>
        <w:br/>
        <w:t>Total equity . . . . . . . . . . . . . . . . . . . . . . . . . . . . . . . . . . . . . . . . . . . . . . . . . . . . . . . . . . . .        72,012       63,484</w:t>
        <w:br/>
        <w:t>Total liabilities and equity . . . . . . . . . . . . . . . . . . . . . . . . . . . . . . . . . . . . . . . . . . . . . . . .              $ 399,511    $ 356,612</w:t>
        <w:br/>
        <w:br/>
        <w:br/>
        <w:t xml:space="preserve">                           The Notes to Financial Statements are an integral part of these Statements.</w:t>
        <w:br/>
        <w:br/>
        <w:br/>
        <w:t xml:space="preserve">                                                                                    101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INCOME</w:t>
        <w:br/>
        <w:t>For the fiscal years ended June 30, 2025, June 30, 2024 and June 30, 2023</w:t>
        <w:br/>
        <w:t>Expressed in millions of U.S. dollars</w:t>
        <w:br/>
        <w:br/>
        <w:br/>
        <w:t xml:space="preserve">                                                                                                                                2025       2024       2023</w:t>
        <w:br/>
        <w:br/>
        <w:t>Interest revenue</w:t>
        <w:br/>
        <w:t xml:space="preserve">     Loans, net—Note D . . . . . . . . . . . . . . . . . . . . . . . . . . . . . . . . . . . . . . . . . . . .                $ 15,301 $ 15,831 $10,522</w:t>
        <w:br/>
        <w:t xml:space="preserve">     Other asset/liability management derivatives, net—Notes F and J . . . . . . .                                              (1,293)  (1,726)   (850)</w:t>
        <w:br/>
        <w:t xml:space="preserve">     Investments-Trading, net . . . . . . . . . . . . . . . . . . . . . . . . . . . . . . . . . . . . . . . .                    4,444    4,337   3,079</w:t>
        <w:br/>
        <w:t xml:space="preserve">     Other, net . . . . . . . . . . . . . . . . . . . . . . . . . . . . . . . . . . . . . . . . . . . . . . . . . . . .              2        2       2</w:t>
        <w:br/>
        <w:t>Borrowing expenses, net—Note E . . . . . . . . . . . . . . . . . . . . . . . . . . . . . . . . . . . .                         (14,920) (15,215) (9,562)</w:t>
        <w:br/>
        <w:t>Interest revenue, net of borrowing expenses . . . . . . . . . . . . . . . . . . . . . . . . . . . .                             3,534       3,229      3,191</w:t>
        <w:br/>
        <w:t>Provision for losses on loans and other exposures, release</w:t>
        <w:br/>
        <w:t xml:space="preserve">  (charge)—Note D . . . . . . . . . . . . . . . . . . . . . . . . . . . . . . . . . . . . . . . . . . . . . . .                    75         (94)      (685)</w:t>
        <w:br/>
        <w:t>Non-interest revenue</w:t>
        <w:br/>
        <w:t xml:space="preserve">    Revenue from externally funded activities—Notes H and L . . . . . . . . . . . . .                                             947         960       878</w:t>
        <w:br/>
        <w:t xml:space="preserve">    Commitment charges—Note D . . . . . . . . . . . . . . . . . . . . . . . . . . . . . . . . . . .                               152         149       124</w:t>
        <w:br/>
        <w:t xml:space="preserve">    Other, net . . . . . . . . . . . . . . . . . . . . . . . . . . . . . . . . . . . . . . . . . . . . . . . . . . . .            170          42        43</w:t>
        <w:br/>
        <w:t xml:space="preserve">              Total . . . . . . . . . . . . . . . . . . . . . . . . . . . . . . . . . . . . . . . . . . . . . . . . . . . .     1,269       1,151      1,045</w:t>
        <w:br/>
        <w:t>Non-interest expenses</w:t>
        <w:br/>
        <w:t xml:space="preserve">    Administrative—Notes H, K and L . . . . . . . . . . . . . . . . . . . . . . . . . . . . . . . .                             (2,522)    (2,379)    (2,320)</w:t>
        <w:br/>
        <w:t xml:space="preserve">    Contributions to special programs . . . . . . . . . . . . . . . . . . . . . . . . . . . . . . . . .                            (17)       (17)       (17)</w:t>
        <w:br/>
        <w:t xml:space="preserve">    Other—Note K . . . . . . . . . . . . . . . . . . . . . . . . . . . . . . . . . . . . . . . . . . . . . . . .                   150        170        183</w:t>
        <w:br/>
        <w:t xml:space="preserve">              Total . . . . . . . . . . . . . . . . . . . . . . . . . . . . . . . . . . . . . . . . . . . . . . . . . . . .     (2,389)    (2,226)    (2,154)</w:t>
        <w:br/>
        <w:t>Board of Governors-approved transfers—Note G . . . . . . . . . . . . . . . . . . . . . . . .                                     (815)       (371)      (221)</w:t>
        <w:br/>
        <w:t>Currency remeasurement (losses) gains, net . . . . . . . . . . . . . . . . . . . . . . . . . . . .                                (44)         73         39</w:t>
        <w:br/>
        <w:t>Unrealized mark-to-market gains on Investments-Trading portfolio,</w:t>
        <w:br/>
        <w:t xml:space="preserve">  net—Notes F and J . . . . . . . . . . . . . . . . . . . . . . . . . . . . . . . . . . . . . . . . . . . . . .                   214          91        84</w:t>
        <w:br/>
        <w:t>Unrealized mark-to-market gains (losses) on non-trading portfolios, net</w:t>
        <w:br/>
        <w:t xml:space="preserve">    Loan-related derivatives—Notes D, F and J . . . . . . . . . . . . . . . . . . . . . . . . .                                 (1,372)      (458)     1,677</w:t>
        <w:br/>
        <w:t xml:space="preserve">    Other asset/liability management derivatives, net—Notes F and J . . . . . . .                                                1,839        708     (1,642)</w:t>
        <w:br/>
        <w:t xml:space="preserve">    Borrowings, including derivatives—Notes E, F and J . . . . . . . . . . . . . . . . .                                          (234)         9       (190)</w:t>
        <w:br/>
        <w:t xml:space="preserve">    Others, net—Note J . . . . . . . . . . . . . . . . . . . . . . . . . . . . . . . . . . . . . . . . . . . .                      23         30        —</w:t>
        <w:br/>
        <w:t xml:space="preserve">              Total . . . . . . . . . . . . . . . . . . . . . . . . . . . . . . . . . . . . . . . . . . . . . . . . . . . .       256         289       (155)</w:t>
        <w:br/>
        <w:t>Net income . . . . . . . . . . . . . . . . . . . . . . . . . . . . . . . . . . . . . . . . . . . . . . . . . . . . . .        $ 2,100     $ 2,142    $ 1,144</w:t>
        <w:br/>
        <w:br/>
        <w:br/>
        <w:t xml:space="preserve">                          The Notes to Financial Statements are an integral part of these Statements.</w:t>
        <w:br/>
        <w:br/>
        <w:br/>
        <w:t xml:space="preserve">                                                                                   102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COMPREHENSIVE INCOME</w:t>
        <w:br/>
        <w:t>For the fiscal years ended June 30, 2025, June 30, 2024 and June 30, 2023</w:t>
        <w:br/>
        <w:t>Expressed in millions of U.S. dollars</w:t>
        <w:br/>
        <w:br/>
        <w:t xml:space="preserve">                                                                                                                      2025       2024        2023</w:t>
        <w:br/>
        <w:br/>
        <w:t>Net income . . . . . . . . . . . . . . . . . . . . . . . . . . . . . . . . . . . . . . . . . . . . . . . . . . . . . . . . . . . $2,100 $2,142 $1,144</w:t>
        <w:br/>
        <w:t>Other comprehensive income—Note I</w:t>
        <w:br/>
        <w:t xml:space="preserve">     Net actuarial gains on benefit plans . . . . . . . . . . . . . . . . . . . . . . . . . . . . . . . . . . . .                 3,420    251  2,103</w:t>
        <w:br/>
        <w:t xml:space="preserve">     Prior service credit on benefit plans, net . . . . . . . . . . . . . . . . . . . . . . . . . . . . . . . .                       8      8     20</w:t>
        <w:br/>
        <w:t xml:space="preserve">     Net change in Debit Valuation Adjustment (DVA) on Fair Value Option elected</w:t>
        <w:br/>
        <w:t xml:space="preserve">       liabilities—Note J . . . . . . . . . . . . . . . . . . . . . . . . . . . . . . . . . . . . . . . . . . . . . . . .           991    322    (13)</w:t>
        <w:br/>
        <w:t xml:space="preserve">     Currency translation adjustments on functional currency gains (losses) . . . . . . . .                                       1,281   (150)   495</w:t>
        <w:br/>
        <w:t xml:space="preserve">      Total other comprehensive income . . . . . . . . . . . . . . . . . . . . . . . . . . . . . . . . . . . .        5,700        431       2,605</w:t>
        <w:br/>
        <w:t>Total comprehensive income . . . . . . . . . . . . . . . . . . . . . . . . . . . . . . . . . . . . . . . . . . . .   $7,800    $2,573      $3,749</w:t>
        <w:br/>
        <w:br/>
        <w:br/>
        <w:t xml:space="preserve">                                                                         103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CHANGES IN EQUITY</w:t>
        <w:br/>
        <w:t>For the fiscal years ended June 30, 2025, June 30, 2024 and June 30, 2023</w:t>
        <w:br/>
        <w:t>Expressed in millions of U.S. dollars</w:t>
        <w:br/>
        <w:t xml:space="preserve">                                                                          Nonnegotiable,   Receivable</w:t>
        <w:br/>
        <w:t xml:space="preserve">                                                                           noninterest-       and</w:t>
        <w:br/>
        <w:t xml:space="preserve">                                                                             bearing        deferred</w:t>
        <w:br/>
        <w:t xml:space="preserve">                                                                             demand        amounts to</w:t>
        <w:br/>
        <w:t xml:space="preserve">                                                                          obligations on    maintain                Accumulated</w:t>
        <w:br/>
        <w:t xml:space="preserve">                                                                            account of      value of                   other</w:t>
        <w:br/>
        <w:t xml:space="preserve">                                                                Paid-in    subscribed       currency    Retained   comprehensive    Total</w:t>
        <w:br/>
        <w:t xml:space="preserve">                                                                Capital       capital       holdings    earnings      income        equity</w:t>
        <w:br/>
        <w:br/>
        <w:t>As of June 30, 2022 . . . . . . . . . . . . . . . . $20,499                  $(316)         $(778)      $34,997      $ 918         $55,320</w:t>
        <w:br/>
        <w:t>Net income . . . . . . . . . . . . . . . . . . . . . . .        —              —              —           1,144         —            1,144</w:t>
        <w:br/>
        <w:t>Other comprehensive income . . . . . . . . .                    —              —              —             —         2,605          2,605</w:t>
        <w:br/>
        <w:t>Subscriptions received . . . . . . . . . . . . . . .          1,320            —              —             —           —            1,320</w:t>
        <w:br/>
        <w:t>Demand obligations (received) encashed,</w:t>
        <w:br/>
        <w:t xml:space="preserve">  net . . . . . . . . . . . . . . . . . . . . . . . . . . . .   —                (8)           —            —            —              (8)</w:t>
        <w:br/>
        <w:t>Currency remeasurement changes, net . .                         —                 4            (19)         —            —             (15)</w:t>
        <w:br/>
        <w:t>Receipts of MOV . . . . . . . . . . . . . . . . . . .           —               —               16          —            —              16</w:t>
        <w:br/>
        <w:t>As of June 30, 2023 . . . . . . . . . . . . . . . .              21,819         (320)         (781)      36,141        3,523        60,382</w:t>
        <w:br/>
        <w:t>Net income . . . . . . . . . . . . . . . . . . . . . . .            —            —             —          2,142          —           2,142</w:t>
        <w:br/>
        <w:t>Other comprehensive income . . . . . . . . .                        —            —             —            —            431           431</w:t>
        <w:br/>
        <w:t>Subscriptions received . . . . . . . . . . . . . . .                633          —             —            —            —             633</w:t>
        <w:br/>
        <w:t>Demand obligations (received) encashed,</w:t>
        <w:br/>
        <w:t xml:space="preserve">  net . . . . . . . . . . . . . . . . . . . . . . . . . . . .      —            —              —            —            —             —</w:t>
        <w:br/>
        <w:t>Currency remeasurement changes, net . .                            —             10           (132)         —            —            (122)</w:t>
        <w:br/>
        <w:t>Receipts of MOV . . . . . . . . . . . . . . . . . . .              —            —               18          —            —              18</w:t>
        <w:br/>
        <w:t>As of June 30, 2024 . . . . . . . . . . . . . . . .              22,452         (310)         (895)      38,283        3,954        63,484</w:t>
        <w:br/>
        <w:t>Net income . . . . . . . . . . . . . . . . . . . . . . .            —            —             —          2,100          —           2,100</w:t>
        <w:br/>
        <w:t>Other comprehensive income . . . . . . . . .                        —            —             —            —          5,700         5,700</w:t>
        <w:br/>
        <w:t>Subscriptions received . . . . . . . . . . . . . . .                459          —             —            —            —             459</w:t>
        <w:br/>
        <w:t>Demand obligations (received) encashed,</w:t>
        <w:br/>
        <w:t xml:space="preserve">  net . . . . . . . . . . . . . . . . . . . . . . . . . . . .      —             (2)           —            —            —              (2)</w:t>
        <w:br/>
        <w:t>Currency remeasurement changes, net . .                            —             (1)           258          —            —             257</w:t>
        <w:br/>
        <w:t>Receipts of MOV . . . . . . . . . . . . . . . . . . .              —            —               14          —            —              14</w:t>
        <w:br/>
        <w:t>As of June 30, 2025 . . . . . . . . . . . . . . . .             $22,911      $(313)         $(623)      $40,383      $9,654        $72,012</w:t>
        <w:br/>
        <w:br/>
        <w:br/>
        <w:t xml:space="preserve">                          The Notes to Financial Statements are an integral part of these Statements.</w:t>
        <w:br/>
        <w:br/>
        <w:br/>
        <w:t xml:space="preserve">                                                                          104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CASH FLOWS</w:t>
        <w:br/>
        <w:t>For the fiscal years ended June 30, 2025, June 30, 2024 and June 30, 2023</w:t>
        <w:br/>
        <w:t>Expressed in millions of U.S. dollars</w:t>
        <w:br/>
        <w:t xml:space="preserve">                                                                                                                                                                   2025           2024           2023</w:t>
        <w:br/>
        <w:t>Cash flows from investing activities</w:t>
        <w:br/>
        <w:t xml:space="preserve">    Loans</w:t>
        <w:br/>
        <w:t xml:space="preserve">         Disbursements . . . . . . . . . . . . . . . . . . . . . . . . . . . . . . . . . . . . . . . . . . . . . . . . . . . . . . . . . . . . . . . . .       $(30,471) $(33,375) $(25,465)</w:t>
        <w:br/>
        <w:t xml:space="preserve">         Principal repayments . . . . . . . . . . . . . . . . . . . . . . . . . . . . . . . . . . . . . . . . . . . . . . . . . . . . . . . . . . . .            15,456    12,991    12,296</w:t>
        <w:br/>
        <w:t xml:space="preserve">         Principal prepayments . . . . . . . . . . . . . . . . . . . . . . . . . . . . . . . . . . . . . . . . . . . . . . . . . . . . . . . . . . .                529       344       472</w:t>
        <w:br/>
        <w:t xml:space="preserve">         Loan origination fees received . . . . . . . . . . . . . . . . . . . . . . . . . . . . . . . . . . . . . . . . . . . . . . . . . . . .                      34        37        27</w:t>
        <w:br/>
        <w:t xml:space="preserve">    Net derivatives-loans . . . . . . . . . . . . . . . . . . . . . . . . . . . . . . . . . . . . . . . . . . . . . . . . . . . . . . . . . . . . . . . .            84        76        66</w:t>
        <w:br/>
        <w:t xml:space="preserve">    Other investing activities, net . . . . . . . . . . . . . . . . . . . . . . . . . . . . . . . . . . . . . . . . . . . . . . . . . . . . . . . . .              (246)     (154)     (141)</w:t>
        <w:br/>
        <w:t xml:space="preserve">                      Net cash used in investing activities . . . . . . . . . . . . . . . . . . . . . . . . . . . . . . . . . . . . . . . . . . . .             (14,614)       (20,081)          (12,745)</w:t>
        <w:br/>
        <w:t>Cash flows from financing activities</w:t>
        <w:br/>
        <w:t xml:space="preserve">    Medium and long-term borrowings . . . . . . . . . . . . . . . . . . . . . . . . . . . . . . . . . . . . . . . . . . . . . . . . . . . .</w:t>
        <w:br/>
        <w:t xml:space="preserve">         New issues . . . . . . . . . . . . . . . . . . . . . . . . . . . . . . . . . . . . . . . . . . . . . . . . . . . . . . . . . . . . . . . . . . .           64,300         52,152         42,056</w:t>
        <w:br/>
        <w:t xml:space="preserve">         Retirements . . . . . . . . . . . . . . . . . . . . . . . . . . . . . . . . . . . . . . . . . . . . . . . . . . . . . . . . . . . . . . . . . . .         (37,220)       (30,888)       (30,275)</w:t>
        <w:br/>
        <w:t xml:space="preserve">    Short-term borrowings (original maturities greater than 90 days)</w:t>
        <w:br/>
        <w:t xml:space="preserve">         New issues . . . . . . . . . . . . . . . . . . . . . . . . . . . . . . . . . . . . . . . . . . . . . . . . . . . . . . . . . . . . . . . . . . .           26,573         20,483         25,358</w:t>
        <w:br/>
        <w:t xml:space="preserve">         Retirements . . . . . . . . . . . . . . . . . . . . . . . . . . . . . . . . . . . . . . . . . . . . . . . . . . . . . . . . . . . . . . . . . . .         (23,076)       (22,270)       (25,846)</w:t>
        <w:br/>
        <w:t xml:space="preserve">    Net short-term borrowings (original maturities less than 90 days) . . . . . . . . . . . . . . . . . . . . . . . . . . . . .                                        419            807         (4,716)</w:t>
        <w:br/>
        <w:t xml:space="preserve">    Net derivatives-borrowings . . . . . . . . . . . . . . . . . . . . . . . . . . . . . . . . . . . . . . . . . . . . . . . . . . . . . . . . . . .                    88             10           (787)</w:t>
        <w:br/>
        <w:t xml:space="preserve">    Capital subscriptions . . . . . . . . . . . . . . . . . . . . . . . . . . . . . . . . . . . . . . . . . . . . . . . . . . . . . . . . . . . . . . . .              459            633          1,320</w:t>
        <w:br/>
        <w:t xml:space="preserve">    Other financing activities, net . . . . . . . . . . . . . . . . . . . . . . . . . . . . . . . . . . . . . . . . . . . . . . . . . . . . . . . . .                   (6)           —               (5)</w:t>
        <w:br/>
        <w:t xml:space="preserve">                      Net cash provided by financing activities . . . . . . . . . . . . . . . . . . . . . . . . . . . . . . . . . . . . . . . .                    31,537         20,927          7,105</w:t>
        <w:br/>
        <w:t>Cash flows from operating activities</w:t>
        <w:br/>
        <w:t xml:space="preserve">    Net income . . . . . . . . . . . . . . . . . . . . . . . . . . . . . . . . . . . . . . . . . . . . . . . . . . . . . . . . . . . . . . . . . . . . . . .        2,100          2,142          1,144</w:t>
        <w:br/>
        <w:t xml:space="preserve">    Adjustments to reconcile net income to net cash (used in) provided by operating activities:</w:t>
        <w:br/>
        <w:t xml:space="preserve">              Unrealized mark-to-market (gains) losses on non-trading portfolios, net . . . . . . . . . . . . . . .                                                  (256)          (289)           155</w:t>
        <w:br/>
        <w:t xml:space="preserve">              Currency remeasurement losses (gains), net . . . . . . . . . . . . . . . . . . . . . . . . . . . . . . . . . . . . . .                                   44            (73)           (39)</w:t>
        <w:br/>
        <w:t xml:space="preserve">              Depreciation and amortization and capitalized interest on loans, net . . . . . . . . . . . . . . . . . . .                                              419            614            535</w:t>
        <w:br/>
        <w:t xml:space="preserve">              Provision for losses on loans and other exposures, (release) charge . . . . . . . . . . . . . . . . . . .                                               (75)            94            685</w:t>
        <w:br/>
        <w:t xml:space="preserve">    Changes in:</w:t>
        <w:br/>
        <w:t xml:space="preserve">         Investments-Trading . . . . . . . . . . . . . . . . . . . . . . . . . . . . . . . . . . . . . . . . . . . . . . . . . . . . . . . . . . . .            (17,200)           (4,288)        3,173</w:t>
        <w:br/>
        <w:t xml:space="preserve">         Net investment securities purchased/traded . . . . . . . . . . . . . . . . . . . . . . . . . . . . . . . . . . . . . . . . . .                              24              (410)          608</w:t>
        <w:br/>
        <w:t xml:space="preserve">         Net derivatives-investments . . . . . . . . . . . . . . . . . . . . . . . . . . . . . . . . . . . . . . . . . . . . . . . . . . . . . .                 (1,200)            1,063          (826)</w:t>
        <w:br/>
        <w:t xml:space="preserve">         Net securities purchased/sold under resale/repurchase agreements and payable for cash</w:t>
        <w:br/>
        <w:t xml:space="preserve">           collateral received . . . . . . . . . . . . . . . . . . . . . . . . . . . . . . . . . . . . . . . . . . . . . . . . . . . . . . . . . . . .                 132           128             (94)</w:t>
        <w:br/>
        <w:t xml:space="preserve">         Accrued income on loans and guarantee fees receivable . . . . . . . . . . . . . . . . . . . . . . . . . . . . . . . .                                         549          (676)         (2,230)</w:t>
        <w:br/>
        <w:t xml:space="preserve">         Miscellaneous assets . . . . . . . . . . . . . . . . . . . . . . . . . . . . . . . . . . . . . . . . . . . . . . . . . . . . . . . . . . . .                 (373)          232              (4)</w:t>
        <w:br/>
        <w:t xml:space="preserve">         Accrued interest on borrowings . . . . . . . . . . . . . . . . . . . . . . . . . . . . . . . . . . . . . . . . . . . . . . . . . . .                       (1,704)          393           2,051</w:t>
        <w:br/>
        <w:t xml:space="preserve">         Accounts payable and miscellaneous liabilities . . . . . . . . . . . . . . . . . . . . . . . . . . . . . . . . . . . . . . .                                  593           232             463</w:t>
        <w:br/>
        <w:t xml:space="preserve">         Pension and other post-retirement benefits . . . . . . . . . . . . . . . . . . . . . . . . . . . . . . . . . . . . . . . . . . .                               15           (59)             86</w:t>
        <w:br/>
        <w:t xml:space="preserve">                      Net cash (used in) provided by operating activities . . . . . . . . . . . . . . . . . . . . . . . . . . . . . . . .                       (16,932)            (897)         5,707</w:t>
        <w:br/>
        <w:t>Effect of exchange rate changes on unrestricted and restricted cash . . . . . . . . . . . . . . . . . . . . . . . . . . .                                                 4            (6)              1</w:t>
        <w:br/>
        <w:t>Net (decrease) increase in unrestricted and restricted cash . . . . . . . . . . . . . . . . . . . . . . . . . . . . . . . . . . .                                      (5)           (57)            68</w:t>
        <w:br/>
        <w:t>Unrestricted and restricted cash at the beginning of the fiscal year . . . . . . . . . . . . . . . . . . . . . . . . . . . .                                          490            547            479</w:t>
        <w:br/>
        <w:t>Unrestricted and restricted cash at the end of the fiscal year . . . . . . . . . . . . . . . . . . . . . . . . . . . . . . . . . .                             $      485     $      490     $      547</w:t>
        <w:br/>
        <w:t>Supplemental disclosure</w:t>
        <w:br/>
        <w:t xml:space="preserve">    Increase (decrease) in ending balances resulting from exchange rate fluctuations</w:t>
        <w:br/>
        <w:t xml:space="preserve">         Loans outstanding . . . . . . . . . . . . . . . . . . . . . . . . . . . . . . . . . . . . . . . . . . . . . . . . . . . . . . . . . . . . . .         $ 5,105        $     (822) $ 1,817</w:t>
        <w:br/>
        <w:t xml:space="preserve">         Investment portfolio . . . . . . . . . . . . . . . . . . . . . . . . . . . . . . . . . . . . . . . . . . . . . . . . . . . . . . . . . . . .              231                17        4</w:t>
        <w:br/>
        <w:t xml:space="preserve">         Borrowing portfolio . . . . . . . . . . . . . . . . . . . . . . . . . . . . . . . . . . . . . . . . . . . . . . . . . . . . . . . . . . . .             4,148              (577)   1,397</w:t>
        <w:br/>
        <w:t xml:space="preserve">    Capitalized interest and loan origination fees included in total loans . . . . . . . . . . . . . . . . . . . . . . . . . . .                                   308               155       73</w:t>
        <w:br/>
        <w:t xml:space="preserve">    Interest paid on borrowing portfolio . . . . . . . . . . . . . . . . . . . . . . . . . . . . . . . . . . . . . . . . . . . . . . . . . . . .                16,046            14,265    6,948</w:t>
        <w:br/>
        <w:br/>
        <w:br/>
        <w:t xml:space="preserve">                                 The Notes to Financial Statements are an integral part of these Statements.</w:t>
        <w:br/>
        <w:br/>
        <w:br/>
        <w:t xml:space="preserve">                                                                                                     105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SUMMARY STATEMENT OF LOANS</w:t>
        <w:br/>
        <w:t>June 30, 2025</w:t>
        <w:br/>
        <w:t>Expressed in millions of U.S. dollars</w:t>
        <w:br/>
        <w:br/>
        <w:t xml:space="preserve">                                                                                                            Undisbursed balance</w:t>
        <w:br/>
        <w:t xml:space="preserve">                                                                                                           Loans                                    Percentage of</w:t>
        <w:br/>
        <w:t xml:space="preserve">                                                                                                       approved but     Signed loan     Loans        total loans</w:t>
        <w:br/>
        <w:t>Borrower                                                                             Total loans a,b   not yet signed commitment c    Outstanding   outstanding d</w:t>
        <w:br/>
        <w:t>Albania b . . . . . . . . . . . . . . . . . . . . . . . . . . . . . . . . . .         $  1,679           $  —           $  624        $  1,055          0.37%</w:t>
        <w:br/>
        <w:t>Angola a . . . . . . . . . . . . . . . . . . . . . . . . . . . . . . . . . . .           7,621              250          2,467           4,904          1.73</w:t>
        <w:br/>
        <w:t>Antigua and Barbuda . . . . . . . . . . . . . . . . . . . . . . . . .                        4              —              —                 4             *</w:t>
        <w:br/>
        <w:t>Argentina . . . . . . . . . . . . . . . . . . . . . . . . . . . . . . . . . .           15,748              230          3,397          12,121          4.28</w:t>
        <w:br/>
        <w:t>Armenia b . . . . . . . . . . . . . . . . . . . . . . . . . . . . . . . . .              1,494              196            197           1,101          0.39</w:t>
        <w:br/>
        <w:t>Azerbaijan . . . . . . . . . . . . . . . . . . . . . . . . . . . . . . . . .             1,289              —              333             956          0.34</w:t>
        <w:br/>
        <w:t>Bahamas, The . . . . . . . . . . . . . . . . . . . . . . . . . . . . . .                   100              —              —               100          0.04</w:t>
        <w:br/>
        <w:t>Barbados . . . . . . . . . . . . . . . . . . . . . . . . . . . . . . . . . .               303               30             54             219          0.08</w:t>
        <w:br/>
        <w:t>Belarus . . . . . . . . . . . . . . . . . . . . . . . . . . . . . . . . . . . .          1,012              —              —             1,012          0.36</w:t>
        <w:br/>
        <w:t>Belize . . . . . . . . . . . . . . . . . . . . . . . . . . . . . . . . . . . . .           111              —               70              41          0.02</w:t>
        <w:br/>
        <w:t>Bolivia, Plurinational State of a . . . . . . . . . . . . . . . . .                      1,568              —              621             947          0.33</w:t>
        <w:br/>
        <w:t>Bosnia and Herzegovina b . . . . . . . . . . . . . . . . . . . . .                       1,481               94            550             837          0.30</w:t>
        <w:br/>
        <w:t>Botswana a . . . . . . . . . . . . . . . . . . . . . . . . . . . . . . . . .               784              —              118             666          0.24</w:t>
        <w:br/>
        <w:t>Brazil b . . . . . . . . . . . . . . . . . . . . . . . . . . . . . . . . . . . .        21,795            4,258          2,154          15,383          5.43</w:t>
        <w:br/>
        <w:t>Bulgaria . . . . . . . . . . . . . . . . . . . . . . . . . . . . . . . . . . .              67              —              —                67          0.02</w:t>
        <w:br/>
        <w:t>Cabo Verde, Republic of . . . . . . . . . . . . . . . . . . . . . .                         40              —                *              40          0.01</w:t>
        <w:br/>
        <w:t>Cameroon . . . . . . . . . . . . . . . . . . . . . . . . . . . . . . . . .               1,159              —              282             877          0.31</w:t>
        <w:br/>
        <w:t>Chile a . . . . . . . . . . . . . . . . . . . . . . . . . . . . . . . . . . . .            900              150            583             167          0.06</w:t>
        <w:br/>
        <w:t>China b . . . . . . . . . . . . . . . . . . . . . . . . . . . . . . . . . . . .         19,775              764          4,666          14,345          5.07</w:t>
        <w:br/>
        <w:t>Colombia a . . . . . . . . . . . . . . . . . . . . . . . . . . . . . . . . .            18,077              700            807          16,570          5.85</w:t>
        <w:br/>
        <w:t>Congo, Republic of . . . . . . . . . . . . . . . . . . . . . . . . . .                     551              —              280             271          0.10</w:t>
        <w:br/>
        <w:t>Costa Rica a . . . . . . . . . . . . . . . . . . . . . . . . . . . . . . . .             3,154              335          1,334           1,485          0.52</w:t>
        <w:br/>
        <w:t>Côte d’Ivoire . . . . . . . . . . . . . . . . . . . . . . . . . . . . . . .                180              —                *             180          0.06</w:t>
        <w:br/>
        <w:t>Croatia . . . . . . . . . . . . . . . . . . . . . . . . . . . . . . . . . . . .          1,785              —              487           1,298          0.46</w:t>
        <w:br/>
        <w:t>Dominican Republic a . . . . . . . . . . . . . . . . . . . . . . . .                     3,703              —            1,349           2,354          0.83</w:t>
        <w:br/>
        <w:t>Ecuador a . . . . . . . . . . . . . . . . . . . . . . . . . . . . . . . . . .            7,018              —              675           6,343          2.24</w:t>
        <w:br/>
        <w:t>Egypt, Arab Republic of b . . . . . . . . . . . . . . . . . . . . .                     14,510              —            1,930          12,580          4.44</w:t>
        <w:br/>
        <w:t>El Salvador . . . . . . . . . . . . . . . . . . . . . . . . . . . . . . . .              2,188              120          1,051           1,017          0.36</w:t>
        <w:br/>
        <w:t>Eswatini . . . . . . . . . . . . . . . . . . . . . . . . . . . . . . . . . . .             429               65             40             324          0.11</w:t>
        <w:br/>
        <w:t>Fiji . . . . . . . . . . . . . . . . . . . . . . . . . . . . . . . . . . . . . . .         204              —               25             179          0.06</w:t>
        <w:br/>
        <w:t>Gabon a . . . . . . . . . . . . . . . . . . . . . . . . . . . . . . . . . . .              988              163            168             657          0.23</w:t>
        <w:br/>
        <w:t>Georgia b . . . . . . . . . . . . . . . . . . . . . . . . . . . . . . . . . .            2,346              —              589           1,757          0.62</w:t>
        <w:br/>
        <w:t>Grenada . . . . . . . . . . . . . . . . . . . . . . . . . . . . . . . . . . .               14              —                1              13             *</w:t>
        <w:br/>
        <w:t>Guatemala . . . . . . . . . . . . . . . . . . . . . . . . . . . . . . . . .              2,524              400             26           2,098          0.74</w:t>
        <w:br/>
        <w:t>India b . . . . . . . . . . . . . . . . . . . . . . . . . . . . . . . . . . . .         34,455              910          8,959          24,586          8.69</w:t>
        <w:br/>
        <w:t>Indonesia b . . . . . . . . . . . . . . . . . . . . . . . . . . . . . . . . .           29,799            2,226          6,228          21,345          7.54</w:t>
        <w:br/>
        <w:t>Iran, Islamic Republic of . . . . . . . . . . . . . . . . . . . . . .                      139              —              —               139          0.05</w:t>
        <w:br/>
        <w:t>Iraq b . . . . . . . . . . . . . . . . . . . . . . . . . . . . . . . . . . . . .         4,047              930            421           2,696          0.95</w:t>
        <w:br/>
        <w:t>Jamaica . . . . . . . . . . . . . . . . . . . . . . . . . . . . . . . . . . .            1,229              —              128           1,101          0.39</w:t>
        <w:br/>
        <w:t>Jordan b . . . . . . . . . . . . . . . . . . . . . . . . . . . . . . . . . . .           8,016              —            2,277           5,739          2.03</w:t>
        <w:br/>
        <w:t>Kazakhstan . . . . . . . . . . . . . . . . . . . . . . . . . . . . . . . .               4,645              655            211           3,779          1.33</w:t>
        <w:br/>
        <w:t>Kenya . . . . . . . . . . . . . . . . . . . . . . . . . . . . . . . . . . . .            2,028              —                3           2,025          0.72</w:t>
        <w:br/>
        <w:t>Kosovo . . . . . . . . . . . . . . . . . . . . . . . . . . . . . . . . . . .                86              —              —                86          0.03</w:t>
        <w:br/>
        <w:t>Lebanon . . . . . . . . . . . . . . . . . . . . . . . . . . . . . . . . . . .            2,294              250            907           1,137          0.40</w:t>
        <w:br/>
        <w:t>Mauritius . . . . . . . . . . . . . . . . . . . . . . . . . . . . . . . . . .              272              —              184              88          0.03</w:t>
        <w:br/>
        <w:t>Mexico . . . . . . . . . . . . . . . . . . . . . . . . . . . . . . . . . . . .        $ 13,827           $ —            $ —           $ 13,827          4.88%</w:t>
        <w:br/>
        <w:t>Moldova . . . . . . . . . . . . . . . . . . . . . . . . . . . . . . . . . .                862              —              525             337          0.12</w:t>
        <w:br/>
        <w:t>Mongolia . . . . . . . . . . . . . . . . . . . . . . . . . . . . . . . . . .               280              —              224              56          0.02</w:t>
        <w:br/>
        <w:t>Montenegro b . . . . . . . . . . . . . . . . . . . . . . . . . . . . . . .                 380              —               85             295          0.10</w:t>
        <w:br/>
        <w:t>Morocco b . . . . . . . . . . . . . . . . . . . . . . . . . . . . . . . . .             16,506              619          3,778          12,109          4.28</w:t>
        <w:br/>
        <w:br/>
        <w:br/>
        <w:t xml:space="preserve">                                                                                            106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SUMMARY STATEMENT OF LOANS (Continued)</w:t>
        <w:br/>
        <w:t>June 30, 2025</w:t>
        <w:br/>
        <w:t>Expressed in millions of U.S. dollars</w:t>
        <w:br/>
        <w:br/>
        <w:t xml:space="preserve">                                                                                                          Undisbursed balance</w:t>
        <w:br/>
        <w:t xml:space="preserve">                                                                                                         Loans                                    Percentage of</w:t>
        <w:br/>
        <w:t xml:space="preserve">                                                                                                     approved but     Signed loan     Loans        total loans</w:t>
        <w:br/>
        <w:t>Borrower                                                                           Total loans a,b   not yet signed commitment c    Outstanding   outstanding d</w:t>
        <w:br/>
        <w:t>Namibia a . . . . . . . . . . . . . . . . . . . . . . . . . . . . . . . . . .             100               —              100            —              *</w:t>
        <w:br/>
        <w:t>Nigeria a . . . . . . . . . . . . . . . . . . . . . . . . . . . . . . . . . . .         2,916               —            1,570          1,346         0.48</w:t>
        <w:br/>
        <w:t>North Macedonia b . . . . . . . . . . . . . . . . . . . . . . . . . .                     966                17            210            739         0.26</w:t>
        <w:br/>
        <w:t>Pakistan b . . . . . . . . . . . . . . . . . . . . . . . . . . . . . . . . . .          5,227               —            2,408          2,819         1.00</w:t>
        <w:br/>
        <w:t>Panama . . . . . . . . . . . . . . . . . . . . . . . . . . . . . . . . . . .            2,093               —              128          1,965         0.70</w:t>
        <w:br/>
        <w:t>Papua New Guinea . . . . . . . . . . . . . . . . . . . . . . . . . .                       80               —               76              4            *</w:t>
        <w:br/>
        <w:t>Paraguay . . . . . . . . . . . . . . . . . . . . . . . . . . . . . . . . . .            1,449               —              323          1,126         0.40</w:t>
        <w:br/>
        <w:t>Peru . . . . . . . . . . . . . . . . . . . . . . . . . . . . . . . . . . . . . .        7,135               650            927          5,558         1.96</w:t>
        <w:br/>
        <w:t>Philippines b . . . . . . . . . . . . . . . . . . . . . . . . . . . . . . .            19,612               —            4,091         15,521         5.48</w:t>
        <w:br/>
        <w:t>Poland . . . . . . . . . . . . . . . . . . . . . . . . . . . . . . . . . . . .          5,882               —              147          5,735         2.03</w:t>
        <w:br/>
        <w:t>Romania b . . . . . . . . . . . . . . . . . . . . . . . . . . . . . . . . .             8,134               —            1,367          6,767         2.39</w:t>
        <w:br/>
        <w:t>Serbia b . . . . . . . . . . . . . . . . . . . . . . . . . . . . . . . . . . .          3,392               —              864          2,528         0.89</w:t>
        <w:br/>
        <w:t>Seychelles . . . . . . . . . . . . . . . . . . . . . . . . . . . . . . . . .              208                 8             18            182         0.07</w:t>
        <w:br/>
        <w:t>South Africa a . . . . . . . . . . . . . . . . . . . . . . . . . . . . . .              5,445               —            1,937          3,508         1.24</w:t>
        <w:br/>
        <w:t>Sri Lanka . . . . . . . . . . . . . . . . . . . . . . . . . . . . . . . . . .           1,230               —              171          1,059         0.37</w:t>
        <w:br/>
        <w:t>St. Lucia . . . . . . . . . . . . . . . . . . . . . . . . . . . . . . . . . .               2               —              —                2            *</w:t>
        <w:br/>
        <w:t>Suriname . . . . . . . . . . . . . . . . . . . . . . . . . . . . . . . . . .               58               —               27             31         0.01</w:t>
        <w:br/>
        <w:t>Thailand . . . . . . . . . . . . . . . . . . . . . . . . . . . . . . . . . . .            458               —              —              458         0.16</w:t>
        <w:br/>
        <w:t>Timor-Leste . . . . . . . . . . . . . . . . . . . . . . . . . . . . . . . .                12               —              —               12            *</w:t>
        <w:br/>
        <w:t>Trinidad and Tobago a . . . . . . . . . . . . . . . . . . . . . . . .                      20               —              —               20         0.01</w:t>
        <w:br/>
        <w:t>Tunisia . . . . . . . . . . . . . . . . . . . . . . . . . . . . . . . . . . . .         6,660               568          1,311          4,781         1.69</w:t>
        <w:br/>
        <w:t>Türkiye b . . . . . . . . . . . . . . . . . . . . . . . . . . . . . . . . . .          25,217               887         10,922         13,408         4.74</w:t>
        <w:br/>
        <w:t>Turkmenistan . . . . . . . . . . . . . . . . . . . . . . . . . . . . . . .                 20               —              —               20         0.01</w:t>
        <w:br/>
        <w:t>Ukraine b . . . . . . . . . . . . . . . . . . . . . . . . . . . . . . . . . .          17,505               —              641         16,864         5.96</w:t>
        <w:br/>
        <w:t>Uruguay . . . . . . . . . . . . . . . . . . . . . . . . . . . . . . . . . . .           1,500               —               59          1,441         0.51</w:t>
        <w:br/>
        <w:t>Uzbekistan . . . . . . . . . . . . . . . . . . . . . . . . . . . . . . . . .            3,634               —              257          3,377         1.19</w:t>
        <w:br/>
        <w:t>Viet Nam . . . . . . . . . . . . . . . . . . . . . . . . . . . . . . . . . .            2,588               —              508          2,080         0.74</w:t>
        <w:br/>
        <w:t>Zimbabwe . . . . . . . . . . . . . . . . . . . . . . . . . . . . . . . . .                426               —              —              426         0.15</w:t>
        <w:br/>
        <w:t>Total-June 30, 2025 . . . . . . . . . . . . . . . . . . . . . . . . .               $ 375,435          $ 15,475       $ 76,870      $ 283,090          100%</w:t>
        <w:br/>
        <w:t>Total-June 30, 2024 . . . . . . . . . . . . . . . . . . . . . . . . .               $ 348,248          $ 18,297       $ 66,761      $ 263,190</w:t>
        <w:br/>
        <w:br/>
        <w:br/>
        <w:t>Notes</w:t>
        <w:br/>
        <w:t>a.      Indicates a country for which a guarantee is provided under an Exposure Exchange Agreement (EEA) with a</w:t>
        <w:br/>
        <w:t xml:space="preserve">        multilateral development organization (see Note D—Loans and Other Exposures). The amount of the guarantees</w:t>
        <w:br/>
        <w:t xml:space="preserve">        is not included in the figures in the Statement above.</w:t>
        <w:br/>
        <w:t>b.      Indicates a country for which a guarantee has been received, under an EEA with a multilateral development</w:t>
        <w:br/>
        <w:t xml:space="preserve">        organization or from another guarantee provider (see Note D—Loans and Other Exposures). The effect of the</w:t>
        <w:br/>
        <w:t xml:space="preserve">        guarantee is not included in the figures in the Statement above.</w:t>
        <w:br/>
        <w:t>c.      Loan agreements totaling $6,656 million ($7,624 million—June 30, 2024) have been signed, but the loans are not</w:t>
        <w:br/>
        <w:t xml:space="preserve">        effective and disbursements do not start until the borrowers and/or guarantors take certain actions and furnish</w:t>
        <w:br/>
        <w:t xml:space="preserve">        documents.</w:t>
        <w:br/>
        <w:t>d.      May differ from the calculated figures or sum of individual figures shown due to rounding.</w:t>
        <w:br/>
        <w:t>*       Indicates amount less than $0.5 million or 0.005%</w:t>
        <w:br/>
        <w:br/>
        <w:br/>
        <w:t xml:space="preserve">                              The Notes to Financial Statements are an integral part of these Statements.</w:t>
        <w:br/>
        <w:br/>
        <w:t xml:space="preserve">                                                                                          107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</w:t>
        <w:br/>
        <w:br/>
        <w:t>June 30, 2025</w:t>
        <w:br/>
        <w:t>Expressed in millions of U.S. dollars</w:t>
        <w:br/>
        <w:br/>
        <w:t xml:space="preserve">                                                                   Subscriptions                                   Voting Power</w:t>
        <w:br/>
        <w:t xml:space="preserve">                                                                                                 Amounts</w:t>
        <w:br/>
        <w:t xml:space="preserve">                                         Number of   Percentage        Total       Amounts       subject to    Number of   Percentage</w:t>
        <w:br/>
        <w:t>Member                                    shares      of total a     amounts a     paid in a,b    call a, b      votes      of total a</w:t>
        <w:br/>
        <w:t>Afghanistan . . . . . . . . . . .             506       0.02%       $      61.0    $     5.1     $      55.9      1,348       0.05%</w:t>
        <w:br/>
        <w:t>Albania . . . . . . . . . . . . . .         1,355       0.05              163.5          8.5           154.9      2,197       0.08</w:t>
        <w:br/>
        <w:t>Algeria . . . . . . . . . . . . . . .      13,689       0.51            1,651.4        118.4         1,533.0     14,531       0.51</w:t>
        <w:br/>
        <w:t>Angola . . . . . . . . . . . . . . .        4,068       0.15              490.7         28.8           461.9      4,910       0.17</w:t>
        <w:br/>
        <w:t>Antigua and Barbuda . . . .                   659       0.02               79.5          2.3            77.2      1,501       0.05</w:t>
        <w:br/>
        <w:t>Argentina . . . . . . . . . . . . .        28,897       1.07            3,486.0        235.6         3,250.4     29,739       1.04</w:t>
        <w:br/>
        <w:t>Armenia . . . . . . . . . . . . . .         2,006       0.07              242.0         13.8           228.2      2,848       0.10</w:t>
        <w:br/>
        <w:t>Australia c . . . . . . . . . . . .        39,054       1.44            4,711.3        342.1         4,369.1     39,896       1.39</w:t>
        <w:br/>
        <w:t>Austria c . . . . . . . . . . . . . .      18,143       0.67            2,188.7        157.4         2,031.3     18,985       0.66</w:t>
        <w:br/>
        <w:t>Azerbaijan . . . . . . . . . . . .          2,876       0.11              346.9         21.1           325.9      3,718       0.13</w:t>
        <w:br/>
        <w:t>Bahamas, The . . . . . . . . .              1,503       0.06              181.3         10.3           171.1      2,345       0.08</w:t>
        <w:br/>
        <w:t>Bahrain . . . . . . . . . . . . . .         1,648       0.06              198.8         11.9           186.9      2,490       0.09</w:t>
        <w:br/>
        <w:t>Bangladesh . . . . . . . . . . .            7,884       0.29              951.1         65.1           886.0      8,726       0.30</w:t>
        <w:br/>
        <w:t>Barbados . . . . . . . . . . . . .            948       0.03              114.4          4.5           109.9      1,790       0.06</w:t>
        <w:br/>
        <w:t>Belarus . . . . . . . . . . . . . . .       4,547       0.17              548.5         34.6           513.9      5,389       0.19</w:t>
        <w:br/>
        <w:t>Belgium c . . . . . . . . . . . . .        43,281       1.60            5,221.2        380.0         4,841.2     44,123       1.54</w:t>
        <w:br/>
        <w:t>Belize . . . . . . . . . . . . . . . .        646       0.02               77.9          3.1            74.8      1,488       0.05</w:t>
        <w:br/>
        <w:t>Benin . . . . . . . . . . . . . . . .       1,536       0.06              185.3         10.0           175.3      2,378       0.08</w:t>
        <w:br/>
        <w:t>Bhutan . . . . . . . . . . . . . . .          829       0.03              100.0          4.2            95.8      1,671       0.06</w:t>
        <w:br/>
        <w:t>Bolivia, Plurinational</w:t>
        <w:br/>
        <w:t xml:space="preserve">  State of . . . . . . . . . . . . .        2,846       0.11               343.3        18.9          324.4       3,688       0.13</w:t>
        <w:br/>
        <w:t>Bosnia and</w:t>
        <w:br/>
        <w:t xml:space="preserve">  Herzegovina . . . . . . . . .               980       0.04              118.2         10.3           107.9      1,822       0.06</w:t>
        <w:br/>
        <w:t>Botswana . . . . . . . . . . . . .            916       0.03              110.5          5.4           105.1      1,758       0.06</w:t>
        <w:br/>
        <w:t>Brazil . . . . . . . . . . . . . . . .     53,509       1.98            6,455.1        386.8         6,068.3     54,351       1.89</w:t>
        <w:br/>
        <w:t>Brunei Darussalam . . . . .                 2,373       0.09              286.3         15.2           271.1      3,215       0.11</w:t>
        <w:br/>
        <w:t>Bulgaria . . . . . . . . . . . . . .        7,609       0.28              917.9         64.5           853.4      8,451       0.29</w:t>
        <w:br/>
        <w:t>Burkina Faso . . . . . . . . . .            1,519       0.06              183.2          9.7           173.5      2,361       0.08</w:t>
        <w:br/>
        <w:t>Burundi . . . . . . . . . . . . . .         1,043       0.04              125.8          4.6           121.3      1,885       0.07</w:t>
        <w:br/>
        <w:t>Cabo Verde, Republic</w:t>
        <w:br/>
        <w:t xml:space="preserve">  of . . . . . . . . . . . . . . . . .        729       0.03               87.9          2.3            85.7      1,571       0.05</w:t>
        <w:br/>
        <w:t>Cambodia . . . . . . . . . . . . .            619       0.02               74.7          6.4            68.3      1,461       0.05</w:t>
        <w:br/>
        <w:t>Cameroon . . . . . . . . . . . .            2,202       0.08              265.6         12.4           253.3      3,044       0.11</w:t>
        <w:br/>
        <w:t>Canada c . . . . . . . . . . . . . .       70,455       2.60            8,499.3        619.5         7,879.8     71,297       2.49</w:t>
        <w:br/>
        <w:t>Central African</w:t>
        <w:br/>
        <w:t xml:space="preserve">  Republic . . . . . . . . . . . .            975       0.04             117.6          3.9         113.8         1,817       0.06</w:t>
        <w:br/>
        <w:t>Chad . . . . . . . . . . . . . . . . .        975       0.04             117.6          3.9         113.8         1,817       0.06</w:t>
        <w:br/>
        <w:t>Chile . . . . . . . . . . . . . . . .      11,787       0.44           1,421.9        101.3       1,320.7        12,629       0.44</w:t>
        <w:br/>
        <w:t>China . . . . . . . . . . . . . . . .     166,859       6.16          20,129.0      1,445.1      18,683.9       167,701       5.85</w:t>
        <w:br/>
        <w:br/>
        <w:t xml:space="preserve">                                                                     108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br/>
        <w:t>June 30, 2025</w:t>
        <w:br/>
        <w:t>Expressed in millions of U.S. dollars</w:t>
        <w:br/>
        <w:br/>
        <w:t xml:space="preserve">                                                                     Subscriptions                                   Voting Power</w:t>
        <w:br/>
        <w:t xml:space="preserve">                                                                                                    Amounts</w:t>
        <w:br/>
        <w:t xml:space="preserve">                                           Number of   Percentage        Total       Amounts        subject to   Number of   Percentage</w:t>
        <w:br/>
        <w:t>Member                                      shares      of total a     amounts a     paid in a,b     call a, b     votes      of total a</w:t>
        <w:br/>
        <w:t>Colombia . . . . . . . . . . . . .           11,806       0.44%       $ 1,424.2 $ 101.2            $ 1,323.0       12,648       0.44%</w:t>
        <w:br/>
        <w:t>Comoros . . . . . . . . . . . . .               369       0.01             44.5     1.0                 43.5        1,211       0.04</w:t>
        <w:br/>
        <w:t>Congo, Democratic</w:t>
        <w:br/>
        <w:t xml:space="preserve">   Republic of . . . . . . . . .              3,416       0.13             412.1         31.0          381.1        4,258       0.15</w:t>
        <w:br/>
        <w:t>Congo, Republic of . . . . .                  1,051       0.04             126.8          4.3          122.4        1,893       0.07</w:t>
        <w:br/>
        <w:t>Costa Rica . . . . . . . . . . . .            1,392       0.05             167.9         12.3          155.6        2,234       0.08</w:t>
        <w:br/>
        <w:t>Côte d’Ivoire . . . . . . . . . .             4,270       0.16             515.1         33.3          481.9        5,112       0.18</w:t>
        <w:br/>
        <w:t>Croatia . . . . . . . . . . . . . . .         3,376       0.12             407.3         29.9          377.4        4,218       0.15</w:t>
        <w:br/>
        <w:t>Cyprus . . . . . . . . . . . . . . .          2,111       0.08             254.7         16.0          238.6        2,953       0.10</w:t>
        <w:br/>
        <w:t>Czechia c . . . . . . . . . . . . .           9,451       0.35           1,140.1         82.0        1,058.2       10,293       0.36</w:t>
        <w:br/>
        <w:t>Denmark c . . . . . . . . . . . .            21,061       0.78           2,540.7        182.4        2,358.3       21,903       0.76</w:t>
        <w:br/>
        <w:t>Djibouti . . . . . . . . . . . . . .            801       0.03              96.6          2.8           93.8        1,643       0.06</w:t>
        <w:br/>
        <w:t>Dominica . . . . . . . . . . . . .              699       0.03              84.3          3.5           80.8        1,541       0.05</w:t>
        <w:br/>
        <w:t>Dominican Republic . . . .                    3,142       0.12             379.0         25.1          353.9        3,984       0.14</w:t>
        <w:br/>
        <w:t>Ecuador . . . . . . . . . . . . . .           3,828       0.14             461.8         24.1          437.7        4,670       0.16</w:t>
        <w:br/>
        <w:t>Egypt, Arab Republic</w:t>
        <w:br/>
        <w:t xml:space="preserve">   of . . . . . . . . . . . . . . . . .      10,682       0.39           1,288.6         76.8        1,211.8       11,524       0.40</w:t>
        <w:br/>
        <w:t>El Salvador . . . . . . . . . . .               552       0.02              66.6          5.5           61.1        1,394       0.05</w:t>
        <w:br/>
        <w:t>Equatorial Guinea . . . . . .                   715       0.03              86.3          2.7           83.5        1,557       0.05</w:t>
        <w:br/>
        <w:t>Eritrea . . . . . . . . . . . . . . .           593       0.02              71.5          1.8           69.7        1,435       0.05</w:t>
        <w:br/>
        <w:t>Estonia c . . . . . . . . . . . . . .         1,372       0.05             165.5          9.5          156.1        2,214       0.08</w:t>
        <w:br/>
        <w:t>Eswatini . . . . . . . . . . . . . .            609       0.02              73.5          3.7           69.8        1,451       0.05</w:t>
        <w:br/>
        <w:t>Ethiopia . . . . . . . . . . . . . .          1,470       0.05             177.3          8.3          169.1        2,312       0.08</w:t>
        <w:br/>
        <w:t>Fiji . . . . . . . . . . . . . . . . . .      1,407       0.05             169.7          9.8          159.9        2,249       0.08</w:t>
        <w:br/>
        <w:t>Finland c . . . . . . . . . . . . . .        13,726       0.51           1,655.8        118.5        1,537.3       14,568       0.51</w:t>
        <w:br/>
        <w:t>France c . . . . . . . . . . . . . .        108,611       4.01          13,102.3        956.6       12,145.7      109,453       3.82</w:t>
        <w:br/>
        <w:t>Gabon . . . . . . . . . . . . . . .           1,110       0.04             133.9          7.0          126.9        1,952       0.07</w:t>
        <w:br/>
        <w:t>Gambia, The . . . . . . . . . .                 777       0.03              93.7          2.7           91.0        1,619       0.06</w:t>
        <w:br/>
        <w:t>Georgia . . . . . . . . . . . . . .           2,590       0.10             312.4         18.6          293.8        3,432       0.12</w:t>
        <w:br/>
        <w:t>Germany c . . . . . . . . . . . .           118,578       4.38          14,304.7      1,043.5       13,261.1      119,420       4.16</w:t>
        <w:br/>
        <w:t>Ghana . . . . . . . . . . . . . . . .         2,202       0.08             265.6         16.1          249.5        3,044       0.11</w:t>
        <w:br/>
        <w:t>Greece c . . . . . . . . . . . . . .          4,460       0.16             538.0         40.4          497.6        5,302       0.18</w:t>
        <w:br/>
        <w:t>Grenada . . . . . . . . . . . . . .             673       0.02              81.2          2.4           78.8        1,515       0.05</w:t>
        <w:br/>
        <w:t>Guatemala . . . . . . . . . . . .             2,001       0.07             241.4         12.4          229.0        2,843       0.10</w:t>
        <w:br/>
        <w:t>Guinea . . . . . . . . . . . . . . .          1,864       0.07             224.9          9.9          214.9        2,706       0.09</w:t>
        <w:br/>
        <w:t>Guinea-Bissau . . . . . . . . .                 613       0.02              73.9          1.4           72.5        1,455       0.05</w:t>
        <w:br/>
        <w:t>Guyana . . . . . . . . . . . . . . .          1,724       0.06             208.0         11.5          196.5        2,566       0.09</w:t>
        <w:br/>
        <w:br/>
        <w:br/>
        <w:t xml:space="preserve">                                                                       109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br/>
        <w:t>June 30, 2025</w:t>
        <w:br/>
        <w:t>Expressed in millions of U.S. dollars</w:t>
        <w:br/>
        <w:br/>
        <w:t xml:space="preserve">                                                                     Subscriptions                                  Voting Power</w:t>
        <w:br/>
        <w:t xml:space="preserve">                                                                                                   Amounts</w:t>
        <w:br/>
        <w:t xml:space="preserve">                                           Number of   Percentage        Total       Amounts       subject to   Number of   Percentage</w:t>
        <w:br/>
        <w:t>Member                                      shares      of total a     amounts a     paid in a,b    call a, b     votes      of total a</w:t>
        <w:br/>
        <w:t>Haiti . . . . . . . . . . . . . . . . .       1,550       0.06%       $      187.0 $   7.8 $ 179.2                 2,392       0.08%</w:t>
        <w:br/>
        <w:t>Honduras . . . . . . . . . . . . .              641       0.02                77.3     2.3     75.0                1,483       0.05</w:t>
        <w:br/>
        <w:t>Hungary c . . . . . . . . . . . . .          12,456       0.46             1,502.6   107.4  1,395.2               13,298       0.46</w:t>
        <w:br/>
        <w:t>Iceland c . . . . . . . . . . . . . .         1,975       0.07               238.3    14.8    223.5                2,817       0.10</w:t>
        <w:br/>
        <w:t>India . . . . . . . . . . . . . . . . .      85,175       3.14            10,275.1   738.0  9,537.1               86,017       3.00</w:t>
        <w:br/>
        <w:t>Indonesia . . . . . . . . . . . . .          28,863       1.07             3,481.9   249.9  3,232.0               29,705       1.04</w:t>
        <w:br/>
        <w:t>Iran, Islamic Republic</w:t>
        <w:br/>
        <w:t xml:space="preserve">   of . . . . . . . . . . . . . . . . .      34,963       1.29             4,217.8      254.3       3,963.4       35,805       1.25</w:t>
        <w:br/>
        <w:t>Iraq . . . . . . . . . . . . . . . . . .      5,085       0.19               613.4       48.9         564.5        5,927       0.21</w:t>
        <w:br/>
        <w:t>Ireland c . . . . . . . . . . . . . .         9,415       0.35             1,135.8       80.3       1,055.5       10,257       0.36</w:t>
        <w:br/>
        <w:t>Israel . . . . . . . . . . . . . . . .        7,386       0.27               891.0       62.6         828.4        8,228       0.29</w:t>
        <w:br/>
        <w:t>Italy c . . . . . . . . . . . . . . . .      76,144       2.81             9,185.6      668.6       8,517.1       76,986       2.68</w:t>
        <w:br/>
        <w:t>Jamaica . . . . . . . . . . . . . .           3,741       0.14               451.3       30.5         420.8        4,583       0.16</w:t>
        <w:br/>
        <w:t>Japan c . . . . . . . . . . . . . . .       199,885       7.38            24,113.1    1,751.9      22,361.2      200,727       7.00</w:t>
        <w:br/>
        <w:t>Jordan . . . . . . . . . . . . . . .          2,337       0.09               281.9       16.5         265.4        3,179       0.11</w:t>
        <w:br/>
        <w:t>Kazakhstan . . . . . . . . . . .              4,573       0.17               551.7       31.3         520.4        5,415       0.19</w:t>
        <w:br/>
        <w:t>Kenya . . . . . . . . . . . . . . . .         3,435       0.13               414.4       21.1         393.2        4,277       0.15</w:t>
        <w:br/>
        <w:t>Kiribati . . . . . . . . . . . . . . .          680       0.03                82.0        1.9          80.1        1,522       0.05</w:t>
        <w:br/>
        <w:t>Korea, Republic of c . . . .                 45,285       1.67             5,463.0      389.9       5,073.1       46,127       1.61</w:t>
        <w:br/>
        <w:t>Kosovo, Republic of . . . .                   1,538       0.06               185.5       11.5         174.1        2,380       0.08</w:t>
        <w:br/>
        <w:t>Kuwait . . . . . . . . . . . . . . .         20,944       0.77             2,526.6      167.7       2,358.9       21,786       0.76</w:t>
        <w:br/>
        <w:t>Kyrgyz Republic . . . . . . .                 1,107       0.04               133.5        5.7         127.9        1,949       0.07</w:t>
        <w:br/>
        <w:t>Lao People’s Democratic</w:t>
        <w:br/>
        <w:t xml:space="preserve">   Republic . . . . . . . . . . . .             355       0.01                42.8         3.3         39.5        1,197       0.04</w:t>
        <w:br/>
        <w:t>Latvia c . . . . . . . . . . . . . . .        2,027       0.07               244.5        15.3        229.3        2,869       0.10</w:t>
        <w:br/>
        <w:t>Lebanon . . . . . . . . . . . . . .           1,062       0.04               128.1         6.3        121.8        1,904       0.07</w:t>
        <w:br/>
        <w:t>Lesotho . . . . . . . . . . . . . .           1,057       0.04               127.5         4.6        122.9        1,899       0.07</w:t>
        <w:br/>
        <w:t>Liberia . . . . . . . . . . . . . . .           606       0.02                73.1         3.6         69.5        1,448       0.05</w:t>
        <w:br/>
        <w:t>Libya . . . . . . . . . . . . . . . .         9,935       0.37             1,198.5        72.1      1,126.4       10,777       0.38</w:t>
        <w:br/>
        <w:t>Lithuania c . . . . . . . . . . . .           2,258       0.08               272.4        17.3        255.1        3,100       0.11</w:t>
        <w:br/>
        <w:t>Luxembourg c . . . . . . . . .                2,806       0.10               338.5        22.1        316.4        3,648       0.13</w:t>
        <w:br/>
        <w:t>Madagascar . . . . . . . . . . .              2,506       0.09               302.3        18.0        284.4        3,348       0.12</w:t>
        <w:br/>
        <w:t>Malawi . . . . . . . . . . . . . . .          1,722       0.06               207.7        10.2        197.5        2,564       0.09</w:t>
        <w:br/>
        <w:t>Malaysia . . . . . . . . . . . . .           10,447       0.39             1,260.3        75.4      1,184.8       11,289       0.39</w:t>
        <w:br/>
        <w:t>Maldives . . . . . . . . . . . . .              525       0.02                63.3         2.0         61.3        1,367       0.05</w:t>
        <w:br/>
        <w:t>Mali . . . . . . . . . . . . . . . . .        2,035       0.08               245.5        14.1        231.4        2,877       0.10</w:t>
        <w:br/>
        <w:t>Malta . . . . . . . . . . . . . . . .         1,533       0.06               184.9        10.9        174.0        2,375       0.08</w:t>
        <w:br/>
        <w:br/>
        <w:br/>
        <w:t xml:space="preserve">                                                                       110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br/>
        <w:t>June 30, 2025</w:t>
        <w:br/>
        <w:t>Expressed in millions of U.S. dollars</w:t>
        <w:br/>
        <w:br/>
        <w:t xml:space="preserve">                                                                   Subscriptions                                  Voting Power</w:t>
        <w:br/>
        <w:t xml:space="preserve">                                                                                                 Amounts</w:t>
        <w:br/>
        <w:t xml:space="preserve">                                         Number of   Percentage        Total       Amounts       subject to   Number of   Percentage</w:t>
        <w:br/>
        <w:t>Member                                    shares      of total a     amounts a     paid in a,b    call a, b     votes      of total a</w:t>
        <w:br/>
        <w:t>Marshall Islands . . . . . . .                469       0.02%       $      56.6 $   0.9 $    55.7                1,311       0.05%</w:t>
        <w:br/>
        <w:t>Mauritania . . . . . . . . . . . .          1,308       0.05              157.8     6.1     151.7                2,150       0.07</w:t>
        <w:br/>
        <w:t>Mauritius . . . . . . . . . . . . .         1,780       0.07              214.7    13.1     201.6                2,622       0.09</w:t>
        <w:br/>
        <w:t>Mexico . . . . . . . . . . . . . . .       47,720       1.76            5,756.7   413.1   5,343.6               48,562       1.69</w:t>
        <w:br/>
        <w:t>Micronesia, Federated</w:t>
        <w:br/>
        <w:t xml:space="preserve">  States of . . . . . . . . . . . .           479       0.02               57.8         1.0          56.8        1,321       0.05</w:t>
        <w:br/>
        <w:t>Moldova . . . . . . . . . . . . . .         2,419       0.09              291.8        17.2         274.6        3,261       0.11</w:t>
        <w:br/>
        <w:t>Mongolia . . . . . . . . . . . . .            829       0.03              100.0         5.6          94.4        1,671       0.06</w:t>
        <w:br/>
        <w:t>Montenegro . . . . . . . . . . .              971       0.04              117.1         6.6         110.5        1,813       0.06</w:t>
        <w:br/>
        <w:t>Morocco . . . . . . . . . . . . . .         8,069       0.30              973.4        66.8         906.6        8,911       0.31</w:t>
        <w:br/>
        <w:t>Mozambique . . . . . . . . . .              1,332       0.05              160.7         6.8         153.9        2,174       0.08</w:t>
        <w:br/>
        <w:t>Myanmar . . . . . . . . . . . . .           3,465       0.13              418.0        21.4         396.6        4,307       0.15</w:t>
        <w:br/>
        <w:t>Namibia . . . . . . . . . . . . . .         1,930       0.07              232.8        11.7         221.1        2,772       0.10</w:t>
        <w:br/>
        <w:t>Nauru . . . . . . . . . . . . . . . .         586       0.02               70.7         2.4          68.3        1,428       0.05</w:t>
        <w:br/>
        <w:t>Nepal . . . . . . . . . . . . . . . .       1,528       0.06              184.3         8.6         175.7        2,370       0.08</w:t>
        <w:br/>
        <w:t>Netherlands c . . . . . . . . . .          54,111       2.00            6,527.7       475.4       6,052.3       54,953       1.92</w:t>
        <w:br/>
        <w:t>New Zealand c . . . . . . . . .            11,261       0.42            1,358.5        96.8       1,261.6       12,103       0.42</w:t>
        <w:br/>
        <w:t>Nicaragua . . . . . . . . . . . . .           999       0.04              120.5         5.3         115.2        1,841       0.06</w:t>
        <w:br/>
        <w:t>Niger . . . . . . . . . . . . . . . .       1,233       0.05              148.7         5.6         143.1        2,075       0.07</w:t>
        <w:br/>
        <w:t>Nigeria . . . . . . . . . . . . . . .      19,417       0.72            2,342.4       168.0       2,174.3       20,259       0.71</w:t>
        <w:br/>
        <w:t>North Macedonia . . . . . . .                 641       0.02               77.3         5.7          71.7        1,483       0.05</w:t>
        <w:br/>
        <w:t>Norway c . . . . . . . . . . . . .         16,746       0.62            2,020.2       145.0       1,875.1       17,588       0.61</w:t>
        <w:br/>
        <w:t>Oman . . . . . . . . . . . . . . . .        1,978       0.07              238.6        12.1         226.5        2,820       0.10</w:t>
        <w:br/>
        <w:t>Pakistan . . . . . . . . . . . . . .       14,148       0.52            1,706.7       122.4       1,584.3       14,990       0.52</w:t>
        <w:br/>
        <w:t>Palau . . . . . . . . . . . . . . . .          16          *                1.9         0.2           1.8          858       0.03</w:t>
        <w:br/>
        <w:t>Panama . . . . . . . . . . . . . .          1,138       0.04              137.3        10.3         127.0        1,980       0.07</w:t>
        <w:br/>
        <w:t>Papua New Guinea . . . . .                  2,273       0.08              274.2        16.1         258.1        3,115       0.11</w:t>
        <w:br/>
        <w:t>Paraguay . . . . . . . . . . . . .          2,037       0.08              245.7        14.1         231.6        2,879       0.10</w:t>
        <w:br/>
        <w:t>Peru . . . . . . . . . . . . . . . . .      9,092       0.34            1,096.8        77.5       1,019.3        9,934       0.35</w:t>
        <w:br/>
        <w:t>Philippines . . . . . . . . . . . .        11,887       0.44            1,434.0       102.1       1,331.9       12,729       0.44</w:t>
        <w:br/>
        <w:t>Poland c . . . . . . . . . . . . . .       20,474       0.76            2,469.9       177.1       2,292.8       21,316       0.74</w:t>
        <w:br/>
        <w:t>Portugal c . . . . . . . . . . . . .        8,937       0.33            1,078.1        76.2       1,001.9        9,779       0.34</w:t>
        <w:br/>
        <w:t>Qatar . . . . . . . . . . . . . . . .       1,389       0.05              167.6        11.1         156.5        2,231       0.08</w:t>
        <w:br/>
        <w:t>Romania . . . . . . . . . . . . . .         8,210       0.30              990.4        72.4         918.0        9,052       0.32</w:t>
        <w:br/>
        <w:t>Russian Federation . . . . .               79,121       2.92            9,544.8       685.8       8,859.0       79,963       2.79</w:t>
        <w:br/>
        <w:t>Rwanda . . . . . . . . . . . . . .          1,502       0.06              181.2         7.5         173.7        2,344       0.08</w:t>
        <w:br/>
        <w:br/>
        <w:br/>
        <w:t xml:space="preserve">                                                                     111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br/>
        <w:t>June 30, 2025</w:t>
        <w:br/>
        <w:t>Expressed in millions of U.S. dollars</w:t>
        <w:br/>
        <w:br/>
        <w:t xml:space="preserve">                                                                   Subscriptions                                  Voting Power</w:t>
        <w:br/>
        <w:t xml:space="preserve">                                                                                                 Amounts</w:t>
        <w:br/>
        <w:t xml:space="preserve">                                         Number of   Percentage        Total       Amounts       subject to   Number of   Percentage</w:t>
        <w:br/>
        <w:t>Member                                    shares      of total a     amounts a     paid in a,b    call a, b     votes      of total a</w:t>
        <w:br/>
        <w:t>St. Kitts and Nevis . . . . . .               275       0.01%       $      33.2 $         0.3 $       32.9       1,117       0.04%</w:t>
        <w:br/>
        <w:t>St. Lucia . . . . . . . . . . . . . .         699       0.03               84.3           2.6         81.7       1,541       0.05</w:t>
        <w:br/>
        <w:t>St. Vincent and the</w:t>
        <w:br/>
        <w:t xml:space="preserve">   Grenadines . . . . . . . . . .             387       0.01               46.7         1.6          45.1        1,229       0.04</w:t>
        <w:br/>
        <w:t>Samoa . . . . . . . . . . . . . . .           947       0.03              114.2         5.1         109.2        1,789       0.06</w:t>
        <w:br/>
        <w:t>San Marino . . . . . . . . . . .              595       0.02               71.8         2.5          69.3        1,437       0.05</w:t>
        <w:br/>
        <w:t>Sao Tome and Principe . .                     705       0.03               85.0         2.2          82.9        1,547       0.05</w:t>
        <w:br/>
        <w:t>Saudi Arabia . . . . . . . . . .           76,967       2.84            9,284.9       668.3       8,616.6       77,809       2.71</w:t>
        <w:br/>
        <w:t>Senegal . . . . . . . . . . . . . .         2,942       0.11              354.9        17.5         337.4        3,784       0.13</w:t>
        <w:br/>
        <w:t>Serbia . . . . . . . . . . . . . . . .      4,133       0.15              498.6        36.6         462.0        4,975       0.17</w:t>
        <w:br/>
        <w:t>Seychelles . . . . . . . . . . . .            263       0.01               31.7         0.2          31.6        1,105       0.04</w:t>
        <w:br/>
        <w:t>Sierra Leone . . . . . . . . . .            1,043       0.04              125.8         4.6         121.2        1,885       0.07</w:t>
        <w:br/>
        <w:t>Singapore . . . . . . . . . . . . .         7,109       0.26              857.6        63.0         794.6        7,951       0.28</w:t>
        <w:br/>
        <w:t>Slovak Republic c . . . . . .               4,785       0.18              577.2        41.0         536.2        5,627       0.20</w:t>
        <w:br/>
        <w:t>Slovenia c . . . . . . . . . . . . .        2,037       0.08              245.7        18.0         227.8        2,879       0.10</w:t>
        <w:br/>
        <w:t>Solomon Islands . . . . . . .                 729       0.03               87.9         2.3          85.6        1,571       0.05</w:t>
        <w:br/>
        <w:t>Somalia, Federal</w:t>
        <w:br/>
        <w:t xml:space="preserve">   Republic of . . . . . . . . .              632       0.02               76.2         3.3          72.9        1,474       0.05</w:t>
        <w:br/>
        <w:t>South Africa . . . . . . . . . .           20,793       0.77            2,508.4       180.0       2,328.4       21,635       0.75</w:t>
        <w:br/>
        <w:t>South Sudan . . . . . . . . . . .           1,437       0.05              173.4         8.6         164.8        2,279       0.08</w:t>
        <w:br/>
        <w:t>Spain c . . . . . . . . . . . . . . .      52,895       1.95            6,381.0       461.2       5,919.8       53,737       1.87</w:t>
        <w:br/>
        <w:t>Sri Lanka . . . . . . . . . . . . .         6,282       0.23              757.8        51.0         706.9        7,124       0.25</w:t>
        <w:br/>
        <w:t>Sudan . . . . . . . . . . . . . . . .       1,989       0.07              239.9        15.5         224.5        2,831       0.10</w:t>
        <w:br/>
        <w:t>Suriname . . . . . . . . . . . . .            412       0.02               49.7         2.0          47.7        1,254       0.04</w:t>
        <w:br/>
        <w:t>Sweden c . . . . . . . . . . . . .         25,148       0.93            3,033.7       219.1       2,814.6       25,990       0.91</w:t>
        <w:br/>
        <w:t>Switzerland c . . . . . . . . . .          40,889       1.51            4,932.6       357.9       4,574.7       41,731       1.45</w:t>
        <w:br/>
        <w:t>Syrian Arab Republic . . .                  2,452       0.09              295.8        14.0         281.8        3,294       0.11</w:t>
        <w:br/>
        <w:t>Tajikistan . . . . . . . . . . . . .        1,204       0.04              145.2         5.3         139.9        2,046       0.07</w:t>
        <w:br/>
        <w:t>Tanzania . . . . . . . . . . . . .          1,295       0.05              156.2        10.0         146.2        2,137       0.07</w:t>
        <w:br/>
        <w:t>Thailand . . . . . . . . . . . . . .       13,752       0.51            1,659.0       118.1       1,540.9       14,594       0.51</w:t>
        <w:br/>
        <w:t>Timor-Leste . . . . . . . . . . .             753       0.03               90.8         3.1          87.8        1,595       0.06</w:t>
        <w:br/>
        <w:t>Togo . . . . . . . . . . . . . . . . .      1,598       0.06              192.8         8.1         184.7        2,440       0.09</w:t>
        <w:br/>
        <w:t>Tonga . . . . . . . . . . . . . . . .         796       0.03               96.0         3.5          92.5        1,638       0.06</w:t>
        <w:br/>
        <w:t>Trinidad and Tobago . . . .                 3,376       0.12              407.3        22.8         384.5        4,218       0.15</w:t>
        <w:br/>
        <w:t>Tunisia . . . . . . . . . . . . . . .       2,064       0.08              249.0        18.3         230.7        2,906       0.10</w:t>
        <w:br/>
        <w:t>Türkiye . . . . . . . . . . . . . .        30,668       1.13            3,699.6       264.5       3,435.1       31,510       1.10</w:t>
        <w:br/>
        <w:t>Turkmenistan . . . . . . . . . .              627       0.02               75.6         3.6          72.0        1,469       0.05</w:t>
        <w:br/>
        <w:br/>
        <w:br/>
        <w:t xml:space="preserve">                                                                     112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br/>
        <w:t>June 30, 2025</w:t>
        <w:br/>
        <w:t>Expressed in millions of U.S. dollars</w:t>
        <w:br/>
        <w:br/>
        <w:t xml:space="preserve">                                                                 Subscriptions                                  Voting Power</w:t>
        <w:br/>
        <w:t xml:space="preserve">                                                                                               Amounts</w:t>
        <w:br/>
        <w:t xml:space="preserve">                                       Number of   Percentage        Total       Amounts       subject to   Number of   Percentage</w:t>
        <w:br/>
        <w:t>Member                                  shares      of total a     amounts a     paid in a,b    call a, b     votes      of total a</w:t>
        <w:br/>
        <w:t>Tuvalu . . . . . . . . . . . . . . .        461       0.02%       $       55.6 $     1.5 $     54.1            1,303       0.05%</w:t>
        <w:br/>
        <w:t>Uganda . . . . . . . . . . . . . . .      1,128       0.04               136.1       9.6      126.5            1,970       0.07</w:t>
        <w:br/>
        <w:t>Ukraine . . . . . . . . . . . . . .      14,361       0.53             1,732.4     108.5    1,623.9           15,203       0.53</w:t>
        <w:br/>
        <w:t>United Arab Emirates . . .                7,043       0.26               849.6      66.2      783.4            7,885       0.27</w:t>
        <w:br/>
        <w:t>United Kingdom c . . . . . .            108,611       4.01            13,102.3     975.7   12,126.6          109,453       3.82</w:t>
        <w:br/>
        <w:t>United States c . . . . . . . . .       451,968      16.68            54,523.2   3,896.0   50,627.1          452,810      15.79</w:t>
        <w:br/>
        <w:t>Uruguay . . . . . . . . . . . . . .       3,732       0.14               450.2      28.1      422.1            4,574       0.16</w:t>
        <w:br/>
        <w:t>Uzbekistan . . . . . . . . . . . .        4,238       0.16               511.3      32.9      478.4            5,080       0.18</w:t>
        <w:br/>
        <w:t>Vanuatu . . . . . . . . . . . . . .         765       0.03                92.3       3.1       89.2            1,607       0.06</w:t>
        <w:br/>
        <w:t>Venezuela, Republica</w:t>
        <w:br/>
        <w:t xml:space="preserve">  Bolivariana de . . . . . . .           20,361       0.75             2,456.2      150.8       2,305.5       21,203       0.74</w:t>
        <w:br/>
        <w:t>Viet Nam . . . . . . . . . . . . .        5,311       0.20               640.7       47.0         593.7        6,153       0.21</w:t>
        <w:br/>
        <w:t>Yemen, Republic of . . . . .              2,212       0.08               266.8       14.0         252.8        3,054       0.11</w:t>
        <w:br/>
        <w:t>Zambia . . . . . . . . . . . . . . .      4,727       0.17               570.2       38.7         531.5        5,569       0.19</w:t>
        <w:br/>
        <w:t>Zimbabwe . . . . . . . . . . . . .         3,575      0.13               431.3        22.4         408.9        4,417      0.15</w:t>
        <w:br/>
        <w:t>Total-June 30, 2025 . . . .            2,709,291       100%           326,835     22,911       303,924      2,868,429       100%</w:t>
        <w:br/>
        <w:t>Total-June 30, 2024 . . . .            2,678,098                      323,072     22,452       300,620      2,835,535</w:t>
        <w:br/>
        <w:br/>
        <w:t>Notes</w:t>
        <w:br/>
        <w:t>a.    May differ from the calculated figures or sum of individual figures shown due to rounding.</w:t>
        <w:br/>
        <w:t>b.    See Notes to Financial Statements, Note B—Capital Stock, Maintenance of Value, and Membership.</w:t>
        <w:br/>
        <w:t>c.    A member of the Development Assistance Committee of the Organization for Economic Cooperation and</w:t>
        <w:br/>
        <w:t xml:space="preserve">      Development (OECD).</w:t>
        <w:br/>
        <w:t>*     Indicates amount less than $0.5 million or 0.005%</w:t>
        <w:br/>
        <w:br/>
        <w:br/>
        <w:t xml:space="preserve">                        The Notes to Financial Statements are an integral part of these Statements.</w:t>
        <w:br/>
        <w:br/>
        <w:t xml:space="preserve">                                                                   113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NOTES TO FINANCIAL STATEMENTS</w:t>
        <w:br/>
        <w:br/>
        <w:br/>
        <w:t>PURPOSE AND AFFILIATED ORGANIZATIONS</w:t>
        <w:br/>
        <w:t>The International Bank for Reconstruction and Development (IBRD) is an international organization which</w:t>
        <w:br/>
        <w:t>commenced operations in 1946. The principal purpose of IBRD is to promote sustainable economic development</w:t>
        <w:br/>
        <w:t>and reduce poverty in its member countries, primarily by providing loans, guarantees and related technical</w:t>
        <w:br/>
        <w:t>assistance for specific projects and for programs of economic reform in developing member countries. The</w:t>
        <w:br/>
        <w:t>activities of IBRD are complemented by those of three affiliated organizations, the International Development</w:t>
        <w:br/>
        <w:t>Association (IDA), the International Finance Corporation (IFC), and the Multilateral Investment Guarantee</w:t>
        <w:br/>
        <w:t>Agency (MIGA). Each of these organizations is legally and financially independent from IBRD, with separate</w:t>
        <w:br/>
        <w:t>assets and liabilities, and IBRD is not liable for their respective obligations. Transactions with these affiliated</w:t>
        <w:br/>
        <w:t>organizations are disclosed in the notes that follow.</w:t>
        <w:br/>
        <w:br/>
        <w:t>IBRD is immune from taxation pursuant to Article VII, Section 9, Immunities from Taxation, of IBRD’s Articles</w:t>
        <w:br/>
        <w:t>of Agreement.</w:t>
        <w:br/>
        <w:br/>
        <w:t>NOTE A—SUMMARY OF SIGNIFICANT ACCOUNTING AND RELATED POLICIES</w:t>
        <w:br/>
        <w:t>IBRD’s financial statements are prepared in conformity with accounting principles generally accepted in the</w:t>
        <w:br/>
        <w:t>United States of America (U.S. GAAP).</w:t>
        <w:br/>
        <w:br/>
        <w:t>The preparation of financial statements in conformity with U.S. GAAP requires management to make estimates</w:t>
        <w:br/>
        <w:t>and assumptions that affect the reported amounts of assets and liabilities and disclosure of contingent assets and</w:t>
        <w:br/>
        <w:t>liabilities at the date of the financial statements and the reported amounts of revenue and expenses during the</w:t>
        <w:br/>
        <w:t>reporting periods. Due to the inherent uncertainty involved in making these estimates, actual results could differ</w:t>
        <w:br/>
        <w:t>from these estimates. Significant judgment has been used in the valuation of certain financial instruments, the</w:t>
        <w:br/>
        <w:t>determination of the adequacy of the accumulated provisions for losses on loans and other exposures, the</w:t>
        <w:br/>
        <w:t>determination of the net periodic cost from pension and other postretirement benefits plans, and the present value</w:t>
        <w:br/>
        <w:t>of projected benefit obligations.</w:t>
        <w:br/>
        <w:br/>
        <w:t>Certain reclassifications of the prior year’s information have been made to conform with the current year’s</w:t>
        <w:br/>
        <w:t>presentation.</w:t>
        <w:br/>
        <w:br/>
        <w:t>Translation and Remeasurement of Currencies</w:t>
        <w:br/>
        <w:t>IBRD’s financial statements are expressed in terms of U.S. dollars for the purpose of reporting IBRD’s financial</w:t>
        <w:br/>
        <w:t>position and the results of its operations. IBRD’s functional currencies are the U.S. dollar and euro.</w:t>
        <w:br/>
        <w:br/>
        <w:t>Assets and liabilities are translated at market exchange rates in effect at the end of the reporting period. Revenue</w:t>
        <w:br/>
        <w:t>and expenses are translated at either the market exchange rates in effect on the dates on which they are recognized</w:t>
        <w:br/>
        <w:t>or at an average of the market exchange rates in effect during the month of the transaction. Remeasurement</w:t>
        <w:br/>
        <w:t>adjustments relating to non-functional currencies are reflected in the Statements of Income, while translation</w:t>
        <w:br/>
        <w:t>adjustments for assets and liabilities denominated in euro are reflected in the Statements of Comprehensive Income.</w:t>
        <w:br/>
        <w:br/>
        <w:t>Paid-In Capital</w:t>
        <w:br/>
        <w:t>Valuation of Capital Stock</w:t>
        <w:br/>
        <w:t>In the Articles of Agreement, the capital stock of IBRD is expressed in terms of “U.S. dollars of the weight and</w:t>
        <w:br/>
        <w:t>fineness in effect on July 1, 1944” (“1944 dollars”). Following the abolition of gold as a common denominator of</w:t>
        <w:br/>
        <w:br/>
        <w:t xml:space="preserve">                                                        114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monetary system and the repeal of the provision of the U.S. law defining the par value of the U.S. dollar in</w:t>
        <w:br/>
        <w:t>terms of gold, the pre-existing basis for translating 1944 dollars into current dollars or into any other currency</w:t>
        <w:br/>
        <w:t>was eliminated. The Executive Directors of IBRD have decided, until such time as the relevant provisions of the</w:t>
        <w:br/>
        <w:t>Articles of Agreement are amended, that the words “U.S. dollars of the weight and fineness in effect on July 1,</w:t>
        <w:br/>
        <w:t>1944” in Article II, Section 2(a) of the Articles of Agreement of IBRD are interpreted to mean the Special</w:t>
        <w:br/>
        <w:t>Drawing Right (SDR) introduced by the International Monetary Fund, as valued in terms of U.S. dollars</w:t>
        <w:br/>
        <w:t>immediately before the introduction of the basket method of valuing the SDR on July 1, 1974, such value being</w:t>
        <w:br/>
        <w:t>$1.20635 for one SDR (“1974 SDR”).</w:t>
        <w:br/>
        <w:br/>
        <w:t>Nonnegotiable, Noninterest-bearing Demand Obligations on Account of Subscribed Capital</w:t>
        <w:br/>
        <w:t>All demand obligations are held in bank accounts which bear IBRD’s name and are carried and reported at face</w:t>
        <w:br/>
        <w:t>value as a reduction to equity. Payments on some of these instruments are due to IBRD upon demand. Others are</w:t>
        <w:br/>
        <w:t>due to IBRD on demand, but only after IBRD’s callable subscribed capital has been entirely called pursuant to</w:t>
        <w:br/>
        <w:t>Article IV, Section 2 (a) of the Articles of Agreement.</w:t>
        <w:br/>
        <w:br/>
        <w:t>Receivable and deferred amounts to maintain value of currency holdings</w:t>
        <w:br/>
        <w:t>Article II, Section 9 of the Articles of Agreement provides for maintenance of value (MOV), at the time of</w:t>
        <w:br/>
        <w:t>subscription, of national currencies paid-in, which are subject to certain restrictions. MOV is determined by</w:t>
        <w:br/>
        <w:t>measuring the foreign exchange value of a member’s national currency against the standard of value of IBRD’s</w:t>
        <w:br/>
        <w:t>capital based on the 1974 SDR. MOV receivable are amounts due from members on account of movements in</w:t>
        <w:br/>
        <w:t>exchange rates from the date of initial subscription, resulting in the reduction in the value of their paid-in capital</w:t>
        <w:br/>
        <w:t>denominated in national currencies. Members are required to make payments to IBRD if their currencies</w:t>
        <w:br/>
        <w:t>depreciate significantly relative to the standard of value. These amounts may be settled either in cash or a</w:t>
        <w:br/>
        <w:t>nonnegotiable, noninterest-bearing note, which is due on demand. Furthermore, the Executive Directors have</w:t>
        <w:br/>
        <w:t>adopted a policy of reimbursing members whose national currencies appreciate significantly in terms of the</w:t>
        <w:br/>
        <w:t>standard of value.</w:t>
        <w:br/>
        <w:br/>
        <w:t>MOV is deferred when the restriction of national currencies paid-in is lifted and these currencies are being used</w:t>
        <w:br/>
        <w:t>in IBRD’s operations and/or are being invested, swapped, or loaned to members by IBRD or through IFC. Once</w:t>
        <w:br/>
        <w:t>these restricted currencies are no longer being used in operations, the related MOV is no longer deferred, but</w:t>
        <w:br/>
        <w:t>rather, becomes due on the same terms as other MOV obligations.</w:t>
        <w:br/>
        <w:br/>
        <w:t>All MOV receivable balances are shown as components of Equity, under Receivable amounts to maintain value</w:t>
        <w:br/>
        <w:t>of currency holdings. All MOV payable balances are included in Other liabilities—Accounts payable and</w:t>
        <w:br/>
        <w:t>miscellaneous liabilities on the Balance Sheets. The net receivable or payable MOV amounts relating to national</w:t>
        <w:br/>
        <w:t>currencies used in IBRD’s lending and investing operations are also included as a component of Equity under</w:t>
        <w:br/>
        <w:t>Deferred amounts to maintain value of currency holdings.</w:t>
        <w:br/>
        <w:br/>
        <w:t>Withdrawal of Membership</w:t>
        <w:br/>
        <w:t>Under IBRD’s Articles of Agreement, in the event a member withdraws from IBRD, the withdrawing member is</w:t>
        <w:br/>
        <w:t>entitled to receive the value of its shares payable to the extent the member does not have any outstanding</w:t>
        <w:br/>
        <w:t>obligations to IBRD. IBRD’s Articles of Agreement also state that the former member has continuing obligations</w:t>
        <w:br/>
        <w:t>to IBRD after withdrawal. Specifically, the former member remains fully liable for its entire capital subscription,</w:t>
        <w:br/>
        <w:t>including both the previously paid-in portion and the callable portion, so long as any part of the loans or</w:t>
        <w:br/>
        <w:t>guarantees contracted before it ceased to be a member are outstanding.</w:t>
        <w:br/>
        <w:br/>
        <w:t>Transfers Approved by the Board of Governors</w:t>
        <w:br/>
        <w:t>In accordance with IBRD’s Articles of Agreement, as interpreted by the Executive Directors, the Board of</w:t>
        <w:br/>
        <w:t>Governors may exercise its reserved power to approve transfers to other entities for development purposes. When</w:t>
        <w:br/>
        <w:t>unconditional, these transfers, which are included in the Board of Governors-approved transfers line in the</w:t>
        <w:br/>
        <w:br/>
        <w:t xml:space="preserve">                                                         115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Income, are reported as expenses upon approval. If conditional, these transfers are expensed when</w:t>
        <w:br/>
        <w:t>the conditions specified for the use by the beneficiaries have been met. The transfers are funded from the</w:t>
        <w:br/>
        <w:t>preceding fiscal year’s Net Income, Surplus, Restricted Retained Earnings or Other Reserves.</w:t>
        <w:br/>
        <w:br/>
        <w:br/>
        <w:t>Retained Earnings</w:t>
        <w:br/>
        <w:t>Retained Earnings consist of allocated amounts (Special Reserve, General Reserve, Pension Reserve, Surplus,</w:t>
        <w:br/>
        <w:t>Cumulative Fair Value Adjustments, Restricted Retained Earnings, Other Reserves) and Unallocated Net Income</w:t>
        <w:br/>
        <w:t>(Loss).</w:t>
        <w:br/>
        <w:br/>
        <w:t>The Special Reserve consists of loan commissions set aside pursuant to Article IV, Section 6 of the Articles of</w:t>
        <w:br/>
        <w:t>Agreement, which are to be held in liquid assets. These assets may be used only for the purpose of meeting</w:t>
        <w:br/>
        <w:t>liabilities of IBRD on its borrowings and guarantees in the event of default on loans made, participated in, or</w:t>
        <w:br/>
        <w:t>guaranteed by IBRD. The Special Reserve assets are included under Investments-Trading, and comprise</w:t>
        <w:br/>
        <w:t>obligations of the United States Government, its agencies, and other official entities. The allocation of such</w:t>
        <w:br/>
        <w:t>commissions to the Special Reserve was discontinued in 1964 with respect to subsequent loans and no further</w:t>
        <w:br/>
        <w:t>additions are being made to it.</w:t>
        <w:br/>
        <w:br/>
        <w:t>The General Reserve consists of earnings from prior fiscal years which, in the judgment of the Executive</w:t>
        <w:br/>
        <w:t>Directors, should be retained in IBRD’s operations.</w:t>
        <w:br/>
        <w:br/>
        <w:t>The Pension Reserve consists of the difference between the cumulative actual funding of the Staff Retirement</w:t>
        <w:br/>
        <w:t>Plan and Trust (SRP) and other postretirement benefits plans, and the cumulative accounting income or expense</w:t>
        <w:br/>
        <w:t>for these plans, from prior fiscal years. This reserve is reduced when pension accounting expenses exceed the</w:t>
        <w:br/>
        <w:t>actual funding of these plans. In addition, the Pension Reserve also includes investment revenue earned on the</w:t>
        <w:br/>
        <w:t>Post-Employment Benefits Plan (PEBP) portfolio and Post Retirement Contribution Reserve Fund (PCRF),</w:t>
        <w:br/>
        <w:t>which is used to stabilize IBRD’s contributions to the pension plan.</w:t>
        <w:br/>
        <w:br/>
        <w:t>Surplus consists of earnings from prior fiscal years which are retained by IBRD until a further decision is made</w:t>
        <w:br/>
        <w:t>on their disposition. Allocations from Surplus are recorded when approved by the Board of Governors.</w:t>
        <w:br/>
        <w:br/>
        <w:t>Cumulative Fair Value Adjustments consist of the unrealized mark-to-market gains or losses on non- trading</w:t>
        <w:br/>
        <w:t>portfolios and certain positions in the trading portfolio.</w:t>
        <w:br/>
        <w:br/>
        <w:t>Restricted Retained Earnings consists of contributions or revenue from prior years which are contractually</w:t>
        <w:br/>
        <w:t>restricted as to their purpose.</w:t>
        <w:br/>
        <w:br/>
        <w:t>Other Reserves consist mainly of allocations from Surplus to certain funds and non-functional currency</w:t>
        <w:br/>
        <w:t>translation adjustment gains/losses from prior fiscal years.</w:t>
        <w:br/>
        <w:br/>
        <w:t>Unallocated Net Income (Loss) consists of the current fiscal year’s net income (loss) adjusted for Board of</w:t>
        <w:br/>
        <w:t>Governors-approved transfers made during the year.</w:t>
        <w:br/>
        <w:br/>
        <w:br/>
        <w:t>Accumulated other comprehensive income</w:t>
        <w:br/>
        <w:t>Comprehensive income or loss consists of net income (loss) and other gains and losses affecting equity that,</w:t>
        <w:br/>
        <w:t>under U.S. GAAP, are excluded from net income. Other comprehensive income (loss) comprises currency</w:t>
        <w:br/>
        <w:t>translation adjustments on assets and liabilities denominated in euro, DVA on Fair Value Option elected</w:t>
        <w:br/>
        <w:t>liabilities, and pension related items, as presented in Statement of Comprehensive income.</w:t>
        <w:br/>
        <w:br/>
        <w:br/>
        <w:t xml:space="preserve">                                                      116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Loans and Other Exposures</w:t>
        <w:br/>
        <w:t>Loans</w:t>
        <w:br/>
        <w:t>All IBRD loans are made to or guaranteed by countries that are members of IBRD, except for loans made to IFC.</w:t>
        <w:br/>
        <w:t>The majority of IBRD’s loans have repayment obligations based on specific currencies. IBRD also holds</w:t>
        <w:br/>
        <w:t>multicurrency loans which have repayment obligations in various currencies determined on the basis of a</w:t>
        <w:br/>
        <w:t>currency pooling system. Other exposures comprise signed commitments (including Deferred Drawdown</w:t>
        <w:br/>
        <w:t>Options (DDOs) that are effective, and irrevocable commitments), and guarantees.</w:t>
        <w:br/>
        <w:br/>
        <w:t>Generally, loans are reported on the Balance Sheets at amortized cost. Loans with embedded derivatives are</w:t>
        <w:br/>
        <w:t>assessed for fair value election, or bifurcation of the loan and derivative. Commitment charges on the</w:t>
        <w:br/>
        <w:t>undisbursed balance of loans are recognized in revenue as earned. Any loan origination fees incorporated in the</w:t>
        <w:br/>
        <w:t>terms of a loan are deferred and recognized over the life of the loan as an adjustment of the yield. The</w:t>
        <w:br/>
        <w:t>unamortized balance of loan origination fees is included as a reduction of the Loans outstanding on the Balance</w:t>
        <w:br/>
        <w:t>Sheets, and the amortization of loan origination fees are included in Interest revenue from Loans, net in the</w:t>
        <w:br/>
        <w:t>Statements of Income. Accrued interest is presented in the Balance Sheets line item Receivables-Accrued income</w:t>
        <w:br/>
        <w:t>on loans and guarantee fees receivable.</w:t>
        <w:br/>
        <w:br/>
        <w:t>It is IBRD’s practice not to reschedule interest or principal payments on its loans or participate in debt</w:t>
        <w:br/>
        <w:t>rescheduling agreements with respect to its loans, except for activation of a deferral under the Climate Resilient</w:t>
        <w:br/>
        <w:t>Debt Clause (CRDC). Should any other permissible modifications be made to the terms of existing loans, IBRD</w:t>
        <w:br/>
        <w:t>would perform an evaluation to determine the required accounting treatment, including whether the modification</w:t>
        <w:br/>
        <w:t>would result in the affected loans being accounted for as a new loan or as a continuation of the existing loan.</w:t>
        <w:br/>
        <w:br/>
        <w:t>It is IBRD’s policy to place all loans and other exposures (collectively “exposures”) made to or guaranteed by a</w:t>
        <w:br/>
        <w:t>member of IBRD into nonaccrual status if principal, interest, or other charges with respect to any such exposures</w:t>
        <w:br/>
        <w:t>are overdue by more than six months, unless IBRD’s management determines that the overdue amount will be</w:t>
        <w:br/>
        <w:t>collected in the immediate future. In addition, if loans and other exposures made by IDA to a member country</w:t>
        <w:br/>
        <w:t>are placed in nonaccrual status, all IBRD loans and other exposures made to, or guaranteed by, that member</w:t>
        <w:br/>
        <w:t>country will also be placed in nonaccrual status by IBRD. On the date a member’s exposures are placed into</w:t>
        <w:br/>
        <w:t>nonaccrual status, unpaid interest and other charges accrued on exposures to the member are deducted from the</w:t>
        <w:br/>
        <w:t>revenue of the current period.</w:t>
        <w:br/>
        <w:br/>
        <w:t>Interest and other charges on nonaccruing exposures are included in revenue only to the extent that payments</w:t>
        <w:br/>
        <w:t>have been received by IBRD. A decision on the restoration of accrual status is made upon arrears clearance. If</w:t>
        <w:br/>
        <w:t>collectability risk is considered to be particularly high at the time of arrears clearance, the member’s exposures</w:t>
        <w:br/>
        <w:t>may not automatically emerge from nonaccrual status until a suitable period of payment performance has passed.</w:t>
        <w:br/>
        <w:br/>
        <w:br/>
        <w:t>Loan Commitments</w:t>
        <w:br/>
        <w:t>Loan Commitments are undisbursed loans approved by the Executive Directors, for which disbursements are yet</w:t>
        <w:br/>
        <w:t>to be made. IBRD records a provision for expected losses on undisbursed loan commitments including DDOs,</w:t>
        <w:br/>
        <w:t>when signed by both parties. The signature of the loan agreement is a binding event that prevents IBRD from</w:t>
        <w:br/>
        <w:t>unconditionally withdrawing from the agreement.</w:t>
        <w:br/>
        <w:br/>
        <w:br/>
        <w:t>Guarantees provided</w:t>
        <w:br/>
        <w:t>Financial guarantees are commitments issued by IBRD to guarantee payment by a member country (the debtor)</w:t>
        <w:br/>
        <w:t>to a third party in the event that a member government (or a government-owned entity) fails to perform its</w:t>
        <w:br/>
        <w:t>contractual obligations to a third party.</w:t>
        <w:br/>
        <w:br/>
        <w:br/>
        <w:t xml:space="preserve">                                                       117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Guarantees provided are regarded as outstanding when the underlying financial obligation of the debtor is</w:t>
        <w:br/>
        <w:t>incurred, and called when a guaranteed party demands payment under the guarantee. IBRD would be required to</w:t>
        <w:br/>
        <w:t>perform under its guarantees if the payments guaranteed were not made by the debtor and the guaranteed party</w:t>
        <w:br/>
        <w:t>called the guarantee by demanding payment from IBRD in accordance with the terms of the guarantee. In the</w:t>
        <w:br/>
        <w:t>event that a guarantee of a member country is called, IBRD has the contractual right to require payment from the</w:t>
        <w:br/>
        <w:t>member country.</w:t>
        <w:br/>
        <w:br/>
        <w:t>IBRD records the fair value of the obligation to stand ready in Other Liabilities-Accounts payable and</w:t>
        <w:br/>
        <w:t>miscellaneous liabilities, and a corresponding fees receivable asset in the Receivables-Accrued income on loans</w:t>
        <w:br/>
        <w:t>and guarantee fees receivable line on IBRD’s Balance Sheets. Upfront guarantee fees received are deferred and</w:t>
        <w:br/>
        <w:t>amortized over the life of the guarantee.</w:t>
        <w:br/>
        <w:br/>
        <w:br/>
        <w:t>Guarantees Received</w:t>
        <w:br/>
        <w:t>IBRD receives third-party guarantees in the form of a credit enhancement to loan exposures. The credit</w:t>
        <w:br/>
        <w:t>enhancements that are contractually attached to the loan reduce the exposure at risk considered in computing the</w:t>
        <w:br/>
        <w:t>loan loss provisions.</w:t>
        <w:br/>
        <w:br/>
        <w:t>Financial guarantees that are not contractually attached to the loan are recorded as a recoverable asset and</w:t>
        <w:br/>
        <w:t>included in Other assets—Miscellaneous on the Balance Sheets. The change in value of the recoverable asset is</w:t>
        <w:br/>
        <w:t>recorded as Non-interest revenue—Other, net on the Statements of Income.</w:t>
        <w:br/>
        <w:br/>
        <w:t>Credit enhancements that do not meet the requirements to be accounted for as financial guarantees are recorded</w:t>
        <w:br/>
        <w:t>as derivatives.</w:t>
        <w:br/>
        <w:br/>
        <w:br/>
        <w:t>Accumulated Provision for Losses on Loans and Other Exposures</w:t>
        <w:br/>
        <w:t>Management determines the appropriate level of accumulated provisions for losses on exposures, which reflects</w:t>
        <w:br/>
        <w:t>the expected losses inherent in IBRD’s exposures.</w:t>
        <w:br/>
        <w:br/>
        <w:br/>
        <w:t>Loans</w:t>
        <w:br/>
        <w:t>Loan exposures are disaggregated into two groups: exposures in accrual status and exposures in nonaccrual</w:t>
        <w:br/>
        <w:t>status. In each group, a credit risk rating is assigned to exposures for each borrower.</w:t>
        <w:br/>
        <w:br/>
        <w:t>The total exposure for provisioning is the current exposure and the estimated future exposure, taking into account</w:t>
        <w:br/>
        <w:t>expected disbursements and repayments over the life of the instruments. The expected credit losses related to</w:t>
        <w:br/>
        <w:t>loans and other exposures are calculated over the life of the instruments based on the annual estimated exposures,</w:t>
        <w:br/>
        <w:t>the expected default frequency (probability of default to IBRD) and the estimated loss given default. The</w:t>
        <w:br/>
        <w:t>provision for expected losses is the sum of the expected annual losses over the life of the instruments.</w:t>
        <w:br/>
        <w:br/>
        <w:t>For countries in accrual status, these exposures are grouped in pools of borrowers with a similar risk rating. The</w:t>
        <w:br/>
        <w:t>determination of a borrower’s rating is based on various factors (see Note D—Loans and other exposures). Each</w:t>
        <w:br/>
        <w:t>risk rating is mapped to an expected default frequency using IBRD’s credit migration matrix, based on historical</w:t>
        <w:br/>
        <w:t>observations of credit ratings at the beginning and at the end of each year.</w:t>
        <w:br/>
        <w:br/>
        <w:t>Expected losses on loan exposures comprise estimates of potential losses arising from the economic loss due to</w:t>
        <w:br/>
        <w:t>delays in receiving payments. The estimated loss given default is determined at each Balance Sheet date, based</w:t>
        <w:br/>
        <w:t>on IBRD’s historical experience, as well as parameters adjusted for current conditions during the reasonable and</w:t>
        <w:br/>
        <w:t>supportable forecast period of IBRD. The loss given default is based on the borrower’s eligibility, namely: IBRD,</w:t>
        <w:br/>
        <w:t>Blend (IBRD and IDA) and IDA, with the highest loss given default associated with IDA eligibility. The main</w:t>
        <w:br/>
        <w:t>factors used to determine the loss given default are the estimated length of delays in receiving loan payments,</w:t>
        <w:br/>
        <w:br/>
        <w:t xml:space="preserve">                                                       118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and the effective interest rate of the exposure. As the majority of IBRD’s loans carry a variable interest rate, the</w:t>
        <w:br/>
        <w:t>loss severity is impacted by the changes in forward looking market interest rates.</w:t>
        <w:br/>
        <w:br/>
        <w:t>For the calculation of expected credit losses, IBRD applies a three-year reasonable and supportable forecast</w:t>
        <w:br/>
        <w:t>period, representing the most reliable and available economic data during this period. IBRD also applies a</w:t>
        <w:br/>
        <w:t>ten-year straight-line reversion to the mean to reflect the historical pattern of rating migration to the mean of its</w:t>
        <w:br/>
        <w:t>loan portfolio.</w:t>
        <w:br/>
        <w:br/>
        <w:t>This methodology is also applied to countries with exposures in nonaccrual status, although the expected default</w:t>
        <w:br/>
        <w:t>frequency is equal to one hundred percent. At times, to reflect certain distinguishing circumstances of a particular</w:t>
        <w:br/>
        <w:t>nonaccrual situation, different input assumptions may be used for a specific country.</w:t>
        <w:br/>
        <w:br/>
        <w:t>All exposures for countries in nonaccrual status are individually assessed. Exposure for certain countries in</w:t>
        <w:br/>
        <w:t>accrual status may be individually assessed on the basis that they do not share common risk characteristics with</w:t>
        <w:br/>
        <w:t>an existing pool of exposures. It is IBRD’s practice not to write off loans. All contractual obligations associated</w:t>
        <w:br/>
        <w:t>with exposures in nonaccrual status have eventually been cleared, and borrowers have emerged from nonaccrual</w:t>
        <w:br/>
        <w:t>status. To date, no loans have been written off.</w:t>
        <w:br/>
        <w:br/>
        <w:t>Management reassesses the adequacy of the accumulated provision on a quarterly basis and adjustments to the</w:t>
        <w:br/>
        <w:t>accumulated provision are recorded as a charge to or release of provision in the Statements of Income. In</w:t>
        <w:br/>
        <w:t>addition, reasonableness of the inputs used is reassessed quarterly.</w:t>
        <w:br/>
        <w:br/>
        <w:br/>
        <w:t>Loan Commitments</w:t>
        <w:br/>
        <w:t>IBRD records the expected credit losses on loan commitments based on the projected disbursements of signed</w:t>
        <w:br/>
        <w:t>loan commitments (adjusted by cancellations based on historical experience), the expected probability of default</w:t>
        <w:br/>
        <w:t>and estimated loss given default. The provision is included in Other liabilities—Accounts payable and</w:t>
        <w:br/>
        <w:t>miscellaneous liabilities on the Balance Sheets.</w:t>
        <w:br/>
        <w:br/>
        <w:br/>
        <w:t>Guarantees provided</w:t>
        <w:br/>
        <w:t>IBRD records a contingent liability for the expected losses related to guarantees provided over the projected life</w:t>
        <w:br/>
        <w:t>of the instruments, that is determined based on the estimated exposure at default, multiplied by the corresponding</w:t>
        <w:br/>
        <w:t>loss given default and expected default probability for the projected life of the guarantee. This contingent liability</w:t>
        <w:br/>
        <w:t>as well as the unamortized balance of the deferred guarantee fees, and the unamortized balance of the obligation</w:t>
        <w:br/>
        <w:t>to stand-ready, are included in Other Liabilities—Accounts payable and miscellaneous liabilities on the Balance</w:t>
        <w:br/>
        <w:t>Sheets.</w:t>
        <w:br/>
        <w:br/>
        <w:br/>
        <w:t>Exposure Exchange Agreements (EEAs)</w:t>
        <w:br/>
        <w:t>IBRD executes EEAs with various organizations. While these agreements are not legally considered guarantees,</w:t>
        <w:br/>
        <w:t>in IBRD’s financial statements they are recognized as financial guarantees as they meet the accounting criteria</w:t>
        <w:br/>
        <w:t>for financial guarantees. Under an EEA, each party exchanges credit risk exposure of a portfolio supported by</w:t>
        <w:br/>
        <w:t>underlying loans to borrowers, by providing and receiving guarantees from each other, for the amounts specified.</w:t>
        <w:br/>
        <w:t>The guarantee provided and the guarantee received are two separate transactions; namely (a) the provision of a</w:t>
        <w:br/>
        <w:t>financial guarantee, and (b) the receipt of an asset. There is generally no exchange of cash between the</w:t>
        <w:br/>
        <w:t>organizations for these transactions.</w:t>
        <w:br/>
        <w:br/>
        <w:t>For a guarantee provided under an EEA, IBRD records a liability equivalent to the fair value of the obligation to</w:t>
        <w:br/>
        <w:t>stand ready. This liability is included in Other liabilities—Accounts payable and miscellaneous liabilities on the</w:t>
        <w:br/>
        <w:t>Balance Sheets and is amortized over the life of the EEA. IBRD also records a liability, and corresponding</w:t>
        <w:br/>
        <w:t>expense, in recognition of the risk coverage provided (provision). The change in the provision is recorded as</w:t>
        <w:br/>
        <w:br/>
        <w:t xml:space="preserve">                                                         119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Provision for losses on loans and other exposures on the Statements of Income. The value of this liability reflects</w:t>
        <w:br/>
        <w:t>the credit quality of the underlying loans in the portfolio and changes over the life of the EEA as the credit</w:t>
        <w:br/>
        <w:t>quality of these loans changes.</w:t>
        <w:br/>
        <w:br/>
        <w:t>For a guarantee received under an EEA, IBRD records an asset equivalent to the fair value of the right to be</w:t>
        <w:br/>
        <w:t>indemnified. This asset is included in Other assets—Miscellaneous on the Balance Sheets and is amortized over</w:t>
        <w:br/>
        <w:t>the life of the EEA. IBRD records corresponding income, in recognition of the risk coverage received</w:t>
        <w:br/>
        <w:t>(recoverable asset). The change in value of the recoverable asset is recorded as Non-interest revenue—Other, net</w:t>
        <w:br/>
        <w:t>on the Statements of Income. The value of this asset reflects the credit quality of the underlying loans in the</w:t>
        <w:br/>
        <w:t>portfolio and changes over the life of the EEA contract as the credit quality of these loans changes.</w:t>
        <w:br/>
        <w:br/>
        <w:br/>
        <w:t>Statements of Cash Flows</w:t>
        <w:br/>
        <w:t>For the purpose of IBRD’s Statements of Cash Flows, cash is defined as the amount of Unrestricted cash and</w:t>
        <w:br/>
        <w:t>Restricted cash under the Due from banks line on the Balance Sheets.</w:t>
        <w:br/>
        <w:br/>
        <w:br/>
        <w:t>Restricted Cash</w:t>
        <w:br/>
        <w:t>This includes amounts which have been received from members as part of their capital subscriptions, as well as</w:t>
        <w:br/>
        <w:t>from donors and other sources, which are restricted for specified purposes. For capital subscriptions, a portion of</w:t>
        <w:br/>
        <w:t>these subscriptions have been paid to IBRD in the national currencies of the members. These amounts are usable</w:t>
        <w:br/>
        <w:t>by IBRD in its lending and investing operations, only with the consent of the respective members, and for</w:t>
        <w:br/>
        <w:t>administrative expenses incurred in national currencies.</w:t>
        <w:br/>
        <w:br/>
        <w:br/>
        <w:t>Investments</w:t>
        <w:br/>
        <w:t>Investment securities are classified based on Management’s intention on the date of purchase, their nature, and</w:t>
        <w:br/>
        <w:t>IBRD’s policies governing the level and use of such investments. As of June 30, 2025, all of the financial</w:t>
        <w:br/>
        <w:t>instruments in IBRD’s investment portfolio were classified as trading. These securities are carried and reported at</w:t>
        <w:br/>
        <w:t>fair value, or at face value or net asset value (NAV), which approximate fair value.</w:t>
        <w:br/>
        <w:br/>
        <w:t>Where available, quoted market prices are used to determine the fair value of trading securities. These include</w:t>
        <w:br/>
        <w:t>most government, agency and corporate obligations, exchange-traded equity securities, Asset- backed Securities</w:t>
        <w:br/>
        <w:t>(ABS), and Mortgage-backed Securities (MBS). For instruments for which market quotations are not available,</w:t>
        <w:br/>
        <w:t>fair values are determined using model-based valuation techniques, whether internally-generated or vendor-</w:t>
        <w:br/>
        <w:t>supplied, that include the discounted cash flow method using observable market inputs such as yield curves,</w:t>
        <w:br/>
        <w:t>credit spreads, and conditional prepayment rates. Where applicable, unobservable inputs such as estimated</w:t>
        <w:br/>
        <w:t>conditional prepayment rates for illiquid instruments, probability of default and loss severity are used. Unless</w:t>
        <w:br/>
        <w:t>quoted prices are available, time deposits are reported at face value which approximates fair value, as they are</w:t>
        <w:br/>
        <w:t>short term in nature. Purchases and sales of securities are recorded on a trade-date basis. Time deposits and</w:t>
        <w:br/>
        <w:t>money market deposits are recorded at settlement. The first-in first-out method is used to determine the cost of</w:t>
        <w:br/>
        <w:t>securities sold in computing the realized gains and losses on these instruments. Derivative instruments used in</w:t>
        <w:br/>
        <w:t>liquidity management are not designated as hedging instruments for accounting purposes.</w:t>
        <w:br/>
        <w:br/>
        <w:t>Interest revenue is included in the Investments-Trading, net line in the Statements of Income. Unrealized gains</w:t>
        <w:br/>
        <w:t>and losses for investment securities and related financial instruments held in the trading portfolio are included in</w:t>
        <w:br/>
        <w:t>the Unrealized mark-to-market gains (losses) on Investments-Trading portfolio, net line in the Statements of</w:t>
        <w:br/>
        <w:t>Income. Realized gains and losses on trading securities are recognized in the Statements of Income when</w:t>
        <w:br/>
        <w:t>securities are sold.</w:t>
        <w:br/>
        <w:br/>
        <w:t>IBRD may require collateral in the form of approved liquid securities from individual counterparties or cash,</w:t>
        <w:br/>
        <w:t>under legal agreements that provide for collateralization, in order to mitigate its credit exposure to these</w:t>
        <w:br/>
        <w:br/>
        <w:t xml:space="preserve">                                                        120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counterparties. For collateral received in the form of cash from counterparties, IBRD invests the amounts</w:t>
        <w:br/>
        <w:t>received and records the investment and a corresponding obligation to return the cash. Collateral received in the</w:t>
        <w:br/>
        <w:t>form of liquid securities is only recorded on IBRD’s Balance Sheets to the extent that it has been transferred</w:t>
        <w:br/>
        <w:t>under securities lending agreements in return for cash.</w:t>
        <w:br/>
        <w:br/>
        <w:br/>
        <w:t>Securities Purchased Under Resale Agreements, Securities Lent Under Securities Lending Agreements</w:t>
        <w:br/>
        <w:t>and Securities Sold Under Repurchase Agreements and Payable for Cash Collateral Received</w:t>
        <w:br/>
        <w:t>Securities purchased under resale agreements, securities lent under securities lending agreements, securities sold</w:t>
        <w:br/>
        <w:t>under repurchase agreements and payable for cash collateral received are reported at face value which</w:t>
        <w:br/>
        <w:t>approximates fair value, as they are short term in nature. IBRD receives securities purchased under resale</w:t>
        <w:br/>
        <w:t>agreements, monitors the fair value of the securities and, if necessary, closes out transactions and enters into new</w:t>
        <w:br/>
        <w:t>repriced transactions. The securities transferred to counterparties under repurchase and security lending</w:t>
        <w:br/>
        <w:t>arrangements and the securities transferred to IBRD under resale agreements have not met the accounting criteria</w:t>
        <w:br/>
        <w:t>for treatment as a sale. Therefore, securities transferred under repurchase agreements and security lending</w:t>
        <w:br/>
        <w:t>arrangements are retained as assets on the Balance Sheets, and securities received under resale agreements are</w:t>
        <w:br/>
        <w:t>not recorded on the Balance Sheets. Securities lent under securities lending agreements and sold under securities</w:t>
        <w:br/>
        <w:t>repurchase agreements as well as securities purchased under resale agreements are presented on a gross basis</w:t>
        <w:br/>
        <w:t>which is consistent with the manner in which these instruments are settled. The interest earned from securities</w:t>
        <w:br/>
        <w:t>purchased under resale agreements is included in Investments–Trading, net in the Statements of Income. The</w:t>
        <w:br/>
        <w:t>interest expense pertaining to the securities sold under repurchase agreements and security lending arrangements,</w:t>
        <w:br/>
        <w:t>is included in the Borrowing expenses, net line in the Statements of Income.</w:t>
        <w:br/>
        <w:br/>
        <w:br/>
        <w:t>Premises and Equipment</w:t>
        <w:br/>
        <w:t>Premises and equipment, including leasehold improvements, and information technology assets are carried at</w:t>
        <w:br/>
        <w:t>cost less accumulated depreciation and amortization. IBRD computes depreciation and amortization using the</w:t>
        <w:br/>
        <w:t>straight-line method over the estimated useful lives of the owned assets, which range between three and fifty</w:t>
        <w:br/>
        <w:t>years. For leasehold improvements, depreciation is computed over the lesser of the remaining term of the leased</w:t>
        <w:br/>
        <w:t>facility or the estimated economic life of the improvement.</w:t>
        <w:br/>
        <w:br/>
        <w:t>Maintenance and repairs are charged to expense as incurred, while major improvements are capitalized and</w:t>
        <w:br/>
        <w:t>amortized over the estimated useful life.</w:t>
        <w:br/>
        <w:br/>
        <w:br/>
        <w:t>Lessee Arrangements</w:t>
        <w:br/>
        <w:t>IBRD’s lessee arrangements are mostly real estate operating leases. Under these arrangements, IBRD records</w:t>
        <w:br/>
        <w:t>right-of-use assets and lease liabilities at lease commencement. Right-of-use assets are reported in Other</w:t>
        <w:br/>
        <w:t>assets—Premises and equipment, net and the related lease liabilities are reported in Other liabilities—Accounts</w:t>
        <w:br/>
        <w:t>payable and miscellaneous liabilities. IBRD has elected to account for the lease and non-lease components</w:t>
        <w:br/>
        <w:t>together as a single lease component. At lease commencement, lease liabilities are recognized based on the</w:t>
        <w:br/>
        <w:t>present value of the remaining lease payments and discounted using IBRD’s incremental borrowing rate. All</w:t>
        <w:br/>
        <w:t>leases are recorded on the Balance Sheets except short-term leases with an initial term of 12 months or less.</w:t>
        <w:br/>
        <w:t>Lease expense, including that for short-term leases, is recognized on a straight-line basis over the lease term and</w:t>
        <w:br/>
        <w:t>is recorded in Administrative expenses in the Statements of Income.</w:t>
        <w:br/>
        <w:br/>
        <w:br/>
        <w:t>Borrowings</w:t>
        <w:br/>
        <w:t>To ensure funds are available for lending and liquidity purposes, IBRD borrows in the international capital</w:t>
        <w:br/>
        <w:t>markets, offering its securities (discount notes, vanilla and structured bonds) to private and governmental buyers.</w:t>
        <w:br/>
        <w:t>IBRD issues debt instruments of varying maturities denominated in various currencies with both fixed and</w:t>
        <w:br/>
        <w:t>variable interest rates.</w:t>
        <w:br/>
        <w:br/>
        <w:t xml:space="preserve">                                                        121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has elected the fair value option for debt instruments issued in the capital markets. All changes in fair</w:t>
        <w:br/>
        <w:t>value are recognized in the related Unrealized mark-to-market gains and losses on non-trading portfolios, net,</w:t>
        <w:br/>
        <w:t>line in the Statements of Income, except for changes in the fair value related to IBRD’s own credit risk, which</w:t>
        <w:br/>
        <w:t>are reported in Other Comprehensive Income (OCI) as a Debit Valuation Adjustment (DVA). The DVA on fair</w:t>
        <w:br/>
        <w:t>value option elected liabilities is measured by revaluing each borrowing instrument to determine the changes in</w:t>
        <w:br/>
        <w:t>fair value of that instrument arising from changes in IBRD’s funding spread relative to the applicable reference</w:t>
        <w:br/>
        <w:t>rate.</w:t>
        <w:br/>
        <w:br/>
        <w:t>Structured bonds issued by IBRD have coupon or repayment terms linked to the level or the performance of</w:t>
        <w:br/>
        <w:t>interest rates, foreign exchange rates, equity indices, catastrophic events or commodities.</w:t>
        <w:br/>
        <w:br/>
        <w:t>For the purpose of the Statements of Cash Flows, short-term borrowings, if any, with original maturities less than</w:t>
        <w:br/>
        <w:t>90 days, are presented net of new issuances and retirements. By contrast, short-term borrowings with original</w:t>
        <w:br/>
        <w:t>maturities greater than 90 days and up to one year are presented on a gross basis.</w:t>
        <w:br/>
        <w:br/>
        <w:t>Interest expense relating to all debt instruments in IBRD’s borrowing portfolio is measured on an effective yield</w:t>
        <w:br/>
        <w:t>basis and is reported as part of Borrowing expenses, net in the Statements of Income.</w:t>
        <w:br/>
        <w:br/>
        <w:t>Amortization of discounts and premiums is recorded using the effective interest method and is included in the</w:t>
        <w:br/>
        <w:t>Borrowing expenses, net line in the Statements of Income.</w:t>
        <w:br/>
        <w:br/>
        <w:br/>
        <w:t>Accounting for Borrowings at Amortized Cost</w:t>
        <w:br/>
        <w:t>In October 2024, IBRD issued hybrid capital in the legal form of debt, which has characteristics of both debt and</w:t>
        <w:br/>
        <w:t>equity. Hybrid capital is reported at amortized cost and included in Borrowings on the Balance Sheets. This</w:t>
        <w:br/>
        <w:t>financial instrument also contains interest cancellation and principal write down features.</w:t>
        <w:br/>
        <w:br/>
        <w:t>Currently, hybrid capital is available to IBRD’s shareholders, which may also enter into separate agreements</w:t>
        <w:br/>
        <w:t>with IBRD that allow them to redeem the hybrid capital to satisfy the payment condition for their paid-in portion</w:t>
        <w:br/>
        <w:t>of any future capital increase to which the shareholder has subscribed. In addition, certain agreements include an</w:t>
        <w:br/>
        <w:t>option, at IBRD’s discretion, to redeem the instrument at par after an initial period of 5 years.</w:t>
        <w:br/>
        <w:br/>
        <w:t>Hybrid capital is subordinated to IBRD’s unsubordinated debt issuances, senior to IBRD equity and pari-passu</w:t>
        <w:br/>
        <w:t>with all other subordinated issuances. Hybrid capital carries interest rates similar to those of IBRD’s senior</w:t>
        <w:br/>
        <w:t>medium and long-term bonds. Interest on the hybrid capital is cancellable at the sole discretion of IBRD, or</w:t>
        <w:br/>
        <w:t>mandatorily upon the occurrence of a trigger event (linked to the ratio of non-performing loans over usable</w:t>
        <w:br/>
        <w:t>equity, and to the ratio of reported equity-to-assets).</w:t>
        <w:br/>
        <w:br/>
        <w:t>Hybrid capital principal is automatically cancelled in the event IBRD makes a call to its members for callable</w:t>
        <w:br/>
        <w:t>capital.</w:t>
        <w:br/>
        <w:br/>
        <w:br/>
        <w:t>Accounting for Derivatives</w:t>
        <w:br/>
        <w:t>IBRD has elected not to designate any hedging relationships for accounting purposes. Rather, all derivative</w:t>
        <w:br/>
        <w:t>instruments are reported at fair value on the Balance Sheets, with changes in fair values accounted for through</w:t>
        <w:br/>
        <w:t>the Statements of Income.</w:t>
        <w:br/>
        <w:br/>
        <w:t>The presentation of derivative instruments on IBRD’s Balance Sheets reflects the netting of derivative asset and</w:t>
        <w:br/>
        <w:t>liability positions and the related cash collateral received from the counterparty, when a legally enforceable</w:t>
        <w:br/>
        <w:t>master netting agreement exists, and the other requisite conditions are met. In addition, in the Notes to the</w:t>
        <w:br/>
        <w:t>financial statements, unless stated differently, derivatives are presented on a net basis by instrument.</w:t>
        <w:br/>
        <w:br/>
        <w:br/>
        <w:t xml:space="preserve">                                                       122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 master netting agreement is an industry standard agreement with a counterparty that permits multiple</w:t>
        <w:br/>
        <w:t>transactions governed by that agreement to be terminated or accelerated and settled through a single payment in a</w:t>
        <w:br/>
        <w:t>single currency in the event of a default (e.g., bankruptcy, failure to make a required payment or transfer security</w:t>
        <w:br/>
        <w:t>or deliver collateral when due). Obligations under master netting agreements are often secured by collateral</w:t>
        <w:br/>
        <w:t>posted under an industry standard credit support annex to the master netting agreement. Upon default by the</w:t>
        <w:br/>
        <w:t>counterparty, the collateral agreement grants an entity the right to set-off any amounts payable by the</w:t>
        <w:br/>
        <w:t>counterparty against any posted collateral.</w:t>
        <w:br/>
        <w:br/>
        <w:t>IBRD uses derivative instruments in its investment trading portfolio to manage interest rate and currency risks.</w:t>
        <w:br/>
        <w:t>These derivatives are carried and reported at fair value. Interest revenue/expenses are reflected as part of Interest</w:t>
        <w:br/>
        <w:t>revenue—Investments-Trading, net, while unrealized mark-to-market gains and losses on these derivatives are</w:t>
        <w:br/>
        <w:t>reflected as part of the Unrealized mark-to-market gains (losses) in Investments-Trading, net line in the</w:t>
        <w:br/>
        <w:t>Statements of Income.</w:t>
        <w:br/>
        <w:br/>
        <w:t>IBRD also uses derivatives in its loan, borrowing and asset/liability management activities. It also offers</w:t>
        <w:br/>
        <w:t>derivative intermediation services to clients. In the loan and borrowing portfolios, derivatives are used to modify</w:t>
        <w:br/>
        <w:t>the interest rate and/or currency characteristics of these portfolios. The interest component of these derivatives is</w:t>
        <w:br/>
        <w:t>recognized as an adjustment to the related loan revenue and borrowing costs over the life of the derivative</w:t>
        <w:br/>
        <w:t>contracts and is included in the related Interest revenue/expenses lines in the Statements of Income. Changes in</w:t>
        <w:br/>
        <w:t>fair values of these derivatives are recorded in the Statements of Income as Unrealized mark-to-market gains and</w:t>
        <w:br/>
        <w:t>losses in non-trading portfolios, net.</w:t>
        <w:br/>
        <w:br/>
        <w:t>For the purpose of the Statements of Cash Flows, IBRD has elected to report the cash flows associated with the</w:t>
        <w:br/>
        <w:t>derivative instruments that are used to economically hedge its loans, investments and borrowings, in a manner</w:t>
        <w:br/>
        <w:t>consistent with the presentation of the related loan, investment and borrowing cash flows.</w:t>
        <w:br/>
        <w:br/>
        <w:t>Derivative contracts include currency forward contracts, to-be-announced (TBA) securities, swaptions, exchange</w:t>
        <w:br/>
        <w:t>traded options and futures contracts, currency swaps and interest rate swaps. Currency swaps and interest rate</w:t>
        <w:br/>
        <w:t>swaps are either plain vanilla or structured. Currency forward contracts and plain vanilla currency and interest</w:t>
        <w:br/>
        <w:t>rate swaps are valued using the discounted cash flow methods using observable market inputs such as yield</w:t>
        <w:br/>
        <w:t>curves, foreign exchange rates, basis spreads and funding spreads. For structured currency and interest rate</w:t>
        <w:br/>
        <w:t>swaps, which primarily consist of callable swaps linked to interest rates, foreign exchange rates, and equity</w:t>
        <w:br/>
        <w:t>indices, valuation models and inputs similar to the ones applicable to structured bond valuations are used. Where</w:t>
        <w:br/>
        <w:t>applicable, the models also incorporate significant unobservable inputs such as correlations and long-dated</w:t>
        <w:br/>
        <w:t>interest rate volatilities.</w:t>
        <w:br/>
        <w:br/>
        <w:t>Most outstanding derivative positions are transacted over-the-counter and therefore valued using internally</w:t>
        <w:br/>
        <w:t>developed valuation models. For commercial and non-commercial counterparties where IBRD has a net</w:t>
        <w:br/>
        <w:t>receivable position, IBRD calculates a Credit Valuation Adjustment (CVA) to reflect credit risk. For net</w:t>
        <w:br/>
        <w:t>derivative positions with commercial and non-commercial counterparties where IBRD is in a net payable</w:t>
        <w:br/>
        <w:t>position, IBRD calculates a DVA to reflect its own credit risk. The CVA is calculated using future projected</w:t>
        <w:br/>
        <w:t>exposures of the derivative contracts, net of collateral received under credit support agreements, and the</w:t>
        <w:br/>
        <w:t>probability of counterparty default based on the Credit Default Swaps (CDS) spread and, where applicable, proxy</w:t>
        <w:br/>
        <w:t>CDS spreads. The DVA calculation is generally consistent with the CVA methodology and incorporates IBRD’s</w:t>
        <w:br/>
        <w:t>own credit spread as observed through the CDS market.</w:t>
        <w:br/>
        <w:br/>
        <w:br/>
        <w:t>Valuation of Financial Instruments</w:t>
        <w:br/>
        <w:t>IBRD has an established and documented process for determining fair values. Fair value is based upon quoted</w:t>
        <w:br/>
        <w:t>market prices for the same or similar securities, where available. Financial instruments for which quoted market</w:t>
        <w:br/>
        <w:t>prices are not readily available are valued based on discounted cash flow models and other established valuation</w:t>
        <w:br/>
        <w:t>models. These models primarily use market-based or independently-sourced market parameters such as yield</w:t>
        <w:br/>
        <w:br/>
        <w:t xml:space="preserve">                                                        123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curves, interest rates, volatilities, foreign exchange rates and credit curves, and may incorporate unobservable</w:t>
        <w:br/>
        <w:t>inputs, some of which may be significant. Selection of these inputs may involve some judgment. In instances</w:t>
        <w:br/>
        <w:t>where management relies on instrument valuations supplied by external pricing vendors, there are procedures in</w:t>
        <w:br/>
        <w:t>place to validate the appropriateness of the models used as well as inputs applied in determining those values.</w:t>
        <w:br/>
        <w:t>The fair value of certain investments is calculated using NAV as a practical expedient. To ensure that the</w:t>
        <w:br/>
        <w:t>valuations are appropriate where internally-developed models are used, IBRD has various controls in place,</w:t>
        <w:br/>
        <w:t>which include both internal and periodic external verification and review.</w:t>
        <w:br/>
        <w:br/>
        <w:br/>
        <w:t>Fair Value Hierarchy</w:t>
        <w:br/>
        <w:t>Financial instruments are categorized based on the priority of the inputs to the valuation technique. The fair value</w:t>
        <w:br/>
        <w:t>hierarchy gives the highest priority to quoted prices in active markets for identical assets or liabilities (Level 1),</w:t>
        <w:br/>
        <w:t>the next highest priority to observable market-based inputs or inputs that are corroborated by market data</w:t>
        <w:br/>
        <w:t>(Level 2) and the lowest priority to unobservable inputs that are not corroborated by market data (Level 3).</w:t>
        <w:br/>
        <w:br/>
        <w:t>Financial assets and liabilities recorded at fair value on the Balance Sheets are categorized based on the inputs to</w:t>
        <w:br/>
        <w:t>the valuation techniques as follows:</w:t>
        <w:br/>
        <w:br/>
        <w:t>Level 1: Financial assets and liabilities whose values are based on unadjusted quoted prices for identical assets or</w:t>
        <w:br/>
        <w:t xml:space="preserve">         liabilities in active markets.</w:t>
        <w:br/>
        <w:br/>
        <w:t>Level 2: Financial assets and liabilities whose values are based on quoted prices for similar assets or liabilities in</w:t>
        <w:br/>
        <w:t xml:space="preserve">         active markets; quoted prices for identical or similar assets or liabilities in markets that are not active; or</w:t>
        <w:br/>
        <w:t xml:space="preserve">         pricing models for which all significant inputs are observable, either directly or indirectly for</w:t>
        <w:br/>
        <w:t xml:space="preserve">         substantially the full term of the asset or liability.</w:t>
        <w:br/>
        <w:br/>
        <w:t>Level 3: Financial assets and liabilities whose values are based on prices or valuation techniques that require</w:t>
        <w:br/>
        <w:t xml:space="preserve">         inputs that are both unobservable and significant to the overall fair value measurement.</w:t>
        <w:br/>
        <w:br/>
        <w:t>IBRD’s policy is to recognize transfers in and transfers out of levels as of the end of the reporting period in</w:t>
        <w:br/>
        <w:t>which they occur.</w:t>
        <w:br/>
        <w:br/>
        <w:t>Investments measured at NAV (or its equivalent) are not classified in the fair value hierarchy.</w:t>
        <w:br/>
        <w:br/>
        <w:br/>
        <w:t>Accounting for Grant Expenses</w:t>
        <w:br/>
        <w:t>IBRD recognizes an expense for unconditional grants, such as Contributions to special programs and most Board</w:t>
        <w:br/>
        <w:t>of Governors-approved transfers, upon approval. IBRD recognizes an expense for conditional grants when the</w:t>
        <w:br/>
        <w:t>conditions specified for use by the beneficiaries have been met.</w:t>
        <w:br/>
        <w:br/>
        <w:br/>
        <w:t>Trust Funds</w:t>
        <w:br/>
        <w:t>To the extent that IBRD acts as an agent for, or controls Bank-executed activities for trust funds, assets held on</w:t>
        <w:br/>
        <w:t>behalf of specified beneficiaries are recorded on IBRD’s Balance Sheets, along with corresponding liabilities.</w:t>
        <w:br/>
        <w:t>Amounts disbursed from these trust funds are recorded as expenses with corresponding amounts recognized as</w:t>
        <w:br/>
        <w:t>revenues. For recipient-executed activities for trust funds, since IBRD acts as a trustee, no assets or liabilities</w:t>
        <w:br/>
        <w:t>relating to these activities are recorded on the Balance Sheets. In some trust funds, execution is split between</w:t>
        <w:br/>
        <w:t>recipient-executed and Bank-executed portions. Decisions on assignment of funding resources between the two</w:t>
        <w:br/>
        <w:t>types of execution may be made on an ongoing basis, therefore, the execution of a portion of these available</w:t>
        <w:br/>
        <w:t>resources may not yet be assigned.</w:t>
        <w:br/>
        <w:br/>
        <w:br/>
        <w:t xml:space="preserve">                                                          124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also acts as a financial intermediary to provide specific administrative or financial services with a limited</w:t>
        <w:br/>
        <w:t>fiduciary or operational role. These arrangements, referred to as Financial Intermediary Funds, include, for</w:t>
        <w:br/>
        <w:t>example, administration of debt service trust funds, financial intermediation and other more specialized limited</w:t>
        <w:br/>
        <w:t>fund management roles. For these arrangements, funds are held and disbursed in accordance with instructions</w:t>
        <w:br/>
        <w:t>from donors or, in some cases, an external governance structure or a body operating on behalf of donors. For</w:t>
        <w:br/>
        <w:t>Financial Intermediary Funds, since IBRD acts as a trustee, no assets or liabilities relating to these activities are</w:t>
        <w:br/>
        <w:t>recorded on the Balance Sheets.</w:t>
        <w:br/>
        <w:br/>
        <w:br/>
        <w:t>Accounting and Reporting Developments</w:t>
        <w:br/>
        <w:t>Evaluated Accounting Standards:</w:t>
        <w:br/>
        <w:t>In November 2023, the FASB issued ASU 2023-07, Segment Reporting (Topic 280): Improvements to</w:t>
        <w:br/>
        <w:t>Reportable Segment Disclosures, which requires additional segment disclosures for public entities, including</w:t>
        <w:br/>
        <w:t>those with a single reportable segment (such as IBRD). All existing annual disclosures about segment profit or</w:t>
        <w:br/>
        <w:t>loss must be provided on an interim basis in addition to disclosure of significant segment expenses. For IBRD,</w:t>
        <w:br/>
        <w:t>the ASU became effective for the annual period ended June 30, 2025, and the adoption of the ASU has resulted</w:t>
        <w:br/>
        <w:t>in additional disclosures (see Note M—Segment Reporting).</w:t>
        <w:br/>
        <w:br/>
        <w:t>In June 2022, the Financial Accounting Standards Board (FASB) issued Accounting Standard Update (ASU)</w:t>
        <w:br/>
        <w:t>2022-03, Fair Value Measurement (Topic 820) Fair Value Measurement of Equity Securities Subject to</w:t>
        <w:br/>
        <w:t>Contractual Sale Restrictions, which clarifies that a contractual restriction on the sale of an equity security is not</w:t>
        <w:br/>
        <w:t>considered part of the unit of account of the equity security and should not be factored in when measuring fair</w:t>
        <w:br/>
        <w:t>value. The ASU also clarifies that an entity cannot, as a separate unit of account, recognize and measure a</w:t>
        <w:br/>
        <w:t>contractual sale restriction. The ASU requires certain disclosures for equity securities subject to contractual sale</w:t>
        <w:br/>
        <w:t>restrictions. For IBRD, the ASU became effective from the quarter ending September 30, 2024 (fiscal year 2025</w:t>
        <w:br/>
        <w:t>for IBRD), and the adoption of the ASU did not have a material impact on IBRD’s financial statements.</w:t>
        <w:br/>
        <w:br/>
        <w:br/>
        <w:t>Accounting Standards Under Evaluation:</w:t>
        <w:br/>
        <w:t>In November 2024, the FASB issued ASU 2024-03, Income Statement—Reporting Comprehensive</w:t>
        <w:br/>
        <w:t>Income—Expense Disaggregation Disclosures (Subtopic 220-40), which requires disaggregated disclosure of</w:t>
        <w:br/>
        <w:t>income statement expenses for public business entities. The ASU does not change the expense captions an entity</w:t>
        <w:br/>
        <w:t>presents on the face of the income statement; rather, it requires disaggregation of certain expense captions into</w:t>
        <w:br/>
        <w:t>specified categories in disclosures within the notes to the financial statements. In January 2025, the FASB issued</w:t>
        <w:br/>
        <w:t>ASU 2025-01, Income Statement—Reporting Comprehensive Income—Expense Disaggregation Disclosures</w:t>
        <w:br/>
        <w:t>(Subtopic 220-40): Clarifying the Effective Date which clarifies the effective date of ASU 2024-03. For IBRD,</w:t>
        <w:br/>
        <w:t>the ASUs will be effective for the annual period ending June 30, 2028 (annual statements of fiscal year 2028, and</w:t>
        <w:br/>
        <w:t>interim reporting periods thereafter). IBRD is currently evaluating the impact of the ASUs on its financial</w:t>
        <w:br/>
        <w:t>statements.</w:t>
        <w:br/>
        <w:br/>
        <w:t>In October 2023, the FASB issued ASU 2023-06, Disclosure Improvements: Codification Amendments in</w:t>
        <w:br/>
        <w:t>Response to the SEC’s Disclosure Update and Simplification Initiative. The new guidance is intended to align</w:t>
        <w:br/>
        <w:t>U.S. GAAP requirements with those of the SEC and to facilitate the application of U.S. GAAP for all entities. If</w:t>
        <w:br/>
        <w:t>by June 30, 2027, the SEC has not removed the related SEC requirement, the related ASU amendment will not</w:t>
        <w:br/>
        <w:t>become effective. IBRD is currently evaluating the impact of the ASU on its financial statements.</w:t>
        <w:br/>
        <w:br/>
        <w:br/>
        <w:t xml:space="preserve">                                                         125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B—CAPITAL STOCK, MAINTENANCE OF VALUE AND MEMBERSHIP</w:t>
        <w:br/>
        <w:t>The following table provides a summary of changes in IBRD’s authorized and subscribed shares:</w:t>
        <w:br/>
        <w:br/>
        <w:br/>
        <w:t>Table B1: IBRD’s Shares</w:t>
        <w:br/>
        <w:br/>
        <w:t xml:space="preserve">                                                                                                                      Authorized shares   Subscribed shares</w:t>
        <w:br/>
        <w:br/>
        <w:t>As of June 30, 2023 . . . . . . . . . . . . . . . . . . . . . . . . . . . . . . . . . . . . . . . . . . . . . . .       2,783,873           2,634,728</w:t>
        <w:br/>
        <w:t xml:space="preserve">    General Capital Increase/Selective Capital Increase (GCI/SCI) . . . . . . . . .                                           —                43,370</w:t>
        <w:br/>
        <w:t>As of June 30, 2024 . . . . . . . . . . . . . . . . . . . . . . . . . . . . . . . . . . . . . . . . . . . . . . .       2,783,873           2,678,098</w:t>
        <w:br/>
        <w:t xml:space="preserve">    GCI/SCI . . . . . . . . . . . . . . . . . . . . . . . . . . . . . . . . . . . . . . . . . . . . . . . . . . . .           —                31,193</w:t>
        <w:br/>
        <w:t>As of June 30, 2025 . . . . . . . . . . . . . . . . . . . . . . . . . . . . . . . . . . . . . . . . . . . . . . .       2,783,873           2,709,291</w:t>
        <w:br/>
        <w:br/>
        <w:br/>
        <w:t>The following table provides a summary of the changes in subscribed capital, uncalled portion of subscriptions,</w:t>
        <w:br/>
        <w:t>and paid-in capital:</w:t>
        <w:br/>
        <w:br/>
        <w:br/>
        <w:t>Table B2: IBRD’s Capital</w:t>
        <w:br/>
        <w:t>In millions of U.S. dollars</w:t>
        <w:br/>
        <w:t xml:space="preserve">                                                                                                                         Uncalled portion</w:t>
        <w:br/>
        <w:t xml:space="preserve">                                                                                                  Subscribed capital     of subscriptions   Paid-in capital</w:t>
        <w:br/>
        <w:br/>
        <w:t>As of June 30, 2023 . . . . . . . . . . . . . . . . . . . . . . . . . . . . . . . . . . . .           $317,840             $(296,021)          $21,819</w:t>
        <w:br/>
        <w:t xml:space="preserve">    GCI/SCI . . . . . . . . . . . . . . . . . . . . . . . . . . . . . . . . . . . . . . . . .            5,232                (4,599)              633</w:t>
        <w:br/>
        <w:t>As of June 30, 2024 . . . . . . . . . . . . . . . . . . . . . . . . . . . . . . . . . . . .             323,072              (300,620)          22,452</w:t>
        <w:br/>
        <w:t xml:space="preserve">    GCI/SCI . . . . . . . . . . . . . . . . . . . . . . . . . . . . . . . . . . . . . . . . .             3,763                (3,304)             459</w:t>
        <w:br/>
        <w:t>As of June 30, 2025 . . . . . . . . . . . . . . . . . . . . . . . . . . . . . . . . . . . .           $326,835             $(303,924)          $22,911</w:t>
        <w:br/>
        <w:br/>
        <w:br/>
        <w:t>The uncalled portion of subscriptions is subject to call only when required to meet the obligations incurred by</w:t>
        <w:br/>
        <w:t>IBRD as a result of borrowings (excluding hybrid capital) or guaranteeing loans.</w:t>
        <w:br/>
        <w:br/>
        <w:t>On October 1, 2018, IBRD’s Board of Governors approved two resolutions that increased IBRD’s authorized</w:t>
        <w:br/>
        <w:t>capital. The total increase in authorized capital was $57.5 billion, of which, $27.8 billion and $29.7 billion relate</w:t>
        <w:br/>
        <w:t>to the GCI and SCI, respectively. Under the terms of the 2018 GCI and SCI, paid-in capital is expected to</w:t>
        <w:br/>
        <w:t>increase by up to $7.5 billion. On May 23, 2023, the Board approved the extension of the subscription period for</w:t>
        <w:br/>
        <w:t>GCI and SCI from October 1, 2023 to October 1, 2025. As of June 30, 2025, the cumulative subscription</w:t>
        <w:br/>
        <w:t>payments received under the 2018 capital increases were $6.5 billion.</w:t>
        <w:br/>
        <w:br/>
        <w:br/>
        <w:t xml:space="preserve">                                                                               126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Amounts to Maintain the Value of Currency Holdings</w:t>
        <w:br/>
        <w:t>The following table summarizes the amounts to Maintain the Value of Currency (MOV), classified as</w:t>
        <w:br/>
        <w:t>components of equity:</w:t>
        <w:br/>
        <w:br/>
        <w:br/>
        <w:t>Table B3: MOV balances</w:t>
        <w:br/>
        <w:t>In millions of U.S. dollars</w:t>
        <w:br/>
        <w:t xml:space="preserve">                                                                                                                                        June 30, 2025   June 30, 2024</w:t>
        <w:br/>
        <w:br/>
        <w:t>MOV receivable . . . . . . . . . . . . . . . . . . . . . . . . . . . . . . . . . . . . . . . . . . . . . . . . . . . . . . .               $(325)          $(337)</w:t>
        <w:br/>
        <w:t>Net Deferred MOV receivable . . . . . . . . . . . . . . . . . . . . . . . . . . . . . . . . . . . . . . . . . . . .                         (168)           (428)</w:t>
        <w:br/>
        <w:t>Deferred demand obligations . . . . . . . . . . . . . . . . . . . . . . . . . . . . . . . . . . . . . . . . . . . . .                       (130)           (130)</w:t>
        <w:br/>
        <w:t>Deferred MOV receivable . . . . . . . . . . . . . . . . . . . . . . . . . . . . . . . . . . . . . . . . . . . . . . . .                    $(298)          $(558)</w:t>
        <w:br/>
        <w:br/>
        <w:br/>
        <w:t>NOTE C—INVESTMENTS</w:t>
        <w:br/>
        <w:t>IBRD’s investments include the liquid asset portfolio, holdings relating to the Post Employment Benefit Plan</w:t>
        <w:br/>
        <w:t>(PEBP), the Post Retirement Contribution Reserve Fund (PCRF), the IBRD Surplus-Funded Livable Planet Fund</w:t>
        <w:br/>
        <w:t>(LPF1), and the Grant Facility for Project Preparation (GFPP).</w:t>
        <w:br/>
        <w:br/>
        <w:t>Investments held by IBRD are designated as trading and reported at fair value or at face value which</w:t>
        <w:br/>
        <w:t>approximates fair value. As of June 30, 2025, Investments were primarily comprised of government, agency and</w:t>
        <w:br/>
        <w:t>corporate obligations and time deposits (43% and 51%, respectively), with all of the instruments classified as</w:t>
        <w:br/>
        <w:t>Level 1 or Level 2 within the fair value hierarchy.</w:t>
        <w:br/>
        <w:br/>
        <w:t>A summary of IBRD’s Investments-Trading is as follows:</w:t>
        <w:br/>
        <w:br/>
        <w:br/>
        <w:t>Table C1: Investments – Trading composition</w:t>
        <w:br/>
        <w:t>In millions of U.S. dollars</w:t>
        <w:br/>
        <w:t xml:space="preserve">                                                                                                                                        June 30, 2025   June 30, 2024</w:t>
        <w:br/>
        <w:br/>
        <w:t>Government, agency and corporate obligations . . . . . . . . . . . . . . . . . . . . . . . . . . . . . . .                               $ 44,151        $32,353</w:t>
        <w:br/>
        <w:t>Time deposits . . . . . . . . . . . . . . . . . . . . . . . . . . . . . . . . . . . . . . . . . . . . . . . . . . . . . . . . .            52,283         45,991</w:t>
        <w:br/>
        <w:t>Asset-backed Securities (ABS) . . . . . . . . . . . . . . . . . . . . . . . . . . . . . . . . . . . . . . . . . . . .                       3,210          1,880</w:t>
        <w:br/>
        <w:t>Other fund investments a . . . . . . . . . . . . . . . . . . . . . . . . . . . . . . . . . . . . . . . . . . . . . . . . .                  2,775          2,155</w:t>
        <w:br/>
        <w:t>Equity securities b . . . . . . . . . . . . . . . . . . . . . . . . . . . . . . . . . . . . . . . . . . . . . . . . . . . . . .               255            349</w:t>
        <w:br/>
        <w:t>Total . . . . . . . . . . . . . . . . . . . . . . . . . . . . . . . . . . . . . . . . . . . . . . . . . . . . . . . . . . . . . . . .    $102,674        $82,728</w:t>
        <w:br/>
        <w:br/>
        <w:t>a.     Includes PEBP holdings as investments in hedge funds, private equity funds, commingled funds, credit</w:t>
        <w:br/>
        <w:t xml:space="preserve">       strategy funds and real asset funds, at net asset value (NAV) and investments held by the IBRD Surplus-</w:t>
        <w:br/>
        <w:t xml:space="preserve">       Funded Livable Planet Fund (LPF1) and the Grant Facility for Project Preparation (GFPP) at fair value.</w:t>
        <w:br/>
        <w:t>b.     Relates to PEBP holdings.</w:t>
        <w:br/>
        <w:br/>
        <w:br/>
        <w:t xml:space="preserve">                                                                                    127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manages its investments on a net portfolio basis. As of June 30, 2025, the largest holdings from a single</w:t>
        <w:br/>
        <w:t>counterparty within the net investment portfolio was the Government of Japan (7%). The following table</w:t>
        <w:br/>
        <w:t>summarizes IBRD’s net investment portfolio position:</w:t>
        <w:br/>
        <w:br/>
        <w:t>Table C2: Net investment portfolio</w:t>
        <w:br/>
        <w:t>In millions of U.S. dollars</w:t>
        <w:br/>
        <w:t xml:space="preserve">                                                                                                                                        June 30, 2025   June 30, 2024</w:t>
        <w:br/>
        <w:br/>
        <w:t>Investments-Trading . . . . . . . . . . . . . . . . . . . . . . . . . . . . . . . . . . . . . . . . . . . . . . . . . . .                $102,674        $82,728</w:t>
        <w:br/>
        <w:t>Securities purchased under resale agreements . . . . . . . . . . . . . . . . . . . . . . . . . . . . . .                                       14             79</w:t>
        <w:br/>
        <w:t>Securities sold under repurchase agreements, securities lent under securities</w:t>
        <w:br/>
        <w:t xml:space="preserve">  lending agreements, and payable for cash collateral received a . . . . . . . . . . . . . .                                                  (344)          (277)</w:t>
        <w:br/>
        <w:t>Derivative assets</w:t>
        <w:br/>
        <w:t xml:space="preserve">     Currency swaps and forward contracts . . . . . . . . . . . . . . . . . . . . . . . . . . . . . . . . . .                                  173            812</w:t>
        <w:br/>
        <w:t xml:space="preserve">    Interest rate swaps . . . . . . . . . . . . . . . . . . . . . . . . . . . . . . . . . . . . . . . . . . . . . . . . . .                     88             14</w:t>
        <w:br/>
        <w:t xml:space="preserve">    Other b . . . . . . . . . . . . . . . . . . . . . . . . . . . . . . . . . . . . . . . . . . . . . . . . . . . . . . . . . . .                2              1</w:t>
        <w:br/>
        <w:t xml:space="preserve">               Total . . . . . . . . . . . . . . . . . . . . . . . . . . . . . . . . . . . . . . . . . . . . . . . . . . . . . . . .           263            827</w:t>
        <w:br/>
        <w:t>Derivative liabilities</w:t>
        <w:br/>
        <w:t xml:space="preserve">    Currency swaps and forward contracts . . . . . . . . . . . . . . . . . . . . . . . . . . . . . . . . . .                                (1,149)           (68)</w:t>
        <w:br/>
        <w:t xml:space="preserve">    Interest rate swaps . . . . . . . . . . . . . . . . . . . . . . . . . . . . . . . . . . . . . . . . . . . . . . . . . .                    (57)          (450)</w:t>
        <w:br/>
        <w:t xml:space="preserve">    Other b . . . . . . . . . . . . . . . . . . . . . . . . . . . . . . . . . . . . . . . . . . . . . . . . . . . . . . . . . . .              —              —</w:t>
        <w:br/>
        <w:t xml:space="preserve">               Total . . . . . . . . . . . . . . . . . . . . . . . . . . . . . . . . . . . . . . . . . . . . . . . . . . . . . . . .        (1,206)          (518)</w:t>
        <w:br/>
        <w:t>Cash held in investment portfolio c        .......................................                                                             314            308</w:t>
        <w:br/>
        <w:t>Receivable from investment securities traded and other assets . . . . . . . . . . . . . . . .                                                   84            438</w:t>
        <w:br/>
        <w:t>Payable for investment securities purchased d . . . . . . . . . . . . . . . . . . . . . . . . . . . . . .                                     (199)          (561)</w:t>
        <w:br/>
        <w:t>IFC PCRF payable e . . . . . . . . . . . . . . . . . . . . . . . . . . . . . . . . . . . . . . . . . . . . . . . . . . .                      (502)          (344)</w:t>
        <w:br/>
        <w:t>Net investment portfolio . . . . . . . . . . . . . . . . . . . . . . . . . . . . . . . . . . . . . . . . . . . . . . . .                 $101,098        $82,680</w:t>
        <w:br/>
        <w:br/>
        <w:t>a.     Includes $32 million cash collateral received from counterparties under derivative agreements ($21</w:t>
        <w:br/>
        <w:t xml:space="preserve">       million—June 30, 2024).</w:t>
        <w:br/>
        <w:t>b.     Includes swaptions, options, and futures contracts.</w:t>
        <w:br/>
        <w:t>c.     This amount is included in Unrestricted cash under Due from banks on the Balance Sheets.</w:t>
        <w:br/>
        <w:t>d.     There were no liabilities related to short sales ($59 million—June 30, 2024).</w:t>
        <w:br/>
        <w:t>e.     See Note H -Transactions with affiliated organizations, Liabilities are included in Other liabilities –</w:t>
        <w:br/>
        <w:t xml:space="preserve">       Accounts payable and miscellaneous liabilities on the Balance Sheets.</w:t>
        <w:br/>
        <w:br/>
        <w:t>Table C3: Net investment portfolio composition</w:t>
        <w:br/>
        <w:t>In millions of U.S. dollars</w:t>
        <w:br/>
        <w:t xml:space="preserve">                                                                                                                                        June 30, 2025   June 30, 2024</w:t>
        <w:br/>
        <w:br/>
        <w:t>Net investment portfolio . . . . . . . . . . . . . . . . . . . . . . . . . . . . . . . . . . . . . . . . . . . . . . . . .</w:t>
        <w:br/>
        <w:t xml:space="preserve">     Liquid assets . . . . . . . . . . . . . . . . . . . . . . . . . . . . . . . . . . . . . . . . . . . . . . . . . . . . . .           $ 96,043        $78,792</w:t>
        <w:br/>
        <w:t xml:space="preserve">     PEBP, PCRF and Other holdings . . . . . . . . . . . . . . . . . . . . . . . . . . . . . . . . . . . . . .                              5,055          3,888</w:t>
        <w:br/>
        <w:t>Total . . . . . . . . . . . . . . . . . . . . . . . . . . . . . . . . . . . . . . . . . . . . . . . . . . . . . . . . . . . . . . . .    $101,098        $82,680</w:t>
        <w:br/>
        <w:br/>
        <w:br/>
        <w:t xml:space="preserve">                                                                                    128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uses derivative instruments to manage the associated currency and interest rate risks in the portfolio. For</w:t>
        <w:br/>
        <w:t>details of these instruments, see Note F—Derivative Instruments. After considering the effects of these</w:t>
        <w:br/>
        <w:t>derivatives, IBRD’s investment portfolio is predominantly denominated in U.S. dollars.</w:t>
        <w:br/>
        <w:br/>
        <w:br/>
        <w:t>Commercial Credit Risk</w:t>
        <w:br/>
        <w:t>For the purpose of risk management, IBRD is party to a variety of financial transactions, certain of which involve</w:t>
        <w:br/>
        <w:t>elements of credit risk. Credit risk exposure represents the maximum potential loss due to possible</w:t>
        <w:br/>
        <w:t>non-performance by obligors and counterparties under the terms of the contracts. For all securities, IBRD limits</w:t>
        <w:br/>
        <w:t>trading to a list of authorized dealers and counterparties. In addition, IBRD may require collateral in connection</w:t>
        <w:br/>
        <w:t>with resale agreements and swap agreements. The collateral serves to mitigate IBRD’s exposure to credit risk.</w:t>
        <w:br/>
        <w:br/>
        <w:br/>
        <w:t>Swap Agreements</w:t>
        <w:br/>
        <w:t>Credit risk is mitigated through the application of eligibility criteria and volume limits for transactions with</w:t>
        <w:br/>
        <w:t>individual counterparties and through the use of mark-to-market collateral arrangements for swap transactions.</w:t>
        <w:br/>
        <w:t>IBRD may require collateral in the form of cash or other approved liquid securities from individual</w:t>
        <w:br/>
        <w:t>counterparties in order to mitigate its credit exposure.</w:t>
        <w:br/>
        <w:br/>
        <w:t>IBRD has entered into master derivative agreements that contain legally enforceable close-out netting provisions.</w:t>
        <w:br/>
        <w:t>These agreements may further reduce the gross credit risk exposure related to the swaps. Credit risk with</w:t>
        <w:br/>
        <w:t>financial assets subject to a master derivatives arrangement is further reduced under these agreements to the</w:t>
        <w:br/>
        <w:t>extent that payments and receipts with the counterparty are netted at settlement. The reduction in exposure as a</w:t>
        <w:br/>
        <w:t>result of these netting provisions can vary due to the impact of changes in market conditions on existing and new</w:t>
        <w:br/>
        <w:t>transactions. For more information on netting and offsetting provisions, see Note F—Derivative Instruments.</w:t>
        <w:br/>
        <w:br/>
        <w:t>The following is a summary of the collateral received by IBRD for swap transactions:</w:t>
        <w:br/>
        <w:br/>
        <w:t>Table C4: Collateral received</w:t>
        <w:br/>
        <w:t>In millions of U.S. dollars</w:t>
        <w:br/>
        <w:t xml:space="preserve">                                                                                                                                      June 30, 2025   June 30, 2024</w:t>
        <w:br/>
        <w:br/>
        <w:t>Collateral received . . . . . . . . . . . . . . . . . . . . . . . . . . . . . . . . . . . . . . . . . . . . . . . . . . . . .</w:t>
        <w:br/>
        <w:t xml:space="preserve">     Cash . . . . . . . . . . . . . . . . . . . . . . . . . . . . . . . . . . . . . . . . . . . . . . . . . . . . . . . . . . . . .      $ 32            $ 21</w:t>
        <w:br/>
        <w:t xml:space="preserve">     Securities . . . . . . . . . . . . . . . . . . . . . . . . . . . . . . . . . . . . . . . . . . . . . . . . . . . . . . . . .         488             322</w:t>
        <w:br/>
        <w:t>Total collateral received . . . . . . . . . . . . . . . . . . . . . . . . . . . . . . . . . . . . . . . . . . . . . . . . .              $520            $343</w:t>
        <w:br/>
        <w:t>Collateral permitted to be repledged . . . . . . . . . . . . . . . . . . . . . . . . . . . . . . . . . . . . . . . .                     $520            $343</w:t>
        <w:br/>
        <w:t>Amount of collateral repledged . . . . . . . . . . . . . . . . . . . . . . . . . . . . . . . . . . . . . . . . . . . .                    —               —</w:t>
        <w:br/>
        <w:t>Amount of cash collateral invested . . . . . . . . . . . . . . . . . . . . . . . . . . . . . . . . . . . . . . . . .                       32              21</w:t>
        <w:br/>
        <w:br/>
        <w:br/>
        <w:t>Securities Financing Activities</w:t>
        <w:br/>
        <w:t>IBRD may engage in securities lending and repurchases, against adequate collateral, as well as secured</w:t>
        <w:br/>
        <w:t>borrowing and reverse repurchases (resales) of government and agency obligations, corporate securities, ABS</w:t>
        <w:br/>
        <w:t>and Mortgage-backed securities (MBS). These transactions, if any, are conducted under legally enforceable</w:t>
        <w:br/>
        <w:t>master netting arrangements, which allow IBRD to reduce its gross credit exposure related to these transactions.</w:t>
        <w:br/>
        <w:t>IBRD presents its securities lending and repurchases, as well as resales, on a gross basis on the Balance Sheets.</w:t>
        <w:br/>
        <w:t>As of June 30, 2025, there were no amounts that could potentially be offset as a result of legally enforceable</w:t>
        <w:br/>
        <w:t>master netting arrangements ($59 million—June 30, 2024).</w:t>
        <w:br/>
        <w:br/>
        <w:br/>
        <w:t xml:space="preserve">                                                                                   129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Securities lending and repurchase agreements expose IBRD to several risks, including counterparty risk,</w:t>
        <w:br/>
        <w:t>reinvestment risk, and risk of a collateral gap (due to increases or decrease in the fair value of collateral pledged).</w:t>
        <w:br/>
        <w:t>IBRD has procedures in place to ensure that trading activity and balances under these agreements are below</w:t>
        <w:br/>
        <w:t>predefined counterparty and maturity limits, and to actively manage net counterparty exposure, after collateral,</w:t>
        <w:br/>
        <w:t>using daily market values. Whenever the collateral pledged by IBRD related to its borrowings under repurchase</w:t>
        <w:br/>
        <w:t>agreements and securities lending agreements declines in value, the transaction is re-priced as appropriate by</w:t>
        <w:br/>
        <w:t>returning cash or pledging additional collateral.</w:t>
        <w:br/>
        <w:br/>
        <w:t>Transfers of securities by IBRD to counterparties are not accounted for as sales as the accounting criteria for the</w:t>
        <w:br/>
        <w:t>treatment as a sale have not been met. Counterparties are permitted to repledge these securities until the</w:t>
        <w:br/>
        <w:t>repurchase date.</w:t>
        <w:br/>
        <w:br/>
        <w:t>As of June 30, 2025, liabilities relating to securities transferred under repurchase or securities lending agreements</w:t>
        <w:br/>
        <w:t>were $312 million ($256 million—June 30, 2024) and there were no unsettled trades relating to repurchase or</w:t>
        <w:br/>
        <w:t>securities lending agreements (Nil —June 30, 2024). There were no replacement trades entered into in</w:t>
        <w:br/>
        <w:t>anticipation of maturing trades of a similar amount (Nil—June 30, 2024). As of June 30, 2025 and June 30, 2024,</w:t>
        <w:br/>
        <w:t>the remaining contractual maturity of these agreements was up to 30 days. The securities transferred were mainly</w:t>
        <w:br/>
        <w:t>comprised of government and agency obligations, equity securities and sovereign debt.</w:t>
        <w:br/>
        <w:br/>
        <w:t>In the case of resale agreements, IBRD receives collateral in the form of liquid securities and is permitted to</w:t>
        <w:br/>
        <w:t>repledge these securities. While these transactions are legally considered to be true purchases and sales, the</w:t>
        <w:br/>
        <w:t>securities received are not recorded on IBRD’s Balance Sheets as the accounting criteria for treatment as a sale</w:t>
        <w:br/>
        <w:t>have not been met. As of June 30, 2025 and June 30, 2024, there were no unsettled trades pertaining to securities</w:t>
        <w:br/>
        <w:t>purchased under resale agreements. For resale agreements, IBRD received securities with a fair value of</w:t>
        <w:br/>
        <w:t>$15 million as of June 30, 2025 ($79 million—June 30, 2024). As of June 30, 2025 and June 30, 2024, none of</w:t>
        <w:br/>
        <w:t>these securities had been transferred under repurchase or security lending agreements.</w:t>
        <w:br/>
        <w:br/>
        <w:t>NOTE D—LOANS AND OTHER EXPOSURES</w:t>
        <w:br/>
        <w:t>IBRD’s loans and other exposures (collectively, “exposures”) are generally made to, or guaranteed by, member</w:t>
        <w:br/>
        <w:t>countries of IBRD. In addition, IBRD may also make loans to the International Finance Corporation (IFC), an</w:t>
        <w:br/>
        <w:t>affiliated organization, without any guarantee. Other exposures include signed loan commitments such as</w:t>
        <w:br/>
        <w:t>Deferred Drawdown Options (DDOs) and irrevocable commitments and guarantees. As of June 30, 2025, all of</w:t>
        <w:br/>
        <w:t>IBRD’s loans were reported at amortized cost.</w:t>
        <w:br/>
        <w:br/>
        <w:t>IBRD uses derivatives to manage the currency risk and the interest rate risk between its loans and borrowings.</w:t>
        <w:br/>
        <w:t>For details regarding derivatives used in the loan portfolio, see Note F—Derivative Instruments.</w:t>
        <w:br/>
        <w:br/>
        <w:t>The majority of IBRD’s loans outstanding are denominated in U.S. dollars (78%) and euro (20%).</w:t>
        <w:br/>
        <w:br/>
        <w:t>IBRD excludes the interest receivable balance from the amortized cost basis and from the related disclosures.</w:t>
        <w:br/>
        <w:t>Accrued interest receivable on loans of $3,297 million June 30, 2025 ($3,706 million—June 30, 2024) is</w:t>
        <w:br/>
        <w:t>included in Receivables- Accrued income on loans and guarantee fees receivable in the Balance Sheets.</w:t>
        <w:br/>
        <w:br/>
        <w:t>As of June 30, 2025, 0.5% of IBRD’s loans were in nonaccrual status and related to two borrowers (see Table</w:t>
        <w:br/>
        <w:t>D6: Loans in nonaccrual status). The total accumulated provision for losses on loans in accrual status and</w:t>
        <w:br/>
        <w:t>nonaccrual status accounted for 0.8% of the total loan portfolio. Based on IBRD’s internal credit quality</w:t>
        <w:br/>
        <w:t>indicators, the majority of loans outstanding are in the medium-risk or high-risk classes.</w:t>
        <w:br/>
        <w:br/>
        <w:br/>
        <w:t xml:space="preserve">                                                         130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 summary of IBRD’s loans outstanding by currency and by interest rate characteristics (fixed or variable) is as</w:t>
        <w:br/>
        <w:t>follows:</w:t>
        <w:br/>
        <w:br/>
        <w:br/>
        <w:t>Table D1: Loans outstanding by currency and interest rate structure</w:t>
        <w:br/>
        <w:t>In millions of U.S. dollars, except as otherwise noted</w:t>
        <w:br/>
        <w:br/>
        <w:t xml:space="preserve">                                                                                                          June 30, 2025</w:t>
        <w:br/>
        <w:t xml:space="preserve">                                                            U.S. dollars                    Euro       Japanese Yen      Others    Loans Outstanding</w:t>
        <w:br/>
        <w:t xml:space="preserve">                                                          Fixed Variable               Fixed Variable Fixed Variable Fixed Variable Fixed Variable                                               Total</w:t>
        <w:br/>
        <w:t>Multicurrency terms a  ............. $                15 $    402 $     3 $     7 $ 4 $    4 $— $ — $        22 $    413 $    435</w:t>
        <w:br/>
        <w:t xml:space="preserve">     Weighted average rate (%) b . . . .            9.89     7.25    2.78    7.36 2.78  7.36  —      —     7.41     7.26     7.26</w:t>
        <w:br/>
        <w:t xml:space="preserve">     Average Maturity (years) c . . . . .           0.11      —      0.62     —    0.62  —    —      —     0.29      —       0.01</w:t>
        <w:br/>
        <w:t>Variable-spread terms . . . . . . . . . . . . . $ — $178,794 $ — $36,763 $ — $1,869 $ — $2,133 $ — $219,559 $219,559</w:t>
        <w:br/>
        <w:t xml:space="preserve">     Weighted average rate (%) b . . . .             —       5.45     —      3.01 —     1.00  —     9.41    —       5.04     5.04</w:t>
        <w:br/>
        <w:t xml:space="preserve">     Average Maturity (years) . . . . . .            —       8.74     —      8.55 —     8.17  —     6.28    —       8.68     8.68</w:t>
        <w:br/>
        <w:t>Fixed-spread terms . . . . . . . . . . . . . . . $17,250 $ 23,172 $13,147 $ 8,074 $ — $ 690 $ 380 $ 383 $30,777 $ 32,319 $ 63,096</w:t>
        <w:br/>
        <w:t xml:space="preserve">     Weighted average rate (%) b . . . .            3.26     5.88    2.11    3.26 —     1.04 9.54   8.03   2.85     5.15     4.03</w:t>
        <w:br/>
        <w:t xml:space="preserve">     Average Maturity (years) . . . . . .           7.10     8.40    9.10    6.62 —     3.76 9.13   6.67   7.98     7.83     7.90</w:t>
        <w:br/>
        <w:t>Loans Outstanding . . . . . . . . . . . . . . $17,265 $202,368 $13,150 $44,844 $ 4 $2,563 $ 380 $2,516 $30,799 $252,291 $283,090</w:t>
        <w:br/>
        <w:t xml:space="preserve">    Weighted average rate (%) b . . . .          3.27     5.50    2.11    3.06 2.78  1.02 9.54    9.20    2.85     5.06     4.82</w:t>
        <w:br/>
        <w:t xml:space="preserve">    Average Maturity (years) . . . . . .         7.09     8.68    9.10    8.20 0.62  6.97 9.13    6.34    7.97     8.56     8.49</w:t>
        <w:br/>
        <w:t>Loans Outstanding . . . . . . . . . . . . . . . . . . . . . . . . . . . . . . . . . . . . . . . . . . . . . . . . . . . . . . . . . . . . . . . . . . . . . . . . . . . . . . . . . . . . . . . . . $283,090</w:t>
        <w:br/>
        <w:t>Less accumulated provision for loan losses and deferred loan income . . . . . . . . . . . . . . . . . . . . . . . . . . . . . . . . . . . . . . . . . . . . . . . . . .                                3,047</w:t>
        <w:br/>
        <w:t>Net loans outstanding . . . . . . . . . . . . . . . . . . . . . . . . . . . . . . . . . . . . . . . . . . . . . . . . . . . . . . . . . . . . . . . . . . . . . . . . . . . . . . . . . . . . . . $280,043</w:t>
        <w:br/>
        <w:br/>
        <w:br/>
        <w:t>Table D1.1</w:t>
        <w:br/>
        <w:t>In millions of U.S. dollars, except as otherwise noted</w:t>
        <w:br/>
        <w:t xml:space="preserve">                                                                                                          June 30, 2024</w:t>
        <w:br/>
        <w:t xml:space="preserve">                                                            U.S. dollars                    Euro       Japanese Yen      Others    Loans Outstanding</w:t>
        <w:br/>
        <w:t xml:space="preserve">                                                          Fixed Variable               Fixed Variable Fixed Variable Fixed Variable Fixed Variable                                               Total</w:t>
        <w:br/>
        <w:t>Multicurrency terms a  ............. $                21 $    402 $     8 $     7 $ 4 $      3 $— $ — $        33 $    412 $    445</w:t>
        <w:br/>
        <w:t xml:space="preserve">     Weighted average rate (%) b . . . .            8.37     6.38    2.78    6.43 2.78    6.43  —     —      6.32     6.38     6.38</w:t>
        <w:br/>
        <w:t xml:space="preserve">     Average Maturity (years) c . . . . .           0.39      —      1.12     —    1.09    —    —     —      0.65      —       0.05</w:t>
        <w:br/>
        <w:t>Variable-spread terms . . . . . . . . . . . . . $ — $167,948 $ — $28,782 $ — $ 334 $ — $2,544 $ — $199,608 $199,608</w:t>
        <w:br/>
        <w:t xml:space="preserve">     Weighted average rate (%) b . . . .             —       6.35     —      4.40 —       0.84  —    10.13    —       6.11     6.11</w:t>
        <w:br/>
        <w:t xml:space="preserve">     Average Maturity (years) . . . . . .            —       8.52     —      7.97 —       6.69  —     6.15    —       8.41     8.41</w:t>
        <w:br/>
        <w:t>Fixed-spread terms . . . . . . . . . . . . . . . $18,351 $ 23,792 $12,429 $ 7,132     * $ 711 $ 297 $ 425 $31,077 $ 32,060 $ 63,137</w:t>
        <w:br/>
        <w:t xml:space="preserve">     Weighted average rate (%) b . . . .            3.30     6.88    2.08    4.77 —       0.64 8.67 10.51    2.86     6.32     4.62</w:t>
        <w:br/>
        <w:t xml:space="preserve">     Average maturity (years) . . . . . .           7.63     8.96    9.59    7.14 —       4.18 8.27   7.17   8.42     8.43     8.43</w:t>
        <w:br/>
        <w:t>Loans Outstanding . . . . . . . . . . . . . . $18,372 $192,142 $12,437 $35,921 $ 4 $1,048 $ 297 $2,969 $31,110 $232,080 $263,190</w:t>
        <w:br/>
        <w:t xml:space="preserve">    Weighted average rate (%) b . . . .          3.30     6.41    2.08    4.47 2.78  0.72 8.67 10.19      2.86     6.14     5.75</w:t>
        <w:br/>
        <w:t xml:space="preserve">    Average Maturity (years) . . . . . .         7.63     8.56    9.59    7.80 1.09  4.97 8.27    6.29    8.42     8.39     8.40</w:t>
        <w:br/>
        <w:t>Loans Outstanding . . . . . . . . . . . . . . . . . . . . . . . . . . . . . . . . . . . . . . . . . . . . . . . . . . . . . . . . . . . . . . . . . . . . . . . . . . . . . . . . . . . . . . . . . $263,190</w:t>
        <w:br/>
        <w:t>Less accumulated provision for loan losses and deferred loan income . . . . . . . . . . . . . . . . . . . . . . . . . . . . . . . . . . . . . . . . . . . . . . . . . .                                2,954</w:t>
        <w:br/>
        <w:t>Net loans outstanding . . . . . . . . . . . . . . . . . . . . . . . . . . . . . . . . . . . . . . . . . . . . . . . . . . . . . . . . . . . . . . . . . . . . . . . . . . . . . . . . . . . . . . $260,236</w:t>
        <w:br/>
        <w:br/>
        <w:br/>
        <w:t>a.      Variable rates for multicurrency loans are based on the weighted average cost of allocated debt.</w:t>
        <w:br/>
        <w:t>b.      Excludes effects of any waivers of loan interest.</w:t>
        <w:br/>
        <w:t>c.      For loans past their repayment maturity, average maturity is not computed.</w:t>
        <w:br/>
        <w:t>*       Indicates amount less than $0.5 million.</w:t>
        <w:br/>
        <w:br/>
        <w:br/>
        <w:t xml:space="preserve">                                                                                                  131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maturity structure of IBRD’s loans is as follows:</w:t>
        <w:br/>
        <w:br/>
        <w:t>Table D2: Loans maturity structure</w:t>
        <w:br/>
        <w:t>In millions of U.S. dollars</w:t>
        <w:br/>
        <w:t xml:space="preserve">                                                                                                            June 30, 2025</w:t>
        <w:br/>
        <w:t xml:space="preserve">                                                                                                                            Greater than 15</w:t>
        <w:br/>
        <w:t>Terms/Rate Type                                                             Up to 1 year    2 to 5 years    6-15 years          years              Total</w:t>
        <w:br/>
        <w:br/>
        <w:t>Multicurrency terms</w:t>
        <w:br/>
        <w:t xml:space="preserve">     Fixed . . . . . . . . . . . . . . . . . . . . . . . . . . . . . . .     $      22       $     —        $      —          $     —         $        22</w:t>
        <w:br/>
        <w:t xml:space="preserve">     Variable . . . . . . . . . . . . . . . . . . . . . . . . . . . . .            413             —               —                —                 413</w:t>
        <w:br/>
        <w:t>Variable-spread terms</w:t>
        <w:br/>
        <w:t xml:space="preserve">     Fixed . . . . . . . . . . . . . . . . . . . . . . . . . . . . . . .           —              —                —               —               —</w:t>
        <w:br/>
        <w:t xml:space="preserve">     Variable . . . . . . . . . . . . . . . . . . . . . . . . . . . . .         11,329         63,813          111,412          33,005         219,559</w:t>
        <w:br/>
        <w:t>Fixed-spread terms</w:t>
        <w:br/>
        <w:t xml:space="preserve">     Fixed . . . . . . . . . . . . . . . . . . . . . . . . . . . . . . .         2,418          7,034           18,620             2,705           30,777</w:t>
        <w:br/>
        <w:t xml:space="preserve">     Variable . . . . . . . . . . . . . . . . . . . . . . . . . . . . .          2,527         10,729           15,004             4,059           32,319</w:t>
        <w:br/>
        <w:t>All Loans</w:t>
        <w:br/>
        <w:t xml:space="preserve">     Fixed . . . . . . . . . . . . . . . . . . . . . . . . . . . . . . .         2,440          7,034           18,620           2,705          30,799</w:t>
        <w:br/>
        <w:t xml:space="preserve">     Variable . . . . . . . . . . . . . . . . . . . . . . . . . . . . .         14,269         74,542          126,416          37,064         252,291</w:t>
        <w:br/>
        <w:t>Total loans outstanding . . . . . . . . . . . . . . . . . . . . .            $16,709         $81,576        $145,036          $39,769         $283,090</w:t>
        <w:br/>
        <w:br/>
        <w:br/>
        <w:t>Table D2.1</w:t>
        <w:br/>
        <w:t>In millions of U.S. dollars</w:t>
        <w:br/>
        <w:t xml:space="preserve">                                                                                                            June 30, 2024</w:t>
        <w:br/>
        <w:t xml:space="preserve">                                                                                                                            Greater than 15</w:t>
        <w:br/>
        <w:t>Terms/Rate Type                                                            Up to 1 year    2 to 5 years    6 to 15 years        years              Total</w:t>
        <w:br/>
        <w:br/>
        <w:t>Multicurrency terms</w:t>
        <w:br/>
        <w:t xml:space="preserve">     Fixed . . . . . . . . . . . . . . . . . . . . . . . . . . . . . . .    $      24      $          9    $      —           $     —         $        33</w:t>
        <w:br/>
        <w:t xml:space="preserve">     Variable . . . . . . . . . . . . . . . . . . . . . . . . . . . .             412             —               —                 —                 412</w:t>
        <w:br/>
        <w:t>Variable-spread terms</w:t>
        <w:br/>
        <w:t xml:space="preserve">     Fixed . . . . . . . . . . . . . . . . . . . . . . . . . . . . . . .        —               —                —                   —                —</w:t>
        <w:br/>
        <w:t xml:space="preserve">     Variable . . . . . . . . . . . . . . . . . . . . . . . . . . . .        12,034          56,517          104,736              26,321          199,608</w:t>
        <w:br/>
        <w:t>Fixed-spread terms</w:t>
        <w:br/>
        <w:t xml:space="preserve">     Fixed . . . . . . . . . . . . . . . . . . . . . . . . . . . . . . .         1,719           7,038          18,107             4,213           31,077</w:t>
        <w:br/>
        <w:t xml:space="preserve">     Variable . . . . . . . . . . . . . . . . . . . . . . . . . . . .            2,018           9,391          16,040             4,611           32,060</w:t>
        <w:br/>
        <w:t>All Loans</w:t>
        <w:br/>
        <w:t xml:space="preserve">     Fixed . . . . . . . . . . . . . . . . . . . . . . . . . . . . . . .      1,743           7,047           18,107               4,213           31,110</w:t>
        <w:br/>
        <w:t xml:space="preserve">     Variable . . . . . . . . . . . . . . . . . . . . . . . . . . . .        14,464          65,908          120,776              30,932          232,080</w:t>
        <w:br/>
        <w:t>Total loans outstanding . . . . . . . . . . . . . . . . . . . .             $16,207        $72,955         $138,883           $35,145         $263,190</w:t>
        <w:br/>
        <w:br/>
        <w:br/>
        <w:t>Credit Quality of Sovereign Exposures</w:t>
        <w:br/>
        <w:t>Sovereign loans constitute the substantial majority of IBRD’s exposures.</w:t>
        <w:br/>
        <w:br/>
        <w:t>IBRD’s country risk ratings are an assessment of its borrowers’ ability and willingness to repay IBRD on time</w:t>
        <w:br/>
        <w:t>and in full. These ratings are internal credit quality indicators. Individual country risk ratings are derived on the</w:t>
        <w:br/>
        <w:t>basis of both quantitative and qualitative analysis. The components considered in the analysis can be grouped</w:t>
        <w:br/>
        <w:br/>
        <w:t xml:space="preserve">                                                                                132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broadly into eight categories: political risk, external debt and liquidity, fiscal policy and public debt burden,</w:t>
        <w:br/>
        <w:t>balance of payments risks, economic structure and growth prospects, monetary and exchange rate policy,</w:t>
        <w:br/>
        <w:t>financial sector risks, and corporate sector debt and vulnerabilities. The analysis also takes into account</w:t>
        <w:br/>
        <w:t>Environmental, Social, and Governance (ESG) factors.</w:t>
        <w:br/>
        <w:br/>
        <w:t>Based on the borrower risk ratings, IBRD classifies loans into three credit quality categories—Low Risk,</w:t>
        <w:br/>
        <w:t>Medium Risk, and High Risk. These categories, which are described below, are intended to differentiate between</w:t>
        <w:br/>
        <w:t>varying levels of borrower credit risk and the associated likelihood of non-timely debt service across IBRD’s</w:t>
        <w:br/>
        <w:t>loan portfolio.</w:t>
        <w:br/>
        <w:br/>
        <w:t>Low Risk: Exposures in this group generally exhibit strong credit characteristics with minimal uncertainty around</w:t>
        <w:br/>
        <w:t>repayment. Borrowers in this category typically demonstrate solid financial performance, consistent and stable</w:t>
        <w:br/>
        <w:t>cash flows, and a history of timely debt service. The likelihood of non-timely debt service is considered low.</w:t>
        <w:br/>
        <w:br/>
        <w:t>Medium Risk: Exposures in this group display satisfactory credit profiles, but may be subject to moderate risk</w:t>
        <w:br/>
        <w:t>factors, such as country-specific volatility or operational challenges. Borrowers in this category usually exhibit</w:t>
        <w:br/>
        <w:t>adequate financial performance, though their resilience to adverse conditions may be more limited. The</w:t>
        <w:br/>
        <w:t>likelihood of non-timely debt service is considered moderate to low.</w:t>
        <w:br/>
        <w:br/>
        <w:t>High Risk: Exposures in this category exhibit signs of elevated credit risk. Borrowers in this category may show</w:t>
        <w:br/>
        <w:t>weak or deteriorating financial indicators, irregular or delayed payment history, or limited capacity to absorb</w:t>
        <w:br/>
        <w:t>external shocks. While these loans remain on accrual status, the likelihood of non-timely debt service is</w:t>
        <w:br/>
        <w:t>considered heightened.</w:t>
        <w:br/>
        <w:br/>
        <w:t>IBRD’s borrowers’ country risk ratings are key determinants in the provision for losses. Country risk ratings are</w:t>
        <w:br/>
        <w:t>grouped in pools of borrowers with similar credit ratings for the purpose of the calculation of the expected credit</w:t>
        <w:br/>
        <w:t>losses. Exposure for certain countries in accrual status may be individually assessed on the basis that they do not</w:t>
        <w:br/>
        <w:t>share common risk characteristics with an existing pool of exposures. All exposures for countries in nonaccrual</w:t>
        <w:br/>
        <w:t>status are individually assessed. Country risk ratings are determined in review meetings that take place several</w:t>
        <w:br/>
        <w:t>times a year. All countries are reviewed at least once a year, or more frequently, if circumstances warrant, to</w:t>
        <w:br/>
        <w:t>determine the appropriate ratings.</w:t>
        <w:br/>
        <w:br/>
        <w:t>An assessment was also performed to determine whether a qualitative adjustment of the loan loss provision was</w:t>
        <w:br/>
        <w:t>needed as of June 30, 2025, including consideration of global and macroeconomic events. Management</w:t>
        <w:br/>
        <w:t>concluded that a qualitative adjustment beyond the regular application of IBRD’s loan loss provision framework</w:t>
        <w:br/>
        <w:t>was not warranted.</w:t>
        <w:br/>
        <w:br/>
        <w:br/>
        <w:t>Overdue Amounts</w:t>
        <w:br/>
        <w:t>IBRD considers loans to be past due when a borrower fails to make payment on any principal, interest or other</w:t>
        <w:br/>
        <w:t>charges due to IBRD on the dates provided in the contractual loan agreement.</w:t>
        <w:br/>
        <w:br/>
        <w:t>As of June 30, 2025, no principal or interest are overdue by more than three months for loans in accrual status.</w:t>
        <w:br/>
        <w:br/>
        <w:br/>
        <w:t xml:space="preserve">                                                       133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provide an aging analysis and amounts past due of the loans outstanding:</w:t>
        <w:br/>
        <w:br/>
        <w:t>Table D3: Loans outstanding aging structure</w:t>
        <w:br/>
        <w:t>In millions of U.S. dollars</w:t>
        <w:br/>
        <w:t xml:space="preserve">                                                                                                   June 30, 2025</w:t>
        <w:br/>
        <w:t xml:space="preserve">                                                                                                      Over    Total Past</w:t>
        <w:br/>
        <w:t>Days past due                                                 Up to 45   46-60      61-90   91-180    180        Due           Current a           Total</w:t>
        <w:br/>
        <w:br/>
        <w:t>Risk Class</w:t>
        <w:br/>
        <w:t xml:space="preserve">     Low . . . . . . . . . . . . . . . . . . . . . . .         $—        $—       $—        $—          $—        $—           $     5,903     $  5,903</w:t>
        <w:br/>
        <w:t xml:space="preserve">     Medium . . . . . . . . . . . . . . . . . . . .             —         —        —         —           —         —               130,396      130,396</w:t>
        <w:br/>
        <w:t xml:space="preserve">     High . . . . . . . . . . . . . . . . . . . . . . .          14       —        —         —           —          14             145,340      145,354</w:t>
        <w:br/>
        <w:t>Loans in accrual status . . . . . . . . . . . . .                14       —          —           —       —          14          281,639         281,653</w:t>
        <w:br/>
        <w:t>Loans in nonaccrual status . . . . . . . . . .                  —            1        42          22     794       859              578           1,437</w:t>
        <w:br/>
        <w:t>Total . . . . . . . . . . . . . . . . . . . . . . . . . . .    $ 14      $   1    $ 42      $ 22        $794      $873         $282,217        $283,090 b</w:t>
        <w:br/>
        <w:br/>
        <w:t>a.     Represents the principal amounts not yet contractually due.</w:t>
        <w:br/>
        <w:t>b.     The total amount of loans at amortized cost which contain principal past due amounts was $1,648 million.</w:t>
        <w:br/>
        <w:br/>
        <w:t>Table D3.1</w:t>
        <w:br/>
        <w:t>In millions of U.S. dollars</w:t>
        <w:br/>
        <w:t xml:space="preserve">                                                                                                   June 30, 2024</w:t>
        <w:br/>
        <w:t xml:space="preserve">                                                                                                      Over    Total Past</w:t>
        <w:br/>
        <w:t>Days past due                                                 Up to 45   46-60      61-90   91-180    180        Due           Current a           Total</w:t>
        <w:br/>
        <w:br/>
        <w:t>Risk Class</w:t>
        <w:br/>
        <w:t xml:space="preserve">     Low . . . . . . . . . . . . . . . . . . . . . . .         $—        $—       $—        $—          $—        $—           $     6,935     $  6,935</w:t>
        <w:br/>
        <w:t xml:space="preserve">     Medium . . . . . . . . . . . . . . . . . . . .             —         —        —         —           —         —               124,106      124,106</w:t>
        <w:br/>
        <w:t xml:space="preserve">     High . . . . . . . . . . . . . . . . . . . . . . .             5         9        2     —           —          16             130,723      130,739</w:t>
        <w:br/>
        <w:t>Loans in accrual status . . . . . . . . . . . . .                  5         9         2         —       —          16          261,764         261,780</w:t>
        <w:br/>
        <w:t>Loans in nonaccrual status . . . . . . . . . .                  —            1        40          24     661       726              684           1,410</w:t>
        <w:br/>
        <w:t>Total . . . . . . . . . . . . . . . . . . . . . . . . . . .    $   5     $ 10     $ 42      $ 24        $661      $742         $262,448        $263,190 b</w:t>
        <w:br/>
        <w:br/>
        <w:t>a.     Represents the principal amounts not yet contractually due.</w:t>
        <w:br/>
        <w:t>b.     The total amount of loans at amortized cost which contain principal past due amounts was $1,621 million.</w:t>
        <w:br/>
        <w:br/>
        <w:t>The following tables provide a summary of selected financial information related to loans in nonaccrual status:</w:t>
        <w:br/>
        <w:br/>
        <w:br/>
        <w:t>Table D4: Loans in nonaccrual status</w:t>
        <w:br/>
        <w:t>In millions of U.S. dollars</w:t>
        <w:br/>
        <w:t xml:space="preserve">                                                                                                                                      Overdue amounts</w:t>
        <w:br/>
        <w:t xml:space="preserve">                                                                                                  Accumulated      Average</w:t>
        <w:br/>
        <w:t xml:space="preserve">                                                                                     Recorded     Provision for    recorded                   Interest and</w:t>
        <w:br/>
        <w:t>Borrower                                                      Nonaccrual since      investment     loan losses    investment       Principal    Charges</w:t>
        <w:br/>
        <w:br/>
        <w:t>Belarus . . . . . . . . . . . . . . . . . . . . . . . . . .    October 2022           1,012              99           989            434            136</w:t>
        <w:br/>
        <w:t>Zimbabwe . . . . . . . . . . . . . . . . . . . . . . .         October 2000             425             213           426            425            715</w:t>
        <w:br/>
        <w:t>Total - June 30, 2025 . . . . . . . . . . . . . . .                                  $1,437            $312       $1,415            $859           $851</w:t>
        <w:br/>
        <w:t>Total - June 30, 2024 . . . . . . . . . . . . . . .                                  $1,410            $324       $1,418            $726           $767</w:t>
        <w:br/>
        <w:br/>
        <w:br/>
        <w:t xml:space="preserve">                                                                              134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During the fiscal year ended June 30, 2025, no loans were placed in nonaccrual status or restored to accrual</w:t>
        <w:br/>
        <w:t>status.</w:t>
        <w:br/>
        <w:br/>
        <w:t>During the fiscal year ended June 30, 2025, interest and other revenue not recognized as a result of loans being in</w:t>
        <w:br/>
        <w:t>nonaccrual status was $79 million ($80 million—June 30, 2024 and $69 million—June 30, 2023).</w:t>
        <w:br/>
        <w:br/>
        <w:t>In addition, during the fiscal year ended June 30, 2025, no interest income was recognized on loans in nonaccrual</w:t>
        <w:br/>
        <w:t>status upon receipt of payment ($4 million—June 30, 2024 and $2 million—June 30, 2023).</w:t>
        <w:br/>
        <w:br/>
        <w:t>IBRD considers the signature date of a loan agreement as the best indicator of the decision point in the</w:t>
        <w:br/>
        <w:t>origination process, rather than the disbursement date. The tables below disclose the balances of IBRD’s Loans</w:t>
        <w:br/>
        <w:t>outstanding, classified by the year the loan agreement was signed.</w:t>
        <w:br/>
        <w:br/>
        <w:t>Table D5: Loans outstanding vintage disclosure</w:t>
        <w:br/>
        <w:t>In millions of U.S. dollars</w:t>
        <w:br/>
        <w:t xml:space="preserve">                                                                          June 30, 2025</w:t>
        <w:br/>
        <w:t xml:space="preserve">                                                                                                   CAT        CAT     Loans</w:t>
        <w:br/>
        <w:t xml:space="preserve">                                                                                                  DDOs       DDOs outstanding</w:t>
        <w:br/>
        <w:t xml:space="preserve">                                                                                                 Disbursed Converted   as of</w:t>
        <w:br/>
        <w:t xml:space="preserve">                                                   Fiscal Year of Origination                       and     to Term  June 30,</w:t>
        <w:br/>
        <w:t xml:space="preserve">                                 2025      2024        2023        2022       2021   Prior Years Revolving Loans      2025</w:t>
        <w:br/>
        <w:br/>
        <w:t>Risk Class</w:t>
        <w:br/>
        <w:t xml:space="preserve">     Low . . . . . . . . . . . . . . . $    15 $ 148 $ — $ — $ — $ 5,740                          $—      $ — $ 5,903</w:t>
        <w:br/>
        <w:t xml:space="preserve">     Medium . . . . . . . . . . . . 7,159 8,626 9,501 7,702 10,850 83,477                          449     2,632 130,396</w:t>
        <w:br/>
        <w:t xml:space="preserve">     High . . . . . . . . . . . . . . . 11,095 14,781 8,294 13,031 11,124 86,124                     1       904 145,354</w:t>
        <w:br/>
        <w:t>Loans in accrual status . . . . 18,269 23,555 17,795 20,733 21,974 175,341                         450     3,536    281,653</w:t>
        <w:br/>
        <w:t>Loans in nonaccrual</w:t>
        <w:br/>
        <w:t xml:space="preserve">  status . . . . . . . . . . . . . . . . — —     —      —      —     1,437                         —         —         1,437</w:t>
        <w:br/>
        <w:t>Total . . . . . . . . . . . . . . . . . . $18,269 $23,555 $17,795 $20,733 $21,974 $176,778        $450    $3,536 $283,090</w:t>
        <w:br/>
        <w:br/>
        <w:br/>
        <w:t>Table D5.1</w:t>
        <w:br/>
        <w:t>In millions of U.S. dollars</w:t>
        <w:br/>
        <w:t xml:space="preserve">                                                                         June 30, 2024</w:t>
        <w:br/>
        <w:t xml:space="preserve">                                                                                                   CAT        CAT     Loans</w:t>
        <w:br/>
        <w:t xml:space="preserve">                                                                                                  DDOs       DDOs outstanding</w:t>
        <w:br/>
        <w:t xml:space="preserve">                                                                                                 Disbursed Converted   as of</w:t>
        <w:br/>
        <w:t xml:space="preserve">                                                  Fiscal Year of Origination                        and     to Term  June 30,</w:t>
        <w:br/>
        <w:t xml:space="preserve">                               2024      2023         2022        2021       2020    Prior Years Revolving   Loans    2024</w:t>
        <w:br/>
        <w:t>Risk Class</w:t>
        <w:br/>
        <w:t xml:space="preserve">     Low . . . . . . . . . . . . . $ 150 $ — $ 250 $ — $ — $ 6,535                                $—      $ — $ 6,935</w:t>
        <w:br/>
        <w:t xml:space="preserve">     Medium . . . . . . . . . .      7,885 8,445  6,893 10,126 8,421 79,700                        302     2,334 124,106</w:t>
        <w:br/>
        <w:t xml:space="preserve">     High . . . . . . . . . . . . . 11,645 7,402 11,897  9,951 8,486 80,454                          1       903 130,739</w:t>
        <w:br/>
        <w:t>Loans in accrual status . . . 19,680     15,847     19,040      20,077     16,907     166,689      303     3,237    261,780</w:t>
        <w:br/>
        <w:t>Loans in nonaccrual</w:t>
        <w:br/>
        <w:t xml:space="preserve">  status . . . . . . . . . . . . . . —      —           —          —           115        1,295    —         —         1,410</w:t>
        <w:br/>
        <w:t>Total . . . . . . . . . . . . . . . . . $19,680 $15,847 $19,040 $20,077 $17,022 $167,984          $303    $3,237 $263,190</w:t>
        <w:br/>
        <w:br/>
        <w:br/>
        <w:t>The Catastrophe Deferred Draw-Down Option (CAT-DDO) promotes countries’ resilience to disasters and</w:t>
        <w:br/>
        <w:t>expands the range of IBRD’s crisis instruments. It is a contingent credit line that provides immediate liquidity to</w:t>
        <w:br/>
        <w:br/>
        <w:t xml:space="preserve">                                                             135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countries in the aftermath of a catastrophe. The amount of Catastrophe Deferred Drawdown Option (CAT DDOs)</w:t>
        <w:br/>
        <w:t>converted to term loans during the fiscal year ended June 30, 2025, is $300 million ($500 million—fiscal year</w:t>
        <w:br/>
        <w:t>ended June 30, 2024).</w:t>
        <w:br/>
        <w:br/>
        <w:br/>
        <w:t>Accumulated Provision for Losses on Loans and Other Exposures</w:t>
        <w:br/>
        <w:t>Management determines the appropriate level of accumulated provision for losses, which reflects the expected</w:t>
        <w:br/>
        <w:t>losses inherent in IBRD’s exposures.</w:t>
        <w:br/>
        <w:br/>
        <w:t>Delays in receiving loan payments result in economic losses to IBRD since it does not charge additional interest</w:t>
        <w:br/>
        <w:t>on any overdue interest or loan charges. These economic losses are estimated as the difference between the</w:t>
        <w:br/>
        <w:t>present value of payments of interest and charges made according to the related loan’s contractual terms and the</w:t>
        <w:br/>
        <w:t>present value of its expected future cash flows. It is IBRD’s practice not to write off its loans. Historically, all</w:t>
        <w:br/>
        <w:t>contractual obligations associated with exposures in nonaccrual status were eventually cleared, thereby allowing</w:t>
        <w:br/>
        <w:t>borrowers to emerge from nonaccrual status. To date, no loans have been written off by IBRD.</w:t>
        <w:br/>
        <w:br/>
        <w:t>Management reassesses the adequacy of the accumulated provision on a quarterly basis and adjustments to the</w:t>
        <w:br/>
        <w:t>accumulated provision are recorded as a charge to or release of provision in the Statements of Income.</w:t>
        <w:br/>
        <w:br/>
        <w:t>Changes to the accumulated provision for losses on loans and other exposures are summarized below:</w:t>
        <w:br/>
        <w:br/>
        <w:t>Table D6: Accumulated provision</w:t>
        <w:br/>
        <w:t>In millions of U.S. dollars</w:t>
        <w:br/>
        <w:t xml:space="preserve">                                                                                                                                        June 30, 2025</w:t>
        <w:br/>
        <w:t xml:space="preserve">                                                                                                                          Loans          Loan</w:t>
        <w:br/>
        <w:t xml:space="preserve">                                                                                                                        outstanding   commitments Other a    Total</w:t>
        <w:br/>
        <w:t>Accumulated provision, beginning of the fiscal year . . . . . . . . . . . . . . . .                                     $   2,360       $514        $92     $2,966</w:t>
        <w:br/>
        <w:t>Provision - release . . . . . . . . . . . . . . . . . . . . . . . . . . . . . . . . . . . . . . . . . . . . .                 (44)       (23)        (8)       (75)</w:t>
        <w:br/>
        <w:t>Translation adjustment . . . . . . . . . . . . . . . . . . . . . . . . . . . . . . . . . . . . . . . . .                       50         19          4         73</w:t>
        <w:br/>
        <w:t>Accumulated provision, end of the fiscal year . . . . . . . . . . . . . . . . . . . . .                                 $   2,366       $510        $88     $2,964</w:t>
        <w:br/>
        <w:t>Composed of accumulated provision for losses on:</w:t>
        <w:br/>
        <w:t xml:space="preserve">     Loans in accrual status . . . . . . . . . . . . . . . . . . . . . . . . . . . . . . . . . . . .                    $   2,054</w:t>
        <w:br/>
        <w:t xml:space="preserve">     Loans in nonaccrual status . . . . . . . . . . . . . . . . . . . . . . . . . . . . . . . . .                             312</w:t>
        <w:br/>
        <w:t>Total . . . . . . . . . . . . . . . . . . . . . . . . . . . . . . . . . . . . . . . . . . . . . . . . . . . . . . . .   $   2,366</w:t>
        <w:br/>
        <w:t>Loans, end of the fiscal year:</w:t>
        <w:br/>
        <w:t xml:space="preserve">    Loans in accrual status . . . . . . . . . . . . . . . . . . . . . . . . . . . . . . . . . . . . . .                 $281,653</w:t>
        <w:br/>
        <w:t xml:space="preserve">    Loans in nonaccrual status . . . . . . . . . . . . . . . . . . . . . . . . . . . . . . . . . . .                       1,437</w:t>
        <w:br/>
        <w:t>Total loans outstanding . . . . . . . . . . . . . . . . . . . . . . . . . . . . . . . . . . . . . . . . .               $283,090</w:t>
        <w:br/>
        <w:br/>
        <w:br/>
        <w:t xml:space="preserve">                                                                                         136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D6.1:</w:t>
        <w:br/>
        <w:t>In millions of U.S. dollars</w:t>
        <w:br/>
        <w:t xml:space="preserve">                                                                                                                                         June 30, 2024</w:t>
        <w:br/>
        <w:t xml:space="preserve">                                                                                                                          Loans           Loan</w:t>
        <w:br/>
        <w:t xml:space="preserve">                                                                                                                        outstanding    commitments Other a       Total</w:t>
        <w:br/>
        <w:t>Accumulated provision, beginning of the fiscal year . . . . . . . . . . . . . . . .                                     $   2,336        $452         $90       $2,878</w:t>
        <w:br/>
        <w:t>Provision - charge . . . . . . . . . . . . . . . . . . . . . . . . . . . . . . . . . . . . . . . . . . . . .                   29          64           1           94</w:t>
        <w:br/>
        <w:t>Translation adjustment . . . . . . . . . . . . . . . . . . . . . . . . . . . . . . . . . . . . . . . . .                       (5)         (2)          1           (6)</w:t>
        <w:br/>
        <w:t>Accumulated provision, end of the fiscal year . . . . . . . . . . . . . . . . . . . . .                                 $   2,360        $514         $92       $2,966</w:t>
        <w:br/>
        <w:t>Composed of accumulated provision for losses on:</w:t>
        <w:br/>
        <w:t xml:space="preserve">        Loans in accrual status . . . . . . . . . . . . . . . . . . . . . . . . . . . . . . . . . . . .                 $   2,036</w:t>
        <w:br/>
        <w:t xml:space="preserve">        Loans in nonaccrual status . . . . . . . . . . . . . . . . . . . . . . . . . . . . . . . . .                          324</w:t>
        <w:br/>
        <w:t>Total . . . . . . . . . . . . . . . . . . . . . . . . . . . . . . . . . . . . . . . . . . . . . . . . . . . . . . . .   $   2,360</w:t>
        <w:br/>
        <w:t>Loans, end of the fiscal year:</w:t>
        <w:br/>
        <w:t xml:space="preserve">     Loans in accrual status . . . . . . . . . . . . . . . . . . . . . . . . . . . . . . . . . . . . . .                $261,780</w:t>
        <w:br/>
        <w:t xml:space="preserve">     Loans in nonaccrual status . . . . . . . . . . . . . . . . . . . . . . . . . . . . . . . . . . .                      1,410</w:t>
        <w:br/>
        <w:t>Total loans outstanding . . . . . . . . . . . . . . . . . . . . . . . . . . . . . . . . . . . . . . . . .               $263,190</w:t>
        <w:br/>
        <w:br/>
        <w:t>a.      Primarily relates to guarantees given. For more details, see Guarantees section.</w:t>
        <w:br/>
        <w:br/>
        <w:t xml:space="preserve">                                                                                                                        Reported as:</w:t>
        <w:br/>
        <w:t xml:space="preserve">                                                                                           Balance Sheets                                Statements of Income</w:t>
        <w:br/>
        <w:t>Accumulated Provision for Losses on:</w:t>
        <w:br/>
        <w:t>Loans outstanding . . . . . . . . . . . . . . . . . . . . . . Accumulated provision for loan                                   Provision for losses on loans and</w:t>
        <w:br/>
        <w:t xml:space="preserve">                                                              losses                                                           other exposures</w:t>
        <w:br/>
        <w:t>Loan commitments and other exposures . . . . . Other liabilities                                                               Provision for losses on loans and</w:t>
        <w:br/>
        <w:t xml:space="preserve">                                                                                                                               other exposures</w:t>
        <w:br/>
        <w:br/>
        <w:t>The accumulated provision for losses on loan and other exposures as of June 30, 2025 was $2,964 million,</w:t>
        <w:br/>
        <w:t>compared to $2,966 million as of June 30, 2024. The decrease of $2 million in the accumulated provision for</w:t>
        <w:br/>
        <w:t>losses on loan and other exposures is attributable to a release of $75 million primarily driven by a decrease in</w:t>
        <w:br/>
        <w:t>loss severity and expected default frequency offset by increase in exposure, and foreign currency translation</w:t>
        <w:br/>
        <w:t>losses of $73 million.</w:t>
        <w:br/>
        <w:br/>
        <w:t>IBRD considers loans to be past due when a borrower fails to make payment on any principal, interest or other</w:t>
        <w:br/>
        <w:t>charges due to IBRD on the dates provided in the contractual loan agreement.</w:t>
        <w:br/>
        <w:br/>
        <w:t>Guarantees</w:t>
        <w:br/>
        <w:t>Guarantees provided</w:t>
        <w:br/>
        <w:t>Guarantees of $7,465 million were outstanding as of June 30, 2025 ($7,168 million—June 30, 2024), including</w:t>
        <w:br/>
        <w:t>guarantees provided under the EEA. These amounts represent the maximum potential amount of undiscounted</w:t>
        <w:br/>
        <w:t>future payments that IBRD could be required to make under these guarantees, and are not included in the Balance</w:t>
        <w:br/>
        <w:t>Sheets. These guarantees have original maturities ranging between 10 and 23 years and expire in decreasing</w:t>
        <w:br/>
        <w:t>amounts through 2047.</w:t>
        <w:br/>
        <w:br/>
        <w:t>As of June 30, 2025, liabilities related to IBRD’s obligations under guarantees included the obligation to stand</w:t>
        <w:br/>
        <w:t>ready of $288 million ($296 million—June 30, 2024), and the accumulated provision for guarantee losses of</w:t>
        <w:br/>
        <w:t>$63 million ($71 million—June 30, 2024). These are included in Other liabilities—Accounts payable and</w:t>
        <w:br/>
        <w:t>miscellaneous liabilities on the Balance Sheets.</w:t>
        <w:br/>
        <w:br/>
        <w:t>During the fiscal year ended June 30, 2025 and June 30, 2024, no guarantees provided by IBRD were called.</w:t>
        <w:br/>
        <w:br/>
        <w:t xml:space="preserve">                                                                                         137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Exposure Exchange Agreements</w:t>
        <w:br/>
        <w:t>IBRD participates in Exposure Exchange Agreements (EEAs) which are recognized as financial guarantees in the</w:t>
        <w:br/>
        <w:t>financial statements. Information on the location and amounts associated with the EEAs executed with the</w:t>
        <w:br/>
        <w:t>African Development Bank and Inter-American Development Bank included in the Balance Sheets is presented</w:t>
        <w:br/>
        <w:t>in the following table:</w:t>
        <w:br/>
        <w:br/>
        <w:t>Table D7: Amounts associated with EEAs</w:t>
        <w:br/>
        <w:t>In millions of U.S. dollars</w:t>
        <w:br/>
        <w:br/>
        <w:t xml:space="preserve">                                                 June 30, 2025                    June 30, 2024</w:t>
        <w:br/>
        <w:t xml:space="preserve">                                                   (Stand                           (Stand</w:t>
        <w:br/>
        <w:t xml:space="preserve">                                                    ready      (Provision)           ready     (Provision)</w:t>
        <w:br/>
        <w:t xml:space="preserve">                                        Notional obligation) Recoverable Notional obligation) Recoverable    Location on the</w:t>
        <w:br/>
        <w:t xml:space="preserve">                                        amount     Asset          asset    amount    Asset        asset      Balance Sheets</w:t>
        <w:br/>
        <w:br/>
        <w:t>Guarantees provided . . . . . . . . . . . $ 3,609    $(109)        $(17) $ 3,609       $(129)       $(25) Other liabilities</w:t>
        <w:br/>
        <w:t>Guarantees received . . . . . . . . . . . (3,609)      109           13 (3,611)          129          19     Other assets</w:t>
        <w:br/>
        <w:t xml:space="preserve">                                       $   —         $—            $ (4) $      (2)    $—           $ (6)</w:t>
        <w:br/>
        <w:br/>
        <w:br/>
        <w:t>Guarantees received</w:t>
        <w:br/>
        <w:t>As of June 30, 2025, IBRD had received third-party financial guarantees, including guarantees received under the</w:t>
        <w:br/>
        <w:t>EEA, of $14,947 million ($12,461 million as of June 30, 2024). In addition, during the year, IBRD received a</w:t>
        <w:br/>
        <w:t>notional value of $1.1 billion of portfolio guarantees under PGP from its shareholders.</w:t>
        <w:br/>
        <w:br/>
        <w:t>Portfolio guarantees are accounted for as financial guarantees and the related recoverable asset of $136 million as</w:t>
        <w:br/>
        <w:t>of June 30, 2025 (Nil- as of June 30, 2024) is presented as Other assets on the Balance Sheets. Financial</w:t>
        <w:br/>
        <w:t>guarantees received protect IBRD against the risk of loss related to loans in IBRD’s portfolio and increase</w:t>
        <w:br/>
        <w:t>IBRD’s lending capacity.</w:t>
        <w:br/>
        <w:br/>
        <w:t>Waivers of Loan Charges</w:t>
        <w:br/>
        <w:t>The Executive Directors have approved waivers of certain charges on eligible loans. These include a portion of</w:t>
        <w:br/>
        <w:t>interest on loans, a portion of the commitment charge on undisbursed balances, and a portion of the front-end fee.</w:t>
        <w:br/>
        <w:t>In addition, in October 2024, as part of the adjustments to IBRD’s loan pricing, the Executive Directors approved</w:t>
        <w:br/>
        <w:t>the waiver of future prepayment premiums on existing loans, as applicable. The forgone income resulting from</w:t>
        <w:br/>
        <w:t>these waivers was $11 million for year ended June 30, 2025 ($9 million—June 30, 2024 and</w:t>
        <w:br/>
        <w:t>$16 million—June 30, 2023).</w:t>
        <w:br/>
        <w:br/>
        <w:br/>
        <w:t>Concentration risk</w:t>
        <w:br/>
        <w:t>Loan revenue comprises interest, commitment fees, loan origination fees and prepayment premiums, net of</w:t>
        <w:br/>
        <w:t>waivers. For the fiscal year ended June 30, 2025, there was no country that contributed more than 10% to the</w:t>
        <w:br/>
        <w:t>total loan revenue.</w:t>
        <w:br/>
        <w:br/>
        <w:br/>
        <w:t xml:space="preserve">                                                            138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IBRD’s loan revenue and associated loans outstanding by geographic region is presented in the following table:</w:t>
        <w:br/>
        <w:br/>
        <w:br/>
        <w:t>Table D8: Loan revenue and associated outstanding loan balances by geographic region</w:t>
        <w:br/>
        <w:t>In millions of U.S. dollars</w:t>
        <w:br/>
        <w:t xml:space="preserve">                                                                                                                     For the fiscal year ended and as of</w:t>
        <w:br/>
        <w:t xml:space="preserve">                                                                                                                 June 30, 2025                June 30, 2024</w:t>
        <w:br/>
        <w:t xml:space="preserve">                                                                                                              Loan         Loans           Loan          Loans</w:t>
        <w:br/>
        <w:t>Region                                                                                                      Revenue a Outstanding Revenue a Outstanding</w:t>
        <w:br/>
        <w:br/>
        <w:t>Latin America and the Caribbean . . . . . . . . . . . . . . . . . . . . . . . . . . . $ 4,481                           $ 83,935      $ 4,674     $ 80,934</w:t>
        <w:br/>
        <w:t>East Asia and Pacific . . . . . . . . . . . . . . . . . . . . . . . . . . . . . . . . . . . . .      2,953                54,000        3,154       52,621</w:t>
        <w:br/>
        <w:t>Europe and Central Asia . . . . . . . . . . . . . . . . . . . . . . . . . . . . . . . . . .          2,790                62,017        2,769       54,838</w:t>
        <w:br/>
        <w:t>Middle East and North Africa . . . . . . . . . . . . . . . . . . . . . . . . . . . . . .             1,811                39,180        1,860       35,300</w:t>
        <w:br/>
        <w:t>South Asia . . . . . . . . . . . . . . . . . . . . . . . . . . . . . . . . . . . . . . . . . . . . . 1,663                28,465        1,655       26,415</w:t>
        <w:br/>
        <w:t>Eastern and Southern Africa . . . . . . . . . . . . . . . . . . . . . . . . . . . . . . .              623                12,124          524       11,014</w:t>
        <w:br/>
        <w:t>Western and Central Africa . . . . . . . . . . . . . . . . . . . . . . . . . . . . . . . .             110                 3,369           76        2,068</w:t>
        <w:br/>
        <w:t>Total . . . . . . . . . . . . . . . . . . . . . . . . . . . . . . . . . . . . . . . . . . . . . . . . . .   $14,431     $283,090      $14,712     $263,190</w:t>
        <w:br/>
        <w:br/>
        <w:t>a.     Excludes $1,022 million interest income from loan related derivatives for the fiscal year ended June 30,</w:t>
        <w:br/>
        <w:t xml:space="preserve">       2025 ($1,268 million— fiscal year ended June 30, 2024). Includes commitment charges of $152 million for</w:t>
        <w:br/>
        <w:t xml:space="preserve">       the fiscal year ended June 30, 2025 ($149 million—fiscal year ended June 30, 2024).</w:t>
        <w:br/>
        <w:br/>
        <w:t>For the fiscal year ended June 30, 2025, Interest revenue—Loans, net in the Statements of Income was</w:t>
        <w:br/>
        <w:t>$15,301 million ($15,831 million—June 30, 2024 and $10,522 million—June 30, 2023). This includes</w:t>
        <w:br/>
        <w:t>$1,022 million of interest income, net related to loan related derivatives associated with the Loan portfolio</w:t>
        <w:br/>
        <w:t>(interest income, net of $1,268 million June 30, 2024 and $367 million—June 30, 2023).</w:t>
        <w:br/>
        <w:br/>
        <w:t>NOTE E—BORROWINGS</w:t>
        <w:br/>
        <w:t>IBRD issues unsubordinated and unsecured fixed and variable rate debt in a variety of currencies. These</w:t>
        <w:br/>
        <w:t>borrowings are reported at fair value. IBRD has issued hybrid capital at variable rates to shareholders, which is</w:t>
        <w:br/>
        <w:t>subordinated to all other debt, and is reported at amortized cost. Variable rates are primarily based on exchange</w:t>
        <w:br/>
        <w:t>rates or market interest rates.</w:t>
        <w:br/>
        <w:br/>
        <w:t>As of June 30, 2025, 98% of the instruments were classified as Level 2 within the fair value hierarchy. In</w:t>
        <w:br/>
        <w:t>addition, most of these instruments were denominated in U.S. dollars and euro (62% and 16%, respectively, refer</w:t>
        <w:br/>
        <w:t>Table E3).</w:t>
        <w:br/>
        <w:br/>
        <w:t>IBRD uses derivatives, reported at fair value, to manage the currency risk and the interest rate risk between its</w:t>
        <w:br/>
        <w:t>loans and borrowings. For details regarding the derivatives used, see Note F—Derivative Instruments.</w:t>
        <w:br/>
        <w:br/>
        <w:t>After the effect of these derivatives, the borrowing portfolio carried variable interest rates, with a weighted</w:t>
        <w:br/>
        <w:t>average cost of 4.40% as of June 30, 2025 (5.54% as of June 30, 2024).</w:t>
        <w:br/>
        <w:br/>
        <w:t>A summary of IBRD’s borrowings at fair value, is as follows (for details on principal due upon maturity, see</w:t>
        <w:br/>
        <w:t>Note J—Fair Value Disclosures):</w:t>
        <w:br/>
        <w:br/>
        <w:br/>
        <w:t xml:space="preserve">                                                                                     139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E1: Borrowings and borrowing-related derivatives, at fair value</w:t>
        <w:br/>
        <w:t>In millions of U.S. dollars</w:t>
        <w:br/>
        <w:t xml:space="preserve">                                                                                                                                         June 30, 2025     June 30, 2024</w:t>
        <w:br/>
        <w:br/>
        <w:t>Borrowings . . . . . . . . . . . . . . . . . . . . . . . . . . . . . . . . . . . . . . . . . . . . . . . . . . . . . . . . . . .          $305,679          $261,790</w:t>
        <w:br/>
        <w:t>Currency swaps, net . . . . . . . . . . . . . . . . . . . . . . . . . . . . . . . . . . . . . . . . . . . . . . . . . . . .                  1,788             7,427</w:t>
        <w:br/>
        <w:t>Interest rate swaps, net . . . . . . . . . . . . . . . . . . . . . . . . . . . . . . . . . . . . . . . . . . . . . . . . . .                12,277            17,900</w:t>
        <w:br/>
        <w:t>Total                                                                                                                                     $319,744          $287,117</w:t>
        <w:br/>
        <w:br/>
        <w:br/>
        <w:t>As of June 30, 2025, borrowings reported at amortized cost were $482 million related to IBRD’s issuances of</w:t>
        <w:br/>
        <w:t>hybrid capital which represents the outstanding principal of these instruments. The majority of holders of hybrid</w:t>
        <w:br/>
        <w:t>capital as of June 30, 2025, entered into separate agreements with IBRD that allow them to redeem the hybrid</w:t>
        <w:br/>
        <w:t>capital to satisfy the payment condition for their paid-in portion of any future capital increase.</w:t>
        <w:br/>
        <w:br/>
        <w:t>For the fiscal year ended June 30, 2025, Borrowing expenses, net in the Statements of Income was</w:t>
        <w:br/>
        <w:t>$14,920 million ($15,215 million—June 30, 2024 and $9,562 million—June 30, 2023). This includes</w:t>
        <w:br/>
        <w:t>$6,470 million of interest expense, net related to derivatives associated with the borrowings (interest expense, net</w:t>
        <w:br/>
        <w:t>of $7,781 million— June 30, 2024 and interest expense, net of $4,237 million—June 30, 2023).</w:t>
        <w:br/>
        <w:br/>
        <w:t>The following table provides a summary of the interest rate characteristics of IBRD’s borrowings:</w:t>
        <w:br/>
        <w:br/>
        <w:br/>
        <w:t>Table E2: Interest rate composition of Borrowings</w:t>
        <w:br/>
        <w:t>In millions of U.S. dollars, except as otherwise noted</w:t>
        <w:br/>
        <w:t xml:space="preserve">                                                                                                      June 30, 2025         WAC a (%)      June 30, 2024     WAC a (%)</w:t>
        <w:br/>
        <w:br/>
        <w:t>Fixed . . . . . . . . . . . . . . . . . . . . . . . . . . . . . . . . . . . . . . . . . . . . . .       $288,323               2.81         $253,337            2.42</w:t>
        <w:br/>
        <w:t>Variable . . . . . . . . . . . . . . . . . . . . . . . . . . . . . . . . . . . . . . . . . . . .          32,843               6.61           29,494            8.40</w:t>
        <w:br/>
        <w:t>Borrowings b . . . . . . . . . . . . . . . . . . . . . . . . . . . . . . . . . . . . . . . .            $321,166               3.20%        $282,831            3.04%</w:t>
        <w:br/>
        <w:t>Fair Value Adjustment . . . . . . . . . . . . . . . . . . . . . . . . . . . . . . . .                    (15,005)                            (21,041)</w:t>
        <w:br/>
        <w:t>Total Borrowings . . . . . . . . . . . . . . . . . . . . . . . . . . . . . . . . . . . .                $306,161                            $261,790</w:t>
        <w:br/>
        <w:br/>
        <w:t>a.     WAC refers to weighted average borrowings cost as of the reporting date.</w:t>
        <w:br/>
        <w:t>b.     At amortized cost.</w:t>
        <w:br/>
        <w:br/>
        <w:t>The currency composition of IBRD’s borrowings before derivatives was as follows:</w:t>
        <w:br/>
        <w:br/>
        <w:br/>
        <w:t>Table E3: Currency composition of Borrowings (before derivatives)</w:t>
        <w:br/>
        <w:br/>
        <w:t xml:space="preserve">                                                                                                                                         June 30, 2025     June 30, 2024</w:t>
        <w:br/>
        <w:br/>
        <w:t>U.S. Dollar . . . . . . . . . . . . . . . . . . . . . . . . . . . . . . . . . . . . . . . . . . . . . . . . . . . . . . . . . . .            62.1%             62.6%</w:t>
        <w:br/>
        <w:t>Euro . . . . . . . . . . . . . . . . . . . . . . . . . . . . . . . . . . . . . . . . . . . . . . . . . . . . . . . . . . . . . . . . .       16.3              15.1</w:t>
        <w:br/>
        <w:t>Others . . . . . . . . . . . . . . . . . . . . . . . . . . . . . . . . . . . . . . . . . . . . . . . . . . . . . . . . . . . . . . .         21.6              22.3</w:t>
        <w:br/>
        <w:t xml:space="preserve">                                                                                                                                            100.0%            100.0%</w:t>
        <w:br/>
        <w:br/>
        <w:br/>
        <w:t xml:space="preserve">                                                                                     140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maturity structure of IBRD’s borrowings outstanding was as follows:</w:t>
        <w:br/>
        <w:br/>
        <w:t>Table E4: Maturity structure of Borrowings</w:t>
        <w:br/>
        <w:t>In millions of U.S. dollars</w:t>
        <w:br/>
        <w:t xml:space="preserve">                                                                                                                                     June 30, 2025   June 30, 2024</w:t>
        <w:br/>
        <w:br/>
        <w:t>Less than 1 year . . . . . . . . . . . . . . . . . . . . . . . . . . . . . . . . . . . . . . . . . . . . . . . . . . . . . . . .      $ 47,162        $ 41,955</w:t>
        <w:br/>
        <w:t>Between</w:t>
        <w:br/>
        <w:t xml:space="preserve">     1-2 years . . . . . . . . . . . . . . . . . . . . . . . . . . . . . . . . . . . . . . . . . . . . . . . . . . . . . . . . .        37,482           32,883</w:t>
        <w:br/>
        <w:t xml:space="preserve">     2-3 years . . . . . . . . . . . . . . . . . . . . . . . . . . . . . . . . . . . . . . . . . . . . . . . . . . . . . . . . .        36,816           31,082</w:t>
        <w:br/>
        <w:t xml:space="preserve">     3-4 years . . . . . . . . . . . . . . . . . . . . . . . . . . . . . . . . . . . . . . . . . . . . . . . . . . . . . . . . .        32,710           29,994</w:t>
        <w:br/>
        <w:t xml:space="preserve">     4-5 years . . . . . . . . . . . . . . . . . . . . . . . . . . . . . . . . . . . . . . . . . . . . . . . . . . . . . . . . .        39,117           32,042</w:t>
        <w:br/>
        <w:t>Thereafter a . . . . . . . . . . . . . . . . . . . . . . . . . . . . . . . . . . . . . . . . . . . . . . . . . . . . . . . . . . .     112,874           93,834</w:t>
        <w:br/>
        <w:t xml:space="preserve">                                                                                                                                      $306,161        $261,790</w:t>
        <w:br/>
        <w:br/>
        <w:t>a      Includes hybrid capital.</w:t>
        <w:br/>
        <w:br/>
        <w:t>IBRD’s borrowings at fair value have original maturities ranging from 20 days to 50 years, with the final</w:t>
        <w:br/>
        <w:t>maturity in 2073. Hybrid capital is a perpetual financial instrument, accounted for at amortized cost.</w:t>
        <w:br/>
        <w:br/>
        <w:t>NOTE F—DERIVATIVE INSTRUMENTS</w:t>
        <w:br/>
        <w:t>IBRD uses derivative instruments in its investment, loan and borrowing portfolios, and for asset/liability</w:t>
        <w:br/>
        <w:t>management purposes. It also offers derivative intermediation services to clients and, concurrently, enters into</w:t>
        <w:br/>
        <w:t>offsetting transactions with market counterparties.</w:t>
        <w:br/>
        <w:br/>
        <w:t>The following table summarizes IBRD’s use of derivatives in its various financial portfolios:</w:t>
        <w:br/>
        <w:t>Portfolio                                                   Derivative instruments used                                   Purpose / Risk being managed</w:t>
        <w:br/>
        <w:t>Risk management purposes:</w:t>
        <w:br/>
        <w:t xml:space="preserve">                                               Currency swaps, currency forward                               Manage currency and interest rate risk</w:t>
        <w:br/>
        <w:t xml:space="preserve">       Investments                               contracts, interest rate swaps, options,</w:t>
        <w:br/>
        <w:t xml:space="preserve">                                                 swaptions and futures contracts,</w:t>
        <w:br/>
        <w:t xml:space="preserve">                                                 to-be-announced (TBA) securities</w:t>
        <w:br/>
        <w:br/>
        <w:t xml:space="preserve">       Loans                                   Currency swaps and interest rate swaps                         Manage currency risk and interest rate</w:t>
        <w:br/>
        <w:t xml:space="preserve">                                                                                                               risk between loans and borrowings</w:t>
        <w:br/>
        <w:br/>
        <w:t xml:space="preserve">       Borrowings                              Currency swaps and interest rate swaps                         Manage currency risk and interest rate</w:t>
        <w:br/>
        <w:t xml:space="preserve">                                                                                                               risk between loans and borrowings</w:t>
        <w:br/>
        <w:t xml:space="preserve">       Other asset/liability                   Currency swaps and interest rate swaps                         Manage currency risk and the duration of</w:t>
        <w:br/>
        <w:t xml:space="preserve">       management derivatives                                                                                  IBRD’s equity</w:t>
        <w:br/>
        <w:br/>
        <w:t>Other purposes:</w:t>
        <w:br/>
        <w:t xml:space="preserve">       Client operations                       Currency swaps, currency forward                               Assist clients in managing risks</w:t>
        <w:br/>
        <w:t xml:space="preserve">                                                 contracts, and interest rate swaps</w:t>
        <w:br/>
        <w:br/>
        <w:t>Under client operations, derivative intermediation services are provided to the following:</w:t>
        <w:br/>
        <w:br/>
        <w:t>Borrowing Countries: Currency and interest rate swap transactions are executed between IBRD and its</w:t>
        <w:br/>
        <w:t>borrowers under master derivatives agreements.</w:t>
        <w:br/>
        <w:br/>
        <w:t>Non-Affiliated Organizations: IBRD has a master derivatives agreement with the International Finance Facility</w:t>
        <w:br/>
        <w:t>for Immunisation (IFFIm), under which several transactions have been executed.</w:t>
        <w:br/>
        <w:br/>
        <w:t xml:space="preserve">                                                                                  141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Affiliated Organizations: Derivative contracts are executed between IBRD and IDA, under an agreement</w:t>
        <w:br/>
        <w:t>allowing IBRD to intermediate derivative contracts on behalf of IDA.</w:t>
        <w:br/>
        <w:br/>
        <w:t>The derivatives in the related tables of Note F are presented on a net basis by instrument. A reconciliation to the</w:t>
        <w:br/>
        <w:t>presentation in the Balance Sheets is shown in Table F1.</w:t>
        <w:br/>
        <w:br/>
        <w:br/>
        <w:t>Offsetting assets and liabilities</w:t>
        <w:br/>
        <w:t>IBRD enters into International Swaps and Derivatives Association, Inc. (ISDA) master netting agreements with</w:t>
        <w:br/>
        <w:t>substantially all of its derivative counterparties. These legally enforceable master netting agreements give IBRD</w:t>
        <w:br/>
        <w:t>the right to liquidate securities held as collateral and to offset receivables and payables with the same</w:t>
        <w:br/>
        <w:t>counterparty in the event of default by the counterparty.</w:t>
        <w:br/>
        <w:t>The following tables summarize the gross and net derivative positions by instrument type. Instruments that are in</w:t>
        <w:br/>
        <w:t>a net asset position are included in the Derivative Assets columns and instruments that are in a net liability</w:t>
        <w:br/>
        <w:t>position are included in the Derivative Liabilities columns. The effects of the ISDA master netting agreements</w:t>
        <w:br/>
        <w:t>are applied on an aggregate basis to the total derivative asset and liability positions and are presented net of any</w:t>
        <w:br/>
        <w:t>cash collateral received on the Balance Sheets. The net derivative asset positions in the tables below have been</w:t>
        <w:br/>
        <w:t>further reduced by any securities received as collateral to show IBRD’s net exposure on its derivative asset</w:t>
        <w:br/>
        <w:t>positions.</w:t>
        <w:br/>
        <w:br/>
        <w:br/>
        <w:t>Table F1: Derivative assets and liabilities before and after netting adjustments</w:t>
        <w:br/>
        <w:t>In millions of U.S. dollars</w:t>
        <w:br/>
        <w:t xml:space="preserve">                                                                                                           June 30, 2025         June 30, 2024</w:t>
        <w:br/>
        <w:t xml:space="preserve">                                                                                                       Derivative Derivative Derivative Derivative</w:t>
        <w:br/>
        <w:t xml:space="preserve">                                                                                                        Assets     Liabilities Assets    Liabilities</w:t>
        <w:br/>
        <w:br/>
        <w:t>Interest rate swaps . . . . . . . . . . . . . . . . . . . . . . . . . . . . . . . . . . . . . . . . . . . $ 7,559 $17,523 $ 7,977 $24,759</w:t>
        <w:br/>
        <w:t>Currency swaps a . . . . . . . . . . . . . . . . . . . . . . . . . . . . . . . . . . . . . . . . . . . .        5,115 7,192 4,057   9,907</w:t>
        <w:br/>
        <w:t>Other b . . . . . . . . . . . . . . . . . . . . . . . . . . . . . . . . . . . . . . . . . . . . . . . . . . . .     2   —       1     —</w:t>
        <w:br/>
        <w:t>Gross Total . . . . . . . . . . . . . . . . . . . . . . . . . . . . . . . . . . . . . . . . . . . . . . . $12,676 $24,715 $12,035 $34,666</w:t>
        <w:br/>
        <w:t>Less:</w:t>
        <w:br/>
        <w:t>Amounts subject to legally enforceable master netting agreements . . . . .                              11,978 d 12,261 e 11,558 d 11,938 e</w:t>
        <w:br/>
        <w:t>Cash collateral received c . . . . . . . . . . . . . . . . . . . . . . . . . . . . . . . . . . . . .        32      —         21      —</w:t>
        <w:br/>
        <w:t>Net derivative position on the Balance Sheet . . . . . . . . . . . . . . . . . . . . $                      666 $12,454 $          456 $22,728</w:t>
        <w:br/>
        <w:t>Less:</w:t>
        <w:br/>
        <w:t>Securities collateral received c . . . . . . . . . . . . . . . . . . . . . . . . . . . . . . . . .          442                    298</w:t>
        <w:br/>
        <w:t>Net derivative exposure after collateral . . . . . . . . . . . . . . . . . . . . . . . . $                  224               $    158</w:t>
        <w:br/>
        <w:br/>
        <w:t>a.    Includes forward contracts.</w:t>
        <w:br/>
        <w:t>b.    Relate to swaptions, options and futures contracts.</w:t>
        <w:br/>
        <w:t>c.    Does not include excess collateral received.</w:t>
        <w:br/>
        <w:t>d.    Includes $36 million Credit Valuation Adjustment (CVA) ($29 million—June 30, 2024).</w:t>
        <w:br/>
        <w:t>e.    Includes $319 million Debit Valuation Adjustment (DVA) ($409 million—June 30, 2024).</w:t>
        <w:br/>
        <w:br/>
        <w:br/>
        <w:t xml:space="preserve">                                                                           142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provide information about the credit risk exposures at fair value of IBRD’s derivative</w:t>
        <w:br/>
        <w:t>instruments by portfolio, before the effects of master netting arrangements and collateral:</w:t>
        <w:br/>
        <w:br/>
        <w:t>Table F2: Credit risk exposure of the derivative instruments a</w:t>
        <w:br/>
        <w:t>In millions of U.S. dollars</w:t>
        <w:br/>
        <w:t xml:space="preserve">                                                                                                                       June 30, 2025</w:t>
        <w:br/>
        <w:t xml:space="preserve">                                                                                                                      Currency swaps (including</w:t>
        <w:br/>
        <w:t>Portfolio                                                                                       Interest rate swaps      forward contracts)           Total</w:t>
        <w:br/>
        <w:br/>
        <w:t>Investments . . . . . . . . . . . . . . . . . . . . . . . . . . . . . . . . . . . . . . .            $      88                $ 173               $     261</w:t>
        <w:br/>
        <w:t>Loans . . . . . . . . . . . . . . . . . . . . . . . . . . . . . . . . . . . . . . . . . . . .            4,986                 1,054                  6,040</w:t>
        <w:br/>
        <w:t>Client operations . . . . . . . . . . . . . . . . . . . . . . . . . . . . . . . . . . .                    107                   352                    459</w:t>
        <w:br/>
        <w:t>Borrowings . . . . . . . . . . . . . . . . . . . . . . . . . . . . . . . . . . . . . . .                 1,985                 3,536                  5,521</w:t>
        <w:br/>
        <w:t>Other asset/liability management derivatives . . . . . . . . . . . . .                                     393                   —                      393</w:t>
        <w:br/>
        <w:t xml:space="preserve">       Total Exposure . . . . . . . . . . . . . . . . . . . . . . . . . . . . . . . .                $7,559                   $5,115              $12,674</w:t>
        <w:br/>
        <w:br/>
        <w:br/>
        <w:t>Table F2.1</w:t>
        <w:br/>
        <w:t>In millions of U.S. dollars</w:t>
        <w:br/>
        <w:t xml:space="preserve">                                                                                                                       June 30, 2024</w:t>
        <w:br/>
        <w:t xml:space="preserve">                                                                                                                      Currency swaps (including</w:t>
        <w:br/>
        <w:t>Portfolio                                                                                       Interest rate swaps      forward contracts)           Total</w:t>
        <w:br/>
        <w:br/>
        <w:t>Investments . . . . . . . . . . . . . . . . . . . . . . . . . . . . . . . . . . . . . . .            $      14                $ 812               $     826</w:t>
        <w:br/>
        <w:t>Loans . . . . . . . . . . . . . . . . . . . . . . . . . . . . . . . . . . . . . . . . . . . .            5,893                 1,314                  7,207</w:t>
        <w:br/>
        <w:t>Client operations . . . . . . . . . . . . . . . . . . . . . . . . . . . . . . . . . . .                    274                   424                    698</w:t>
        <w:br/>
        <w:t>Borrowings . . . . . . . . . . . . . . . . . . . . . . . . . . . . . . . . . . . . . . .                 1,555                 1,507                  3,062</w:t>
        <w:br/>
        <w:t>Other asset-liability management derivatives . . . . . . . . . . . . .                                     241                   —                      241</w:t>
        <w:br/>
        <w:t xml:space="preserve">       Total Exposure . . . . . . . . . . . . . . . . . . . . . . . . . . . . . . . .                $7,977                   $4,057              $12,034</w:t>
        <w:br/>
        <w:br/>
        <w:t>a.     Excludes exchange traded instruments as they are generally subject to daily margin requirements and are</w:t>
        <w:br/>
        <w:t xml:space="preserve">       deemed to have no material credit risk.</w:t>
        <w:br/>
        <w:br/>
        <w:t>The volume of derivative contracts is measured using the U.S. dollar equivalent notional balance. The notional</w:t>
        <w:br/>
        <w:t>balance represents the face value or reference value on which the calculations of payments on the derivative</w:t>
        <w:br/>
        <w:t>instruments are determined. As of June 30, 2025, the notional amounts of IBRD’s derivative contracts</w:t>
        <w:br/>
        <w:t>outstanding were as follows: interest rate swaps $445,827 million ($436,783 million—June 30, 2024), currency</w:t>
        <w:br/>
        <w:t>swaps $129,923 million ($120,483 million—June 30, 2024), long positions of other derivatives $304 million</w:t>
        <w:br/>
        <w:t>($280 million—June 30, 2024), and short positions of other derivatives $115 million ($201 million—June 30,</w:t>
        <w:br/>
        <w:t>2024).</w:t>
        <w:br/>
        <w:br/>
        <w:t>IBRD is not required to post collateral under its derivative agreements as long as it maintains a triple-A credit</w:t>
        <w:br/>
        <w:t>rating. The aggregate fair value of all derivative instruments with credit-risk related contingent features that were</w:t>
        <w:br/>
        <w:t>in a liability position as of June 30, 2025 was $12,627 million ($22,858 million—June 30, 2024). IBRD has not</w:t>
        <w:br/>
        <w:t>posted any collateral with these counterparties due to its triple-A credit rating.</w:t>
        <w:br/>
        <w:br/>
        <w:t>If the credit risk related contingent features underlying these agreements were triggered to the extent that IBRD</w:t>
        <w:br/>
        <w:t>would be required to post collateral as of June 30, 2025, the amount of collateral that would need to be posted</w:t>
        <w:br/>
        <w:t>would be $9,241 million ($18,593 million—June 30, 2024). Subsequent triggers of contingent features would</w:t>
        <w:br/>
        <w:t>require posting of additional collateral, up to a maximum of $12,627 million ($22,858 million—June 30, 2024).</w:t>
        <w:br/>
        <w:t>IBRD received collateral totaling $520 million as of June 30, 2025 ($343 million—June 30, 2024), in relation to</w:t>
        <w:br/>
        <w:t>swap transactions (see Note C—Investments).</w:t>
        <w:br/>
        <w:br/>
        <w:t xml:space="preserve">                                                                                   143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provides information on the unrealized mark-to-market gains and losses on the non- trading</w:t>
        <w:br/>
        <w:t>derivatives and their location on the Statements of Income:</w:t>
        <w:br/>
        <w:br/>
        <w:br/>
        <w:t>Table F3: Unrealized mark-to-market gains or losses on non-trading derivatives</w:t>
        <w:br/>
        <w:t>In millions of U.S. dollars</w:t>
        <w:br/>
        <w:t>Type of instrument a                                                                  Reported as:                  2025      2024          2023</w:t>
        <w:br/>
        <w:br/>
        <w:t>Interest rate swaps . . . . . . . . . . . . . . . . . . .                                                          $6,283 $3,324 $(4,948)</w:t>
        <w:br/>
        <w:t xml:space="preserve">                                                                           Unrealized mark-to-market gains</w:t>
        <w:br/>
        <w:t>Currency swaps (including forward</w:t>
        <w:br/>
        <w:t xml:space="preserve">                                                                        (losses) on non- trading portfolios, net</w:t>
        <w:br/>
        <w:t xml:space="preserve">   contracts ) . . . . . . . . . . . . . . . . . . . . . . . .                                                      1,897    1,145           (867)</w:t>
        <w:br/>
        <w:t>Total . . . . . . . . . . . . . . . . . . . . . . . . . . . . . .                                                  $8,180 $4,469 $(5,815)</w:t>
        <w:br/>
        <w:br/>
        <w:t>a.     For disclosures related to derivatives in trading portfolio, see Table F4.</w:t>
        <w:br/>
        <w:br/>
        <w:t>All of the instruments in IBRD’s investment portfolio are held for trading purposes. Within the investment</w:t>
        <w:br/>
        <w:t>portfolio, IBRD holds highly rated fixed income securities, equity securities and derivatives. The trading</w:t>
        <w:br/>
        <w:t>portfolio is primarily held to ensure the availability of funds to meet future cash flow requirements and for</w:t>
        <w:br/>
        <w:t>liquidity management purposes.</w:t>
        <w:br/>
        <w:br/>
        <w:t>The following table provides information on the amount of unrealized mark-to-market gains and losses on the net</w:t>
        <w:br/>
        <w:t>Investment–Trading portfolio and their location on the Statements of Income:</w:t>
        <w:br/>
        <w:br/>
        <w:br/>
        <w:t>Table F4: Unrealized mark-to-market gains or losses on net investment-trading portfolio</w:t>
        <w:br/>
        <w:t>In millions of U.S. dollars</w:t>
        <w:br/>
        <w:t xml:space="preserve">                                                                                           Reported as:                     2025     2024    2023</w:t>
        <w:br/>
        <w:br/>
        <w:t>Type of instrument a</w:t>
        <w:br/>
        <w:t xml:space="preserve">       Fixed income . . . . . . . . . . . . . . . . . . . . . .            Unrealized mark-to-market gains (losses)         $ 92     $ 7     $10</w:t>
        <w:br/>
        <w:t xml:space="preserve">       Equity and other fund investments b . . . .                          on Investments-Trading portfolio, net            122      84      74</w:t>
        <w:br/>
        <w:t>Total . . . . . . . . . . . . . . . . . . . . . . . . . . . . . . . .                                                       $214     $91     $84</w:t>
        <w:br/>
        <w:br/>
        <w:t>a.     Amounts associated with each type of instrument include gains and losses on both derivative instruments</w:t>
        <w:br/>
        <w:t xml:space="preserve">       and investment securities.</w:t>
        <w:br/>
        <w:t>b.     Related to PEBP holdings and investments related to LPF1 and GFPP.</w:t>
        <w:br/>
        <w:br/>
        <w:br/>
        <w:t xml:space="preserve">                                                                                144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G—RETAINED EARNINGS AND BOARD OF GOVERNORS APPROVED TRANSFERS</w:t>
        <w:br/>
        <w:t>Retained earnings are comprised of the following components:</w:t>
        <w:br/>
        <w:br/>
        <w:t>Table G1: Retained earnings composition</w:t>
        <w:br/>
        <w:t>In millions of U.S. dollars</w:t>
        <w:br/>
        <w:t xml:space="preserve">                                                                                                                                         June 30, 2025   June 30, 2024</w:t>
        <w:br/>
        <w:br/>
        <w:t>Special reserve . . . . . . . . . . . . . . . . . . . . . . . . . . . . . . . . . . . . . . . . . . . . . . . . . . . . . . . .            $       293     $   293</w:t>
        <w:br/>
        <w:t>General reserve . . . . . . . . . . . . . . . . . . . . . . . . . . . . . . . . . . . . . . . . . . . . . . . . . . . . . . . .                 34,058      33,224</w:t>
        <w:br/>
        <w:t>Pension reserve . . . . . . . . . . . . . . . . . . . . . . . . . . . . . . . . . . . . . . . . . . . . . . . . . . . . . . . .                    987         681</w:t>
        <w:br/>
        <w:t>Surplus . . . . . . . . . . . . . . . . . . . . . . . . . . . . . . . . . . . . . . . . . . . . . . . . . . . . . . . . . . . . . . .              —           100</w:t>
        <w:br/>
        <w:t>Cumulative fair value adjustments a . . . . . . . . . . . . . . . . . . . . . . . . . . . . . . . . . . . . . . . .                              1,390       1,103</w:t>
        <w:br/>
        <w:t>Unallocated net income . . . . . . . . . . . . . . . . . . . . . . . . . . . . . . . . . . . . . . . . . . . . . . . . . .                       2,915       2,513</w:t>
        <w:br/>
        <w:t>Restricted retained earnings . . . . . . . . . . . . . . . . . . . . . . . . . . . . . . . . . . . . . . . . . . . . . .                            11          11</w:t>
        <w:br/>
        <w:t>Other reserves b . . . . . . . . . . . . . . . . . . . . . . . . . . . . . . . . . . . . . . . . . . . . . . . . . . . . . . . .                   729         358</w:t>
        <w:br/>
        <w:t>Total . . . . . . . . . . . . . . . . . . . . . . . . . . . . . . . . . . . . . . . . . . . . . . . . . . . . . . . . . . . . . . . .      $40,383         $38,283</w:t>
        <w:br/>
        <w:br/>
        <w:t>a.     Unrealized mark-to-market gains (losses), net related to non-trading portfolios reported at fair value.</w:t>
        <w:br/>
        <w:t>b.     Comprised of $324 million of currency remeasurement gains/losses, net ($251 million—June 30, 2024),</w:t>
        <w:br/>
        <w:t xml:space="preserve">       $301 million ( $101 million - June 30, 2024) and $100 million ( Nil- June 30, 2024) balances available for</w:t>
        <w:br/>
        <w:t xml:space="preserve">       LPF1 and the GFPP, respectively, and $4 million revenue from prior years which is set aside for a</w:t>
        <w:br/>
        <w:t xml:space="preserve">       dedicated purpose ( $6 million—June 30, 2024).</w:t>
        <w:br/>
        <w:br/>
        <w:t>Board of Governors-approved transfers that were expensed during the stated fiscal years are included in the</w:t>
        <w:br/>
        <w:t>following table:</w:t>
        <w:br/>
        <w:br/>
        <w:br/>
        <w:t>Table G2: Board of Governors-approved transfers expensed</w:t>
        <w:br/>
        <w:t>In millions of U.S. dollars</w:t>
        <w:br/>
        <w:t>Transfers funded from:                                                                                                                            2025   2024   2023</w:t>
        <w:br/>
        <w:br/>
        <w:t xml:space="preserve">       IDA . . . . . . . . . . . . . . . . . . . . . . . . . . . . . . . . . . . . . . . . . . . . . . . . . . . . . . . . . . . . . . . . .     $515    $291   $117</w:t>
        <w:br/>
        <w:t xml:space="preserve">       Trust fund for Gaza and West Bank . . . . . . . . . . . . . . . . . . . . . . . . . . . . . . . . . . . . . . . .                          300      80     80</w:t>
        <w:br/>
        <w:t xml:space="preserve">       LPF1 . . . . . . . . . . . . . . . . . . . . . . . . . . . . . . . . . . . . . . . . . . . . . . . . . . . . . . . . . . . . . . . .         *     —       24</w:t>
        <w:br/>
        <w:t>Total . . . . . . . . . . . . . . . . . . . . . . . . . . . . . . . . . . . . . . . . . . . . . . . . . . . . . . . . . . . . . . . . . . . .    $815    $371   $221</w:t>
        <w:br/>
        <w:br/>
        <w:t>*      Indicates amount less than $0.5 million.</w:t>
        <w:br/>
        <w:br/>
        <w:t>On September 9, 2024, IBRD’s Board of Governors approved transfers from Surplus of $100 million to the Trust</w:t>
        <w:br/>
        <w:t>Fund for Gaza and the West Bank. On September 18, 2024, IBRD’s Board of Governors approved an additional</w:t>
        <w:br/>
        <w:t>transfer of $200 million from Surplus to the Trust Fund for Gaza and the West Bank.</w:t>
        <w:br/>
        <w:br/>
        <w:t>On September 18, 2024, IBRD’s Board of Governors approved a transfer of $515 million to the International</w:t>
        <w:br/>
        <w:t>Development Association (IDA).</w:t>
        <w:br/>
        <w:br/>
        <w:t>There were no amounts payable for the transfers approved by the Board of Governors as of June 30, 2025, and</w:t>
        <w:br/>
        <w:t>June 30, 2024.</w:t>
        <w:br/>
        <w:br/>
        <w:br/>
        <w:t xml:space="preserve">                                                                                    145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H—TRANSACTIONS WITH AFFILIATED ORGANIZATIONS</w:t>
        <w:br/>
        <w:br/>
        <w:t>IBRD transacts with affiliated organizations by providing loans, administrative, derivative and investment</w:t>
        <w:br/>
        <w:t>intermediation services, and through its pension and other postretirement benefit plans.</w:t>
        <w:br/>
        <w:br/>
        <w:t>In addition, IBRD provides transfers to IDA out of its net income, upon approval by the Board of Governors (see</w:t>
        <w:br/>
        <w:t>Note G—Board of Governors approved transfers).</w:t>
        <w:br/>
        <w:br/>
        <w:t>IBRD had the following receivables from (payables to) its affiliated organizations:</w:t>
        <w:br/>
        <w:br/>
        <w:br/>
        <w:t>Table H1: IBRD’s receivables and payables with affiliated organizations</w:t>
        <w:br/>
        <w:t>In millions of U.S. dollars</w:t>
        <w:br/>
        <w:t xml:space="preserve">                                                                     June 30, 2025                         June 30, 2024</w:t>
        <w:br/>
        <w:t xml:space="preserve">                                                              IDA    IFC       MIGA        Total   IDA     IFC       MIGA       Total</w:t>
        <w:br/>
        <w:br/>
        <w:t>Receivable (payable) for</w:t>
        <w:br/>
        <w:t xml:space="preserve">  administrative services, net . . . . . .                $    631 $ (64) $ 17         $   584 $ 279 $    1 $ 16            $     296</w:t>
        <w:br/>
        <w:t>Payable for PCRF investments . . . . .                        (721)  (502) —            (1,223)  (489) (344) —                   (833)</w:t>
        <w:br/>
        <w:t>Pension and other postretirement</w:t>
        <w:br/>
        <w:t xml:space="preserve">  benefits . . . . . . . . . . . . . . . . . . . . .       (1,086)    (859)     (34)    (1,979)    (906)    (774)    (30)   (1,710)</w:t>
        <w:br/>
        <w:t>Total . . . . . . . . . . . . . . . . . . . . . . . . .   $(1,176) $(1,425) $ (17) $(2,618) $(1,116) $(1,117) $ (14) $(2,247)</w:t>
        <w:br/>
        <w:br/>
        <w:br/>
        <w:t>The receivables from (payables to) these affiliated organizations are reported on the Balance Sheets as follows:</w:t>
        <w:br/>
        <w:br/>
        <w:t>Receivables / Payables related to:                                            Reported as:</w:t>
        <w:br/>
        <w:t>Administrative services                                                       Other assets</w:t>
        <w:br/>
        <w:t>PCRF investments                                                              Other liabilities</w:t>
        <w:br/>
        <w:t>Pension and other postretirement benefits                                     Other liabilities</w:t>
        <w:br/>
        <w:br/>
        <w:br/>
        <w:t>Administrative Services</w:t>
        <w:br/>
        <w:t>Expenses</w:t>
        <w:br/>
        <w:t>Expenses jointly incurred by IBRD and IDA are allocated based on an agreed cost-sharing methodology, and</w:t>
        <w:br/>
        <w:t>amounts are settled quarterly. For the fiscal year ended June 30, 2025, IBRD’s administrative expenses exclude</w:t>
        <w:br/>
        <w:t>the share of expenses allocated to IDA of $1,989 million ($1,750 million—fiscal year ended June 30, 2024 and</w:t>
        <w:br/>
        <w:t>$1,744 million fiscal year ended June 30, 2023).</w:t>
        <w:br/>
        <w:br/>
        <w:br/>
        <w:t>Revenue</w:t>
        <w:br/>
        <w:t>Revenue jointly earned by IBRD and IDA is allocated based on an agreed revenue-sharing methodology and</w:t>
        <w:br/>
        <w:t>amounts are settled quarterly. For the fiscal year ended June 30, 2025, IBRD’s Non-interest revenue excludes</w:t>
        <w:br/>
        <w:t>revenue allocated to IDA of $330 million ($326 million—fiscal year ended June 30, 2024 and $280 million fiscal</w:t>
        <w:br/>
        <w:t>year ended June 30, 2023). IBRD’s share of revenue jointly earned is included in Revenue from externally</w:t>
        <w:br/>
        <w:t>funded activities on the Statements of Income. This revenue also includes revenue from contracts with clients</w:t>
        <w:br/>
        <w:t>that are not affiliated with IBRD and are as follows:</w:t>
        <w:br/>
        <w:br/>
        <w:br/>
        <w:t xml:space="preserve">                                                                       146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H2: Revenue from contracts with clients</w:t>
        <w:br/>
        <w:t>In millions of U.S. dollars</w:t>
        <w:br/>
        <w:t xml:space="preserve">                                                                                                                                        2025        2024           2023</w:t>
        <w:br/>
        <w:t>Trust fund fees . . . . . . . . . . . . . . . . . . . . . . . . . . . . . . . . . . . . . . . . . . . . . . . . . . . . . . .       $     179   $       192    $     119</w:t>
        <w:br/>
        <w:t>Reimbursable advisory services . . . . . . . . . . . . . . . . . . . . . . . . . . . . . . . . . . . . . . . . .                           96            91           99</w:t>
        <w:br/>
        <w:t>Asset management services . . . . . . . . . . . . . . . . . . . . . . . . . . . . . . . . . . . . . . . . . . . . .                        35            33           31</w:t>
        <w:br/>
        <w:t>Total                                                                                                                               $     310   $       316    $     249</w:t>
        <w:br/>
        <w:t>Of which:</w:t>
        <w:br/>
        <w:t xml:space="preserve">    IBRD’s share . . . . . . . . . . . . . . . . . . . . . . . . . . . . . . . . . . . . . . . . . . . . . . . . . . . .            $     157   $       163    $     130</w:t>
        <w:br/>
        <w:t xml:space="preserve">    IDA’s share . . . . . . . . . . . . . . . . . . . . . . . . . . . . . . . . . . . . . . . . . . . . . . . . . . . . .                 153           153          119</w:t>
        <w:br/>
        <w:br/>
        <w:t>Each revenue stream represents compensation for services provided and the related revenue is recognized over</w:t>
        <w:br/>
        <w:t>time.</w:t>
        <w:br/>
        <w:br/>
        <w:t>When IBRD performs services, its rights to consideration are deemed unconditional and are classified as</w:t>
        <w:br/>
        <w:t>receivables. IBRD also has an obligation to provide certain services for which it has received consideration in</w:t>
        <w:br/>
        <w:t>advance. Such consideration is presented as a contract liability and is subsequently recognized as revenue when</w:t>
        <w:br/>
        <w:t>the related performance obligation is satisfied.</w:t>
        <w:br/>
        <w:br/>
        <w:t>The following table shows IBRD’s receivables and contract liabilities related to revenue from contracts with</w:t>
        <w:br/>
        <w:t>clients:</w:t>
        <w:br/>
        <w:br/>
        <w:t>Table H3: Receivables and contract liabilities related to revenue from contracts with clients</w:t>
        <w:br/>
        <w:t>In millions of U.S. dollars</w:t>
        <w:br/>
        <w:t xml:space="preserve">                                                                                                                                        June 30, 2025      June 30, 2024</w:t>
        <w:br/>
        <w:br/>
        <w:t>Receivables . . . . . . . . . . . . . . . . . . . . . . . . . . . . . . . . . . . . . . . . . . . . . . . . . . . . . . . . . . .          $137               $111</w:t>
        <w:br/>
        <w:t>Contract liabilities . . . . . . . . . . . . . . . . . . . . . . . . . . . . . . . . . . . . . . . . . . . . . . . . . . . . . .            158                185</w:t>
        <w:br/>
        <w:br/>
        <w:t>The amount of fee revenue associated with services provided to affiliated organizations that is included in</w:t>
        <w:br/>
        <w:t>Revenue from externally funded activities in the Statements of Income, is as follows:</w:t>
        <w:br/>
        <w:br/>
        <w:t>Table H4: Fee revenue from affiliated organizations</w:t>
        <w:br/>
        <w:t>In millions of U.S. dollars</w:t>
        <w:br/>
        <w:t xml:space="preserve">                                                                                                                                        2025        2024           2023</w:t>
        <w:br/>
        <w:br/>
        <w:t>Fees charged to IFC . . . . . . . . . . . . . . . . . . . . . . . . . . . . . . . . . . . . . . . . . . . . . . . . . . .           $     109   $       105    $     102</w:t>
        <w:br/>
        <w:t>Fees charged to MIGA . . . . . . . . . . . . . . . . . . . . . . . . . . . . . . . . . . . . . . . . . . . . . . . .                        7             7            7</w:t>
        <w:br/>
        <w:br/>
        <w:br/>
        <w:t>Investments</w:t>
        <w:br/>
        <w:t>These relate to investments that IBRD has made on behalf of IFC associated with the PCRF and are included in</w:t>
        <w:br/>
        <w:t>Investments-Trading on IBRD’s Balance Sheets. The corresponding payable to IFC is included in Other</w:t>
        <w:br/>
        <w:t>liabilities—Accounts payable and miscellaneous liabilities on IBRD’s Balance Sheets. As a result, there is no</w:t>
        <w:br/>
        <w:t>impact on IBRD’s net asset value from these transactions.</w:t>
        <w:br/>
        <w:br/>
        <w:t>Pension and Other Postretirement Benefits</w:t>
        <w:br/>
        <w:t>The payable to IDA represents IDA’s net share of prepaid costs for pension and other postretirement benefit</w:t>
        <w:br/>
        <w:t>plans and PEBP assets. These will be realized over the life of the pension plan participants. The payables to IFC</w:t>
        <w:br/>
        <w:t>and MIGA represent their respective share of PEBP assets.</w:t>
        <w:br/>
        <w:br/>
        <w:t xml:space="preserve">                                                                                  147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PEBP assets are managed by IBRD and are part of the investment portfolio. For Pension and Other</w:t>
        <w:br/>
        <w:t>Postretirement Benefits related disclosures, see Note K—Pension and Other Postretirement Benefits.</w:t>
        <w:br/>
        <w:br/>
        <w:t>NOTE I—ACCUMULATED OTHER COMPREHENSIVE INCOME</w:t>
        <w:br/>
        <w:t>Comprehensive income or loss consists of net income and other gains and losses affecting equity that, under U.S.</w:t>
        <w:br/>
        <w:t>GAAP, are excluded from net income. Other comprehensive income (loss) comprises currency translation</w:t>
        <w:br/>
        <w:t>adjustments on assets and liabilities denominated in euro, DVA on Fair Value Option elected liabilities, and</w:t>
        <w:br/>
        <w:t>pension related items. These items are presented in the Statements of Comprehensive Income.</w:t>
        <w:br/>
        <w:br/>
        <w:t>The following tables present the changes in Accumulated Other Comprehensive Income (AOCI):</w:t>
        <w:br/>
        <w:br/>
        <w:br/>
        <w:t>Table I1: AOCI/AOCL changes</w:t>
        <w:br/>
        <w:t>In millions of U.S. dollars</w:t>
        <w:br/>
        <w:t xml:space="preserve">                                                                                                                 2025</w:t>
        <w:br/>
        <w:t xml:space="preserve">                                                                                    Balance,                Amounts</w:t>
        <w:br/>
        <w:t xml:space="preserve">                                                                                  beginning of             reclassified   Net Changes   Balance, end</w:t>
        <w:br/>
        <w:t xml:space="preserve">                                                                                   the fiscal    Changes     into net      during the   of the fiscal</w:t>
        <w:br/>
        <w:t xml:space="preserve">                                                                                      year       in AOCI     income          period         year</w:t>
        <w:br/>
        <w:br/>
        <w:t>Cumulative Translation Adjustments . . . . . . . . . . . . . .                      $ (445)      $1,281      $—            $1,281         $ 836</w:t>
        <w:br/>
        <w:t>DVA on Fair Value Option elected liabilities . . . . . . .                             673        1,009       (18)            991          1,664</w:t>
        <w:br/>
        <w:t>Unrecognized Net Actuarial Gains (Losses) on</w:t>
        <w:br/>
        <w:t xml:space="preserve">  Benefit Plans . . . . . . . . . . . . . . . . . . . . . . . . . . . . . .            3,741      3,484        (64) a        3,420         7,161</w:t>
        <w:br/>
        <w:t>Unrecognized Prior Service (Costs) Credits on</w:t>
        <w:br/>
        <w:t xml:space="preserve">  Benefit Plans . . . . . . . . . . . . . . . . . . . . . . . . . . . . . .              (15)       —             8a             8              (7)</w:t>
        <w:br/>
        <w:t>Total AOCI . . . . . . . . . . . . . . . . . . . . . . . . . . . . . . . . . .      $3,954       $5,774      $ (74)        $5,700         $9,654</w:t>
        <w:br/>
        <w:br/>
        <w:br/>
        <w:t>Table I1.1:</w:t>
        <w:br/>
        <w:t>In millions of U.S. dollars</w:t>
        <w:br/>
        <w:t xml:space="preserve">                                                                                                                 2024</w:t>
        <w:br/>
        <w:t xml:space="preserve">                                                                                    Balance,                Amounts</w:t>
        <w:br/>
        <w:t xml:space="preserve">                                                                                  beginning of             reclassified   Net Changes   Balance, end</w:t>
        <w:br/>
        <w:t xml:space="preserve">                                                                                   the fiscal    Changes     into net      during the   of the fiscal</w:t>
        <w:br/>
        <w:t xml:space="preserve">                                                                                      year       in AOCL     income          period         year</w:t>
        <w:br/>
        <w:br/>
        <w:t>Cumulative Translation Adjustments . . . . . . . . . . . . .                       $ (295)       $(150)      $—             $(150)        $ (445)</w:t>
        <w:br/>
        <w:t>DVA on Fair Value Option elected liabilities . . . . . . .                            351          321            1           322            673</w:t>
        <w:br/>
        <w:t>Unrecognized Net Actuarial Gains (Losses) on</w:t>
        <w:br/>
        <w:t xml:space="preserve">  Benefit Plans . . . . . . . . . . . . . . . . . . . . . . . . . . . . . .            3,490       318         (67) a         251          3,741</w:t>
        <w:br/>
        <w:t>Unrecognized Prior Service (Costs) Credits on</w:t>
        <w:br/>
        <w:t xml:space="preserve">  Benefit Plans . . . . . . . . . . . . . . . . . . . . . . . . . . . . . .              (23)      —              8a             8            (15)</w:t>
        <w:br/>
        <w:t>Total AOCI . . . . . . . . . . . . . . . . . . . . . . . . . . . . . . . . .       $3,523        $ 489       $ (58)         $ 431         $3,954</w:t>
        <w:br/>
        <w:br/>
        <w:br/>
        <w:t xml:space="preserve">                                                                                 148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I1.2:</w:t>
        <w:br/>
        <w:t>In millions of U.S. dollars</w:t>
        <w:br/>
        <w:t xml:space="preserve">                                                                                                               2023</w:t>
        <w:br/>
        <w:t xml:space="preserve">                                                                                  Balance,                Amounts</w:t>
        <w:br/>
        <w:t xml:space="preserve">                                                                                beginning of             reclassified   Net Changes   Balance, end</w:t>
        <w:br/>
        <w:t xml:space="preserve">                                                                                 the fiscal    Changes     into net      during the   of the fiscal</w:t>
        <w:br/>
        <w:t xml:space="preserve">                                                                                    year       in AOCL     income          period         year</w:t>
        <w:br/>
        <w:br/>
        <w:t>Cumulative Translation Adjustments . . . . . . . . . . . . .                     $ (790)       $ 495       $—            $ 495          $ (295)</w:t>
        <w:br/>
        <w:t>DVA on Fair Value Option elected liabilities . . . . . . .                          364          (60)        47            (13)            351</w:t>
        <w:br/>
        <w:t>Unrecognized Net Actuarial Gains (Losses) on</w:t>
        <w:br/>
        <w:t xml:space="preserve">  Benefit Plans . . . . . . . . . . . . . . . . . . . . . . . . . . . . . .          1,387      2,131        (28) a        2,103         3,490</w:t>
        <w:br/>
        <w:t>Unrecognized Prior Service (Costs) Credits on</w:t>
        <w:br/>
        <w:t xml:space="preserve">  Benefit Plans . . . . . . . . . . . . . . . . . . . . . . . . . . . . . .            (43)       —           20 a            20            (23)</w:t>
        <w:br/>
        <w:t>Total AOCI . . . . . . . . . . . . . . . . . . . . . . . . . . . . . . . . .     $ 918         $2,566      $ 39          $2,605         $3,523</w:t>
        <w:br/>
        <w:br/>
        <w:t>a.    See Note K—Pension and Other Post Retirement Benefits.</w:t>
        <w:br/>
        <w:br/>
        <w:t>NOTE J— FAIR VALUE DISCLOSURES</w:t>
        <w:br/>
        <w:t>Valuation Methods and Assumptions</w:t>
        <w:br/>
        <w:t>As of June 30, 2025 and June 30, 2024, IBRD had no assets or liabilities measured at fair value on a non-</w:t>
        <w:br/>
        <w:t>recurring basis.</w:t>
        <w:br/>
        <w:br/>
        <w:br/>
        <w:t>Due from Banks</w:t>
        <w:br/>
        <w:t>The carrying amount of unrestricted and restricted cash is considered a reasonable estimate of the fair value of</w:t>
        <w:br/>
        <w:t>these positions.</w:t>
        <w:br/>
        <w:br/>
        <w:br/>
        <w:t>Loans and Loan commitments</w:t>
        <w:br/>
        <w:t>There were no loans carried at fair value as of June 30, 2025 or June 30, 2024. IBRD’s loans and loan</w:t>
        <w:br/>
        <w:t>commitments would be classified as Level 3 within the fair value hierarchy.</w:t>
        <w:br/>
        <w:br/>
        <w:t>Summarized below are the techniques applied in determining the fair values of IBRD’s financial instruments.</w:t>
        <w:br/>
        <w:br/>
        <w:br/>
        <w:t>Investment securities</w:t>
        <w:br/>
        <w:t>Investment securities are classified based on management’s intention on the date of purchase, their nature, and</w:t>
        <w:br/>
        <w:t>IBRD’s policies governing the level and use of such investments. As of June 30, 2025, all of the financial</w:t>
        <w:br/>
        <w:t>instruments in IBRD’s investment portfolio were classified as trading. These securities are carried and reported at</w:t>
        <w:br/>
        <w:t>fair value, or at face value or NAV, which approximates fair value. Where available, quoted market prices are</w:t>
        <w:br/>
        <w:t>used to determine the fair value of trading securities. Examples include most government and agency securities,</w:t>
        <w:br/>
        <w:t>mutual funds, exchange-traded equity securities and ABS.</w:t>
        <w:br/>
        <w:br/>
        <w:t>For instruments for which market quotations are not available, fair values are determined using model- based</w:t>
        <w:br/>
        <w:t>valuation techniques, whether internally generated or vendor-supplied, that include the standard discounted cash</w:t>
        <w:br/>
        <w:t>flow method using observable market inputs such as yield curves, credit spreads, and conditional prepayment</w:t>
        <w:br/>
        <w:t>rates. Where applicable, unobservable inputs such as conditional prepayment rates, probability of default and loss</w:t>
        <w:br/>
        <w:t>severity are used. Unless quoted prices are available, time deposits are reported at face value, which</w:t>
        <w:br/>
        <w:t>approximates fair value, as they are short term in nature.</w:t>
        <w:br/>
        <w:br/>
        <w:br/>
        <w:t xml:space="preserve">                                                                               149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Securities purchased under resale agreements, Securities sold under repurchase agreements, and Securities</w:t>
        <w:br/>
        <w:t>lent under securities lending agreements</w:t>
        <w:br/>
        <w:t>These securities are of a short-term nature and reported at face value, which approximates fair value.</w:t>
        <w:br/>
        <w:br/>
        <w:br/>
        <w:t>Borrowings</w:t>
        <w:br/>
        <w:t>(i)   Discount notes and vanilla bonds</w:t>
        <w:br/>
        <w:t>Discount notes and vanilla bonds issued by IBRD are valued using the standard discounted cash flow method,</w:t>
        <w:br/>
        <w:t>which relies on observable market inputs such as yield curves, foreign exchange rates, basis spreads and funding</w:t>
        <w:br/>
        <w:t>spreads.</w:t>
        <w:br/>
        <w:br/>
        <w:br/>
        <w:t>(ii) Structured bonds</w:t>
        <w:br/>
        <w:t>Structured bonds issued by IBRD have coupon or repayment terms linked to the level or the performance of</w:t>
        <w:br/>
        <w:t>interest rates, foreign exchange rates, equity indices, catastrophic events, or commodities. The fair value of the</w:t>
        <w:br/>
        <w:t>structured bonds is generally derived using the discounted cash flow method based on estimated future pay-offs</w:t>
        <w:br/>
        <w:t>determined by applicable models and computation of embedded optionality such as caps, floors and calls. A wide</w:t>
        <w:br/>
        <w:t>range of industry standard models such as one factor Hull-White, Generalized Forward Market Model and Black-</w:t>
        <w:br/>
        <w:t>Scholes are used depending on the specific structure. These models incorporate observable market inputs, such as</w:t>
        <w:br/>
        <w:t>yield curves, foreign exchange rates, basis spreads, funding spreads, interest rate volatilities, equity index</w:t>
        <w:br/>
        <w:t>volatilities and equity indices. Where applicable, the models also incorporate significant unobservable inputs</w:t>
        <w:br/>
        <w:t>such as correlations between relevant market data and long-dated interest rate volatilities. Generally, the</w:t>
        <w:br/>
        <w:t>movements in correlations are considered to be independent of movements in long-dated interest rate volatilities.</w:t>
        <w:br/>
        <w:br/>
        <w:br/>
        <w:t>(iii) Borrowings, at amortized cost</w:t>
        <w:br/>
        <w:t>The fair value of borrowings measured at amortized cost would be classified as Level 3 within the fair value</w:t>
        <w:br/>
        <w:t>hierarchy.</w:t>
        <w:br/>
        <w:br/>
        <w:br/>
        <w:t>Derivative instruments</w:t>
        <w:br/>
        <w:t>Derivative contracts include currency forward contracts, TBA securities, swaptions, options and futures</w:t>
        <w:br/>
        <w:t>contracts, currency swaps and interest rate swaps. Currency swaps and interest rate swaps are either plain vanilla</w:t>
        <w:br/>
        <w:t>or structured. Currency forward contracts and plain vanilla currency and interest rate swaps are valued using the</w:t>
        <w:br/>
        <w:t>standard discounted cash flow methods using observable market inputs such as yield curves, foreign exchange</w:t>
        <w:br/>
        <w:t>rates, basis spreads and funding spreads. For structured currency and interest rate swaps, which primarily consist</w:t>
        <w:br/>
        <w:t>of callable swaps linked to interest rates, foreign exchange rates, and equity indices, valuation models and inputs</w:t>
        <w:br/>
        <w:t>similar to the ones applicable to the valuation of structured bonds are used. Where applicable, the models also</w:t>
        <w:br/>
        <w:t>incorporate significant unobservable inputs such as correlations and long-dated interest rate volatilities.</w:t>
        <w:br/>
        <w:br/>
        <w:br/>
        <w:t>Valuation adjustments on fair value option elected liabilities</w:t>
        <w:br/>
        <w:t>The DVA on fair value option elected liabilities is measured by revaluing each liability to determine the changes</w:t>
        <w:br/>
        <w:t>in fair value of that liability arising from changes in IBRD’s funding spread applicable to the relevant reference</w:t>
        <w:br/>
        <w:t>rate.</w:t>
        <w:br/>
        <w:br/>
        <w:br/>
        <w:t xml:space="preserve">                                                       150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table below presents IBRD’s estimates of fair value of its financial assets and liabilities along with their</w:t>
        <w:br/>
        <w:t>respective carrying amounts:</w:t>
        <w:br/>
        <w:br/>
        <w:br/>
        <w:t>Table J1: Fair value and carrying amount of financial assets and liabilities</w:t>
        <w:br/>
        <w:t>In millions of U.S. dollars</w:t>
        <w:br/>
        <w:t xml:space="preserve">                                                                                                  June 30, 2025               June 30, 2024</w:t>
        <w:br/>
        <w:t xml:space="preserve">                                                                                           Carrying Value Fair Value   Carrying Value Fair Value</w:t>
        <w:br/>
        <w:br/>
        <w:t>Assets</w:t>
        <w:br/>
        <w:t>Due from banks . . . . . . . . . . . . . . . . . . . . . . . . . . . . . . . . . . .        $     485     $     485     $      490    $      490</w:t>
        <w:br/>
        <w:t>Investments-Trading (including Securities purchased under</w:t>
        <w:br/>
        <w:t xml:space="preserve">  resale agreements) . . . . . . . . . . . . . . . . . . . . . . . . . . . . . . .           102,688       102,688           82,807        82,807</w:t>
        <w:br/>
        <w:t>Net loans outstanding . . . . . . . . . . . . . . . . . . . . . . . . . . . . . .            280,043       278,883          260,236       257,415</w:t>
        <w:br/>
        <w:t>Derivative assets, net . . . . . . . . . . . . . . . . . . . . . . . . . . . . . . .             666           666              456           456</w:t>
        <w:br/>
        <w:t>Miscellaneous assets . . . . . . . . . . . . . . . . . . . . . . . . . . . . . . .               115           115               88            88</w:t>
        <w:br/>
        <w:t>Liabilities</w:t>
        <w:br/>
        <w:t>Borrowings, at fair value . . . . . . . . . . . . . . . . . . . . . . . . . . . .           $305,679      $305,679      $261,790      $261,790</w:t>
        <w:br/>
        <w:t>Borrowings, at amortized cost . . . . . . . . . . . . . . . . . . . . . . . .                    482           489           —             —</w:t>
        <w:br/>
        <w:t>Securities sold/lent under repurchase agreements/securities</w:t>
        <w:br/>
        <w:t xml:space="preserve">  lending agreements and payable for cash collateral</w:t>
        <w:br/>
        <w:t xml:space="preserve">  received . . . . . . . . . . . . . . . . . . . . . . . . . . . . . . . . . . . . . . .           312           312            256           256</w:t>
        <w:br/>
        <w:t>Derivative liabilities, net . . . . . . . . . . . . . . . . . . . . . . . . . . . .             12,454        12,454         22,728        22,728</w:t>
        <w:br/>
        <w:br/>
        <w:br/>
        <w:t>As of June 30, 2025, IBRD’s signed loan commitments were $77 billion ($67 billion—June 30, 2024) and had a</w:t>
        <w:br/>
        <w:t>fair value of $(0.014) billion ($0.3 billion—June 30, 2024).</w:t>
        <w:br/>
        <w:br/>
        <w:br/>
        <w:t xml:space="preserve">                                                                                151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present IBRD’s fair value hierarchy for assets and liabilities measured at fair value on a</w:t>
        <w:br/>
        <w:t>recurring basis. The fair value of the investments included in the Other fund investments that are measured using</w:t>
        <w:br/>
        <w:t>the NAV as a practical expedient are included in the table below but excluded from the fair value hierarchy.</w:t>
        <w:br/>
        <w:br/>
        <w:br/>
        <w:t>Table J2: Fair value hierarchy of IBRD’s assets and liabilities</w:t>
        <w:br/>
        <w:t>In millions of U.S. dollars</w:t>
        <w:br/>
        <w:t xml:space="preserve">                                                                                                          Fair Value Measurements on a Recurring Basis</w:t>
        <w:br/>
        <w:t xml:space="preserve">                                                                                                                         June 30, 2025</w:t>
        <w:br/>
        <w:t xml:space="preserve">                                                                                                          Level 1     Level 2      Level 3      Total</w:t>
        <w:br/>
        <w:br/>
        <w:t>Assets:</w:t>
        <w:br/>
        <w:t xml:space="preserve">    Investments-Trading</w:t>
        <w:br/>
        <w:t xml:space="preserve">         Government, agency and corporate obligations . . . . . . . . . .                                 $15,957   $ 28,194      $ —        $ 44,151</w:t>
        <w:br/>
        <w:t xml:space="preserve">         Time deposits . . . . . . . . . . . . . . . . . . . . . . . . . . . . . . . . . . . .              2,750     49,533        —          52,283</w:t>
        <w:br/>
        <w:t xml:space="preserve">         ABS . . . . . . . . . . . . . . . . . . . . . . . . . . . . . . . . . . . . . . . . . . . .          —        3,210        —           3,210</w:t>
        <w:br/>
        <w:t xml:space="preserve">         Other fund investments a . . . . . . . . . . . . . . . . . . . . . . . . . . . .                     —          416        —           2,775</w:t>
        <w:br/>
        <w:t xml:space="preserve">         Equity securities . . . . . . . . . . . . . . . . . . . . . . . . . . . . . . . . . .                255        —          —             255</w:t>
        <w:br/>
        <w:t xml:space="preserve">       Total Investments-Trading . . . . . . . . . . . . . . . . . . . . . . . . . . . . . .              $18,962   $ 81,353      $ —        $102,674</w:t>
        <w:br/>
        <w:t xml:space="preserve">       Securities purchased under resale agreements . . . . . . . . . . . . . . .                         $    14   $    —        $ —        $     14</w:t>
        <w:br/>
        <w:t xml:space="preserve">       Derivative assets</w:t>
        <w:br/>
        <w:t xml:space="preserve">            Currency swaps b . . . . . . . . . . . . . . . . . . . . . . . . . . . . . . . . . .          $   —     $    4,926    $ 189      $    5,115</w:t>
        <w:br/>
        <w:t xml:space="preserve">            Interest rate swaps . . . . . . . . . . . . . . . . . . . . . . . . . . . . . . . . .             —          7,392      167           7,559</w:t>
        <w:br/>
        <w:t xml:space="preserve">            Other c . . . . . . . . . . . . . . . . . . . . . . . . . . . . . . . . . . . . . . . . . .         2          —        —                 2</w:t>
        <w:br/>
        <w:t xml:space="preserve">       Gross Total . . . . . . . . . . . . . . . . . . . . . . . . . . . . . . . . . . . . . . . . . .    $     2   $ 12,318      $ 356      $ 12,676</w:t>
        <w:br/>
        <w:t xml:space="preserve">    Miscellaneous assets . . . . . . . . . . . . . . . . . . . . . . . . . . . . . . . . . . . $              —     $      115    $ —        $     115</w:t>
        <w:br/>
        <w:t>Liabilities:</w:t>
        <w:br/>
        <w:t xml:space="preserve">    Borrowings, at fair value . . . . . . . . . . . . . . . . . . . . . . . . . . . . . . . . $               —     $300,845      $4,834     $305,679</w:t>
        <w:br/>
        <w:t xml:space="preserve">    Securities sold under repurchase agreements and securities lent</w:t>
        <w:br/>
        <w:t xml:space="preserve">       under securities lending agreements d . . . . . . . . . . . . . . . . . . . . $                        —     $      312    $ —        $     312</w:t>
        <w:br/>
        <w:t xml:space="preserve">    Derivative liabilities</w:t>
        <w:br/>
        <w:t xml:space="preserve">          Currency swaps b . . . . . . . . . . . . . . . . . . . . . . . . . . . . . . . . . . $              —     $    7,097    $    95    $    7,192</w:t>
        <w:br/>
        <w:t xml:space="preserve">          Interest rate swaps . . . . . . . . . . . . . . . . . . . . . . . . . . . . . . . . .               —         17,331        192        17,523</w:t>
        <w:br/>
        <w:t xml:space="preserve">          Other c . . . . . . . . . . . . . . . . . . . . . . . . . . . . . . . . . . . . . . . . . .         —            —          —             —</w:t>
        <w:br/>
        <w:t xml:space="preserve">       Gross Total . . . . . . . . . . . . . . . . . . . . . . . . . . . . . . . . . . . . . . . . . .    $   —     $ 24,428      $ 287      $ 24,715</w:t>
        <w:br/>
        <w:t xml:space="preserve">       Accounts payable and miscellaneous liabilities . . . . . . . . . . . . . .                         $   —     $         5   $ —        $           5</w:t>
        <w:br/>
        <w:br/>
        <w:t>a.     Includes Investments held by LPF1 and GFPP of $416 million, which are carried at fair value and</w:t>
        <w:br/>
        <w:t xml:space="preserve">       investments in PEBP holdings of $2,359 million, which are carried at NAV and excluded from the fair value</w:t>
        <w:br/>
        <w:t xml:space="preserve">       hierarchy.</w:t>
        <w:br/>
        <w:t>b.     Includes forward contracts.</w:t>
        <w:br/>
        <w:t>c.     Includes swaptions, options, and futures contracts.</w:t>
        <w:br/>
        <w:t>d.     Excludes payable for cash collateral received.</w:t>
        <w:br/>
        <w:br/>
        <w:br/>
        <w:t xml:space="preserve">                                                                                152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J2.1:</w:t>
        <w:br/>
        <w:t>In millions of U.S. dollars</w:t>
        <w:br/>
        <w:t xml:space="preserve">                                                                                                         Fair Value Measurements on a Recurring Basis</w:t>
        <w:br/>
        <w:t xml:space="preserve">                                                                                                                        June 30, 2024</w:t>
        <w:br/>
        <w:t xml:space="preserve">                                                                                                         Level 1     Level 2      Level 3      Total</w:t>
        <w:br/>
        <w:br/>
        <w:t>Assets:</w:t>
        <w:br/>
        <w:t xml:space="preserve">    Investments-Trading</w:t>
        <w:br/>
        <w:t xml:space="preserve">         Government agency and corporate obligations . . . . . . . . . . . $12,940                                 $ 19,413      $ —        $ 32,353</w:t>
        <w:br/>
        <w:t xml:space="preserve">         Time deposits . . . . . . . . . . . . . . . . . . . . . . . . . . . . . . . . . . . .       3,517           42,474        —          45,991</w:t>
        <w:br/>
        <w:t xml:space="preserve">         ABS . . . . . . . . . . . . . . . . . . . . . . . . . . . . . . . . . . . . . . . . . . . .   —              1,880        —           1,880</w:t>
        <w:br/>
        <w:t xml:space="preserve">         Other fund investments a . . . . . . . . . . . . . . . . . . . . . . . . . . . .              —                —          —           2,155</w:t>
        <w:br/>
        <w:t xml:space="preserve">         Equity securities . . . . . . . . . . . . . . . . . . . . . . . . . . . . . . . . . .         349              —          —             349</w:t>
        <w:br/>
        <w:t xml:space="preserve">      Total Investments-Trading . . . . . . . . . . . . . . . . . . . . . . . . . . . . . .              $16,806   $ 63,767      $ —        $ 82,728</w:t>
        <w:br/>
        <w:t xml:space="preserve">      Securities purchased under resale agreements . . . . . . . . . . . . . . .                         $    20   $     59      $ —        $     79</w:t>
        <w:br/>
        <w:t xml:space="preserve">      Derivative assets</w:t>
        <w:br/>
        <w:t xml:space="preserve">           Currency swaps b . . . . . . . . . . . . . . . . . . . . . . . . . . . . . . . . . .          $   —     $    3,935    $ 122      $   4,057</w:t>
        <w:br/>
        <w:t xml:space="preserve">           Interest rate swaps . . . . . . . . . . . . . . . . . . . . . . . . . . . . . . . . .             —          7,836    $ 141          7,977</w:t>
        <w:br/>
        <w:t xml:space="preserve">           Other c . . . . . . . . . . . . . . . . . . . . . . . . . . . . . . . . . . . . . . . . . .         1          —        —                1</w:t>
        <w:br/>
        <w:t xml:space="preserve">      Gross Total . . . . . . . . . . . . . . . . . . . . . . . . . . . . . . . . . . . . . . . . . .    $     1   $ 11,771      $ 263      $ 12,035</w:t>
        <w:br/>
        <w:t xml:space="preserve">    Miscellaneous assets . . . . . . . . . . . . . . . . . . . . . . . . . . . . . . . . . . . $             —     $       88    $ —        $      88</w:t>
        <w:br/>
        <w:t>Liabilities:</w:t>
        <w:br/>
        <w:t xml:space="preserve">    Borrowings, at fair value . . . . . . . . . . . . . . . . . . . . . . . . . . . . . . . . $              —     $257,735      $4,055     $261,790</w:t>
        <w:br/>
        <w:t xml:space="preserve">    Securities sold under repurchase agreements and securities lent</w:t>
        <w:br/>
        <w:t xml:space="preserve">       under securities lending agreements d . . . . . . . . . . . . . . . . . . . . $                       —     $      256    $ —        $     256</w:t>
        <w:br/>
        <w:t xml:space="preserve">    Derivative liabilities</w:t>
        <w:br/>
        <w:t xml:space="preserve">          Currency swaps b . . . . . . . . . . . . . . . . . . . . . . . . . . . . . . . . . . $             —     $    9,816    $  91      $  9,907</w:t>
        <w:br/>
        <w:t xml:space="preserve">          Interest rate swaps . . . . . . . . . . . . . . . . . . . . . . . . . . . . . . . . .              —         24,556      203        24,759</w:t>
        <w:br/>
        <w:t xml:space="preserve">          Other c . . . . . . . . . . . . . . . . . . . . . . . . . . . . . . . . . . . . . . . . . .        —            —      $ —        $    —</w:t>
        <w:br/>
        <w:t xml:space="preserve">      Gross Total . . . . . . . . . . . . . . . . . . . . . . . . . . . . . . . . . . . . . . . . . .    $   —     $ 34,372      $ 294      $ 34,666</w:t>
        <w:br/>
        <w:t xml:space="preserve">      Accounts payable and miscellaneous liabilities . . . . . . . . . . . . . .                         $   —     $         2   $ —        $           2</w:t>
        <w:br/>
        <w:br/>
        <w:t>a.    Investments at NAV related to PEBP holdings, not included in the fair value hierarchy.</w:t>
        <w:br/>
        <w:t>b.    Includes forward contracts.</w:t>
        <w:br/>
        <w:t>c.    Includes swaptions, options, and futures contracts.</w:t>
        <w:br/>
        <w:t>d.    Excludes payable for cash collateral received.</w:t>
        <w:br/>
        <w:br/>
        <w:t>IBRD’s Level 3 borrowings primarily relate to structured bonds. The fair value of these bonds is estimated using</w:t>
        <w:br/>
        <w:t>discounted cash flow valuation models that incorporate model parameters, observable market inputs, and</w:t>
        <w:br/>
        <w:t>unobservable inputs. The significant unobservable inputs used in the fair value measurement of structured bonds</w:t>
        <w:br/>
        <w:t>and swaps are correlations and long-dated market interest rate volatilities. Generally, the movements in</w:t>
        <w:br/>
        <w:t>correlations are considered to be independent of the movements in long-dated interest rate volatilities.</w:t>
        <w:br/>
        <w:br/>
        <w:t>Correlation is the statistical measurement of the relationship between two variables. For contracts where the</w:t>
        <w:br/>
        <w:t>holder benefits from the convergence of the underlying index prices (e.g., market interest rates and foreign</w:t>
        <w:br/>
        <w:t>exchange rates), an increase in correlation would generally result in an increase in the fair value of the</w:t>
        <w:br/>
        <w:t>instrument. The magnitude and direction of the fair value adjustment would depend on whether the holder is</w:t>
        <w:br/>
        <w:t>short or long the option.</w:t>
        <w:br/>
        <w:br/>
        <w:t>Interest rate volatility is the extent to which the level of interest rates change over time. For purchased options, an</w:t>
        <w:br/>
        <w:t>increase in volatility will generally result in an increase in the fair value. In general, the volatility used to price</w:t>
        <w:br/>
        <w:br/>
        <w:t xml:space="preserve">                                                                               153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option depends on the maturity of the underlying instrument and the option strike price. During the fiscal year</w:t>
        <w:br/>
        <w:t>ended June 30, 2025 and the fiscal year ended June 30, 2024, the interest rate volatilities for certain currencies</w:t>
        <w:br/>
        <w:t>were extrapolated for certain tenors and, thus, are considered an unobservable input.</w:t>
        <w:br/>
        <w:br/>
        <w:t>IBRD entered into transactions which have an embedded option associated with an equity index. Valuation</w:t>
        <w:br/>
        <w:t>inputs of such transactions include, among other valuation inputs, volatilities of the equity indices, that are the</w:t>
        <w:br/>
        <w:t>extent to which the level of equity index changes over time. These index volatility levels are consistent with the</w:t>
        <w:br/>
        <w:t>respective index construction methodologies and historical movements. Similar to the impact of the volatility of</w:t>
        <w:br/>
        <w:t>the other asset classes described above, an increase in the equity index volatility will result in an increase in the</w:t>
        <w:br/>
        <w:t>value of the purchase option and vice versa.</w:t>
        <w:br/>
        <w:br/>
        <w:t>In certain instances, particularly for instruments with coupon or repayment terms linked to catastrophic events,</w:t>
        <w:br/>
        <w:t>management relies on instrument valuations supplied by external pricing vendors.</w:t>
        <w:br/>
        <w:br/>
        <w:t>The following table provides a summary of the valuation technique applied in determining fair values of these</w:t>
        <w:br/>
        <w:t>Level 3 instruments and quantitative information regarding the significant unobservable inputs used. Level 3</w:t>
        <w:br/>
        <w:t>instruments represent 2% of IBRD’s borrowings.</w:t>
        <w:br/>
        <w:br/>
        <w:br/>
        <w:t>Table J3: Level 3 Borrowings and derivatives valuation technique and quantitative information regarding</w:t>
        <w:br/>
        <w:t>the significant unobservable inputs:</w:t>
        <w:br/>
        <w:t>In millions of U.S. dollars</w:t>
        <w:br/>
        <w:t xml:space="preserve">                              Fair Value     Fair Value</w:t>
        <w:br/>
        <w:t xml:space="preserve">                             as of June 30, as of June 30,    Valuation   Unobservable   Range (average),    Range (average),</w:t>
        <w:br/>
        <w:t>Portfolio                        2025           2024          Technique      input        June 30, 2025       June 30, 2024</w:t>
        <w:br/>
        <w:br/>
        <w:t xml:space="preserve">                                                                          Correlations -14% to 80% (10%) -11% to 84% (7%)</w:t>
        <w:br/>
        <w:t>Borrowings . . . . . . . .                                   Discounted Interest rate</w:t>
        <w:br/>
        <w:t xml:space="preserve">                               $4,834         $4,055         Cash Flow volatilities 66% to 72% (70%) 65% to 77% (73%)</w:t>
        <w:br/>
        <w:t xml:space="preserve">                                                                          Equity index</w:t>
        <w:br/>
        <w:t xml:space="preserve">                                                                          volatilities  5% to 15% (10%) 5% to 15% (9%)</w:t>
        <w:br/>
        <w:t xml:space="preserve">                                                                          Correlations -14% to 80% (10%) -11% to 84% (7%)</w:t>
        <w:br/>
        <w:t>Derivative assets/                                           Discounted Interest rate</w:t>
        <w:br/>
        <w:t xml:space="preserve">  (liabilities), net . . .     $     69       $ (31)         Cash Flow volatilities 66% to 72% (70%) 65% to 77% (73%)</w:t>
        <w:br/>
        <w:t xml:space="preserve">                                                                          Equity index</w:t>
        <w:br/>
        <w:t xml:space="preserve">                                                                          volatilities 5% to 15% (10%)      5% to 15% (9%)</w:t>
        <w:br/>
        <w:br/>
        <w:br/>
        <w:t xml:space="preserve">                                                                    154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tables below provide the details of transfers between Level 2 and Level 3 that are due to changes in</w:t>
        <w:br/>
        <w:t>observable inputs.</w:t>
        <w:br/>
        <w:br/>
        <w:br/>
        <w:t>Table J4: Borrowings and derivatives inter level transfers</w:t>
        <w:br/>
        <w:t>In millions of U.S. dollars</w:t>
        <w:br/>
        <w:t xml:space="preserve">                                                                                                                                 2025                                 2024</w:t>
        <w:br/>
        <w:t xml:space="preserve">                                                                                                                     Level 2              Level 3          Level 2           Level 3</w:t>
        <w:br/>
        <w:t>Borrowings</w:t>
        <w:br/>
        <w:t>Transfer into (out of) . . . . . . . . . . . . . . . . . . . . . . . . . . . . . . . . . . . . . . . .               $ 91                  $ (91)           $ 90              $(90)</w:t>
        <w:br/>
        <w:t>Transfer (out of) into . . . . . . . . . . . . . . . . . . . . . . . . . . . . . . . . . . . . . . . .                (103)                $103              (46)             $ 46</w:t>
        <w:br/>
        <w:t xml:space="preserve">                                                                                                                     $ (12)                $ 12             $ 44              $(44)</w:t>
        <w:br/>
        <w:t>Derivative assets, net</w:t>
        <w:br/>
        <w:t>Transfer into (out of) . . . . . . . . . . . . . . . . . . . . . . . . . . . . . . . . . . . . . . . .               $ 10                  $ (10)           $ 96              $(96)</w:t>
        <w:br/>
        <w:t>Transfer (out of) into . . . . . . . . . . . . . . . . . . . . . . . . . . . . . . . . . . . . . . . .                 (3)                 $ 3                (1)             $ 1</w:t>
        <w:br/>
        <w:t xml:space="preserve">                                                                                                                             7             $ (7)              95              $(95)</w:t>
        <w:br/>
        <w:t>Derivative liabilities, net</w:t>
        <w:br/>
        <w:t>Transfer (into) out of . . . . . . . . . . . . . . . . . . . . . . . . . . . . . . . . . . . . . . . .               $ (1)                 $     1          $(63)             $ 63</w:t>
        <w:br/>
        <w:t>Transfer out of (into) . . . . . . . . . . . . . . . . . . . . . . . . . . . . . . . . . . . . . . . .               $ 21                      (21)         $ 7                 (7)</w:t>
        <w:br/>
        <w:t xml:space="preserve">                                                                                                                           20              $ (20)            (56)             $ 56</w:t>
        <w:br/>
        <w:t>Total Derivative Transfers, net . . . . . . . . . . . . . . . . . . . . . . . . . . . . . . .                        $ 27                  $ (27)           $ 39              $(39)</w:t>
        <w:br/>
        <w:br/>
        <w:br/>
        <w:t>The following tables provide a summary of changes in the fair value of IBRD’s Level 3 borrowings and</w:t>
        <w:br/>
        <w:t>derivatives:</w:t>
        <w:br/>
        <w:br/>
        <w:br/>
        <w:t>Table J5: Borrowings Level 3 changes</w:t>
        <w:br/>
        <w:t>In millions of U.S. dollars</w:t>
        <w:br/>
        <w:t xml:space="preserve">                                                                                                                                                      June 30, 2025    June 30, 2024</w:t>
        <w:br/>
        <w:t>Beginning of the fiscal year . . . . . . . . . . . . . . . . . . . . . . . . . . . . . . . . . . . . . . . . . . . . . . . . . . . . . .                $4,055               $3,607</w:t>
        <w:br/>
        <w:t>Issuances . . . . . . . . . . . . . . . . . . . . . . . . . . . . . . . . . . . . . . . . . . . . . . . . . . . . . . . . . . . . . . . . . . . . .        796                1,054</w:t>
        <w:br/>
        <w:t>Settlements . . . . . . . . . . . . . . . . . . . . . . . . . . . . . . . . . . . . . . . . . . . . . . . . . . . . . . . . . . . . . . . . . . .         (430)                (831)</w:t>
        <w:br/>
        <w:t>Total realized/unrealized mark-to-market losses (gains) in:</w:t>
        <w:br/>
        <w:t xml:space="preserve">   Net income . . . . . . . . . . . . . . . . . . . . . . . . . . . . . . . . . . . . . . . . . . . . . . . . . . . . . . . . . . . . . . . . .             335                352</w:t>
        <w:br/>
        <w:t xml:space="preserve">   Other comprehensive income . . . . . . . . . . . . . . . . . . . . . . . . . . . . . . . . . . . . . . . . . . . . . . . . . . .                          66                (83)</w:t>
        <w:br/>
        <w:t>Transfers (from) to Level 3, net . . . . . . . . . . . . . . . . . . . . . . . . . . . . . . . . . . . . . . . . . . . . . . . . . . .                       12                (44)</w:t>
        <w:br/>
        <w:t>End of the fiscal year . . . . . . . . . . . . . . . . . . . . . . . . . . . . . . . . . . . . . . . . . . . . . . . . . . . . . . . . . . .            $4,834               $4,055</w:t>
        <w:br/>
        <w:br/>
        <w:br/>
        <w:t xml:space="preserve">                                                                                             155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J6: Derivatives Level 3 changes</w:t>
        <w:br/>
        <w:t>In millions of U.S. dollars</w:t>
        <w:br/>
        <w:t xml:space="preserve">                                                                                                            2025                                         2024</w:t>
        <w:br/>
        <w:t xml:space="preserve">                                                                                               Derivatives, Assets/(Liabilities)            Derivatives, Assets/(Liabilities)</w:t>
        <w:br/>
        <w:t xml:space="preserve">                                                                                               Currency      Interest                      Currency      Interest</w:t>
        <w:br/>
        <w:t xml:space="preserve">                                                                                                Swaps     Rate Swaps Total                  Swaps      Rate Swaps      Total</w:t>
        <w:br/>
        <w:t>Beginning of the fiscal year . . . . . . . . . . . . . . . . . . . . . . . . . . .               $ 31              $ (62)      $ (31)       $ 13          $(134)       $(121)</w:t>
        <w:br/>
        <w:t>Issuances . . . . . . . . . . . . . . . . . . . . . . . . . . . . . . . . . . . . . . . . .       —                 —           —            —              (78)         (78)</w:t>
        <w:br/>
        <w:t>Settlements . . . . . . . . . . . . . . . . . . . . . . . . . . . . . . . . . . . . . . . .        44                (53)         (9)         52             13           65</w:t>
        <w:br/>
        <w:t>Total realized/unrealized mark-to- market gains (losses) in:</w:t>
        <w:br/>
        <w:t xml:space="preserve">   Net income . . . . . . . . . . . . . . . . . . . . . . . . . . . . . . . . . . . . . .            27                  96        123         162             76         238</w:t>
        <w:br/>
        <w:t xml:space="preserve">   Other comprehensive income . . . . . . . . . . . . . . . . . . . . . . .                          18                  (5)        13         (96)            —          (96)</w:t>
        <w:br/>
        <w:t>Transfers (from) to Level 3, net . . . . . . . . . . . . . . . . . . . . . . . .                    (27)                —          (27)       (100)            61         (39)</w:t>
        <w:br/>
        <w:t>End of the fiscal year . . . . . . . . . . . . . . . . . . . . . . . . . . . . . . . .           $ 93              $ (24)      $ 69         $ 31          $ (62)       $ (31)</w:t>
        <w:br/>
        <w:br/>
        <w:br/>
        <w:t>Information on the unrealized gains or losses included in the Statements of Income and Statements of</w:t>
        <w:br/>
        <w:t>Comprehensive Income relating to IBRD’s Level 3 borrowings and derivatives that are still held at the reporting</w:t>
        <w:br/>
        <w:t>dates, is presented in the following table:</w:t>
        <w:br/>
        <w:br/>
        <w:t>Table J7: Unrealized gains or losses relating to IBRD’s Level 3 borrowings and derivatives</w:t>
        <w:br/>
        <w:t>In millions of U.S. dollars</w:t>
        <w:br/>
        <w:t xml:space="preserve">                                                                                                                                                      2025      2024     2023</w:t>
        <w:br/>
        <w:t>Reported as:</w:t>
        <w:br/>
        <w:t xml:space="preserve">  Borrowings</w:t>
        <w:br/>
        <w:t xml:space="preserve">    Net (loss) income a . . . . . . . . . . . . . . . . . . . . . . . . . . . . . . . . . . . . . . . . . . . . . . . . . . . . . . . . . . . . . .   $(302)     210     $ 56</w:t>
        <w:br/>
        <w:t xml:space="preserve">    Other Comprehensive income (loss) b . . . . . . . . . . . . . . . . . . . . . . . . . . . . . . . . . . . . . . . . . . . . . . .                   (66)      83      (53)</w:t>
        <w:br/>
        <w:t xml:space="preserve">  Derivatives</w:t>
        <w:br/>
        <w:t xml:space="preserve">    Net income (loss ) a . . . . . . . . . . . . . . . . . . . . . . . . . . . . . . . . . . . . . . . . . . . . . . . . . . . . . . . . . . . . .    $ 316    $(107) $(54)</w:t>
        <w:br/>
        <w:t xml:space="preserve">    Other Comprehensive (loss) income c . . . . . . . . . . . . . . . . . . . . . . . . . . . . . . . . . . . . . . . . . . . . . . .                    11      (91)    5</w:t>
        <w:br/>
        <w:br/>
        <w:t>a.        Amounts are included in Unrealized mark-to-market gains (losses) on non-trading portfolios, net on the</w:t>
        <w:br/>
        <w:t xml:space="preserve">          Statements of Income.</w:t>
        <w:br/>
        <w:t>b.        Amounts are included in Currency translation adjustment on functional currency and Net Change in DVA</w:t>
        <w:br/>
        <w:t xml:space="preserve">          on fair value option elected liabilities, in the Statements of Comprehensive Income.</w:t>
        <w:br/>
        <w:t>c.        Amounts are included in Currency translation adjustment on functional currency, in the Statements of</w:t>
        <w:br/>
        <w:t xml:space="preserve">          Comprehensive Income.</w:t>
        <w:br/>
        <w:br/>
        <w:br/>
        <w:t>Table J8: Borrowings fair value and contractual principal balance</w:t>
        <w:br/>
        <w:t>In millions of U.S. dollars</w:t>
        <w:br/>
        <w:t xml:space="preserve">                                                                                                                            Fair       Principal Amount Due</w:t>
        <w:br/>
        <w:t xml:space="preserve">                                                                                                                           Value           Upon Maturity            Difference</w:t>
        <w:br/>
        <w:t>June 30, 2025 . . . . . . . . . . . . . . . . . . . . . . . . . . . . . . . . . . . . . . . . . . . . . . . . . . . .     $305,679             $325,327             $(19,648)</w:t>
        <w:br/>
        <w:t>June 30, 2024 . . . . . . . . . . . . . . . . . . . . . . . . . . . . . . . . . . . . . . . . . . . . . . . . . . . .     $261,790             $285,322             $(23,532)</w:t>
        <w:br/>
        <w:br/>
        <w:br/>
        <w:t xml:space="preserve">                                                                                          156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provide information on the changes in fair value due to the change in IBRD’s own credit</w:t>
        <w:br/>
        <w:t>risk for financial liabilities measured under the fair value option, included in the Statements of Other</w:t>
        <w:br/>
        <w:t>Comprehensive Income:</w:t>
        <w:br/>
        <w:br/>
        <w:t>Table J9: Changes in fair value due to IBRD’s own credit risk</w:t>
        <w:br/>
        <w:t>In millions of U.S. dollars</w:t>
        <w:br/>
        <w:t>Unrealized mark-to-market gains (losses) due to DVA on fair value option elected liabilities                                                        2025     2024</w:t>
        <w:br/>
        <w:t>DVA on Fair Value Option Elected Liabilities . . . . . . . . . . . . . . . . . . . . . . . . . . . . . . . . . . . . . . . . . . . . . . . . . .   $1,009 $321</w:t>
        <w:br/>
        <w:t>Amounts reclassified to net income upon derecognition of a liability . . . . . . . . . . . . . . . . . . . . . . . . . . . . . . . .                  (18)   1</w:t>
        <w:br/>
        <w:t>Net change in DVA on Fair Value Option Elected Liabilities . . . . . . . . . . . . . . . . . . . . . . . . . . . . . . . . . . . . . .             $ 991    $322</w:t>
        <w:br/>
        <w:br/>
        <w:br/>
        <w:t>As of June 30, 2025, IBRD’s Balance Sheets included a DVA of $1,664 million cumulative gains ($673 million</w:t>
        <w:br/>
        <w:t>cumulative gain—June 30, 2024) in Accumulated other comprehensive income, associated with the changes in</w:t>
        <w:br/>
        <w:t>IBRD’s own credit for financial liabilities measured under the fair value option.</w:t>
        <w:br/>
        <w:br/>
        <w:br/>
        <w:t>Table J10: Unrealized mark-to-market gains or losses on investments-trading, and non-trading portfolios,</w:t>
        <w:br/>
        <w:t>net</w:t>
        <w:br/>
        <w:t>In millions of U.S. dollars</w:t>
        <w:br/>
        <w:t xml:space="preserve">                                                                                                                               2025</w:t>
        <w:br/>
        <w:t xml:space="preserve">                                                                                                                    Unrealized gains (losses)</w:t>
        <w:br/>
        <w:t xml:space="preserve">                                                                                                     Realized gains   excluding realized      Unrealized gains</w:t>
        <w:br/>
        <w:t xml:space="preserve">                                                                                                        (losses)           amounts a              (losses)</w:t>
        <w:br/>
        <w:br/>
        <w:t>Investments-Trading, net . . . . . . . . . . . . . . . . . . . . . . . . . . . . .                      $(343)              $     557                $     214</w:t>
        <w:br/>
        <w:t>Non trading portfolios, net</w:t>
        <w:br/>
        <w:t xml:space="preserve">  Loan-related derivatives—Note F . . . . . . . . . . . . . . . . . . . . . .                                   4             (1,376)                 (1,372)</w:t>
        <w:br/>
        <w:t xml:space="preserve">  Other assets/liabilities management derivatives, net . . . . . . . .                                      —                  1,839                   1,839</w:t>
        <w:br/>
        <w:t xml:space="preserve">  Borrowings, including derivatives—Notes E and F . . . . . . . .                                           —                   (234)                   (234) b</w:t>
        <w:br/>
        <w:t xml:space="preserve">  Client operations and other derivatives, net . . . . . . . . . . . . . . .                                —                     23                      23</w:t>
        <w:br/>
        <w:t xml:space="preserve">       Total . . . . . . . . . . . . . . . . . . . . . . . . . . . . . . . . . . . . . . . . . . .      $       4           $     252                $     256</w:t>
        <w:br/>
        <w:br/>
        <w:br/>
        <w:t>Table J10.1:</w:t>
        <w:br/>
        <w:t>In millions of U.S. dollars</w:t>
        <w:br/>
        <w:t xml:space="preserve">                                                                                                                               2024</w:t>
        <w:br/>
        <w:t xml:space="preserve">                                                                                                                    Unrealized gains (losses)</w:t>
        <w:br/>
        <w:t xml:space="preserve">                                                                                                     Realized gains   excluding realized      Unrealized gains</w:t>
        <w:br/>
        <w:t xml:space="preserve">                                                                                                        (losses)           amounts a              (losses)</w:t>
        <w:br/>
        <w:br/>
        <w:t>Investments-Trading, net . . . . . . . . . . . . . . . . . . . . . . . . . . . . .                      $113                 $ (22)                  $ 91</w:t>
        <w:br/>
        <w:t>Non trading portfolios, net</w:t>
        <w:br/>
        <w:t xml:space="preserve">  Loan-related derivatives—Note F . . . . . . . . . . . . . . . . . . . . . .                               —                   (458)                    (458)</w:t>
        <w:br/>
        <w:t xml:space="preserve">  Other assets/liabilities management derivatives, net . . . . . . . .                                      —                    708                      708</w:t>
        <w:br/>
        <w:t xml:space="preserve">  Borrowings, including derivatives —Notes E and F . . . . . . . .                                              2                  7                        9b</w:t>
        <w:br/>
        <w:t xml:space="preserve">  Client operations and other derivatives, net . . . . . . . . . . . . . . .                                —                     30                       30</w:t>
        <w:br/>
        <w:t xml:space="preserve">       Total . . . . . . . . . . . . . . . . . . . . . . . . . . . . . . . . . . . . . . . . . . .      $       2            $ 287                   $ 289</w:t>
        <w:br/>
        <w:br/>
        <w:br/>
        <w:t xml:space="preserve">                                                                                   157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J10.2:</w:t>
        <w:br/>
        <w:t>In millions of U.S. dollars</w:t>
        <w:br/>
        <w:t xml:space="preserve">                                                                                                                              2023</w:t>
        <w:br/>
        <w:t xml:space="preserve">                                                                                                                   Unrealized gains (losses)</w:t>
        <w:br/>
        <w:t xml:space="preserve">                                                                                                    Realized gains   excluding realized      Unrealized gains</w:t>
        <w:br/>
        <w:t xml:space="preserve">                                                                                                       (losses)           amounts a              (losses)</w:t>
        <w:br/>
        <w:br/>
        <w:t>Investments-Trading, net . . . . . . . . . . . . . . . . . . . . . . . . . . . . .                     $ (42)             $    126              $     84</w:t>
        <w:br/>
        <w:t>Non trading portfolios, net</w:t>
        <w:br/>
        <w:t xml:space="preserve">  Loan-related derivatives—Note F . . . . . . . . . . . . . . . . . . . . . .                              4                 1,673                1,677</w:t>
        <w:br/>
        <w:t xml:space="preserve">  Other assets/liabilities management derivatives, net . . . . . . . .                                   —                  (1,642)              (1,642)</w:t>
        <w:br/>
        <w:t xml:space="preserve">  Borrowings, including derivatives—Notes E and F . . . . . . . .                                         8                   (198)                (190) b</w:t>
        <w:br/>
        <w:t xml:space="preserve">  Client operations and other derivatives, net . . . . . . . . . . . . . . .                             —                     —                    —</w:t>
        <w:br/>
        <w:t xml:space="preserve">      Total . . . . . . . . . . . . . . . . . . . . . . . . . . . . . . . . . . . . . . . . . . .      $ 12               $ (167)                   (155)</w:t>
        <w:br/>
        <w:br/>
        <w:t>a.    Adjusted to exclude amounts reclassified to realized gains (losses).</w:t>
        <w:br/>
        <w:t>b.    Includes $7,714 million of unrealized mark-to-market gains related to derivatives associated with borrowings for fiscal</w:t>
        <w:br/>
        <w:t xml:space="preserve">      year ended June 30, 2025 (unrealized mark-to-market gains of $4,220 million—fiscal year ended June 30, 2024 and</w:t>
        <w:br/>
        <w:t xml:space="preserve">      unrealized mark-to-market losses of $5,851 million—fiscal year ended June 30, 2023).</w:t>
        <w:br/>
        <w:br/>
        <w:br/>
        <w:t>NOTE K—PENSION AND OTHER POSTRETIREMENT BENEFITS</w:t>
        <w:br/>
        <w:t>IBRD, IFC and MIGA participate in the defined benefit Staff Retirement Plan (SRP), a Retired Staff Benefits</w:t>
        <w:br/>
        <w:t>Plan (RSBP) and PEBP (collectively “the Pension Plans”) that cover substantially all of their staff members.</w:t>
        <w:br/>
        <w:br/>
        <w:t>The SRP provides pension benefits and includes a cash balance plan. The RSBP provides certain health and life</w:t>
        <w:br/>
        <w:t>insurance benefits to eligible retirees. The PEBP provides certain pension benefits administered outside the SRP.</w:t>
        <w:br/>
        <w:br/>
        <w:t>IBRD uses a June 30th measurement date for its pension and other postretirement benefit plans.</w:t>
        <w:br/>
        <w:br/>
        <w:t>All costs, assets and liabilities associated with these plans are allocated between IBRD, IFC, and MIGA based</w:t>
        <w:br/>
        <w:t>upon their employees’ respective participation in the Pension Plans. Costs allocated to IBRD are then shared</w:t>
        <w:br/>
        <w:t>between IBRD and IDA based on an agreed cost-sharing methodology. IDA, IFC and MIGA reimburse IBRD for</w:t>
        <w:br/>
        <w:t>their proportionate share of any contributions made to these plans by IBRD. Contributions to the Pension Plans</w:t>
        <w:br/>
        <w:t>are calculated as a percentage of salary.</w:t>
        <w:br/>
        <w:br/>
        <w:br/>
        <w:t xml:space="preserve">                                                                                  158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summarizes the benefit costs associated with the SRP, RSBP, and PEBP for IBRD and IDA:</w:t>
        <w:br/>
        <w:br/>
        <w:t>Table K1: Pension Plan benefit costs</w:t>
        <w:br/>
        <w:t>In millions of U.S. dollars</w:t>
        <w:br/>
        <w:t xml:space="preserve">                                                                            SRP                                    RSBP                             PEBP</w:t>
        <w:br/>
        <w:t xml:space="preserve">                                                             2025           2024           2023         2025       2024        2023        2025     2024        2023</w:t>
        <w:br/>
        <w:br/>
        <w:t>Service cost . . . . . . . . . . . . . . . . . . $ 424 $ 401 $ 511 $ 111 $ 112 $ 139 $ 77 $ 82 $ 93</w:t>
        <w:br/>
        <w:t>Interest cost . . . . . . . . . . . . . . . . . .  1,152   1,011     944   180   162   162  110  99  92</w:t>
        <w:br/>
        <w:t>Expected return on plan assets . . . .            (1,492) (1,377) (1,386) (266) (243) (238) —   —   —</w:t>
        <w:br/>
        <w:t>Amortization of unrecognized prior</w:t>
        <w:br/>
        <w:t xml:space="preserve">   service costs a . . . . . . . . . . . . . . .       3       3       3     2     2    14    3   3   3</w:t>
        <w:br/>
        <w:t>Amortization of unrecognized net</w:t>
        <w:br/>
        <w:t xml:space="preserve">   actuarial (gains) losses a . . . . . . .          —       —       —     (64)  (67)  (28) —   —   —</w:t>
        <w:br/>
        <w:t>Net periodic pension cost . . . . . . . .                $      87      $       38     $       72     $ (37) $ (34) $ 49                   $190     $184        $188</w:t>
        <w:br/>
        <w:t>of which:</w:t>
        <w:br/>
        <w:t xml:space="preserve">    IBRD’s share . . . . . . . . . . . . .               $      41      $       18     $       34     $ (18) $ (16) $ 23                   $ 89     $ 88        $ 89</w:t>
        <w:br/>
        <w:t xml:space="preserve">    IDA’s share . . . . . . . . . . . . . .                     46              20             38       (19)   (18)   26                    101       96          99</w:t>
        <w:br/>
        <w:br/>
        <w:br/>
        <w:t xml:space="preserve">                                                                                                                                    2025          2024         2023</w:t>
        <w:br/>
        <w:br/>
        <w:t>Net periodic pension cost (all three plans combined)</w:t>
        <w:br/>
        <w:t xml:space="preserve">     IBRD’s share . . . . . . . . . . . . . . . . . . . . . . . . . . . . . . . . . . . . . . . . . . . . . . . . . . . . .     $     112     $     90     $     146</w:t>
        <w:br/>
        <w:t xml:space="preserve">     IDA’s share . . . . . . . . . . . . . . . . . . . . . . . . . . . . . . . . . . . . . . . . . . . . . . . . . . . . . .          128           98           163</w:t>
        <w:br/>
        <w:br/>
        <w:t>a.     Included in Amounts reclassified into net income in Note I—Accumulated Other Comprehensive Income.</w:t>
        <w:br/>
        <w:br/>
        <w:t>IDA’s share of benefit costs is included as a payable to/receivable from IDA in Other liabilities – Accounts</w:t>
        <w:br/>
        <w:t>payable and miscellaneous liabilities on the Balance Sheets (see Note H—Transactions with Affiliated</w:t>
        <w:br/>
        <w:t>Organizations).</w:t>
        <w:br/>
        <w:br/>
        <w:t>The components of net periodic pension cost, other than the service cost component, are included in the</w:t>
        <w:br/>
        <w:t>Non-interest expenses – Other line item in the Statements of Income. The service cost component is included in</w:t>
        <w:br/>
        <w:t>the line item Non-interest expenses – Administrative expenses.</w:t>
        <w:br/>
        <w:br/>
        <w:t>The following table provides details of the Pension service cost:</w:t>
        <w:br/>
        <w:br/>
        <w:br/>
        <w:t>Table K2: Pension service cost</w:t>
        <w:br/>
        <w:t>In millions of U.S. dollars</w:t>
        <w:br/>
        <w:t xml:space="preserve">                                                                                                                                           2025</w:t>
        <w:br/>
        <w:t xml:space="preserve">                                                                                                                       SRP          RSBP          PEBP         Total</w:t>
        <w:br/>
        <w:br/>
        <w:t>Service cost . . . . . . . . . . . . . . . . . . . . . . . . . . . . . . . . . . . . . . . . . . . . . . . . . .   $    424     $     111     $     77     $     612</w:t>
        <w:br/>
        <w:t xml:space="preserve">     Of which:</w:t>
        <w:br/>
        <w:t xml:space="preserve">          IBRD’s share . . . . . . . . . . . . . . . . . . . . . . . . . . . . . . . . . . . . . . . . .           $    199     $      52     $     36     $     287</w:t>
        <w:br/>
        <w:t xml:space="preserve">          IDA’s share . . . . . . . . . . . . . . . . . . . . . . . . . . . . . . . . . . . . . . . . . .               225            59           41           325</w:t>
        <w:br/>
        <w:br/>
        <w:br/>
        <w:t xml:space="preserve">                                                                                   159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 millions of U.S. dollars</w:t>
        <w:br/>
        <w:t xml:space="preserve">                                                                                                                                               2024</w:t>
        <w:br/>
        <w:t xml:space="preserve">                                                                                                                                 SRP        RSBP PEBP         Total</w:t>
        <w:br/>
        <w:br/>
        <w:t>Service cost . . . . . . . . . . . . . . . . . . . . . . . . . . . . . . . . . . . . . . . . . . . . . . . . . . . . . . . . .   $401       $112      $82     $595</w:t>
        <w:br/>
        <w:t xml:space="preserve">     Of which:</w:t>
        <w:br/>
        <w:t xml:space="preserve">          IBRD’s share . . . . . . . . . . . . . . . . . . . . . . . . . . . . . . . . . . . . . . . . . . . . . . . .           $191       $ 53      $40     $284</w:t>
        <w:br/>
        <w:t xml:space="preserve">          IDA’s share . . . . . . . . . . . . . . . . . . . . . . . . . . . . . . . . . . . . . . . . . . . . . . . . .           210         59       42      311</w:t>
        <w:br/>
        <w:br/>
        <w:t>In millions of U.S. dollars</w:t>
        <w:br/>
        <w:t xml:space="preserve">                                                                                                                                               2023</w:t>
        <w:br/>
        <w:t xml:space="preserve">                                                                                                                                 SRP        RSBP PEBP         Total</w:t>
        <w:br/>
        <w:br/>
        <w:t>Service cost . . . . . . . . . . . . . . . . . . . . . . . . . . . . . . . . . . . . . . . . . . . . . . . . . . . . . . . . .   $511       $139      $93     $743</w:t>
        <w:br/>
        <w:t xml:space="preserve">     Of which:</w:t>
        <w:br/>
        <w:t xml:space="preserve">          IBRD’s share . . . . . . . . . . . . . . . . . . . . . . . . . . . . . . . . . . . . . . . . . . . . . . . .           $241       $ 66      $44     $351</w:t>
        <w:br/>
        <w:t xml:space="preserve">          IDA’s share . . . . . . . . . . . . . . . . . . . . . . . . . . . . . . . . . . . . . . . . . . . . . . . . .           270         73       49      392</w:t>
        <w:br/>
        <w:br/>
        <w:t>The following table summarizes the Projected Benefit Obligations (PBO), fair value of plan assets, and funded</w:t>
        <w:br/>
        <w:t>status associated with the SRP, RSBP, and PEBP for IBRD and IDA. The SRP and RSBP assets are held in</w:t>
        <w:br/>
        <w:t>separate trusts and the PEBP assets are included in IBRD’s investment portfolio. The assets of the PEBP are</w:t>
        <w:br/>
        <w:t>mostly invested in fixed income, equity instruments and other fund investments.</w:t>
        <w:br/>
        <w:br/>
        <w:br/>
        <w:t>Table K3: PBO, funded status and accumulated benefit obligations</w:t>
        <w:br/>
        <w:t>In millions of U.S. dollars</w:t>
        <w:br/>
        <w:br/>
        <w:t xml:space="preserve">                                                                                               SRP                           RSBP                     PEBP</w:t>
        <w:br/>
        <w:t xml:space="preserve">                                                                                       2025            2024           2025          2024       2025          2024</w:t>
        <w:br/>
        <w:br/>
        <w:t>Projected Benefit Obligations</w:t>
        <w:br/>
        <w:t xml:space="preserve">    Beginning of year . . . . . . . . . . . . . . . . . . . . . . . .               $22,166 $21,208 $3,408 $3,341 $ 2,097 $ 2,057</w:t>
        <w:br/>
        <w:t xml:space="preserve">    Service cost . . . . . . . . . . . . . . . . . . . . . . . . . . . . .              424     401    111    112      77      82</w:t>
        <w:br/>
        <w:t xml:space="preserve">    Interest cost . . . . . . . . . . . . . . . . . . . . . . . . . . . . .           1,152   1,011    180    162     110      99</w:t>
        <w:br/>
        <w:t xml:space="preserve">    Participant contributions . . . . . . . . . . . . . . . . . . .                     193     181     34     33       5       4</w:t>
        <w:br/>
        <w:t xml:space="preserve">    Benefits paid . . . . . . . . . . . . . . . . . . . . . . . . . . . .            (1,073)   (961)  (126)  (117)    (58)    (57)</w:t>
        <w:br/>
        <w:t xml:space="preserve">    Actuarial loss (gain) . . . . . . . . . . . . . . . . . . . . . .                (1,307)    326   (882)  (123)   (161)    (88)</w:t>
        <w:br/>
        <w:t xml:space="preserve">       End of year . . . . . . . . . . . . . . . . . . . . . . . . . . . . .         21,555          22,166          2,725          3,408      2,070         2,097</w:t>
        <w:br/>
        <w:t>Fair value of plan assets</w:t>
        <w:br/>
        <w:t xml:space="preserve">     Beginning of year . . . . . . . . . . . . . . . . . . . . . . . .               25,689          24,565          4,540          4,281</w:t>
        <w:br/>
        <w:t xml:space="preserve">     Participant contributions . . . . . . . . . . . . . . . . . . .                    193             181             34             33</w:t>
        <w:br/>
        <w:t xml:space="preserve">     Actual return on assets . . . . . . . . . . . . . . . . . . . .                  2,454           1,749            438            303</w:t>
        <w:br/>
        <w:t xml:space="preserve">     Employer contributions . . . . . . . . . . . . . . . . . . .                       137             155             35             40</w:t>
        <w:br/>
        <w:t xml:space="preserve">     Benefits paid . . . . . . . . . . . . . . . . . . . . . . . . . . . .           (1,073)           (961)          (126)          (117)</w:t>
        <w:br/>
        <w:t xml:space="preserve">       End of year . . . . . . . . . . . . . . . . . . . . . . . . . . . . .         27,400          25,689          4,921          4,540</w:t>
        <w:br/>
        <w:t>Funded Status-Over (Under) a . . . . . . . . . . . . . . . . .                      $ 5,845        $ 3,523         $2,196        $1,132      $(2,070) $(2,097)</w:t>
        <w:br/>
        <w:t>Accumulated Benefit Obligations . . . . . . . . . . . . . .                         $20,506        $20,968         $2,725        $3,408      $ 1,925        $ 1,931</w:t>
        <w:br/>
        <w:t>a.     Over-Funded status is included in Other Assets – Assets under retirement benefits plans on the Balance</w:t>
        <w:br/>
        <w:t xml:space="preserve">       Sheets and Under - Funded status Other liabilities – Liabilities under retirement benefits plans on the</w:t>
        <w:br/>
        <w:t xml:space="preserve">       Balance Sheets.</w:t>
        <w:br/>
        <w:br/>
        <w:br/>
        <w:t xml:space="preserve">                                                                                  160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As of June 30, 2025, the SRP and RSBP were overfunded by $5,845 million and $2,196 million, respectively.</w:t>
        <w:br/>
        <w:t>The PEBP, after reflecting IBRD and IDA’s share of assets which totals $2,359 million, within IBRD’s</w:t>
        <w:br/>
        <w:t>investment portfolio, was overfunded by $289 million.</w:t>
        <w:br/>
        <w:br/>
        <w:t>During the fiscal years ended June 30, 2025 and June 30, 2024, there were no amendments made to the</w:t>
        <w:br/>
        <w:t>retirement benefit plans.</w:t>
        <w:br/>
        <w:br/>
        <w:t>The following tables present the amounts included in Accumulated Other Comprehensive Income/Loss relating</w:t>
        <w:br/>
        <w:t>to Pension and Other Postretirement Benefits:</w:t>
        <w:br/>
        <w:br/>
        <w:t>Table K4: Amounts included in Accumulated Other Comprehensive Income as of June 30, 2025</w:t>
        <w:br/>
        <w:t>In millions of U.S. dollars</w:t>
        <w:br/>
        <w:t xml:space="preserve">                                                                                                   SRP         RSBP        PEBP        Total</w:t>
        <w:br/>
        <w:br/>
        <w:t>Net actuarial (gains) . . . . . . . . . . . . . . . . . . . . . . . . . . . . . . . . . . . . . . . . . . . $(4,491) $(2,424) $(246) $(7,161)</w:t>
        <w:br/>
        <w:t>Prior service cost . . . . . . . . . . . . . . . . . . . . . . . . . . . . . . . . . . . . . . . . . . . . . .  —          7    —          7</w:t>
        <w:br/>
        <w:t xml:space="preserve">      Net amount recognized in Accumulated Other Comprehensive</w:t>
        <w:br/>
        <w:t xml:space="preserve">        Income . . . . . . . . . . . . . . . . . . . . . . . . . . . . . . . . . . . . . . . . . . . . . . . . $(4,491) $(2,417) $(246) $(7,154)</w:t>
        <w:br/>
        <w:br/>
        <w:br/>
        <w:t>Table K4.1: Amounts included in Accumulated Other Comprehensive Income as of June 30, 2024</w:t>
        <w:br/>
        <w:t>In millions of U.S. dollars</w:t>
        <w:br/>
        <w:t xml:space="preserve">                                                                                                    SRP          RSBP      PEBP        Total</w:t>
        <w:br/>
        <w:br/>
        <w:t>Net actuarial (gains) . . . . . . . . . . . . . . . . . . . . . . . . . . . . . . . . . . . . . . . . . . . . $(2,222) $(1,434) $(85) $(3,741)</w:t>
        <w:br/>
        <w:t>Prior service cost . . . . . . . . . . . . . . . . . . . . . . . . . . . . . . . . . . . . . . . . . . . . . .      3        9     3       15</w:t>
        <w:br/>
        <w:t xml:space="preserve">      Net amount recognized in Accumulated Other Comprehensive</w:t>
        <w:br/>
        <w:t xml:space="preserve">        Income . . . . . . . . . . . . . . . . . . . . . . . . . . . . . . . . . . . . . . . . . . . . . . . . $(2,219) $(1,425) $(82) $(3,726)</w:t>
        <w:br/>
        <w:br/>
        <w:br/>
        <w:t>Assumptions</w:t>
        <w:br/>
        <w:t>The actuarial assumptions used are based on financial market interest rates, inflation expectations, past</w:t>
        <w:br/>
        <w:t>experience, and Management’s best estimate of future benefit changes and economic conditions. Changes in</w:t>
        <w:br/>
        <w:t>these assumptions will impact future benefit costs and obligations.</w:t>
        <w:br/>
        <w:br/>
        <w:t>The expected long-term rate of return for the SRP assets is a weighted average of the expected long-term (10</w:t>
        <w:br/>
        <w:t>years or more) returns for the various asset classes, weighted by the portfolio allocation. Asset class returns are</w:t>
        <w:br/>
        <w:t>developed using a forward-looking building block approach. Equity returns are generally developed as the sum</w:t>
        <w:br/>
        <w:t>of expected inflation, expected real earnings growth and expected long-term dividend yield. Bond returns are</w:t>
        <w:br/>
        <w:t>generally developed as the sum of expected inflation, real bond yield, duration-adjusted change in yields and risk</w:t>
        <w:br/>
        <w:t>premium/spread (as appropriate). Other asset class returns are derived from their relationship to equity and bond</w:t>
        <w:br/>
        <w:t>markets. The expected long-term rate of return for the RSBP is computed using procedures similar to those used</w:t>
        <w:br/>
        <w:t>for the SRP. The discount rate used in determining the benefit obligation is selected by reference to the year-end</w:t>
        <w:br/>
        <w:t>yield of AA corporate bonds.</w:t>
        <w:br/>
        <w:br/>
        <w:t>Actuarial gains and losses occur when actual results are different from expected results. Amortization of these</w:t>
        <w:br/>
        <w:t>unrecognized gains and losses will be included in income if, at the beginning of the fiscal year, they exceed 10%</w:t>
        <w:br/>
        <w:t>of the greater of the projected benefit obligation or the market-related value of plan assets. If required, the</w:t>
        <w:br/>
        <w:t>unrecognized gains and losses are amortized over the expected average remaining service lives of the employee</w:t>
        <w:br/>
        <w:t>group.</w:t>
        <w:br/>
        <w:br/>
        <w:t xml:space="preserve">                                                                    161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present the weighted-average assumptions used in determining the projected benefit</w:t>
        <w:br/>
        <w:t>obligations and the net periodic pension costs:</w:t>
        <w:br/>
        <w:br/>
        <w:t>Table K5: Weighted average assumptions used to determine projected benefit obligations</w:t>
        <w:br/>
        <w:t>In percent, except years</w:t>
        <w:br/>
        <w:br/>
        <w:t xml:space="preserve">                                                                                                    SRP               RSBP            PEBP</w:t>
        <w:br/>
        <w:t xml:space="preserve">                                                                                                2025 2024          2025   2024     2025 2024</w:t>
        <w:br/>
        <w:br/>
        <w:t>Discount rate . . . . . . . . . . . . . . . . . . . . . . . . . . . . . . . . . . . . . . . . . . . . . . 5.50 5.30 5.60    5.40   5.50   5.30</w:t>
        <w:br/>
        <w:t>Rate of compensation increase . . . . . . . . . . . . . . . . . . . . . . . . . . . . . . . . 4.80 5.20                            4.80   5.20</w:t>
        <w:br/>
        <w:t>Health care growth rates – at end of fiscal year . . . . . . . . . . . . . . . . . . .                              6.00    5.40</w:t>
        <w:br/>
        <w:t>Ultimate health care growth rate . . . . . . . . . . . . . . . . . . . . . . . . . . . . . . .                      4.00    4.40</w:t>
        <w:br/>
        <w:t>Year in which ultimate rate is reached . . . . . . . . . . . . . . . . . . . . . . . . . .                          2033    2031</w:t>
        <w:br/>
        <w:t>Interest crediting rate . . . . . . . . . . . . . . . . . . . . . . . . . . . . . . . . . . . . . . . . 5.00 5.40     n.a     n.a 5.00    5.40</w:t>
        <w:br/>
        <w:br/>
        <w:br/>
        <w:t>Table K6: Weighted average assumptions used to determine net periodic pension cost</w:t>
        <w:br/>
        <w:t>In percent, except years</w:t>
        <w:br/>
        <w:t xml:space="preserve">                                                                                  SRP                    RSBP                      PEBP</w:t>
        <w:br/>
        <w:t xml:space="preserve">                                                                          2025    2024   2023   2025     2024      2023     2025   2024   2023</w:t>
        <w:br/>
        <w:br/>
        <w:t>Discount rate . . . . . . . . . . . . . . . . . . . . . . . . . . . . .   5.30    4.90   4.40   5.40      4.90      4.50    5.30   4.90   4.50</w:t>
        <w:br/>
        <w:t>Expected return on plan assets . . . . . . . . . . . . . . .              5.90    5.70   5.90   5.90      5.70      5.90</w:t>
        <w:br/>
        <w:t>Rate of compensation increase . . . . . . . . . . . . . . .               5.20    5.10   5.30                            5.20 5.10        5.30</w:t>
        <w:br/>
        <w:t>Health care growth rates – at end of fiscal year . .                                           5.40       5.40      5.80</w:t>
        <w:br/>
        <w:t>Ultimate health care growth rate . . . . . . . . . . . . . .                                   4.40       4.20      4.40</w:t>
        <w:br/>
        <w:t>Year in which ultimate rate is reached . . . . . . . . .                                      2031       2031      2031</w:t>
        <w:br/>
        <w:t>Interest crediting rate . . . . . . . . . . . . . . . . . . . . . . .     5.40    5.20   5.40   n.a        n.a       n.a 5.40 5.20        5.40</w:t>
        <w:br/>
        <w:br/>
        <w:t>The medical cost trend rate can significantly affect the reported postretirement benefit income or costs and</w:t>
        <w:br/>
        <w:t>benefit obligations for the RSBP. For the fiscal year ended June 30, 2025, the net actuarial gains were primarily</w:t>
        <w:br/>
        <w:t>attributable to the decrease in the expected inflation assumption and an increase in the nominal discount rate,</w:t>
        <w:br/>
        <w:t>offset by changes in demographic experience. In addition, there was an increase in the value of the plan assets</w:t>
        <w:br/>
        <w:t>that exceeded the expected asset returns. For the fiscal year ended June 30, 2024, the actuarial gains were</w:t>
        <w:br/>
        <w:t>primarily due to an increase in the value of the plan assets in excess of expected asset returns which was partially</w:t>
        <w:br/>
        <w:t>offset by the actuarial losses attributable to the increase in inflation assumptions and demographic experience.</w:t>
        <w:br/>
        <w:br/>
        <w:t>Investment Strategy</w:t>
        <w:br/>
        <w:t>The investment policies establish the framework for investment of the plan assets based on long-term investment</w:t>
        <w:br/>
        <w:t>objectives and the trade-offs inherent in seeking adequate investment returns within acceptable risk parameters.</w:t>
        <w:br/>
        <w:t>A key component of the investment policy is to establish a Strategic Asset Allocation (SAA) representing the</w:t>
        <w:br/>
        <w:t>policy portfolio (i.e., policy mix of assets) around which the SRP and RSBP (the Plans) are invested. The SAA is</w:t>
        <w:br/>
        <w:t>derived using a mix of quantitative analysis that incorporates expected returns and volatilities by asset class as</w:t>
        <w:br/>
        <w:t>well as correlations across the asset classes, and qualitative considerations such as the liquidity needs of the</w:t>
        <w:br/>
        <w:t>Plans. The SAA for the Plans is reviewed in detail and reset about every three to five years, with more frequent</w:t>
        <w:br/>
        <w:t>reviews and changes if and as needed based on market conditions.</w:t>
        <w:br/>
        <w:br/>
        <w:t>The key long-term objective is to generate asset performance that is reasonable in relation to the growth rate of</w:t>
        <w:br/>
        <w:t>the underlying liabilities and the assumed sponsor contribution rates, without taking undue risks. Given the</w:t>
        <w:br/>
        <w:t>relatively long investment horizons of the SRP and RSBP, and the relatively modest liquidity needs over the</w:t>
        <w:br/>
        <w:br/>
        <w:t xml:space="preserve">                                                                            162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short-term to pay benefits and meet other cash requirements, the focus of the investment strategy is on generating</w:t>
        <w:br/>
        <w:t>sustainable long-term investment returns through a globally diversified set of strategies including fixed income,</w:t>
        <w:br/>
        <w:t>public and private equity and real assets. The last SAA review effective July 1, 2024 resulted in an increased</w:t>
        <w:br/>
        <w:t>allocation to Credit Strategies from 6% to 7% and Real Assets from 13% to 15% while reducing the Public</w:t>
        <w:br/>
        <w:t>Equities allocation from 31% to 29% and Market Neutral Hedge Funds from 10% to 9%.</w:t>
        <w:br/>
        <w:br/>
        <w:t>The following table presents the policy asset allocation and the actual asset allocations by asset category for the</w:t>
        <w:br/>
        <w:t>SRP and RSBP:</w:t>
        <w:br/>
        <w:br/>
        <w:t>Table K7: Policy and actual asset allocations</w:t>
        <w:br/>
        <w:br/>
        <w:t xml:space="preserve">                                                                                    SRP                                          RSBP</w:t>
        <w:br/>
        <w:t xml:space="preserve">                                                                Policy allocation    Actual Allocation (%)   Policy allocation    Actual Allocation (%)</w:t>
        <w:br/>
        <w:t xml:space="preserve">                                                                    2025 (%)           2025        2024          2025 (%)           2025        2024</w:t>
        <w:br/>
        <w:br/>
        <w:t>Asset class</w:t>
        <w:br/>
        <w:t>Fixed income and Cash . . . . . . . . . . . . . .                      20               19          19             20                 20         19</w:t>
        <w:br/>
        <w:t>Credit Strategies . . . . . . . . . . . . . . . . . . .                 7                8           8              7                  7          8</w:t>
        <w:br/>
        <w:t>Public equity . . . . . . . . . . . . . . . . . . . . . .              29               25          22             29                 25         23</w:t>
        <w:br/>
        <w:t>Private equity . . . . . . . . . . . . . . . . . . . . . .             20               24          27             20                 23         26</w:t>
        <w:br/>
        <w:t>Market neutral hedge funds . . . . . . . . . . .                        9                9           9              9                  9          8</w:t>
        <w:br/>
        <w:t>Real assets a . . . . . . . . . . . . . . . . . . . . . . .            15               14          14             15                 15         15</w:t>
        <w:br/>
        <w:t>Other b . . . . . . . . . . . . . . . . . . . . . . . . . . .         —                  1           1             —                   1          1</w:t>
        <w:br/>
        <w:t>Total . . . . . . . . . . . . . . . . . . . . . . . . . . . .         100              100         100             100               100        100</w:t>
        <w:br/>
        <w:br/>
        <w:t>a.     Includes public and private real estate, infrastructure and timber.</w:t>
        <w:br/>
        <w:t>b.     Includes authorized investments that are outside the policy allocations primarily in hedge funds.</w:t>
        <w:br/>
        <w:br/>
        <w:t>Significant Concentrations of Risk in Plan Assets</w:t>
        <w:br/>
        <w:t>The assets of the SRP and RSBP are diversified across a variety of asset classes. Investments in these asset</w:t>
        <w:br/>
        <w:t>classes are further diversified across funds, managers, strategies, geographies and sectors, to limit the impact of</w:t>
        <w:br/>
        <w:t>any individual investment. In spite of such level of diversification, equity market risk remains the primary source</w:t>
        <w:br/>
        <w:t>of the overall return volatility of the Plans. As of June 30, 2025, the largest exposure to a single counterparty was</w:t>
        <w:br/>
        <w:t>12% and 13% of the plan assets in SRP and RSBP, respectively (10% and 12%, respectively—June 30, 2024).</w:t>
        <w:br/>
        <w:br/>
        <w:t>Risk Management Practices</w:t>
        <w:br/>
        <w:t>Managing investment risk is an integral part of managing the assets of the Plans. Asset diversification is central</w:t>
        <w:br/>
        <w:t>to the overall investment strategy and risk management approach for the Plans. Absolute risk indicators such as</w:t>
        <w:br/>
        <w:t>the overall return volatility and drawdown of the Plans are the primary measures used to define the risk tolerance</w:t>
        <w:br/>
        <w:t>level and establish the overall level of investment risk. In addition, the level of active risk (defined as the</w:t>
        <w:br/>
        <w:t>annualized standard deviation of portfolio returns relative to those of the policy portfolio) is closely monitored</w:t>
        <w:br/>
        <w:t>and managed on an ongoing basis.</w:t>
        <w:br/>
        <w:br/>
        <w:t>Market risk is regularly monitored at the absolute level, as well as at the relative levels with respect to the</w:t>
        <w:br/>
        <w:t>investment policy, manager benchmarks, and liabilities of the Plans. Stress tests are performed periodically using</w:t>
        <w:br/>
        <w:t>relevant market scenarios to assess the impact of extreme market events.</w:t>
        <w:br/>
        <w:br/>
        <w:t>Monitoring of performance (at both manager and asset class levels) against benchmarks, and compliance with</w:t>
        <w:br/>
        <w:t>investment guidelines, are carried out on a regular basis which provides helpful information for assessing the</w:t>
        <w:br/>
        <w:t>impact on the portfolios caused by market risk factors. Risk management for different asset classes is tailored to</w:t>
        <w:br/>
        <w:t>their specific characteristics and is an integral part of the external managers’ due diligence and monitoring</w:t>
        <w:br/>
        <w:t>processes.</w:t>
        <w:br/>
        <w:br/>
        <w:t xml:space="preserve">                                                                             163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Credit risk is monitored on a regular basis and assessed for possible credit event impacts. The liquidity position</w:t>
        <w:br/>
        <w:t>of the Plans is analyzed at regular intervals and periodically tested using various stress scenarios to ensure that</w:t>
        <w:br/>
        <w:t>the Plans have sufficient liquidity to meet all cash flow requirements. In addition, the long- term cash flow needs</w:t>
        <w:br/>
        <w:t>of the Plans are considered during the SAA exercise and are one of the main drivers in determining maximum</w:t>
        <w:br/>
        <w:t>allocation to the illiquid investment vehicles.</w:t>
        <w:br/>
        <w:br/>
        <w:br/>
        <w:t>Fair Value Measurements and Disclosures</w:t>
        <w:br/>
        <w:t>All plan assets are measured at fair value on a recurring basis. The following tables present the fair value</w:t>
        <w:br/>
        <w:t>hierarchy of major categories of plan assets:</w:t>
        <w:br/>
        <w:br/>
        <w:t>Table K8: Plan assets fair value hierarchy</w:t>
        <w:br/>
        <w:t>In millions of U.S. dollars</w:t>
        <w:br/>
        <w:t xml:space="preserve">                                                                                               June 30, 2025</w:t>
        <w:br/>
        <w:t xml:space="preserve">                                                                                SRP                                       RSBP</w:t>
        <w:br/>
        <w:t xml:space="preserve">                                                               Level 1   Level 2 Level 3       Total     Level 1     Level 2 Level 3       Total</w:t>
        <w:br/>
        <w:br/>
        <w:t>Debt securities</w:t>
        <w:br/>
        <w:t xml:space="preserve">    Short-term investments . . . . . . . . . . . . $            9 $            8 $—        $       17 $          4 $     4   $—        $           8</w:t>
        <w:br/>
        <w:t xml:space="preserve">    Securities purchased under resale</w:t>
        <w:br/>
        <w:t xml:space="preserve">       agreements . . . . . . . . . . . . . . . . . . .       150           —      —              150           35    —        —              35</w:t>
        <w:br/>
        <w:t xml:space="preserve">    Government and agency securities . . . 3,434                            461    —            3,895          666     94      —             760</w:t>
        <w:br/>
        <w:t xml:space="preserve">    Corporate and convertible bonds . . . .                   —             385    —              385          —       73      —              73</w:t>
        <w:br/>
        <w:t xml:space="preserve">    ABS . . . . . . . . . . . . . . . . . . . . . . . . . . . —             199    —              199          —       37      —              37</w:t>
        <w:br/>
        <w:t xml:space="preserve">    MBS . . . . . . . . . . . . . . . . . . . . . . . . . .   —             618    —              618          —      106      —             106</w:t>
        <w:br/>
        <w:t>Total debt securities . . . . . . . . . . . . . . . . . .       3,593     1,671    —            5,264          705    314      —           1,019</w:t>
        <w:br/>
        <w:t>Equity securities</w:t>
        <w:br/>
        <w:t xml:space="preserve">    Stocks . . . . . . . . . . . . . . . . . . . . . . . . .    2,607       —      —            2,607          485    —        —             485</w:t>
        <w:br/>
        <w:t xml:space="preserve">    Real estate investment trusts</w:t>
        <w:br/>
        <w:t xml:space="preserve">       (REITs) . . . . . . . . . . . . . . . . . . . . . .        184       —      —              184           27    —        —              27</w:t>
        <w:br/>
        <w:t>Total equity securities . . . . . . . . . . . . . . . . .       2,791       —      —            2,791          512    —        —             512</w:t>
        <w:br/>
        <w:t>Other funds at NAV a</w:t>
        <w:br/>
        <w:t xml:space="preserve">      Commingled funds . . . . . . . . . . . . . . .              —         —      —            4,365          —       —       —             746</w:t>
        <w:br/>
        <w:t xml:space="preserve">      Private equity funds . . . . . . . . . . . . . .            —         —      —            6,459          —       —       —           1,126</w:t>
        <w:br/>
        <w:t xml:space="preserve">      Private credit funds . . . . . . . . . . . . . . .          —         —      —            2,072          —       —       —             352</w:t>
        <w:br/>
        <w:t xml:space="preserve">      Real asset funds (including</w:t>
        <w:br/>
        <w:t xml:space="preserve">        infrastructure and timber) . . . . . . . .                —         —      —            3,680          —       —       —             703</w:t>
        <w:br/>
        <w:t xml:space="preserve">      Hedge funds . . . . . . . . . . . . . . . . . . . .         —         —      —            2,590          —       —       —             444</w:t>
        <w:br/>
        <w:t>Total other funds . . . . . . . . . . . . . . . . . . . . .       —         —      —           19,166          —      —        —           3,371</w:t>
        <w:br/>
        <w:t>Derivative assets/liabilities . . . . . . . . . . . . .              8       (1)   —                7           3     —        —               3</w:t>
        <w:br/>
        <w:t>Other assets/liabilities, net b . . . . . . . . . . . .           —         —      —              172          —      —        —              16</w:t>
        <w:br/>
        <w:t>Total assets . . . . . . . . . . . . . . . . . . . . . . . . . $ 6,392 $ 1,670 $—          $ 27,400 $ 1,220 $314             $—        $ 4,921</w:t>
        <w:br/>
        <w:br/>
        <w:t>a.    Investments measured at fair value using NAV as a practical expedient have not been included under the</w:t>
        <w:br/>
        <w:t xml:space="preserve">      fair value hierarchy.</w:t>
        <w:br/>
        <w:t>b.    Includes receivables and payables carried at amounts that approximate fair value.</w:t>
        <w:br/>
        <w:br/>
        <w:br/>
        <w:t xml:space="preserve">                                                                         164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K8.1</w:t>
        <w:br/>
        <w:t>In millions of U.S. dollars</w:t>
        <w:br/>
        <w:t xml:space="preserve">                                                                                             June 30, 2024</w:t>
        <w:br/>
        <w:t xml:space="preserve">                                                                            SRP                                          RSBP</w:t>
        <w:br/>
        <w:t xml:space="preserve">                                                       Level 1      Level 2    Level 3       Total     Level 1     Level 2 Level 3       Total</w:t>
        <w:br/>
        <w:br/>
        <w:t>Debt securities</w:t>
        <w:br/>
        <w:t xml:space="preserve">    Short-term investments . . . . . . .               $     11     $     37    $—       $       48   $        5   $    8   $—       $      13</w:t>
        <w:br/>
        <w:t xml:space="preserve">    Securities purchased under</w:t>
        <w:br/>
        <w:t xml:space="preserve">       resale agreements . . . . . . . . .                  218          —       —              218           37    —        —              37</w:t>
        <w:br/>
        <w:t xml:space="preserve">    Government and agency</w:t>
        <w:br/>
        <w:t xml:space="preserve">       securities . . . . . . . . . . . . . . . .          2,515         273     —            2,788          540       48    —             588</w:t>
        <w:br/>
        <w:t xml:space="preserve">    Corporate and convertible</w:t>
        <w:br/>
        <w:t xml:space="preserve">       bonds . . . . . . . . . . . . . . . . . . .          —            366     —              366          —         71    —              71</w:t>
        <w:br/>
        <w:t xml:space="preserve">    ABS . . . . . . . . . . . . . . . . . . . . . .         —            165     —              165          —         35    —              35</w:t>
        <w:br/>
        <w:t xml:space="preserve">    MBS . . . . . . . . . . . . . . . . . . . . . .         —            410     —              410          —         78    —              78</w:t>
        <w:br/>
        <w:t>Total debt securities . . . . . . . . . . . . .            2,744        1,251    —            3,995          582    240      —             822</w:t>
        <w:br/>
        <w:t>Equity securities</w:t>
        <w:br/>
        <w:t xml:space="preserve">    Stocks . . . . . . . . . . . . . . . . . . . .         2,680         —       —            2,680          423    —        —             423</w:t>
        <w:br/>
        <w:t xml:space="preserve">    Real estate investment trusts</w:t>
        <w:br/>
        <w:t xml:space="preserve">       (REITs) . . . . . . . . . . . . . . . . .            176          —       —              176           26    —        —              26</w:t>
        <w:br/>
        <w:t>Total equity securities . . . . . . . . . . . .            2,856         —       —            2,856          449    —        —             449</w:t>
        <w:br/>
        <w:t>Other funds at NAV a</w:t>
        <w:br/>
        <w:t xml:space="preserve">      Commingled funds . . . . . . . . . .                  —            —       —            3,729          —         —     —             651</w:t>
        <w:br/>
        <w:t xml:space="preserve">      Private equity funds . . . . . . . . . .              —            —       —            6,935          —         —     —           1,160</w:t>
        <w:br/>
        <w:t xml:space="preserve">      Private credit funds . . . . . . . . . .              —            —       —            2,118          —         —     —             354</w:t>
        <w:br/>
        <w:t xml:space="preserve">      Real asset funds (including</w:t>
        <w:br/>
        <w:t xml:space="preserve">        infrastructure and timber) . . .                    —            —       —            3,423          —         —     —             653</w:t>
        <w:br/>
        <w:t xml:space="preserve">      Hedge funds . . . . . . . . . . . . . . . .           —            —       —            2,539          —         —     —             431</w:t>
        <w:br/>
        <w:t>Total other funds . . . . . . . . . . . . . . . .           —            —       —           18,744          —         —     —           3,249</w:t>
        <w:br/>
        <w:t>Derivative assets/liabilities . . . . . . . .                   9          2     —               11            1    —        —               1</w:t>
        <w:br/>
        <w:t>Other assets/liabilities, net b . . . . . . .               —            —       —               83          —      —        —              19</w:t>
        <w:br/>
        <w:t>Total assets . . . . . . . . . . . . . . . . . . . .   $ 5,609      $ 1,253     $—       $ 25,689     $ 1,032      $240     $—       $ 4,540</w:t>
        <w:br/>
        <w:br/>
        <w:t>a.    Investments measured at fair value using NAV as a practical expedient have not been included under the</w:t>
        <w:br/>
        <w:t xml:space="preserve">      fair value hierarchy.</w:t>
        <w:br/>
        <w:t>b.    Includes receivables and payables carried at amounts that approximate fair value.</w:t>
        <w:br/>
        <w:br/>
        <w:br/>
        <w:t>Valuation Methods and Assumptions</w:t>
        <w:br/>
        <w:t>The following are general descriptions of asset categories, as well as the valuation methodologies and inputs used</w:t>
        <w:br/>
        <w:t>to determine the fair value of each major category of plan assets. Investment amounts in the asset categories</w:t>
        <w:br/>
        <w:t>shown in the table above may be different from the asset category allocation shown in the Investment Strategy</w:t>
        <w:br/>
        <w:t>section of the note. Asset classes in the table above are grouped by the characteristics of the investments held.</w:t>
        <w:br/>
        <w:t>The asset class break-down in the Investment Strategy section is based on Management’s view of the economic</w:t>
        <w:br/>
        <w:t>exposures after considering the impact of derivatives and certain trading strategies.</w:t>
        <w:br/>
        <w:br/>
        <w:br/>
        <w:t xml:space="preserve">                                                                          165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Debt securities</w:t>
        <w:br/>
        <w:t>Debt securities include discount notes, securities purchased under resale agreements, U.S. treasuries and</w:t>
        <w:br/>
        <w:t>agencies, debt obligations of foreign governments, sub-sovereigns and domestic and foreign corporations. Debt</w:t>
        <w:br/>
        <w:t>securities also include investments in ABS such as collateralized mortgage obligations and MBS. These</w:t>
        <w:br/>
        <w:t>securities are valued by independent pricing vendors either at quoted prices in active markets or valuation</w:t>
        <w:br/>
        <w:t>techniques incorporating observable market inputs such as dealer quotes, yield curves, interest rates, volatilities,</w:t>
        <w:br/>
        <w:t>foreign exchange rates, credit curves and other market data for the same or similar securities., Some debt</w:t>
        <w:br/>
        <w:t>securities require significant unobservable inputs, involving judgment in their valuation. Management believes its</w:t>
        <w:br/>
        <w:t>estimates of fair value are reasonable based on sourcing securities prices from multiple independent third-party</w:t>
        <w:br/>
        <w:t>vendors and periodic reviews over valuation. Money market instruments and securities purchased under resale</w:t>
        <w:br/>
        <w:t>agreements are reported at discounted face value which approximates fair value.</w:t>
        <w:br/>
        <w:br/>
        <w:br/>
        <w:t>Equity securities</w:t>
        <w:br/>
        <w:t>Equity securities (including REITs) represent investments in entities in various industries and countries.</w:t>
        <w:br/>
        <w:t>Investments in public equity listed on securities exchanges are valued at the quoted closing price on the last</w:t>
        <w:br/>
        <w:t>business day of the reporting period.</w:t>
        <w:br/>
        <w:br/>
        <w:br/>
        <w:t>Commingled funds</w:t>
        <w:br/>
        <w:t>Commingled funds are typically collective investment vehicles, such as trusts that are reported at NAV as</w:t>
        <w:br/>
        <w:t>provided by the investment manager or sponsor of the fund based on the valuation of underlying investments.</w:t>
        <w:br/>
        <w:br/>
        <w:br/>
        <w:t>Private equity funds</w:t>
        <w:br/>
        <w:t>Private equity funds include investments primarily in buyout, venture, growth capital, and secondary funds</w:t>
        <w:br/>
        <w:t>across North America, Europe and Asia in a variety of sectors. Many of these funds are in the investment phase</w:t>
        <w:br/>
        <w:t>of their life-cycle. Private Equity investments do not have a readily determinable fair market value and are</w:t>
        <w:br/>
        <w:t>reported at NAV provided by the fund managers, taking into consideration the latest audited financial statements</w:t>
        <w:br/>
        <w:t>of the funds.</w:t>
        <w:br/>
        <w:br/>
        <w:br/>
        <w:t>Private credit funds</w:t>
        <w:br/>
        <w:t>Private credit funds include investments primarily in several direct lending funds that provide private financing</w:t>
        <w:br/>
        <w:t>to medium-sized companies, and funds focused on opportunistic credit, specialty financing and asset-based</w:t>
        <w:br/>
        <w:t>lending. The funds with these strategies offer attractive yields with downside protection compared to public</w:t>
        <w:br/>
        <w:t>credit markets. Many of these funds are in the investment phase of their life cycle. Private credit investments do</w:t>
        <w:br/>
        <w:t>not have a readily determinable fair value and are reported at NAV provided by the fund managers, taking into</w:t>
        <w:br/>
        <w:t>consideration the latest audited financial statements of the funds.</w:t>
        <w:br/>
        <w:br/>
        <w:br/>
        <w:t>Real asset funds (including real estate, infrastructure and timber)</w:t>
        <w:br/>
        <w:t>Real asset funds include investments in core real estate, non-core real estate investments (such as debt, value add,</w:t>
        <w:br/>
        <w:t>and opportunistic equity investments) and infrastructure. Real asset investments do not have a readily</w:t>
        <w:br/>
        <w:t>determinable fair market value and are reported at NAV provided by the fund managers, taking into</w:t>
        <w:br/>
        <w:t>consideration the latest audited financial statements of the funds.</w:t>
        <w:br/>
        <w:br/>
        <w:br/>
        <w:t>Hedge funds</w:t>
        <w:br/>
        <w:t>Hedge funds consist of investments in equity fundamental, equity quantitative, fixed income arbitrage, multi</w:t>
        <w:br/>
        <w:t>strategy, macro discretionary, macro quantitative, volatility arbitrage, and merger arbitrage strategies. These</w:t>
        <w:br/>
        <w:br/>
        <w:br/>
        <w:t xml:space="preserve">                                                        166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investments do not have a readily determinable fair market value and are reported at NAV provided by external</w:t>
        <w:br/>
        <w:t>managers or fund administrators (based on the valuations of underlying investments) monthly, taking into</w:t>
        <w:br/>
        <w:t>consideration the latest audited financial statements of the funds.</w:t>
        <w:br/>
        <w:br/>
        <w:t>Investments in hedge funds and commingled funds can typically be redeemed at NAV within the near term while</w:t>
        <w:br/>
        <w:t>investments in private equity and most real estate are inherently long term and illiquid in nature with a quarter</w:t>
        <w:br/>
        <w:t>lag in reporting by the fund managers. Since the reporting of those asset classes is done with a lag, management</w:t>
        <w:br/>
        <w:t>estimates are based on the latest available information considering underlying market fundamentals and</w:t>
        <w:br/>
        <w:t>significant events through the Balance Sheet date.</w:t>
        <w:br/>
        <w:br/>
        <w:br/>
        <w:t>Investment in derivatives</w:t>
        <w:br/>
        <w:t>Investment in derivatives such as equity or bond futures, swaps, options and currency forwards are used to</w:t>
        <w:br/>
        <w:t>achieve a variety of objectives that include hedging interest rates and currency risks, gaining desired market</w:t>
        <w:br/>
        <w:t>exposure of a security, an index or currency exposure and rebalancing the portfolio. Over-the- counter derivatives</w:t>
        <w:br/>
        <w:t>are reported using valuations based on discounted cash flow methods incorporating observable market inputs.</w:t>
        <w:br/>
        <w:br/>
        <w:br/>
        <w:t>Estimated Future Benefit Payments</w:t>
        <w:br/>
        <w:t>The following table shows the benefit payments expected to be paid in each of the next five years and subsequent</w:t>
        <w:br/>
        <w:t>five years. The expected benefit payments are based on the same assumptions used to measure the benefit</w:t>
        <w:br/>
        <w:t>obligation:</w:t>
        <w:br/>
        <w:br/>
        <w:t>Table K9: Expected benefit payments</w:t>
        <w:br/>
        <w:t>In millions of U.S. dollars</w:t>
        <w:br/>
        <w:t xml:space="preserve">                                                                                                                     SRP       RSBP     PEBP</w:t>
        <w:br/>
        <w:br/>
        <w:t>July 1, 2025 - June 30, 2026 . . . . . . . . . . . . . . . . . . . . . . . . . . . . . . . . . . . . . . . . . . . . . . . . . $1,166 $ 92 $ 87</w:t>
        <w:br/>
        <w:t>July 1, 2026 - June 30, 2027 . . . . . . . . . . . . . . . . . . . . . . . . . . . . . . . . . . . . . . . . . . . . . . . . .  1,203   99   92</w:t>
        <w:br/>
        <w:t>July 1, 2027 - June 30, 2028 . . . . . . . . . . . . . . . . . . . . . . . . . . . . . . . . . . . . . . . . . . . . . . . . .  1,246  106   98</w:t>
        <w:br/>
        <w:t>July 1, 2028 - June 30, 2029 . . . . . . . . . . . . . . . . . . . . . . . . . . . . . . . . . . . . . . . . . . . . . . . . .  1,289  113  105</w:t>
        <w:br/>
        <w:t>July 1, 2029 - June 30, 2030 . . . . . . . . . . . . . . . . . . . . . . . . . . . . . . . . . . . . . . . . . . . . . . . . .  1,335  120 112</w:t>
        <w:br/>
        <w:t>July 1, 2030 - June 30, 2035 . . . . . . . . . . . . . . . . . . . . . . . . . . . . . . . . . . . . . . . . . . . . . . . . .  7,345  713  662</w:t>
        <w:br/>
        <w:br/>
        <w:br/>
        <w:t>Expected Contributions</w:t>
        <w:br/>
        <w:t>IBRD’s contribution to the SRP and RSBP varies from year to year, as determined by the Pension Finance</w:t>
        <w:br/>
        <w:t>Committee (PFC), which bases its judgment on the results of annual actuarial valuations of the assets and</w:t>
        <w:br/>
        <w:t>liabilities of the SRP and RSBP. The best estimate of the amount of contributions expected to be paid to the SRP</w:t>
        <w:br/>
        <w:t>and RSBP by IBRD and IDA during the fiscal year beginning July 1, 2025 is $140 million and $26 million,</w:t>
        <w:br/>
        <w:t>respectively.</w:t>
        <w:br/>
        <w:br/>
        <w:t>NOTE L—TRUST FUNDS ADMINISTRATION AND OTHER SERVICES</w:t>
        <w:br/>
        <w:t>Trust Funds</w:t>
        <w:br/>
        <w:t>IBRD, alone or jointly with one or more of its affiliated organizations, administers on behalf of donors, including</w:t>
        <w:br/>
        <w:t>members, their agencies and other entities, funds restricted for specific uses in accordance with administration</w:t>
        <w:br/>
        <w:t>agreements with donors. Specified uses could include co-financing of IBRD lending projects, debt reduction</w:t>
        <w:br/>
        <w:t>operations, technical assistance including feasibility studies and project preparation, global and regional</w:t>
        <w:br/>
        <w:t>programs, and research and training programs. These funds are held in trust with IBRD and/or IDA, and are held</w:t>
        <w:br/>
        <w:t>in a separate investment portfolio which is not commingled with IBRD and/or IDA funds.</w:t>
        <w:br/>
        <w:br/>
        <w:t xml:space="preserve">                                                                     167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Trust fund execution may be carried out in one of two ways: recipient-executed or Bank-executed activities.</w:t>
        <w:br/>
        <w:br/>
        <w:t>Recipient-executed activities for trust funds involve activities carried out by a recipient third-party executing</w:t>
        <w:br/>
        <w:t>agency. IBRD enters into agreements with and disburses funds to those recipients, who then exercise spending</w:t>
        <w:br/>
        <w:t>authority to meet the objectives and comply with terms stipulated in the agreements.</w:t>
        <w:br/>
        <w:br/>
        <w:t>Bank-executed activities for trust funds involve IBRD execution of activities as described in relevant</w:t>
        <w:br/>
        <w:t>administration agreements with donors, which define the terms and conditions for use of the funds. Spending</w:t>
        <w:br/>
        <w:t>authority is exercised by IBRD, under the terms of the administration agreements. The executing agency services</w:t>
        <w:br/>
        <w:t>provided by IBRD vary and include for example, activity preparation, analytical and advisory activities and</w:t>
        <w:br/>
        <w:t>project-related activities, including procurement of goods and services.</w:t>
        <w:br/>
        <w:br/>
        <w:t>The following table summarizes the expenses pertaining to Bank-executed activities for trust funds:</w:t>
        <w:br/>
        <w:br/>
        <w:t>Table L1: Expenses for Bank-executed activities for trust funds</w:t>
        <w:br/>
        <w:t>In millions of U.S. dollars</w:t>
        <w:br/>
        <w:t xml:space="preserve">                                                                                                                                              2025      2024    2023</w:t>
        <w:br/>
        <w:t>Expenses for Bank-executed activities for trust funds . . . . . . . . . . . . . . . . . . . . . . . . . . . . . .                            $604       $612    $570</w:t>
        <w:br/>
        <w:br/>
        <w:t>These amounts are included in Administrative expenses and the corresponding revenue is included in Revenue</w:t>
        <w:br/>
        <w:t>from externally funded activities in the Statements of Income. Administrative expenses primarily relate to staff</w:t>
        <w:br/>
        <w:t>costs, travel and consultant fees.</w:t>
        <w:br/>
        <w:br/>
        <w:t>The following table summarizes all undisbursed contributions made by third party donors to Bank- executed</w:t>
        <w:br/>
        <w:t>activities for trust funds, recognized on the Balance Sheets:</w:t>
        <w:br/>
        <w:br/>
        <w:t>Table L2: Undisbursed contributions by third party donors to Bank-executed activities for trust funds</w:t>
        <w:br/>
        <w:t>In millions of U.S. dollars</w:t>
        <w:br/>
        <w:t xml:space="preserve">                                                                                                                                                        2025    2024</w:t>
        <w:br/>
        <w:br/>
        <w:t>Bank-executed activities for trust funds . . . . . . . . . . . . . . . . . . . . . . . . . . . . . . . . . . . . . . . . . . . . . . .                  $575    $637</w:t>
        <w:br/>
        <w:br/>
        <w:t>These amounts are included in Other assets—Miscellaneous and the corresponding liabilities are included in</w:t>
        <w:br/>
        <w:t>Other liabilities – Accounts payable and miscellaneous liabilities on the Balance Sheets.</w:t>
        <w:br/>
        <w:br/>
        <w:t>Revenues</w:t>
        <w:br/>
        <w:t>IBRD’s revenues for the administration of trust fund operations were as follows:</w:t>
        <w:br/>
        <w:br/>
        <w:t>Table L3: Trust fund administration revenues</w:t>
        <w:br/>
        <w:t>In millions of U.S. dollars</w:t>
        <w:br/>
        <w:t xml:space="preserve">                                                                                                                                                 2025    2024   2023</w:t>
        <w:br/>
        <w:br/>
        <w:t>Revenues . . . . . . . . . . . . . . . . . . . . . . . . . . . . . . . . . . . . . . . . . . . . . . . . . . . . . . . . . . . . . . . . . . .   $91     $99    $62</w:t>
        <w:br/>
        <w:br/>
        <w:t>These amounts are included in Revenue from externally funded activities in the Statements of Income.</w:t>
        <w:br/>
        <w:br/>
        <w:t>Revenue collected from donor contributions for trust fund administration fees, but not yet earned by IBRD</w:t>
        <w:br/>
        <w:t>totaling $87 million as of June 30, 2025 ($101 million—June 30, 2024) is included in Other</w:t>
        <w:br/>
        <w:t>assets—Miscellaneous and in Other liabilities – Accounts payable and miscellaneous liabilities, respectively on</w:t>
        <w:br/>
        <w:t>the Balance Sheets.</w:t>
        <w:br/>
        <w:br/>
        <w:t xml:space="preserve">                                                                                  168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Investment Management Services</w:t>
        <w:br/>
        <w:t>IBRD offers treasury and investment management services to affiliated and non-affiliated organizations.</w:t>
        <w:br/>
        <w:br/>
        <w:t>In addition, IBRD offers asset management and technical advisory services to central banks of member countries,</w:t>
        <w:br/>
        <w:t>under the Reserves Advisory and Management Program, for capacity building and other development purposes,</w:t>
        <w:br/>
        <w:t>and receives a fee for these services.</w:t>
        <w:br/>
        <w:br/>
        <w:t>During the fiscal year ended June 30, 2025, IBRD’s fee revenue from investment management activities totaled</w:t>
        <w:br/>
        <w:t>$18 million ($17 million –June 30, 2024 and $16 million – June 30, 2023) and is included in Revenue from</w:t>
        <w:br/>
        <w:t>externally funded activities in the Statements of Income.</w:t>
        <w:br/>
        <w:br/>
        <w:t>NOTE M—SEGMENT REPORTING</w:t>
        <w:br/>
        <w:t>IBRD has determined that it has a single reportable operating segment. The President is the Chief Operating</w:t>
        <w:br/>
        <w:t>Decision Maker (CODM), who regularly reviews operational performance and financial measures of IBRD to</w:t>
        <w:br/>
        <w:t>assess performance and allocate resources.</w:t>
        <w:br/>
        <w:br/>
        <w:t>The Administrative budget for IBRD and IDA is approved and managed as a single resource. The CODM</w:t>
        <w:br/>
        <w:t>receives expense information on the combined basis for IBRD and IDA. As a result, no significant segment</w:t>
        <w:br/>
        <w:t>expense amounts are presented separately for IBRD to the CODM. The measure of segment profit or loss is at</w:t>
        <w:br/>
        <w:t>the entity level and is reported on the Statements of Income as Net (loss) income. The measure of segment assets</w:t>
        <w:br/>
        <w:t>is reported on the Balance Sheets as Total assets.</w:t>
        <w:br/>
        <w:br/>
        <w:t>The following table presents IBRD’s revenues by products/services:</w:t>
        <w:br/>
        <w:br/>
        <w:br/>
        <w:t>Table M1: Revenues by products/services</w:t>
        <w:br/>
        <w:t>In millions of U.S. dollars</w:t>
        <w:br/>
        <w:t xml:space="preserve">                                                                                                                                   Fiscal Year Ended June 30,</w:t>
        <w:br/>
        <w:t>Revenue                                                                                                                          2025         2024        2023</w:t>
        <w:br/>
        <w:br/>
        <w:t>Loan Revenue a . . . . . . . . . . . . . . . . . . . . . . . . . . . . . . . . . . . . . . . . . . . . . . . . . . . . . $14,431 $14,712 $10,279</w:t>
        <w:br/>
        <w:t>Revenue from externally funded activities . . . . . . . . . . . . . . . . . . . . . . . . . . . . . . .                      947     960     878</w:t>
        <w:br/>
        <w:t>Guarantee fees b . . . . . . . . . . . . . . . . . . . . . . . . . . . . . . . . . . . . . . . . . . . . . . . . . . . .      41      42      37</w:t>
        <w:br/>
        <w:t xml:space="preserve">      Total . . . . . . . . . . . . . . . . . . . . . . . . . . . . . . . . . . . . . . . . . . . . . . . . . . . . . . . . .   $15,419   $15,714      $11,194</w:t>
        <w:br/>
        <w:br/>
        <w:t>a.    For the fiscal year ended June 30, 2025 includes commitment charges of $152 million ($149 million –June</w:t>
        <w:br/>
        <w:t xml:space="preserve">      30, 2024 and $124 million – June 30, 2023) and excludes interest from loan related derivatives of</w:t>
        <w:br/>
        <w:t xml:space="preserve">      $1,022 million ($1,268 million –June 30, 2024 and $367 million – June 30, 2023)</w:t>
        <w:br/>
        <w:t>b.    Included in Non-interest revenue-Other, net on the Statements of Income and excludes recoverable asset</w:t>
        <w:br/>
        <w:t xml:space="preserve">      related to guarantees received and other miscellaneous income of $129 million for the fiscal year ended</w:t>
        <w:br/>
        <w:t xml:space="preserve">      June 30, 2025 (Nil –June 30, 2024 and $6 million – June 30, 2023)</w:t>
        <w:br/>
        <w:br/>
        <w:br/>
        <w:t>NOTE N—CONTINGENCIES</w:t>
        <w:br/>
        <w:t>From time to time, IBRD may be named as a defendant or co-defendant in legal actions on different grounds in</w:t>
        <w:br/>
        <w:t>various jurisdictions. The outcome of any existing legal action, in which IBRD has been named as a defendant or</w:t>
        <w:br/>
        <w:t>co-defendant, as of and for the fiscal year ended June 30, 2025, is not expected to have a material adverse effect</w:t>
        <w:br/>
        <w:t>on IBRD’s financial position, results of operations or cash flows.</w:t>
        <w:br/>
        <w:br/>
        <w:br/>
        <w:t xml:space="preserve">                                                                                   169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Information Statement</w:t>
        <w:br/>
        <w:t xml:space="preserve">                                                       International Bank for Reconstruction</w:t>
        <w:br/>
        <w:t xml:space="preserve">                                                                 and Development</w:t>
        <w:br/>
        <w:br/>
        <w:br/>
        <w:t xml:space="preserve">     No person is authorized to give any information or to make any representation not contained in this</w:t>
        <w:br/>
        <w:t>Information Statement, any supplemental information statement or any prospectus; and any information or</w:t>
        <w:br/>
        <w:t>representation not contained herein must not be relied upon as having been authorized by IBRD or by any</w:t>
        <w:br/>
        <w:t>dealer, underwriter or agent of IBRD. Neither this Information Statement nor any supplemental information</w:t>
        <w:br/>
        <w:t>statement or prospectus constitutes an offer to sell or solicitation of an offer to buy securities in any jurisdiction</w:t>
        <w:br/>
        <w:t>to any person to whom it is unlawful to make such an offer or solicitation in such jurisdiction.</w:t>
        <w:br/>
        <w:br/>
        <w:br/>
        <w:t xml:space="preserve">     The Information Statement contains forward looking statements which may be identified by such terms as</w:t>
        <w:br/>
        <w:t>“anticipates”, “believes”, “expects”, “intends” or words of similar meaning. Such statements involve a number</w:t>
        <w:br/>
        <w:t>of assumptions and estimates that are based on current expectations, which are subject to risks and uncertainties</w:t>
        <w:br/>
        <w:t>beyond IBRD’s control. Consequently, actual future results could differ materially from those currently</w:t>
        <w:br/>
        <w:t>anticipated.</w:t>
        <w:br/>
        <w:br/>
        <w:br/>
        <w:t xml:space="preserve">                                                                  TABLE OF CONTENTS</w:t>
        <w:br/>
        <w:t xml:space="preserve">                                                                                                                                                                       Page</w:t>
        <w:br/>
        <w:br/>
        <w:t>Availability of Information . . . . . . . . . . . . . . . . . . . . . . . . . . . . . . . . . . . . . . . . . . . . . . . . . . . . . . . . . . . . . . . .             1</w:t>
        <w:br/>
        <w:t>Summary Information . . . . . . . . . . . . . . . . . . . . . . . . . . . . . . . . . . . . . . . . . . . . . . . . . . . . . . . . . . . . . . . . . . . .             2</w:t>
        <w:br/>
        <w:t>Overview . . . . . . . . . . . . . . . . . . . . . . . . . . . . . . . . . . . . . . . . . . . . . . . . . . . . . . . . . . . . . . . . . . . . . . . . . . . . . .    4</w:t>
        <w:br/>
        <w:t>Executive Summary . . . . . . . . . . . . . . . . . . . . . . . . . . . . . . . . . . . . . . . . . . . . . . . . . . . . . . . . . . . . . . . . . . . . .             8</w:t>
        <w:br/>
        <w:t>Financial Results . . . . . . . . . . . . . . . . . . . . . . . . . . . . . . . . . . . . . . . . . . . . . . . . . . . . . . . . . . . . . . . . . . . . . . . .      11</w:t>
        <w:br/>
        <w:t>Lending Activities . . . . . . . . . . . . . . . . . . . . . . . . . . . . . . . . . . . . . . . . . . . . . . . . . . . . . . . . . . . . . . . . . . . . . .         25</w:t>
        <w:br/>
        <w:t>Other Development Activities . . . . . . . . . . . . . . . . . . . . . . . . . . . . . . . . . . . . . . . . . . . . . . . . . . . . . . . . . . . . .                 33</w:t>
        <w:br/>
        <w:t>Investment Activities . . . . . . . . . . . . . . . . . . . . . . . . . . . . . . . . . . . . . . . . . . . . . . . . . . . . . . . . . . . . . . . . . . . .          39</w:t>
        <w:br/>
        <w:t>Borrowing Activities . . . . . . . . . . . . . . . . . . . . . . . . . . . . . . . . . . . . . . . . . . . . . . . . . . . . . . . . . . . . . . . . . . . .           41</w:t>
        <w:br/>
        <w:t>Capital Activities . . . . . . . . . . . . . . . . . . . . . . . . . . . . . . . . . . . . . . . . . . . . . . . . . . . . . . . . . . . . . . . . . . . . . . .       44</w:t>
        <w:br/>
        <w:t>Risk Management . . . . . . . . . . . . . . . . . . . . . . . . . . . . . . . . . . . . . . . . . . . . . . . . . . . . . . . . . . . . . . . . . . . . . . .          47</w:t>
        <w:br/>
        <w:t>Contractual Obligations . . . . . . . . . . . . . . . . . . . . . . . . . . . . . . . . . . . . . . . . . . . . . . . . . . . . . . . . . . . . . . . . . .            68</w:t>
        <w:br/>
        <w:t>Pension and other Post-Retirement Benefits . . . . . . . . . . . . . . . . . . . . . . . . . . . . . . . . . . . . . . . . . . . . . . . . . .                         69</w:t>
        <w:br/>
        <w:t>Critical Accounting Policies and the Use of Estimates . . . . . . . . . . . . . . . . . . . . . . . . . . . . . . . . . . . . . . . . . .                              71</w:t>
        <w:br/>
        <w:t>Governance and Controls . . . . . . . . . . . . . . . . . . . . . . . . . . . . . . . . . . . . . . . . . . . . . . . . . . . . . . . . . . . . . . . . .              73</w:t>
        <w:br/>
        <w:t>Reconciliations of Components of Allocable Income . . . . . . . . . . . . . . . . . . . . . . . . . . . . . . . . . . . . . . . . . . .                                77</w:t>
        <w:br/>
        <w:t>Affiliated Organizations—IFC, IDA and MIGA . . . . . . . . . . . . . . . . . . . . . . . . . . . . . . . . . . . . . . . . . . . . . . .                               79</w:t>
        <w:br/>
        <w:t>Administration of IBRD . . . . . . . . . . . . . . . . . . . . . . . . . . . . . . . . . . . . . . . . . . . . . . . . . . . . . . . . . . . . . . . . .               80</w:t>
        <w:br/>
        <w:t>The Articles of Agreement . . . . . . . . . . . . . . . . . . . . . . . . . . . . . . . . . . . . . . . . . . . . . . . . . . . . . . . . . . . . . . . .              83</w:t>
        <w:br/>
        <w:t>Legal Status, Privileges and Immunities . . . . . . . . . . . . . . . . . . . . . . . . . . . . . . . . . . . . . . . . . . . . . . . . . . . . .                      83</w:t>
        <w:br/>
        <w:t>Fiscal Year, Announcements, and Allocation of Net Income . . . . . . . . . . . . . . . . . . . . . . . . . . . . . . . . . . . . .                                     84</w:t>
        <w:br/>
        <w:t>Fees to External Auditors . . . . . . . . . . . . . . . . . . . . . . . . . . . . . . . . . . . . . . . . . . . . . . . . . . . . . . . . . . . . . . . . .            84</w:t>
        <w:br/>
        <w:t>Appendix . . . . . . . . . . . . . . . . . . . . . . . . . . . . . . . . . . . . . . . . . . . . . . . . . . . . . . . . . . . . . . . . . . . . . . . . . . . . . .   85</w:t>
        <w:br/>
        <w:t>Index to Financial Statements and Internal Control Reports . . . . . . . . . . . . . . . . . . . . . . . . . . . . . . . . . . . . . .                                 90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