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576" w:right="576" w:firstLine="0"/>
        <w:jc w:val="center"/>
      </w:pPr>
      <w:r>
        <w:rPr>
          <w:rFonts w:ascii="Times" w:hAnsi="Times" w:eastAsia="Times"/>
          <w:b/>
          <w:i w:val="0"/>
          <w:color w:val="231F20"/>
          <w:sz w:val="28"/>
        </w:rPr>
        <w:t xml:space="preserve">Information Statement </w:t>
      </w:r>
      <w:r>
        <w:br/>
      </w:r>
      <w:r>
        <w:rPr>
          <w:rFonts w:ascii="Times" w:hAnsi="Times" w:eastAsia="Times"/>
          <w:b/>
          <w:i w:val="0"/>
          <w:color w:val="231F20"/>
          <w:sz w:val="48"/>
        </w:rPr>
        <w:t>International Development Association</w:t>
      </w:r>
    </w:p>
    <w:p>
      <w:pPr>
        <w:autoSpaceDN w:val="0"/>
        <w:autoSpaceDE w:val="0"/>
        <w:widowControl/>
        <w:spacing w:line="240" w:lineRule="auto" w:before="6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7100" cy="100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528" w:after="0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Association</w:t>
      </w:r>
      <w:r>
        <w:rPr>
          <w:rFonts w:ascii="Times" w:hAnsi="Times" w:eastAsia="Times"/>
          <w:b w:val="0"/>
          <w:i w:val="0"/>
          <w:color w:val="231F20"/>
          <w:sz w:val="20"/>
        </w:rPr>
        <w:t>(IDA) intends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to time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issue its notes and bonds with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maturities and on terms determined by market conditions at the time of sale. The notes and bonds may be sold </w:t>
      </w:r>
      <w:r>
        <w:rPr>
          <w:rFonts w:ascii="Times" w:hAnsi="Times" w:eastAsia="Times"/>
          <w:b w:val="0"/>
          <w:i w:val="0"/>
          <w:color w:val="231F20"/>
          <w:sz w:val="20"/>
        </w:rPr>
        <w:t>to dealers or underwriters, who may resell them, or they may be sold by IDA directly or through agents.</w:t>
      </w:r>
    </w:p>
    <w:p>
      <w:pPr>
        <w:autoSpaceDN w:val="0"/>
        <w:autoSpaceDE w:val="0"/>
        <w:widowControl/>
        <w:spacing w:line="240" w:lineRule="exact" w:before="120" w:after="0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specific currency, aggregate principal amount, maturity, interest rate or method for determining such rate, 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dates,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any,</w:t>
      </w:r>
      <w:r>
        <w:rPr>
          <w:rFonts w:ascii="Times" w:hAnsi="Times" w:eastAsia="Times"/>
          <w:b w:val="0"/>
          <w:i w:val="0"/>
          <w:color w:val="231F20"/>
          <w:sz w:val="20"/>
        </w:rPr>
        <w:t>purchase</w:t>
      </w:r>
      <w:r>
        <w:rPr>
          <w:rFonts w:ascii="Times" w:hAnsi="Times" w:eastAsia="Times"/>
          <w:b w:val="0"/>
          <w:i w:val="0"/>
          <w:color w:val="231F20"/>
          <w:sz w:val="20"/>
        </w:rPr>
        <w:t>price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paid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redemption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terms, form and denomination of such notes and bonds, information as to stock exchange listing and the names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dealers,</w:t>
      </w:r>
      <w:r>
        <w:rPr>
          <w:rFonts w:ascii="Times" w:hAnsi="Times" w:eastAsia="Times"/>
          <w:b w:val="0"/>
          <w:i w:val="0"/>
          <w:color w:val="231F20"/>
          <w:sz w:val="20"/>
        </w:rPr>
        <w:t>underwriters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agents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connection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sale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bonds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</w:t>
      </w:r>
      <w:r>
        <w:rPr>
          <w:rFonts w:ascii="Times" w:hAnsi="Times" w:eastAsia="Times"/>
          <w:b w:val="0"/>
          <w:i w:val="0"/>
          <w:color w:val="231F20"/>
          <w:sz w:val="20"/>
        </w:rPr>
        <w:t>time,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required,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forth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prospectus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supplemental information statement.</w:t>
      </w:r>
    </w:p>
    <w:p>
      <w:pPr>
        <w:autoSpaceDN w:val="0"/>
        <w:autoSpaceDE w:val="0"/>
        <w:widowControl/>
        <w:spacing w:line="240" w:lineRule="exact" w:before="120" w:after="186"/>
        <w:ind w:left="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Except as otherwise indicated, in this Information Statement (1) all amounts are stated in current United States </w:t>
      </w:r>
      <w:r>
        <w:rPr>
          <w:rFonts w:ascii="Times" w:hAnsi="Times" w:eastAsia="Times"/>
          <w:b w:val="0"/>
          <w:i w:val="0"/>
          <w:color w:val="231F20"/>
          <w:sz w:val="20"/>
        </w:rPr>
        <w:t>dollars translated</w:t>
      </w:r>
      <w:r>
        <w:rPr>
          <w:rFonts w:ascii="Times" w:hAnsi="Times" w:eastAsia="Times"/>
          <w:b w:val="0"/>
          <w:i w:val="0"/>
          <w:color w:val="231F20"/>
          <w:sz w:val="20"/>
        </w:rPr>
        <w:t>as indicated in the Notes to Financial Statements: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 A and (2) all information is given as </w:t>
      </w:r>
      <w:r>
        <w:rPr>
          <w:rFonts w:ascii="Times" w:hAnsi="Times" w:eastAsia="Times"/>
          <w:b w:val="0"/>
          <w:i w:val="0"/>
          <w:color w:val="231F20"/>
          <w:sz w:val="20"/>
        </w:rPr>
        <w:t>of June 30, 2025.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360"/>
      </w:tblGrid>
      <w:tr>
        <w:trPr>
          <w:trHeight w:hRule="exact" w:val="1080"/>
        </w:trPr>
        <w:tc>
          <w:tcPr>
            <w:tcW w:type="dxa" w:w="9108"/>
            <w:tcBorders>
              <w:start w:sz="8.0" w:val="single" w:color="#221F1F"/>
              <w:top w:sz="8.0" w:val="single" w:color="#221F1F"/>
              <w:end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4" w:right="84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Notes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bonds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have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not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been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will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not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be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registered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under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U.S.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Securities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Act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1933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(the “Securities Act”) or with any securities regulatory authority of any state or other jurisdiction of the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United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may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not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be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offered,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sold,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pledged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otherwise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transferred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within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United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States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except pursuant to an exemption from registration under the Securities Act.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AVAILABILITY OF INFORMATION</w:t>
      </w:r>
    </w:p>
    <w:p>
      <w:pPr>
        <w:autoSpaceDN w:val="0"/>
        <w:autoSpaceDE w:val="0"/>
        <w:widowControl/>
        <w:spacing w:line="240" w:lineRule="exact" w:before="122" w:after="186"/>
        <w:ind w:left="220" w:right="2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request,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copies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without</w:t>
      </w:r>
      <w:r>
        <w:rPr>
          <w:rFonts w:ascii="Times" w:hAnsi="Times" w:eastAsia="Times"/>
          <w:b w:val="0"/>
          <w:i w:val="0"/>
          <w:color w:val="231F20"/>
          <w:sz w:val="20"/>
        </w:rPr>
        <w:t>charge.</w:t>
      </w:r>
      <w:r>
        <w:rPr>
          <w:rFonts w:ascii="Times" w:hAnsi="Times" w:eastAsia="Times"/>
          <w:b w:val="0"/>
          <w:i w:val="0"/>
          <w:color w:val="231F20"/>
          <w:sz w:val="20"/>
        </w:rPr>
        <w:t>Written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telephone</w:t>
      </w:r>
      <w:r>
        <w:rPr>
          <w:rFonts w:ascii="Times" w:hAnsi="Times" w:eastAsia="Times"/>
          <w:b w:val="0"/>
          <w:i w:val="0"/>
          <w:color w:val="231F20"/>
          <w:sz w:val="20"/>
        </w:rPr>
        <w:t>requests</w:t>
      </w:r>
      <w:r>
        <w:rPr>
          <w:rFonts w:ascii="Times" w:hAnsi="Times" w:eastAsia="Times"/>
          <w:b w:val="0"/>
          <w:i w:val="0"/>
          <w:color w:val="231F20"/>
          <w:sz w:val="20"/>
        </w:rPr>
        <w:t>should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directed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office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1818</w:t>
      </w:r>
      <w:r>
        <w:rPr>
          <w:rFonts w:ascii="Times" w:hAnsi="Times" w:eastAsia="Times"/>
          <w:b w:val="0"/>
          <w:i w:val="0"/>
          <w:color w:val="231F20"/>
          <w:sz w:val="20"/>
        </w:rPr>
        <w:t>H</w:t>
      </w:r>
      <w:r>
        <w:rPr>
          <w:rFonts w:ascii="Times" w:hAnsi="Times" w:eastAsia="Times"/>
          <w:b w:val="0"/>
          <w:i w:val="0"/>
          <w:color w:val="231F20"/>
          <w:sz w:val="20"/>
        </w:rPr>
        <w:t>Street,</w:t>
      </w:r>
      <w:r>
        <w:rPr>
          <w:rFonts w:ascii="Times" w:hAnsi="Times" w:eastAsia="Times"/>
          <w:b w:val="0"/>
          <w:i w:val="0"/>
          <w:color w:val="231F20"/>
          <w:sz w:val="20"/>
        </w:rPr>
        <w:t>N.W.,</w:t>
      </w:r>
      <w:r>
        <w:rPr>
          <w:rFonts w:ascii="Times" w:hAnsi="Times" w:eastAsia="Times"/>
          <w:b w:val="0"/>
          <w:i w:val="0"/>
          <w:color w:val="231F20"/>
          <w:sz w:val="20"/>
        </w:rPr>
        <w:t>Washington,</w:t>
      </w:r>
      <w:r>
        <w:rPr>
          <w:rFonts w:ascii="Times" w:hAnsi="Times" w:eastAsia="Times"/>
          <w:b w:val="0"/>
          <w:i w:val="0"/>
          <w:color w:val="231F20"/>
          <w:sz w:val="20"/>
        </w:rPr>
        <w:t>D.C.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20433,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Attention: Capital Markets and Investments Department, tel: (202) 477-2880, or to IDA’s Tokyo office at Fukoku </w:t>
      </w:r>
      <w:r>
        <w:rPr>
          <w:rFonts w:ascii="Times" w:hAnsi="Times" w:eastAsia="Times"/>
          <w:b w:val="0"/>
          <w:i w:val="0"/>
          <w:color w:val="231F20"/>
          <w:sz w:val="20"/>
        </w:rPr>
        <w:t>Seimei Building 14F, 2-2-2 Uchisaiwai-cho, Chiyoda-ku, Tokyo 100-0011, Japan, tel: +81-3-3597-6650.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360"/>
      </w:tblGrid>
      <w:tr>
        <w:trPr>
          <w:trHeight w:hRule="exact" w:val="1080"/>
        </w:trPr>
        <w:tc>
          <w:tcPr>
            <w:tcW w:type="dxa" w:w="9108"/>
            <w:tcBorders>
              <w:start w:sz="8.0" w:val="single" w:color="#221F1F"/>
              <w:top w:sz="8.0" w:val="single" w:color="#221F1F"/>
              <w:end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4" w:right="84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Recipients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this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Statement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should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retain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future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reference,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since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intended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that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each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prospectus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any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supplemental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statement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issued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after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date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hereof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will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refer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to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this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Statement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description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its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financial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condition,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until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subsequent </w:t>
            </w: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information statement is issued.</w:t>
            </w:r>
          </w:p>
        </w:tc>
      </w:tr>
    </w:tbl>
    <w:p>
      <w:pPr>
        <w:autoSpaceDN w:val="0"/>
        <w:autoSpaceDE w:val="0"/>
        <w:widowControl/>
        <w:spacing w:line="200" w:lineRule="exact" w:before="574" w:after="0"/>
        <w:ind w:left="2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September 24, 2025</w:t>
      </w:r>
    </w:p>
    <w:p>
      <w:pPr>
        <w:sectPr>
          <w:pgSz w:w="12240" w:h="15840"/>
          <w:pgMar w:top="752" w:right="1440" w:bottom="13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40"/>
      </w:tblGrid>
      <w:tr>
        <w:trPr>
          <w:trHeight w:hRule="exact" w:val="12220"/>
        </w:trPr>
        <w:tc>
          <w:tcPr>
            <w:tcW w:type="dxa" w:w="9580"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6" w:after="0"/>
              <w:ind w:left="2736" w:right="2736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SUMMARY INFORMATION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>As of June 30, 2025, unless otherwise indicated</w:t>
            </w:r>
          </w:p>
          <w:p>
            <w:pPr>
              <w:autoSpaceDN w:val="0"/>
              <w:autoSpaceDE w:val="0"/>
              <w:widowControl/>
              <w:spacing w:line="200" w:lineRule="exact" w:before="72" w:after="0"/>
              <w:ind w:left="210" w:right="20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International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Association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(IDA)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international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organization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owned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175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member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countries,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which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largest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member countries are the United States (with 9.77% of the total voting power), Japan (8.45%), United Kingdom (6.95%), Germany (5.38%),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and France (3.93%). IDA provides loans, grants, guarantees, and other financial products to the poorest and most vulnerable countries to help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their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needs,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technical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assistance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policy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advice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leveraging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experience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expertise.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also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provides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concessional financing on terms that respond to clients’ needs and supports countries with disaster risk financing and insurance against natural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disasters and health-related crises and facilitates financing through trust fund partnerships.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10" w:right="20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goals,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WBG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supports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client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countries’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efforts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implement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programs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improve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growth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development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outcomes. Further, new and ongoing factors continue to influence the global outlook, including: global market uncertainties, migration surges,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youth unemployment, energy access, climate adaptation and mitigation, and growing fragility. IDA continues to work with partners at global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country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levels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borrowing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countries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maximize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impact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efficiently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channeling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resources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projects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that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create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jobs,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drive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growth,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reduce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poverty,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improve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living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standards.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further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support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efforts,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Boards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Directors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have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been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reforming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WBG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working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better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address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scale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needs.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process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includes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initiatives to increase impact, expand financing capacity, support projects that address cross-border externalities, and modernize the approach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 delivery.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10" w:right="21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IDA has financed its operations over the years with its own equity, including regular additions to equity provided by member countries as part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replenishment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process.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result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strong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support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member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countries,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built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up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substantial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$204.2 billion as of June 30, 2025. By prudently leveraging its equity and blending market debt with equity contributions from members, IDA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increased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financial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efficiency,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scaled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up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support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escalating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demand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resources,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while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ensuring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long-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term financial sustainability through a prudent risk management framework.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10" w:right="20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Twentieth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Replenishment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Resources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(IDA20)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reflects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agreed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resource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envelope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$93.0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USD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equivalent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over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three-year replenishment period from July 1, 2022, through June 30, 2025. IDA20 supports the world’s poorest and most vulnerable countries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emerge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line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Green,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Resilient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Inclusive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(GRID)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framework.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addition,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IDA20’s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policy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package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incorporates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four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cross-cutting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issues: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crisis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preparedness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(introduced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IDA20),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governance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institutions,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debt,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technology.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July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2023,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Board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Governors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adopted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Resolution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establish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Crisis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Facility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scale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up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support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world’s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poorest countries to address worsening development challenges due to the overlapping global crises, particularly food insecurity and extreme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climate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events.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facility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supported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member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contributions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measures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enhance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capacity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IDA20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period.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concluded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Crisis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Facility.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April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Twenty-First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Replenishment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Resources (IDA21) Resolution was approved by IDA’s Board of Governors, with a financing envelope of up to $100.0 billion over the three-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year replenishment period from July 1, 2025, through June 30, 2028, expected to be supported by up to $23.7 billion of member contributions.</w:t>
            </w:r>
          </w:p>
          <w:p>
            <w:pPr>
              <w:autoSpaceDN w:val="0"/>
              <w:autoSpaceDE w:val="0"/>
              <w:widowControl/>
              <w:spacing w:line="180" w:lineRule="exact" w:before="162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Results of Operations</w:t>
            </w:r>
          </w:p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20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prepares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financial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statements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conformity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accounting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principles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generally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accepted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United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States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America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(U.S.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GAAP). IDA’s reporting currency is the U.S. dollar. IDA’s functional currencies are the SDR and its component currencies of the U.S. dollar,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euro,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Japanese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yen,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pound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sterling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Chinese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renminbi.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fiscal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ended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(FY25),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reported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$5,524 million.</w:t>
            </w:r>
          </w:p>
          <w:p>
            <w:pPr>
              <w:autoSpaceDN w:val="0"/>
              <w:autoSpaceDE w:val="0"/>
              <w:widowControl/>
              <w:spacing w:line="180" w:lineRule="exact" w:before="162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Adjusted Net Income</w:t>
            </w:r>
          </w:p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Adjusted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reflects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economic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results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operations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Board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financial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sustainability measure. In FY25, IDA’s Adjusted Net Income was $427 million.</w:t>
            </w:r>
          </w:p>
          <w:p>
            <w:pPr>
              <w:autoSpaceDN w:val="0"/>
              <w:autoSpaceDE w:val="0"/>
              <w:widowControl/>
              <w:spacing w:line="180" w:lineRule="exact" w:before="162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Equity</w:t>
            </w:r>
          </w:p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20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As of June 30, 2025, IDA’s equity was $204.2 billion, an increase of $13.9 billion compared to the prior year. This increase was primarily due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subscriptions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contributions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paid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currency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translation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gains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Special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Drawing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Rights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(SDR)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appreciated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against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U.S.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dollar,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partially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offset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during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year.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included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$315.0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subscriptions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contributions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committed,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which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$291.7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had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been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paid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$19.0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yet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received.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also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included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$71.9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accumulated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deficit.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accumulated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deficit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represents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impact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grant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activity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HIPC and MDRI programs, which are compensated for by member contributions and recorded as subscriptions and contributions.</w:t>
            </w:r>
          </w:p>
          <w:p>
            <w:pPr>
              <w:autoSpaceDN w:val="0"/>
              <w:autoSpaceDE w:val="0"/>
              <w:widowControl/>
              <w:spacing w:line="180" w:lineRule="exact" w:before="162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Assets</w:t>
            </w:r>
          </w:p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208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– The largest component of IDA’s assets are its loans outstanding. The net loans outstanding were $223.2 billion as of June 30, 2025.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commitments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FY25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totaled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$31.7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which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include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commitments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Ukraine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Moldova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Crisis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Facility. In fulfilling its mission, IDA makes concessional and non-concessional loans to the poorest countries.</w:t>
            </w:r>
          </w:p>
        </w:tc>
      </w:tr>
    </w:tbl>
    <w:p>
      <w:pPr>
        <w:autoSpaceDN w:val="0"/>
        <w:autoSpaceDE w:val="0"/>
        <w:widowControl/>
        <w:spacing w:line="200" w:lineRule="exact" w:before="5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</w:t>
      </w:r>
    </w:p>
    <w:p>
      <w:pPr>
        <w:sectPr>
          <w:pgSz w:w="12240" w:h="15840"/>
          <w:pgMar w:top="716" w:right="1290" w:bottom="696" w:left="13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640"/>
      </w:tblGrid>
      <w:tr>
        <w:trPr>
          <w:trHeight w:hRule="exact" w:val="12220"/>
        </w:trPr>
        <w:tc>
          <w:tcPr>
            <w:tcW w:type="dxa" w:w="9580"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8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Loans in nonaccrual status totaled 0.4% of IDA’s loans outstanding and represented loans made to or guaranteed by two borrower countries.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IDA’s accumulated provision for losses on loans and other exposures was equivalent to 2.0% of the underlying exposures as of June 30, 2025.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10" w:right="208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Liquid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Assets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holds liquid investments to ensure that it can meet its financial commitments. 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 June 30, 2025, 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liquid assets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totaled $45.7 billion. Under IDA’s Investment guidelines, aggregate liquid asset holdings are kept at or above a specified prudential minimum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to safeguard against cash flow interruptions. The prudential minimum liquidity level is set at 80% of 24 months of projected net outflows. For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FY25, the prudential minimum was $29.5 billion. As of June 30, 2025, IDA’s liquid assets were 155% of the FY25 prudential minimum. 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prudential minimum for FY26 has been set at $37.0 billion.</w:t>
            </w:r>
          </w:p>
          <w:p>
            <w:pPr>
              <w:autoSpaceDN w:val="0"/>
              <w:autoSpaceDE w:val="0"/>
              <w:widowControl/>
              <w:spacing w:line="180" w:lineRule="exact" w:before="162" w:after="0"/>
              <w:ind w:left="2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Borrowings</w:t>
            </w:r>
          </w:p>
          <w:p>
            <w:pPr>
              <w:autoSpaceDN w:val="0"/>
              <w:autoSpaceDE w:val="0"/>
              <w:widowControl/>
              <w:spacing w:line="200" w:lineRule="exact" w:before="118" w:after="0"/>
              <w:ind w:left="210" w:right="144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Concessional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Partner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Loans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(CPLs)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CPLs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continue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source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funding,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whereby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borrowing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terms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concessional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from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members aim to follow the concessional features of IDA’s loans. As of June 30, 2025, total borrowings from members were $7.6 billion.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10" w:right="208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Market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carried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fair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excluding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related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were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$45.1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billion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compared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$26.4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2024.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issuances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during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year.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Beginning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FY22,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IDA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started issuing long-term fixed rate bonds carried at amortized cost to fund its fixed rate loans. As of June 30, 2025, market borrowings carried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at amortized cost were $18.1 billion, an increase of $6.6 billion compared to June 30, 2024, primarily due to net issuances during the year.</w:t>
            </w:r>
          </w:p>
          <w:p>
            <w:pPr>
              <w:autoSpaceDN w:val="0"/>
              <w:autoSpaceDE w:val="0"/>
              <w:widowControl/>
              <w:spacing w:line="200" w:lineRule="exact" w:before="80" w:after="0"/>
              <w:ind w:left="210" w:right="208" w:firstLine="0"/>
              <w:jc w:val="both"/>
            </w:pP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Asset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/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Liability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Management</w:t>
            </w:r>
            <w:r>
              <w:rPr>
                <w:rFonts w:ascii="Times" w:hAnsi="Times" w:eastAsia="Times"/>
                <w:b/>
                <w:i/>
                <w:color w:val="231F20"/>
                <w:sz w:val="16"/>
              </w:rPr>
              <w:t>(ALM)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has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asset/liability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policies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place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which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aimed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protecting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financial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capacity,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measured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capital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adequacy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framework.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derivatives,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including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currency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interest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swaps,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connection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operations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order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better manage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balance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sheet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risks. 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credit exposures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managed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through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specified credit-rating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requirements for counterparties and through netting and collateralization arrangements. Since FY22, IDA’s interim ALM policy allows, under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specific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criteria,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funding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fixed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long-term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fixed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debt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CPL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(both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reported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amortized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cost),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IDA’s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interest rate risk management to align the interest rate and maturities of the debt with those of the loan portfolio.</w:t>
            </w:r>
          </w:p>
          <w:p>
            <w:pPr>
              <w:autoSpaceDN w:val="0"/>
              <w:autoSpaceDE w:val="0"/>
              <w:widowControl/>
              <w:spacing w:line="160" w:lineRule="exact" w:before="238" w:after="0"/>
              <w:ind w:left="2160" w:right="216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 xml:space="preserve">The above information is qualified by the detailed information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and financial statements appearing elsewhere in this Information Statement.</w:t>
            </w:r>
          </w:p>
        </w:tc>
      </w:tr>
    </w:tbl>
    <w:p>
      <w:pPr>
        <w:autoSpaceDN w:val="0"/>
        <w:autoSpaceDE w:val="0"/>
        <w:widowControl/>
        <w:spacing w:line="200" w:lineRule="exact" w:before="55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</w:t>
      </w:r>
    </w:p>
    <w:p>
      <w:pPr>
        <w:sectPr>
          <w:pgSz w:w="12240" w:h="15840"/>
          <w:pgMar w:top="716" w:right="1290" w:bottom="696" w:left="13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I: OVERVIEW</w:t>
      </w:r>
    </w:p>
    <w:p>
      <w:pPr>
        <w:autoSpaceDN w:val="0"/>
        <w:autoSpaceDE w:val="0"/>
        <w:widowControl/>
        <w:spacing w:line="220" w:lineRule="exact" w:before="12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Introduction</w:t>
      </w:r>
    </w:p>
    <w:p>
      <w:pPr>
        <w:autoSpaceDN w:val="0"/>
        <w:autoSpaceDE w:val="0"/>
        <w:widowControl/>
        <w:spacing w:line="240" w:lineRule="exact" w:before="8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</w:t>
      </w:r>
      <w:r>
        <w:rPr>
          <w:rFonts w:ascii="Times" w:hAnsi="Times" w:eastAsia="Times"/>
          <w:b w:val="0"/>
          <w:i w:val="0"/>
          <w:color w:val="231F20"/>
          <w:sz w:val="20"/>
        </w:rPr>
        <w:t>owned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175</w:t>
      </w:r>
      <w:r>
        <w:rPr>
          <w:rFonts w:ascii="Times" w:hAnsi="Times" w:eastAsia="Times"/>
          <w:b w:val="0"/>
          <w:i w:val="0"/>
          <w:color w:val="231F20"/>
          <w:sz w:val="13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countries,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World</w:t>
      </w:r>
      <w:r>
        <w:rPr>
          <w:rFonts w:ascii="Times" w:hAnsi="Times" w:eastAsia="Times"/>
          <w:b w:val="0"/>
          <w:i w:val="0"/>
          <w:color w:val="231F20"/>
          <w:sz w:val="20"/>
        </w:rPr>
        <w:t>Bank</w:t>
      </w:r>
      <w:r>
        <w:rPr>
          <w:rFonts w:ascii="Times" w:hAnsi="Times" w:eastAsia="Times"/>
          <w:b w:val="0"/>
          <w:i w:val="0"/>
          <w:color w:val="231F20"/>
          <w:sz w:val="20"/>
        </w:rPr>
        <w:t>Group</w:t>
      </w:r>
      <w:r>
        <w:rPr>
          <w:rFonts w:ascii="Times" w:hAnsi="Times" w:eastAsia="Times"/>
          <w:b w:val="0"/>
          <w:i w:val="0"/>
          <w:color w:val="231F20"/>
          <w:sz w:val="20"/>
        </w:rPr>
        <w:t>(WBG</w:t>
      </w:r>
      <w:r>
        <w:rPr>
          <w:rFonts w:ascii="Times" w:hAnsi="Times" w:eastAsia="Times"/>
          <w:b w:val="0"/>
          <w:i w:val="0"/>
          <w:color w:val="231F20"/>
          <w:sz w:val="13"/>
        </w:rPr>
        <w:t>2</w:t>
      </w:r>
      <w:r>
        <w:rPr>
          <w:rFonts w:ascii="Times" w:hAnsi="Times" w:eastAsia="Times"/>
          <w:b w:val="0"/>
          <w:i w:val="0"/>
          <w:color w:val="231F20"/>
          <w:sz w:val="20"/>
        </w:rPr>
        <w:t>).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financially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separate assets and liabilities. IDA is not liable for the obligations of the other institutions.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mission is to end extreme poverty and boost shared prosperity on a livable planet. With its many years of </w:t>
      </w:r>
      <w:r>
        <w:rPr>
          <w:rFonts w:ascii="Times" w:hAnsi="Times" w:eastAsia="Times"/>
          <w:b w:val="0"/>
          <w:i w:val="0"/>
          <w:color w:val="231F20"/>
          <w:sz w:val="20"/>
        </w:rPr>
        <w:t>experience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depth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knowledge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plays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key</w:t>
      </w:r>
      <w:r>
        <w:rPr>
          <w:rFonts w:ascii="Times" w:hAnsi="Times" w:eastAsia="Times"/>
          <w:b w:val="0"/>
          <w:i w:val="0"/>
          <w:color w:val="231F20"/>
          <w:sz w:val="20"/>
        </w:rPr>
        <w:t>role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achieving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WBG’s goal of helping client countries achieve better development outcomes with a vision to create a world free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poverty on a livable planet. IDA provides loans, grants, guarantees, and other financial products to the poorest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vulnerable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needs,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technical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advice 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leveraging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experience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expertise.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supports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disaster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insurance </w:t>
      </w:r>
      <w:r>
        <w:rPr>
          <w:rFonts w:ascii="Times" w:hAnsi="Times" w:eastAsia="Times"/>
          <w:b w:val="0"/>
          <w:i w:val="0"/>
          <w:color w:val="231F20"/>
          <w:sz w:val="20"/>
        </w:rPr>
        <w:t>against natural disasters and health-related crises and facilitates financing through trust fund partnerships.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and its affiliated institutions seek to help countries in reducing poverty and inequality, and achieve progress </w:t>
      </w:r>
      <w:r>
        <w:rPr>
          <w:rFonts w:ascii="Times" w:hAnsi="Times" w:eastAsia="Times"/>
          <w:b w:val="0"/>
          <w:i w:val="0"/>
          <w:color w:val="231F20"/>
          <w:sz w:val="20"/>
        </w:rPr>
        <w:t>towards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objectives,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growth,</w:t>
      </w:r>
      <w:r>
        <w:rPr>
          <w:rFonts w:ascii="Times" w:hAnsi="Times" w:eastAsia="Times"/>
          <w:b w:val="0"/>
          <w:i w:val="0"/>
          <w:color w:val="231F20"/>
          <w:sz w:val="20"/>
        </w:rPr>
        <w:t>job</w:t>
      </w:r>
      <w:r>
        <w:rPr>
          <w:rFonts w:ascii="Times" w:hAnsi="Times" w:eastAsia="Times"/>
          <w:b w:val="0"/>
          <w:i w:val="0"/>
          <w:color w:val="231F20"/>
          <w:sz w:val="20"/>
        </w:rPr>
        <w:t>creation,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governance,</w:t>
      </w:r>
      <w:r>
        <w:rPr>
          <w:rFonts w:ascii="Times" w:hAnsi="Times" w:eastAsia="Times"/>
          <w:b w:val="0"/>
          <w:i w:val="0"/>
          <w:color w:val="231F20"/>
          <w:sz w:val="20"/>
        </w:rPr>
        <w:t>human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capital, </w:t>
      </w:r>
      <w:r>
        <w:rPr>
          <w:rFonts w:ascii="Times" w:hAnsi="Times" w:eastAsia="Times"/>
          <w:b w:val="0"/>
          <w:i w:val="0"/>
          <w:color w:val="231F20"/>
          <w:sz w:val="20"/>
        </w:rPr>
        <w:t>infrastructure,</w:t>
      </w:r>
      <w:r>
        <w:rPr>
          <w:rFonts w:ascii="Times" w:hAnsi="Times" w:eastAsia="Times"/>
          <w:b w:val="0"/>
          <w:i w:val="0"/>
          <w:color w:val="231F20"/>
          <w:sz w:val="20"/>
        </w:rPr>
        <w:t>and debt transparency.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meet its development goals, the WBG supports client countries’ efforts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implement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improve</w:t>
      </w:r>
      <w:r>
        <w:rPr>
          <w:rFonts w:ascii="Times" w:hAnsi="Times" w:eastAsia="Times"/>
          <w:b w:val="0"/>
          <w:i w:val="0"/>
          <w:color w:val="231F20"/>
          <w:sz w:val="20"/>
        </w:rPr>
        <w:t>growth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outcomes.</w:t>
      </w:r>
      <w:r>
        <w:rPr>
          <w:rFonts w:ascii="Times" w:hAnsi="Times" w:eastAsia="Times"/>
          <w:b w:val="0"/>
          <w:i w:val="0"/>
          <w:color w:val="231F20"/>
          <w:sz w:val="20"/>
        </w:rPr>
        <w:t>Further,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ongoing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factors </w:t>
      </w:r>
      <w:r>
        <w:rPr>
          <w:rFonts w:ascii="Times" w:hAnsi="Times" w:eastAsia="Times"/>
          <w:b w:val="0"/>
          <w:i w:val="0"/>
          <w:color w:val="231F20"/>
          <w:sz w:val="20"/>
        </w:rPr>
        <w:t>continue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influence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global</w:t>
      </w:r>
      <w:r>
        <w:rPr>
          <w:rFonts w:ascii="Times" w:hAnsi="Times" w:eastAsia="Times"/>
          <w:b w:val="0"/>
          <w:i w:val="0"/>
          <w:color w:val="231F20"/>
          <w:sz w:val="20"/>
        </w:rPr>
        <w:t>outlook,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including:</w:t>
      </w:r>
      <w:r>
        <w:rPr>
          <w:rFonts w:ascii="Times" w:hAnsi="Times" w:eastAsia="Times"/>
          <w:b w:val="0"/>
          <w:i w:val="0"/>
          <w:color w:val="231F20"/>
          <w:sz w:val="20"/>
        </w:rPr>
        <w:t>global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uncertainties,</w:t>
      </w:r>
      <w:r>
        <w:rPr>
          <w:rFonts w:ascii="Times" w:hAnsi="Times" w:eastAsia="Times"/>
          <w:b w:val="0"/>
          <w:i w:val="0"/>
          <w:color w:val="231F20"/>
          <w:sz w:val="20"/>
        </w:rPr>
        <w:t>migration</w:t>
      </w:r>
      <w:r>
        <w:rPr>
          <w:rFonts w:ascii="Times" w:hAnsi="Times" w:eastAsia="Times"/>
          <w:b w:val="0"/>
          <w:i w:val="0"/>
          <w:color w:val="231F20"/>
          <w:sz w:val="20"/>
        </w:rPr>
        <w:t>surges,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youth </w:t>
      </w:r>
      <w:r>
        <w:rPr>
          <w:rFonts w:ascii="Times" w:hAnsi="Times" w:eastAsia="Times"/>
          <w:b w:val="0"/>
          <w:i w:val="0"/>
          <w:color w:val="231F20"/>
          <w:sz w:val="20"/>
        </w:rPr>
        <w:t>unemployment,</w:t>
      </w:r>
      <w:r>
        <w:rPr>
          <w:rFonts w:ascii="Times" w:hAnsi="Times" w:eastAsia="Times"/>
          <w:b w:val="0"/>
          <w:i w:val="0"/>
          <w:color w:val="231F20"/>
          <w:sz w:val="20"/>
        </w:rPr>
        <w:t>energy</w:t>
      </w:r>
      <w:r>
        <w:rPr>
          <w:rFonts w:ascii="Times" w:hAnsi="Times" w:eastAsia="Times"/>
          <w:b w:val="0"/>
          <w:i w:val="0"/>
          <w:color w:val="231F20"/>
          <w:sz w:val="20"/>
        </w:rPr>
        <w:t>access,</w:t>
      </w:r>
      <w:r>
        <w:rPr>
          <w:rFonts w:ascii="Times" w:hAnsi="Times" w:eastAsia="Times"/>
          <w:b w:val="0"/>
          <w:i w:val="0"/>
          <w:color w:val="231F20"/>
          <w:sz w:val="20"/>
        </w:rPr>
        <w:t>climate</w:t>
      </w:r>
      <w:r>
        <w:rPr>
          <w:rFonts w:ascii="Times" w:hAnsi="Times" w:eastAsia="Times"/>
          <w:b w:val="0"/>
          <w:i w:val="0"/>
          <w:color w:val="231F20"/>
          <w:sz w:val="20"/>
        </w:rPr>
        <w:t>adaptation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mitigation,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growing</w:t>
      </w:r>
      <w:r>
        <w:rPr>
          <w:rFonts w:ascii="Times" w:hAnsi="Times" w:eastAsia="Times"/>
          <w:b w:val="0"/>
          <w:i w:val="0"/>
          <w:color w:val="231F20"/>
          <w:sz w:val="20"/>
        </w:rPr>
        <w:t>fragility.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continues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work 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partners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global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levels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maximize</w:t>
      </w:r>
      <w:r>
        <w:rPr>
          <w:rFonts w:ascii="Times" w:hAnsi="Times" w:eastAsia="Times"/>
          <w:b w:val="0"/>
          <w:i w:val="0"/>
          <w:color w:val="231F20"/>
          <w:sz w:val="20"/>
        </w:rPr>
        <w:t>impact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efficiently</w:t>
      </w:r>
      <w:r>
        <w:rPr>
          <w:rFonts w:ascii="Times" w:hAnsi="Times" w:eastAsia="Times"/>
          <w:b w:val="0"/>
          <w:i w:val="0"/>
          <w:color w:val="231F20"/>
          <w:sz w:val="20"/>
        </w:rPr>
        <w:t>channeling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create</w:t>
      </w:r>
      <w:r>
        <w:rPr>
          <w:rFonts w:ascii="Times" w:hAnsi="Times" w:eastAsia="Times"/>
          <w:b w:val="0"/>
          <w:i w:val="0"/>
          <w:color w:val="231F20"/>
          <w:sz w:val="20"/>
        </w:rPr>
        <w:t>jobs,</w:t>
      </w:r>
      <w:r>
        <w:rPr>
          <w:rFonts w:ascii="Times" w:hAnsi="Times" w:eastAsia="Times"/>
          <w:b w:val="0"/>
          <w:i w:val="0"/>
          <w:color w:val="231F20"/>
          <w:sz w:val="20"/>
        </w:rPr>
        <w:t>drive</w:t>
      </w:r>
      <w:r>
        <w:rPr>
          <w:rFonts w:ascii="Times" w:hAnsi="Times" w:eastAsia="Times"/>
          <w:b w:val="0"/>
          <w:i w:val="0"/>
          <w:color w:val="231F20"/>
          <w:sz w:val="20"/>
        </w:rPr>
        <w:t>growth,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poverty,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improve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living </w:t>
      </w:r>
      <w:r>
        <w:rPr>
          <w:rFonts w:ascii="Times" w:hAnsi="Times" w:eastAsia="Times"/>
          <w:b w:val="0"/>
          <w:i w:val="0"/>
          <w:color w:val="231F20"/>
          <w:sz w:val="20"/>
        </w:rPr>
        <w:t>standards.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further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efforts,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reforming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working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better</w:t>
      </w:r>
      <w:r>
        <w:rPr>
          <w:rFonts w:ascii="Times" w:hAnsi="Times" w:eastAsia="Times"/>
          <w:b w:val="0"/>
          <w:i w:val="0"/>
          <w:color w:val="231F20"/>
          <w:sz w:val="20"/>
        </w:rPr>
        <w:t>address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scale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needs.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process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impact,</w:t>
      </w:r>
      <w:r>
        <w:rPr>
          <w:rFonts w:ascii="Times" w:hAnsi="Times" w:eastAsia="Times"/>
          <w:b w:val="0"/>
          <w:i w:val="0"/>
          <w:color w:val="231F20"/>
          <w:sz w:val="20"/>
        </w:rPr>
        <w:t>expand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capacity,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address</w:t>
      </w:r>
      <w:r>
        <w:rPr>
          <w:rFonts w:ascii="Times" w:hAnsi="Times" w:eastAsia="Times"/>
          <w:b w:val="0"/>
          <w:i w:val="0"/>
          <w:color w:val="231F20"/>
          <w:sz w:val="20"/>
        </w:rPr>
        <w:t>cross-border</w:t>
      </w:r>
      <w:r>
        <w:rPr>
          <w:rFonts w:ascii="Times" w:hAnsi="Times" w:eastAsia="Times"/>
          <w:b w:val="0"/>
          <w:i w:val="0"/>
          <w:color w:val="231F20"/>
          <w:sz w:val="20"/>
        </w:rPr>
        <w:t>externalities,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modernize the approach to delivery.</w:t>
      </w:r>
    </w:p>
    <w:p>
      <w:pPr>
        <w:autoSpaceDN w:val="0"/>
        <w:autoSpaceDE w:val="0"/>
        <w:widowControl/>
        <w:spacing w:line="220" w:lineRule="exact" w:before="22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IDA Replenishment</w:t>
      </w:r>
    </w:p>
    <w:p>
      <w:pPr>
        <w:autoSpaceDN w:val="0"/>
        <w:autoSpaceDE w:val="0"/>
        <w:widowControl/>
        <w:spacing w:line="240" w:lineRule="exact" w:before="8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Generally, every three years, representatives</w:t>
      </w:r>
      <w:r>
        <w:rPr>
          <w:rFonts w:ascii="Times" w:hAnsi="Times" w:eastAsia="Times"/>
          <w:b w:val="0"/>
          <w:i w:val="0"/>
          <w:color w:val="231F20"/>
          <w:sz w:val="20"/>
        </w:rPr>
        <w:t>of IDA’s members</w:t>
      </w:r>
      <w:r>
        <w:rPr>
          <w:rFonts w:ascii="Times" w:hAnsi="Times" w:eastAsia="Times"/>
          <w:b w:val="0"/>
          <w:i w:val="0"/>
          <w:color w:val="231F20"/>
          <w:sz w:val="13"/>
        </w:rPr>
        <w:t>3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meet to assess IDA’s financial capacity and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medium-term demand for new IDA financing. Members decide on the policy framework, agree upon the amount </w:t>
      </w:r>
      <w:r>
        <w:rPr>
          <w:rFonts w:ascii="Times" w:hAnsi="Times" w:eastAsia="Times"/>
          <w:b w:val="0"/>
          <w:i w:val="0"/>
          <w:color w:val="231F20"/>
          <w:sz w:val="20"/>
        </w:rPr>
        <w:t>of 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 be made available for the 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period, and commit to 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equity 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goals.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meetings</w:t>
      </w:r>
      <w:r>
        <w:rPr>
          <w:rFonts w:ascii="Times" w:hAnsi="Times" w:eastAsia="Times"/>
          <w:b w:val="0"/>
          <w:i w:val="0"/>
          <w:color w:val="231F20"/>
          <w:sz w:val="20"/>
        </w:rPr>
        <w:t>culminate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size, sources (both internal and external), and uses of funds for the replenishment period.</w:t>
      </w:r>
    </w:p>
    <w:p>
      <w:pPr>
        <w:autoSpaceDN w:val="0"/>
        <w:autoSpaceDE w:val="0"/>
        <w:widowControl/>
        <w:spacing w:line="220" w:lineRule="exact" w:before="22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Twentieth Replenishment of Resources (IDA20)</w:t>
      </w:r>
    </w:p>
    <w:p>
      <w:pPr>
        <w:autoSpaceDN w:val="0"/>
        <w:autoSpaceDE w:val="0"/>
        <w:widowControl/>
        <w:spacing w:line="240" w:lineRule="exact" w:before="88" w:after="102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IDA20</w:t>
      </w:r>
      <w:r>
        <w:rPr>
          <w:rFonts w:ascii="Times" w:hAnsi="Times" w:eastAsia="Times"/>
          <w:b w:val="0"/>
          <w:i w:val="0"/>
          <w:color w:val="231F20"/>
          <w:sz w:val="20"/>
        </w:rPr>
        <w:t>operating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resource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$93.0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USD 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three-year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July</w:t>
      </w:r>
      <w:r>
        <w:rPr>
          <w:rFonts w:ascii="Times" w:hAnsi="Times" w:eastAsia="Times"/>
          <w:b w:val="0"/>
          <w:i w:val="0"/>
          <w:color w:val="231F20"/>
          <w:sz w:val="20"/>
        </w:rPr>
        <w:t>1,</w:t>
      </w:r>
      <w:r>
        <w:rPr>
          <w:rFonts w:ascii="Times" w:hAnsi="Times" w:eastAsia="Times"/>
          <w:b w:val="0"/>
          <w:i w:val="0"/>
          <w:color w:val="231F20"/>
          <w:sz w:val="20"/>
        </w:rPr>
        <w:t>2022,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  <w:r>
        <w:rPr>
          <w:rFonts w:ascii="Times" w:hAnsi="Times" w:eastAsia="Times"/>
          <w:b w:val="0"/>
          <w:i w:val="0"/>
          <w:color w:val="231F20"/>
          <w:sz w:val="20"/>
        </w:rPr>
        <w:t>IDA20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supports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world’s</w:t>
      </w:r>
      <w:r>
        <w:rPr>
          <w:rFonts w:ascii="Times" w:hAnsi="Times" w:eastAsia="Times"/>
          <w:b w:val="0"/>
          <w:i w:val="0"/>
          <w:color w:val="231F20"/>
          <w:sz w:val="20"/>
        </w:rPr>
        <w:t>poorest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vulnerable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emerge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path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Green, </w:t>
      </w:r>
      <w:r>
        <w:rPr>
          <w:rFonts w:ascii="Times" w:hAnsi="Times" w:eastAsia="Times"/>
          <w:b w:val="0"/>
          <w:i w:val="0"/>
          <w:color w:val="231F20"/>
          <w:sz w:val="20"/>
        </w:rPr>
        <w:t>Resilient</w:t>
      </w:r>
      <w:r>
        <w:rPr>
          <w:rFonts w:ascii="Times" w:hAnsi="Times" w:eastAsia="Times"/>
          <w:b w:val="0"/>
          <w:i w:val="0"/>
          <w:color w:val="231F20"/>
          <w:sz w:val="20"/>
        </w:rPr>
        <w:t>and Inclusive Development (GRID) framework. In addition, IDA20’s policy package incorporates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four </w:t>
      </w:r>
      <w:r>
        <w:rPr>
          <w:rFonts w:ascii="Times" w:hAnsi="Times" w:eastAsia="Times"/>
          <w:b w:val="0"/>
          <w:i w:val="0"/>
          <w:color w:val="231F20"/>
          <w:sz w:val="20"/>
        </w:rPr>
        <w:t>cross-cutting</w:t>
      </w:r>
      <w:r>
        <w:rPr>
          <w:rFonts w:ascii="Times" w:hAnsi="Times" w:eastAsia="Times"/>
          <w:b w:val="0"/>
          <w:i w:val="0"/>
          <w:color w:val="231F20"/>
          <w:sz w:val="20"/>
        </w:rPr>
        <w:t>issues:</w:t>
      </w:r>
      <w:r>
        <w:rPr>
          <w:rFonts w:ascii="Times" w:hAnsi="Times" w:eastAsia="Times"/>
          <w:b w:val="0"/>
          <w:i w:val="0"/>
          <w:color w:val="231F20"/>
          <w:sz w:val="20"/>
        </w:rPr>
        <w:t>crisis</w:t>
      </w:r>
      <w:r>
        <w:rPr>
          <w:rFonts w:ascii="Times" w:hAnsi="Times" w:eastAsia="Times"/>
          <w:b w:val="0"/>
          <w:i w:val="0"/>
          <w:color w:val="231F20"/>
          <w:sz w:val="20"/>
        </w:rPr>
        <w:t>preparedness</w:t>
      </w:r>
      <w:r>
        <w:rPr>
          <w:rFonts w:ascii="Times" w:hAnsi="Times" w:eastAsia="Times"/>
          <w:b w:val="0"/>
          <w:i w:val="0"/>
          <w:color w:val="231F20"/>
          <w:sz w:val="20"/>
        </w:rPr>
        <w:t>(introduced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IDA20),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institutions,</w:t>
      </w:r>
      <w:r>
        <w:rPr>
          <w:rFonts w:ascii="Times" w:hAnsi="Times" w:eastAsia="Times"/>
          <w:b w:val="0"/>
          <w:i w:val="0"/>
          <w:color w:val="231F20"/>
          <w:sz w:val="20"/>
        </w:rPr>
        <w:t>debt,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technology.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504"/>
        </w:trPr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" w:right="144" w:firstLine="0"/>
              <w:jc w:val="left"/>
            </w:pP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 xml:space="preserve">1 </w:t>
            </w:r>
            <w:r>
              <w:br/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2</w:t>
            </w:r>
          </w:p>
        </w:tc>
        <w:tc>
          <w:tcPr>
            <w:tcW w:type="dxa" w:w="8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On October 18, 2024, the Republic of Suriname became the 175th member country of IDA.</w:t>
            </w:r>
          </w:p>
          <w:p>
            <w:pPr>
              <w:autoSpaceDN w:val="0"/>
              <w:autoSpaceDE w:val="0"/>
              <w:widowControl/>
              <w:spacing w:line="180" w:lineRule="exact" w:before="4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WBG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institutions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International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Bank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Reconstruction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Development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(IBRD),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International</w:t>
            </w:r>
          </w:p>
        </w:tc>
      </w:tr>
    </w:tbl>
    <w:p>
      <w:pPr>
        <w:autoSpaceDN w:val="0"/>
        <w:autoSpaceDE w:val="0"/>
        <w:widowControl/>
        <w:spacing w:line="208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Finance</w:t>
      </w:r>
      <w:r>
        <w:rPr>
          <w:rFonts w:ascii="Times" w:hAnsi="Times" w:eastAsia="Times"/>
          <w:b w:val="0"/>
          <w:i/>
          <w:color w:val="231F20"/>
          <w:sz w:val="18"/>
        </w:rPr>
        <w:t>Corporation</w:t>
      </w:r>
      <w:r>
        <w:rPr>
          <w:rFonts w:ascii="Times" w:hAnsi="Times" w:eastAsia="Times"/>
          <w:b w:val="0"/>
          <w:i/>
          <w:color w:val="231F20"/>
          <w:sz w:val="18"/>
        </w:rPr>
        <w:t>(IFC),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Multilateral</w:t>
      </w:r>
      <w:r>
        <w:rPr>
          <w:rFonts w:ascii="Times" w:hAnsi="Times" w:eastAsia="Times"/>
          <w:b w:val="0"/>
          <w:i/>
          <w:color w:val="231F20"/>
          <w:sz w:val="18"/>
        </w:rPr>
        <w:t>Investment</w:t>
      </w:r>
      <w:r>
        <w:rPr>
          <w:rFonts w:ascii="Times" w:hAnsi="Times" w:eastAsia="Times"/>
          <w:b w:val="0"/>
          <w:i/>
          <w:color w:val="231F20"/>
          <w:sz w:val="18"/>
        </w:rPr>
        <w:t>Guarantee</w:t>
      </w:r>
      <w:r>
        <w:rPr>
          <w:rFonts w:ascii="Times" w:hAnsi="Times" w:eastAsia="Times"/>
          <w:b w:val="0"/>
          <w:i/>
          <w:color w:val="231F20"/>
          <w:sz w:val="18"/>
        </w:rPr>
        <w:t>Agency</w:t>
      </w:r>
      <w:r>
        <w:rPr>
          <w:rFonts w:ascii="Times" w:hAnsi="Times" w:eastAsia="Times"/>
          <w:b w:val="0"/>
          <w:i/>
          <w:color w:val="231F20"/>
          <w:sz w:val="18"/>
        </w:rPr>
        <w:t>(MIGA),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International</w:t>
      </w:r>
      <w:r>
        <w:rPr>
          <w:rFonts w:ascii="Times" w:hAnsi="Times" w:eastAsia="Times"/>
          <w:b w:val="0"/>
          <w:i/>
          <w:color w:val="231F20"/>
          <w:sz w:val="18"/>
        </w:rPr>
        <w:t>Centre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for </w:t>
      </w:r>
      <w:r>
        <w:rPr>
          <w:rFonts w:ascii="Times" w:hAnsi="Times" w:eastAsia="Times"/>
          <w:b w:val="0"/>
          <w:i/>
          <w:color w:val="231F20"/>
          <w:sz w:val="18"/>
        </w:rPr>
        <w:t>Settlement of Investment Disputes (ICSID). The World Bank consists of IBRD and IDA.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w w:val="97.49999841054282"/>
          <w:rFonts w:ascii="Times" w:hAnsi="Times" w:eastAsia="Times"/>
          <w:b w:val="0"/>
          <w:i/>
          <w:color w:val="231F20"/>
          <w:sz w:val="12"/>
        </w:rPr>
        <w:t xml:space="preserve">3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IDA’s</w:t>
      </w:r>
      <w:r>
        <w:rPr>
          <w:rFonts w:ascii="Times" w:hAnsi="Times" w:eastAsia="Times"/>
          <w:b w:val="0"/>
          <w:i/>
          <w:color w:val="231F20"/>
          <w:sz w:val="18"/>
        </w:rPr>
        <w:t>members</w:t>
      </w:r>
      <w:r>
        <w:rPr>
          <w:rFonts w:ascii="Times" w:hAnsi="Times" w:eastAsia="Times"/>
          <w:b w:val="0"/>
          <w:i/>
          <w:color w:val="231F20"/>
          <w:sz w:val="18"/>
        </w:rPr>
        <w:t>are</w:t>
      </w:r>
      <w:r>
        <w:rPr>
          <w:rFonts w:ascii="Times" w:hAnsi="Times" w:eastAsia="Times"/>
          <w:b w:val="0"/>
          <w:i/>
          <w:color w:val="231F20"/>
          <w:sz w:val="18"/>
        </w:rPr>
        <w:t>owners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hold</w:t>
      </w:r>
      <w:r>
        <w:rPr>
          <w:rFonts w:ascii="Times" w:hAnsi="Times" w:eastAsia="Times"/>
          <w:b w:val="0"/>
          <w:i/>
          <w:color w:val="231F20"/>
          <w:sz w:val="18"/>
        </w:rPr>
        <w:t>voting</w:t>
      </w:r>
      <w:r>
        <w:rPr>
          <w:rFonts w:ascii="Times" w:hAnsi="Times" w:eastAsia="Times"/>
          <w:b w:val="0"/>
          <w:i/>
          <w:color w:val="231F20"/>
          <w:sz w:val="18"/>
        </w:rPr>
        <w:t>rights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IDA.</w:t>
      </w:r>
      <w:r>
        <w:rPr>
          <w:rFonts w:ascii="Times" w:hAnsi="Times" w:eastAsia="Times"/>
          <w:b w:val="0"/>
          <w:i/>
          <w:color w:val="231F20"/>
          <w:sz w:val="18"/>
        </w:rPr>
        <w:t>Members</w:t>
      </w:r>
      <w:r>
        <w:rPr>
          <w:rFonts w:ascii="Times" w:hAnsi="Times" w:eastAsia="Times"/>
          <w:b w:val="0"/>
          <w:i/>
          <w:color w:val="231F20"/>
          <w:sz w:val="18"/>
        </w:rPr>
        <w:t>do</w:t>
      </w:r>
      <w:r>
        <w:rPr>
          <w:rFonts w:ascii="Times" w:hAnsi="Times" w:eastAsia="Times"/>
          <w:b w:val="0"/>
          <w:i/>
          <w:color w:val="231F20"/>
          <w:sz w:val="18"/>
        </w:rPr>
        <w:t>not,</w:t>
      </w:r>
      <w:r>
        <w:rPr>
          <w:rFonts w:ascii="Times" w:hAnsi="Times" w:eastAsia="Times"/>
          <w:b w:val="0"/>
          <w:i/>
          <w:color w:val="231F20"/>
          <w:sz w:val="18"/>
        </w:rPr>
        <w:t>however,</w:t>
      </w:r>
      <w:r>
        <w:rPr>
          <w:rFonts w:ascii="Times" w:hAnsi="Times" w:eastAsia="Times"/>
          <w:b w:val="0"/>
          <w:i/>
          <w:color w:val="231F20"/>
          <w:sz w:val="18"/>
        </w:rPr>
        <w:t>hold</w:t>
      </w:r>
      <w:r>
        <w:rPr>
          <w:rFonts w:ascii="Times" w:hAnsi="Times" w:eastAsia="Times"/>
          <w:b w:val="0"/>
          <w:i/>
          <w:color w:val="231F20"/>
          <w:sz w:val="18"/>
        </w:rPr>
        <w:t>shares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IDA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are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therefore</w:t>
      </w:r>
      <w:r>
        <w:rPr>
          <w:rFonts w:ascii="Times" w:hAnsi="Times" w:eastAsia="Times"/>
          <w:b w:val="0"/>
          <w:i/>
          <w:color w:val="231F20"/>
          <w:sz w:val="18"/>
        </w:rPr>
        <w:t>not</w:t>
      </w:r>
      <w:r>
        <w:rPr>
          <w:rFonts w:ascii="Times" w:hAnsi="Times" w:eastAsia="Times"/>
          <w:b w:val="0"/>
          <w:i/>
          <w:color w:val="231F20"/>
          <w:sz w:val="18"/>
        </w:rPr>
        <w:t>referred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as</w:t>
      </w:r>
      <w:r>
        <w:rPr>
          <w:rFonts w:ascii="Times" w:hAnsi="Times" w:eastAsia="Times"/>
          <w:b w:val="0"/>
          <w:i/>
          <w:color w:val="231F20"/>
          <w:sz w:val="18"/>
        </w:rPr>
        <w:t>shareholders.</w:t>
      </w:r>
      <w:r>
        <w:rPr>
          <w:rFonts w:ascii="Times" w:hAnsi="Times" w:eastAsia="Times"/>
          <w:b w:val="0"/>
          <w:i/>
          <w:color w:val="231F20"/>
          <w:sz w:val="18"/>
        </w:rPr>
        <w:t>Payments</w:t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subscriptions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contributions</w:t>
      </w:r>
      <w:r>
        <w:rPr>
          <w:rFonts w:ascii="Times" w:hAnsi="Times" w:eastAsia="Times"/>
          <w:b w:val="0"/>
          <w:i/>
          <w:color w:val="231F20"/>
          <w:sz w:val="18"/>
        </w:rPr>
        <w:t>from</w:t>
      </w:r>
      <w:r>
        <w:rPr>
          <w:rFonts w:ascii="Times" w:hAnsi="Times" w:eastAsia="Times"/>
          <w:b w:val="0"/>
          <w:i/>
          <w:color w:val="231F20"/>
          <w:sz w:val="18"/>
        </w:rPr>
        <w:t>members</w:t>
      </w:r>
      <w:r>
        <w:rPr>
          <w:rFonts w:ascii="Times" w:hAnsi="Times" w:eastAsia="Times"/>
          <w:b w:val="0"/>
          <w:i/>
          <w:color w:val="231F20"/>
          <w:sz w:val="18"/>
        </w:rPr>
        <w:t>increase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IDA’s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paid-in</w:t>
      </w:r>
      <w:r>
        <w:rPr>
          <w:rFonts w:ascii="Times" w:hAnsi="Times" w:eastAsia="Times"/>
          <w:b w:val="0"/>
          <w:i/>
          <w:color w:val="231F20"/>
          <w:sz w:val="18"/>
        </w:rPr>
        <w:t>equity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are</w:t>
      </w:r>
      <w:r>
        <w:rPr>
          <w:rFonts w:ascii="Times" w:hAnsi="Times" w:eastAsia="Times"/>
          <w:b w:val="0"/>
          <w:i/>
          <w:color w:val="231F20"/>
          <w:sz w:val="18"/>
        </w:rPr>
        <w:t>financially</w:t>
      </w:r>
      <w:r>
        <w:rPr>
          <w:rFonts w:ascii="Times" w:hAnsi="Times" w:eastAsia="Times"/>
          <w:b w:val="0"/>
          <w:i/>
          <w:color w:val="231F20"/>
          <w:sz w:val="18"/>
        </w:rPr>
        <w:t>equivalent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paid-in</w:t>
      </w:r>
      <w:r>
        <w:rPr>
          <w:rFonts w:ascii="Times" w:hAnsi="Times" w:eastAsia="Times"/>
          <w:b w:val="0"/>
          <w:i/>
          <w:color w:val="231F20"/>
          <w:sz w:val="18"/>
        </w:rPr>
        <w:t>capital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multilateral</w:t>
      </w:r>
      <w:r>
        <w:rPr>
          <w:rFonts w:ascii="Times" w:hAnsi="Times" w:eastAsia="Times"/>
          <w:b w:val="0"/>
          <w:i/>
          <w:color w:val="231F20"/>
          <w:sz w:val="18"/>
        </w:rPr>
        <w:t>development</w:t>
      </w:r>
      <w:r>
        <w:rPr>
          <w:rFonts w:ascii="Times" w:hAnsi="Times" w:eastAsia="Times"/>
          <w:b w:val="0"/>
          <w:i/>
          <w:color w:val="231F20"/>
          <w:sz w:val="18"/>
        </w:rPr>
        <w:t>organizations</w:t>
      </w:r>
      <w:r>
        <w:rPr>
          <w:rFonts w:ascii="Times" w:hAnsi="Times" w:eastAsia="Times"/>
          <w:b w:val="0"/>
          <w:i/>
          <w:color w:val="231F20"/>
          <w:sz w:val="18"/>
        </w:rPr>
        <w:t>that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issue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shares,</w:t>
      </w:r>
      <w:r>
        <w:rPr>
          <w:rFonts w:ascii="Times" w:hAnsi="Times" w:eastAsia="Times"/>
          <w:b w:val="0"/>
          <w:i/>
          <w:color w:val="231F20"/>
          <w:sz w:val="18"/>
        </w:rPr>
        <w:t>IDA</w:t>
      </w:r>
      <w:r>
        <w:rPr>
          <w:rFonts w:ascii="Times" w:hAnsi="Times" w:eastAsia="Times"/>
          <w:b w:val="0"/>
          <w:i/>
          <w:color w:val="231F20"/>
          <w:sz w:val="18"/>
        </w:rPr>
        <w:t>members</w:t>
      </w:r>
      <w:r>
        <w:rPr>
          <w:rFonts w:ascii="Times" w:hAnsi="Times" w:eastAsia="Times"/>
          <w:b w:val="0"/>
          <w:i/>
          <w:color w:val="231F20"/>
          <w:sz w:val="18"/>
        </w:rPr>
        <w:t>have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same</w:t>
      </w:r>
      <w:r>
        <w:rPr>
          <w:rFonts w:ascii="Times" w:hAnsi="Times" w:eastAsia="Times"/>
          <w:b w:val="0"/>
          <w:i/>
          <w:color w:val="231F20"/>
          <w:sz w:val="18"/>
        </w:rPr>
        <w:t>ownership</w:t>
      </w:r>
      <w:r>
        <w:rPr>
          <w:rFonts w:ascii="Times" w:hAnsi="Times" w:eastAsia="Times"/>
          <w:b w:val="0"/>
          <w:i/>
          <w:color w:val="231F20"/>
          <w:sz w:val="18"/>
        </w:rPr>
        <w:t>rights</w:t>
      </w:r>
      <w:r>
        <w:rPr>
          <w:rFonts w:ascii="Times" w:hAnsi="Times" w:eastAsia="Times"/>
          <w:b w:val="0"/>
          <w:i/>
          <w:color w:val="231F20"/>
          <w:sz w:val="18"/>
        </w:rPr>
        <w:t>as</w:t>
      </w:r>
      <w:r>
        <w:rPr>
          <w:rFonts w:ascii="Times" w:hAnsi="Times" w:eastAsia="Times"/>
          <w:b w:val="0"/>
          <w:i/>
          <w:color w:val="231F20"/>
          <w:sz w:val="18"/>
        </w:rPr>
        <w:t>shareholders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other</w:t>
      </w:r>
      <w:r>
        <w:rPr>
          <w:rFonts w:ascii="Times" w:hAnsi="Times" w:eastAsia="Times"/>
          <w:b w:val="0"/>
          <w:i/>
          <w:color w:val="231F20"/>
          <w:sz w:val="18"/>
        </w:rPr>
        <w:t>MDBs.</w:t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example,</w:t>
      </w:r>
      <w:r>
        <w:rPr>
          <w:rFonts w:ascii="Times" w:hAnsi="Times" w:eastAsia="Times"/>
          <w:b w:val="0"/>
          <w:i/>
          <w:color w:val="231F20"/>
          <w:sz w:val="18"/>
        </w:rPr>
        <w:t>should</w:t>
      </w:r>
      <w:r>
        <w:rPr>
          <w:rFonts w:ascii="Times" w:hAnsi="Times" w:eastAsia="Times"/>
          <w:b w:val="0"/>
          <w:i/>
          <w:color w:val="231F20"/>
          <w:sz w:val="18"/>
        </w:rPr>
        <w:t>IDA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ever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permanently</w:t>
      </w:r>
      <w:r>
        <w:rPr>
          <w:rFonts w:ascii="Times" w:hAnsi="Times" w:eastAsia="Times"/>
          <w:b w:val="0"/>
          <w:i/>
          <w:color w:val="231F20"/>
          <w:sz w:val="18"/>
        </w:rPr>
        <w:t>suspend</w:t>
      </w:r>
      <w:r>
        <w:rPr>
          <w:rFonts w:ascii="Times" w:hAnsi="Times" w:eastAsia="Times"/>
          <w:b w:val="0"/>
          <w:i/>
          <w:color w:val="231F20"/>
          <w:sz w:val="18"/>
        </w:rPr>
        <w:t>its</w:t>
      </w:r>
      <w:r>
        <w:rPr>
          <w:rFonts w:ascii="Times" w:hAnsi="Times" w:eastAsia="Times"/>
          <w:b w:val="0"/>
          <w:i/>
          <w:color w:val="231F20"/>
          <w:sz w:val="18"/>
        </w:rPr>
        <w:t>operations,</w:t>
      </w:r>
      <w:r>
        <w:rPr>
          <w:rFonts w:ascii="Times" w:hAnsi="Times" w:eastAsia="Times"/>
          <w:b w:val="0"/>
          <w:i/>
          <w:color w:val="231F20"/>
          <w:sz w:val="18"/>
        </w:rPr>
        <w:t>each</w:t>
      </w:r>
      <w:r>
        <w:rPr>
          <w:rFonts w:ascii="Times" w:hAnsi="Times" w:eastAsia="Times"/>
          <w:b w:val="0"/>
          <w:i/>
          <w:color w:val="231F20"/>
          <w:sz w:val="18"/>
        </w:rPr>
        <w:t>member</w:t>
      </w:r>
      <w:r>
        <w:rPr>
          <w:rFonts w:ascii="Times" w:hAnsi="Times" w:eastAsia="Times"/>
          <w:b w:val="0"/>
          <w:i/>
          <w:color w:val="231F20"/>
          <w:sz w:val="18"/>
        </w:rPr>
        <w:t>would</w:t>
      </w:r>
      <w:r>
        <w:rPr>
          <w:rFonts w:ascii="Times" w:hAnsi="Times" w:eastAsia="Times"/>
          <w:b w:val="0"/>
          <w:i/>
          <w:color w:val="231F20"/>
          <w:sz w:val="18"/>
        </w:rPr>
        <w:t>receive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pro</w:t>
      </w:r>
      <w:r>
        <w:rPr>
          <w:rFonts w:ascii="Times" w:hAnsi="Times" w:eastAsia="Times"/>
          <w:b w:val="0"/>
          <w:i/>
          <w:color w:val="231F20"/>
          <w:sz w:val="18"/>
        </w:rPr>
        <w:t>rata</w:t>
      </w:r>
      <w:r>
        <w:rPr>
          <w:rFonts w:ascii="Times" w:hAnsi="Times" w:eastAsia="Times"/>
          <w:b w:val="0"/>
          <w:i/>
          <w:color w:val="231F20"/>
          <w:sz w:val="18"/>
        </w:rPr>
        <w:t>share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IDA’s</w:t>
      </w:r>
      <w:r>
        <w:rPr>
          <w:rFonts w:ascii="Times" w:hAnsi="Times" w:eastAsia="Times"/>
          <w:b w:val="0"/>
          <w:i/>
          <w:color w:val="231F20"/>
          <w:sz w:val="18"/>
        </w:rPr>
        <w:t>net</w:t>
      </w:r>
      <w:r>
        <w:rPr>
          <w:rFonts w:ascii="Times" w:hAnsi="Times" w:eastAsia="Times"/>
          <w:b w:val="0"/>
          <w:i/>
          <w:color w:val="231F20"/>
          <w:sz w:val="18"/>
        </w:rPr>
        <w:t>assets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proportion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to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 amounts it originally paid in and invested in IDA.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IDA Crisis Facility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July 2023, IDA’s Board of Governors adopted a Resolution to establish a Crisis Facility to scale up support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world’s poorest countries to address worsening development challenges due to the overlapping global crises, 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particularly</w:t>
      </w:r>
      <w:r>
        <w:rPr>
          <w:rFonts w:ascii="Times" w:hAnsi="Times" w:eastAsia="Times"/>
          <w:b w:val="0"/>
          <w:i w:val="0"/>
          <w:color w:val="231F20"/>
          <w:sz w:val="20"/>
        </w:rPr>
        <w:t>food</w:t>
      </w:r>
      <w:r>
        <w:rPr>
          <w:rFonts w:ascii="Times" w:hAnsi="Times" w:eastAsia="Times"/>
          <w:b w:val="0"/>
          <w:i w:val="0"/>
          <w:color w:val="231F20"/>
          <w:sz w:val="20"/>
        </w:rPr>
        <w:t>insecurity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extreme</w:t>
      </w:r>
      <w:r>
        <w:rPr>
          <w:rFonts w:ascii="Times" w:hAnsi="Times" w:eastAsia="Times"/>
          <w:b w:val="0"/>
          <w:i w:val="0"/>
          <w:color w:val="231F20"/>
          <w:sz w:val="20"/>
        </w:rPr>
        <w:t>climate</w:t>
      </w:r>
      <w:r>
        <w:rPr>
          <w:rFonts w:ascii="Times" w:hAnsi="Times" w:eastAsia="Times"/>
          <w:b w:val="0"/>
          <w:i w:val="0"/>
          <w:color w:val="231F20"/>
          <w:sz w:val="20"/>
        </w:rPr>
        <w:t>events.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Crisis</w:t>
      </w:r>
      <w:r>
        <w:rPr>
          <w:rFonts w:ascii="Times" w:hAnsi="Times" w:eastAsia="Times"/>
          <w:b w:val="0"/>
          <w:i w:val="0"/>
          <w:color w:val="231F20"/>
          <w:sz w:val="20"/>
        </w:rPr>
        <w:t>Facility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objectives:</w:t>
      </w:r>
      <w:r>
        <w:rPr>
          <w:rFonts w:ascii="Times" w:hAnsi="Times" w:eastAsia="Times"/>
          <w:b w:val="0"/>
          <w:i w:val="0"/>
          <w:color w:val="231F20"/>
          <w:sz w:val="20"/>
        </w:rPr>
        <w:t>i)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affected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Russia’s</w:t>
      </w:r>
      <w:r>
        <w:rPr>
          <w:rFonts w:ascii="Times" w:hAnsi="Times" w:eastAsia="Times"/>
          <w:b w:val="0"/>
          <w:i w:val="0"/>
          <w:color w:val="231F20"/>
          <w:sz w:val="20"/>
        </w:rPr>
        <w:t>invasion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Ukraine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compounding, </w:t>
      </w:r>
      <w:r>
        <w:rPr>
          <w:rFonts w:ascii="Times" w:hAnsi="Times" w:eastAsia="Times"/>
          <w:b w:val="0"/>
          <w:i w:val="0"/>
          <w:color w:val="231F20"/>
          <w:sz w:val="20"/>
        </w:rPr>
        <w:t>overlapping</w:t>
      </w:r>
      <w:r>
        <w:rPr>
          <w:rFonts w:ascii="Times" w:hAnsi="Times" w:eastAsia="Times"/>
          <w:b w:val="0"/>
          <w:i w:val="0"/>
          <w:color w:val="231F20"/>
          <w:sz w:val="20"/>
        </w:rPr>
        <w:t>global</w:t>
      </w:r>
      <w:r>
        <w:rPr>
          <w:rFonts w:ascii="Times" w:hAnsi="Times" w:eastAsia="Times"/>
          <w:b w:val="0"/>
          <w:i w:val="0"/>
          <w:color w:val="231F20"/>
          <w:sz w:val="20"/>
        </w:rPr>
        <w:t>crises;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ii)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mechanism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pooling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leveraging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 </w:t>
      </w:r>
      <w:r>
        <w:rPr>
          <w:rFonts w:ascii="Times" w:hAnsi="Times" w:eastAsia="Times"/>
          <w:b w:val="0"/>
          <w:i w:val="0"/>
          <w:color w:val="231F20"/>
          <w:sz w:val="20"/>
        </w:rPr>
        <w:t>Ukraine,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neighboring</w:t>
      </w:r>
      <w:r>
        <w:rPr>
          <w:rFonts w:ascii="Times" w:hAnsi="Times" w:eastAsia="Times"/>
          <w:b w:val="0"/>
          <w:i w:val="0"/>
          <w:color w:val="231F20"/>
          <w:sz w:val="20"/>
        </w:rPr>
        <w:t>Moldova.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facility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supported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measures to enhance IDA’s financing capacity in the IDA20 period. As of June 30, 2025, $2.4 billion of member 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had been received by the facility,</w:t>
      </w:r>
      <w:r>
        <w:rPr>
          <w:rFonts w:ascii="Times" w:hAnsi="Times" w:eastAsia="Times"/>
          <w:b w:val="0"/>
          <w:i w:val="0"/>
          <w:color w:val="231F20"/>
          <w:sz w:val="20"/>
        </w:rPr>
        <w:t>which was fully paid as cash contributions.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</w:t>
      </w:r>
      <w:r>
        <w:rPr>
          <w:rFonts w:ascii="Times" w:hAnsi="Times" w:eastAsia="Times"/>
          <w:b w:val="0"/>
          <w:i w:val="0"/>
          <w:color w:val="231F20"/>
          <w:sz w:val="20"/>
        </w:rPr>
        <w:t>IDA concluded its Crisis Facility.</w:t>
      </w:r>
    </w:p>
    <w:p>
      <w:pPr>
        <w:autoSpaceDN w:val="0"/>
        <w:autoSpaceDE w:val="0"/>
        <w:widowControl/>
        <w:spacing w:line="220" w:lineRule="exact" w:before="25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Twenty-First Replenishment of Resources (IDA21)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April</w:t>
      </w:r>
      <w:r>
        <w:rPr>
          <w:rFonts w:ascii="Times" w:hAnsi="Times" w:eastAsia="Times"/>
          <w:b w:val="0"/>
          <w:i w:val="0"/>
          <w:color w:val="231F20"/>
          <w:sz w:val="20"/>
        </w:rPr>
        <w:t>25,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Resolution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21</w:t>
      </w:r>
      <w:r>
        <w:rPr>
          <w:rFonts w:ascii="Times" w:hAnsi="Times" w:eastAsia="Times"/>
          <w:b w:val="0"/>
          <w:i w:val="0"/>
          <w:color w:val="231F20"/>
          <w:sz w:val="20"/>
        </w:rPr>
        <w:t>recognizes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need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address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profound</w:t>
      </w:r>
      <w:r>
        <w:rPr>
          <w:rFonts w:ascii="Times" w:hAnsi="Times" w:eastAsia="Times"/>
          <w:b w:val="0"/>
          <w:i w:val="0"/>
          <w:color w:val="231F20"/>
          <w:sz w:val="20"/>
        </w:rPr>
        <w:t>challenges</w:t>
      </w:r>
      <w:r>
        <w:rPr>
          <w:rFonts w:ascii="Times" w:hAnsi="Times" w:eastAsia="Times"/>
          <w:b w:val="0"/>
          <w:i w:val="0"/>
          <w:color w:val="231F20"/>
          <w:sz w:val="20"/>
        </w:rPr>
        <w:t>faced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world’s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poorest </w:t>
      </w:r>
      <w:r>
        <w:rPr>
          <w:rFonts w:ascii="Times" w:hAnsi="Times" w:eastAsia="Times"/>
          <w:b w:val="0"/>
          <w:i w:val="0"/>
          <w:color w:val="231F20"/>
          <w:sz w:val="20"/>
        </w:rPr>
        <w:t>countries.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builds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earlier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cycles,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continuation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focus</w:t>
      </w:r>
      <w:r>
        <w:rPr>
          <w:rFonts w:ascii="Times" w:hAnsi="Times" w:eastAsia="Times"/>
          <w:b w:val="0"/>
          <w:i w:val="0"/>
          <w:color w:val="231F20"/>
          <w:sz w:val="20"/>
        </w:rPr>
        <w:t>areas: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people, </w:t>
      </w:r>
      <w:r>
        <w:rPr>
          <w:rFonts w:ascii="Times" w:hAnsi="Times" w:eastAsia="Times"/>
          <w:b w:val="0"/>
          <w:i w:val="0"/>
          <w:color w:val="231F20"/>
          <w:sz w:val="20"/>
        </w:rPr>
        <w:t>prosperity,</w:t>
      </w:r>
      <w:r>
        <w:rPr>
          <w:rFonts w:ascii="Times" w:hAnsi="Times" w:eastAsia="Times"/>
          <w:b w:val="0"/>
          <w:i w:val="0"/>
          <w:color w:val="231F20"/>
          <w:sz w:val="20"/>
        </w:rPr>
        <w:t>infrastructure,</w:t>
      </w:r>
      <w:r>
        <w:rPr>
          <w:rFonts w:ascii="Times" w:hAnsi="Times" w:eastAsia="Times"/>
          <w:b w:val="0"/>
          <w:i w:val="0"/>
          <w:color w:val="231F20"/>
          <w:sz w:val="20"/>
        </w:rPr>
        <w:t>digital</w:t>
      </w:r>
      <w:r>
        <w:rPr>
          <w:rFonts w:ascii="Times" w:hAnsi="Times" w:eastAsia="Times"/>
          <w:b w:val="0"/>
          <w:i w:val="0"/>
          <w:color w:val="231F20"/>
          <w:sz w:val="20"/>
        </w:rPr>
        <w:t>transformation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planet,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four</w:t>
      </w:r>
      <w:r>
        <w:rPr>
          <w:rFonts w:ascii="Times" w:hAnsi="Times" w:eastAsia="Times"/>
          <w:b w:val="0"/>
          <w:i w:val="0"/>
          <w:color w:val="231F20"/>
          <w:sz w:val="20"/>
        </w:rPr>
        <w:t>lenses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address</w:t>
      </w:r>
      <w:r>
        <w:rPr>
          <w:rFonts w:ascii="Times" w:hAnsi="Times" w:eastAsia="Times"/>
          <w:b w:val="0"/>
          <w:i w:val="0"/>
          <w:color w:val="231F20"/>
          <w:sz w:val="20"/>
        </w:rPr>
        <w:t>priorities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topics:</w:t>
      </w:r>
      <w:r>
        <w:rPr>
          <w:rFonts w:ascii="Times" w:hAnsi="Times" w:eastAsia="Times"/>
          <w:b w:val="0"/>
          <w:i w:val="0"/>
          <w:color w:val="231F20"/>
          <w:sz w:val="20"/>
        </w:rPr>
        <w:t>gender,</w:t>
      </w:r>
      <w:r>
        <w:rPr>
          <w:rFonts w:ascii="Times" w:hAnsi="Times" w:eastAsia="Times"/>
          <w:b w:val="0"/>
          <w:i w:val="0"/>
          <w:color w:val="231F20"/>
          <w:sz w:val="20"/>
        </w:rPr>
        <w:t>jobs,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fragility,</w:t>
      </w:r>
      <w:r>
        <w:rPr>
          <w:rFonts w:ascii="Times" w:hAnsi="Times" w:eastAsia="Times"/>
          <w:b w:val="0"/>
          <w:i w:val="0"/>
          <w:color w:val="231F20"/>
          <w:sz w:val="20"/>
        </w:rPr>
        <w:t>conflict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violence</w:t>
      </w:r>
      <w:r>
        <w:rPr>
          <w:rFonts w:ascii="Times" w:hAnsi="Times" w:eastAsia="Times"/>
          <w:b w:val="0"/>
          <w:i w:val="0"/>
          <w:color w:val="231F20"/>
          <w:sz w:val="20"/>
        </w:rPr>
        <w:t>(FCV).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IDA21,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continued</w:t>
      </w:r>
      <w:r>
        <w:rPr>
          <w:rFonts w:ascii="Times" w:hAnsi="Times" w:eastAsia="Times"/>
          <w:b w:val="0"/>
          <w:i w:val="0"/>
          <w:color w:val="231F20"/>
          <w:sz w:val="20"/>
        </w:rPr>
        <w:t>innovation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introduced</w:t>
      </w:r>
      <w:r>
        <w:rPr>
          <w:rFonts w:ascii="Times" w:hAnsi="Times" w:eastAsia="Times"/>
          <w:b w:val="0"/>
          <w:i w:val="0"/>
          <w:color w:val="231F20"/>
          <w:sz w:val="20"/>
        </w:rPr>
        <w:t>hybrid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platform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hybrid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enhance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base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 </w:t>
      </w:r>
      <w:r>
        <w:rPr>
          <w:rFonts w:ascii="Times" w:hAnsi="Times" w:eastAsia="Times"/>
          <w:b w:val="0"/>
          <w:i w:val="0"/>
          <w:color w:val="231F20"/>
          <w:sz w:val="20"/>
        </w:rPr>
        <w:t>platform will help reduce IDA’s credit risk.</w:t>
      </w:r>
    </w:p>
    <w:p>
      <w:pPr>
        <w:autoSpaceDN w:val="0"/>
        <w:autoSpaceDE w:val="0"/>
        <w:widowControl/>
        <w:spacing w:line="240" w:lineRule="exact" w:before="10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agenda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forefront,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$100.0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three-year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July</w:t>
      </w:r>
      <w:r>
        <w:rPr>
          <w:rFonts w:ascii="Times" w:hAnsi="Times" w:eastAsia="Times"/>
          <w:b w:val="0"/>
          <w:i w:val="0"/>
          <w:color w:val="231F20"/>
          <w:sz w:val="20"/>
        </w:rPr>
        <w:t>1,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2028.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supported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$23.7 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contributions,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(MDRI),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</w:t>
      </w:r>
      <w:r>
        <w:rPr>
          <w:rFonts w:ascii="Times" w:hAnsi="Times" w:eastAsia="Times"/>
          <w:b w:val="0"/>
          <w:i w:val="0"/>
          <w:color w:val="231F20"/>
          <w:sz w:val="20"/>
        </w:rPr>
        <w:t>raised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markets,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(e.g.,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capital support on IFC’s balance sheet for the Private Sector Window (PSW), make up the remainder.</w:t>
      </w:r>
    </w:p>
    <w:p>
      <w:pPr>
        <w:autoSpaceDN w:val="0"/>
        <w:autoSpaceDE w:val="0"/>
        <w:widowControl/>
        <w:spacing w:line="220" w:lineRule="exact" w:before="25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Financial Business Model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financed its operations over the years with its own equity, including regular additions to equity provided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member countries as part of the replenishment process. As a result of the strong support of member countries,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built up a substantial equity base of $204.2 billion as of June 30, 2025. Since FY18, IDA has shifted to 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hybrid financial model by introducing market debt into its business model. By prudently leveraging its equity and </w:t>
      </w:r>
      <w:r>
        <w:rPr>
          <w:rFonts w:ascii="Times" w:hAnsi="Times" w:eastAsia="Times"/>
          <w:b w:val="0"/>
          <w:i w:val="0"/>
          <w:color w:val="231F20"/>
          <w:sz w:val="20"/>
        </w:rPr>
        <w:t>blending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increased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efficiency,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scaled up its financing to support the escalating demand for its resources to deliver on the following priorities:</w:t>
      </w:r>
    </w:p>
    <w:p>
      <w:pPr>
        <w:autoSpaceDN w:val="0"/>
        <w:autoSpaceDE w:val="0"/>
        <w:widowControl/>
        <w:spacing w:line="200" w:lineRule="exact" w:before="14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Provide concessional financing on terms that respond to clients’ needs; and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sustainability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prudent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framework.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Currently,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lending,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financed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equity.</w:t>
      </w:r>
      <w:r>
        <w:rPr>
          <w:rFonts w:ascii="Times" w:hAnsi="Times" w:eastAsia="Times"/>
          <w:b w:val="0"/>
          <w:i w:val="0"/>
          <w:color w:val="231F20"/>
          <w:sz w:val="20"/>
        </w:rPr>
        <w:t>As IDA’s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expands under the hybrid 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model, a larger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lending will be </w:t>
      </w:r>
      <w:r>
        <w:rPr>
          <w:rFonts w:ascii="Times" w:hAnsi="Times" w:eastAsia="Times"/>
          <w:b w:val="0"/>
          <w:i w:val="0"/>
          <w:color w:val="231F20"/>
          <w:sz w:val="20"/>
        </w:rPr>
        <w:t>funded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debt,</w:t>
      </w:r>
      <w:r>
        <w:rPr>
          <w:rFonts w:ascii="Times" w:hAnsi="Times" w:eastAsia="Times"/>
          <w:b w:val="0"/>
          <w:i w:val="0"/>
          <w:color w:val="231F20"/>
          <w:sz w:val="20"/>
        </w:rPr>
        <w:t>together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countries’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(equity).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deployed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maintained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supply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</w:t>
      </w:r>
      <w:r>
        <w:rPr>
          <w:rFonts w:ascii="Times" w:hAnsi="Times" w:eastAsia="Times"/>
          <w:b w:val="0"/>
          <w:i w:val="0"/>
          <w:color w:val="231F20"/>
          <w:sz w:val="20"/>
        </w:rPr>
        <w:t>will also be increasingly funded with debt.</w:t>
      </w:r>
    </w:p>
    <w:p>
      <w:pPr>
        <w:autoSpaceDN w:val="0"/>
        <w:autoSpaceDE w:val="0"/>
        <w:widowControl/>
        <w:spacing w:line="220" w:lineRule="exact" w:before="25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Basis of Reporting</w:t>
      </w:r>
    </w:p>
    <w:p>
      <w:pPr>
        <w:autoSpaceDN w:val="0"/>
        <w:autoSpaceDE w:val="0"/>
        <w:widowControl/>
        <w:spacing w:line="210" w:lineRule="exact" w:before="1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Reported Basis</w:t>
      </w:r>
    </w:p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prepared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United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America</w:t>
      </w:r>
      <w:r>
        <w:rPr>
          <w:rFonts w:ascii="Times" w:hAnsi="Times" w:eastAsia="Times"/>
          <w:b w:val="0"/>
          <w:i w:val="0"/>
          <w:color w:val="231F20"/>
          <w:sz w:val="20"/>
        </w:rPr>
        <w:t>(U.S.</w:t>
      </w:r>
      <w:r>
        <w:rPr>
          <w:rFonts w:ascii="Times" w:hAnsi="Times" w:eastAsia="Times"/>
          <w:b w:val="0"/>
          <w:i w:val="0"/>
          <w:color w:val="231F20"/>
          <w:sz w:val="20"/>
        </w:rPr>
        <w:t>GAAP)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independently</w:t>
      </w:r>
      <w:r>
        <w:rPr>
          <w:rFonts w:ascii="Times" w:hAnsi="Times" w:eastAsia="Times"/>
          <w:b w:val="0"/>
          <w:i w:val="0"/>
          <w:color w:val="231F20"/>
          <w:sz w:val="20"/>
        </w:rPr>
        <w:t>audited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basis.</w:t>
      </w:r>
      <w:r>
        <w:rPr>
          <w:rFonts w:ascii="Times" w:hAnsi="Times" w:eastAsia="Times"/>
          <w:b w:val="0"/>
          <w:i w:val="0"/>
          <w:color w:val="231F20"/>
          <w:sz w:val="20"/>
        </w:rPr>
        <w:t>Generally,</w:t>
      </w:r>
    </w:p>
    <w:p>
      <w:pPr>
        <w:autoSpaceDN w:val="0"/>
        <w:autoSpaceDE w:val="0"/>
        <w:widowControl/>
        <w:spacing w:line="200" w:lineRule="exact" w:before="5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Investments,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own credit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reflected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Other Comprehensive 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Partner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(CPL),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cost </w:t>
      </w:r>
      <w:r>
        <w:rPr>
          <w:rFonts w:ascii="Times" w:hAnsi="Times" w:eastAsia="Times"/>
          <w:b w:val="0"/>
          <w:i w:val="0"/>
          <w:color w:val="231F20"/>
          <w:sz w:val="20"/>
        </w:rPr>
        <w:t>in the Balance Sheets.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variability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inherently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activity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mark-to-market 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same </w:t>
      </w:r>
      <w:r>
        <w:rPr>
          <w:rFonts w:ascii="Times" w:hAnsi="Times" w:eastAsia="Times"/>
          <w:b w:val="0"/>
          <w:i w:val="0"/>
          <w:color w:val="231F20"/>
          <w:sz w:val="20"/>
        </w:rPr>
        <w:t>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>basis.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strategy</w:t>
      </w:r>
      <w:r>
        <w:rPr>
          <w:rFonts w:ascii="Times" w:hAnsi="Times" w:eastAsia="Times"/>
          <w:b w:val="0"/>
          <w:i w:val="0"/>
          <w:color w:val="231F20"/>
          <w:sz w:val="20"/>
        </w:rPr>
        <w:t>entails</w:t>
      </w:r>
      <w:r>
        <w:rPr>
          <w:rFonts w:ascii="Times" w:hAnsi="Times" w:eastAsia="Times"/>
          <w:b w:val="0"/>
          <w:i w:val="0"/>
          <w:color w:val="231F20"/>
          <w:sz w:val="20"/>
        </w:rPr>
        <w:t>the use of 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to manage market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derivatives are primarily used to align the interest rate and currency bases of its assets and liabilities. IDA has not </w:t>
      </w:r>
      <w:r>
        <w:rPr>
          <w:rFonts w:ascii="Times" w:hAnsi="Times" w:eastAsia="Times"/>
          <w:b w:val="0"/>
          <w:i w:val="0"/>
          <w:color w:val="231F20"/>
          <w:sz w:val="20"/>
        </w:rPr>
        <w:t>elected to designate any hedging relationships for accounting purposes.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Non-GAAP Measures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non-GAAP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measures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evaluate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underlying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non-GAAP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measure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measure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exclude,</w:t>
      </w:r>
      <w:r>
        <w:rPr>
          <w:rFonts w:ascii="Times" w:hAnsi="Times" w:eastAsia="Times"/>
          <w:b w:val="0"/>
          <w:i w:val="0"/>
          <w:color w:val="231F20"/>
          <w:sz w:val="20"/>
        </w:rPr>
        <w:t>include,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reclassify certain items or components from the most directly comparable measure calculated in accordance with </w:t>
      </w:r>
      <w:r>
        <w:rPr>
          <w:rFonts w:ascii="Times" w:hAnsi="Times" w:eastAsia="Times"/>
          <w:b w:val="0"/>
          <w:i w:val="0"/>
          <w:color w:val="231F20"/>
          <w:sz w:val="20"/>
        </w:rPr>
        <w:t>U.S. GAAP and reported in the audited financial statements.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Adjusted Net Income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Adjusted Net Income (ANI) reflects the economic results of IDA’s operations and is used by IDA’s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sustainability</w:t>
      </w:r>
      <w:r>
        <w:rPr>
          <w:rFonts w:ascii="Times" w:hAnsi="Times" w:eastAsia="Times"/>
          <w:b w:val="0"/>
          <w:i w:val="0"/>
          <w:color w:val="231F20"/>
          <w:sz w:val="20"/>
        </w:rPr>
        <w:t>measure.</w:t>
      </w:r>
      <w:r>
        <w:rPr>
          <w:rFonts w:ascii="Times" w:hAnsi="Times" w:eastAsia="Times"/>
          <w:b w:val="0"/>
          <w:i w:val="0"/>
          <w:color w:val="231F20"/>
          <w:sz w:val="20"/>
        </w:rPr>
        <w:t>ANI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defined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exclude 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items.</w:t>
      </w:r>
      <w:r>
        <w:rPr>
          <w:rFonts w:ascii="Times" w:hAnsi="Times" w:eastAsia="Times"/>
          <w:b w:val="0"/>
          <w:i w:val="0"/>
          <w:color w:val="231F20"/>
          <w:sz w:val="20"/>
        </w:rPr>
        <w:t>After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adjustments,</w:t>
      </w:r>
      <w:r>
        <w:rPr>
          <w:rFonts w:ascii="Times" w:hAnsi="Times" w:eastAsia="Times"/>
          <w:b w:val="0"/>
          <w:i w:val="0"/>
          <w:color w:val="231F20"/>
          <w:sz w:val="20"/>
        </w:rPr>
        <w:t>ANI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realized,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 for specific uses, and not directly funded by members.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Section</w:t>
      </w:r>
      <w:r>
        <w:rPr>
          <w:rFonts w:ascii="Times" w:hAnsi="Times" w:eastAsia="Times"/>
          <w:b w:val="0"/>
          <w:i w:val="0"/>
          <w:color w:val="231F20"/>
          <w:sz w:val="20"/>
        </w:rPr>
        <w:t>IV: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9, for</w:t>
      </w:r>
      <w:r>
        <w:rPr>
          <w:rFonts w:ascii="Times" w:hAnsi="Times" w:eastAsia="Times"/>
          <w:b w:val="0"/>
          <w:i w:val="0"/>
          <w:color w:val="231F20"/>
          <w:sz w:val="20"/>
        </w:rPr>
        <w:t>details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net income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calculate </w:t>
      </w:r>
      <w:r>
        <w:rPr>
          <w:rFonts w:ascii="Times" w:hAnsi="Times" w:eastAsia="Times"/>
          <w:b w:val="0"/>
          <w:i w:val="0"/>
          <w:color w:val="231F20"/>
          <w:sz w:val="20"/>
        </w:rPr>
        <w:t>ANI.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Deployable Strategic Capital Ratio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mandates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hold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covering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books.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Deployable</w:t>
      </w:r>
      <w:r>
        <w:rPr>
          <w:rFonts w:ascii="Times" w:hAnsi="Times" w:eastAsia="Times"/>
          <w:b w:val="0"/>
          <w:i w:val="0"/>
          <w:color w:val="231F20"/>
          <w:sz w:val="20"/>
        </w:rPr>
        <w:t>Strategic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(DSC)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</w:t>
      </w:r>
      <w:r>
        <w:rPr>
          <w:rFonts w:ascii="Times" w:hAnsi="Times" w:eastAsia="Times"/>
          <w:b w:val="0"/>
          <w:i w:val="0"/>
          <w:color w:val="231F20"/>
          <w:sz w:val="20"/>
        </w:rPr>
        <w:t>available to support future commitments, over and above the current portfolio.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 Section IX: Risk Management and Table 24 for more details of the DSC.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Budget Anchor Ratio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anchor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efficiency</w:t>
      </w:r>
      <w:r>
        <w:rPr>
          <w:rFonts w:ascii="Times" w:hAnsi="Times" w:eastAsia="Times"/>
          <w:b w:val="0"/>
          <w:i w:val="0"/>
          <w:color w:val="231F20"/>
          <w:sz w:val="20"/>
        </w:rPr>
        <w:t>metric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monitor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coverage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loan revenue, net of associated borrowing expenses.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 Section IV: Financial Results and Table 11 for more details of the budget anchor ratio.</w:t>
      </w:r>
    </w:p>
    <w:p>
      <w:pPr>
        <w:autoSpaceDN w:val="0"/>
        <w:autoSpaceDE w:val="0"/>
        <w:widowControl/>
        <w:spacing w:line="200" w:lineRule="exact" w:before="36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II: EXECUTIVE SUMMARY</w:t>
      </w:r>
    </w:p>
    <w:p>
      <w:pPr>
        <w:autoSpaceDN w:val="0"/>
        <w:autoSpaceDE w:val="0"/>
        <w:widowControl/>
        <w:spacing w:line="240" w:lineRule="exact" w:before="114" w:after="0"/>
        <w:ind w:left="120" w:right="14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&amp;</w:t>
      </w:r>
      <w:r>
        <w:rPr>
          <w:rFonts w:ascii="Times" w:hAnsi="Times" w:eastAsia="Times"/>
          <w:b w:val="0"/>
          <w:i w:val="0"/>
          <w:color w:val="231F20"/>
          <w:sz w:val="20"/>
        </w:rPr>
        <w:t>Analysis</w:t>
      </w:r>
      <w:r>
        <w:rPr>
          <w:rFonts w:ascii="Times" w:hAnsi="Times" w:eastAsia="Times"/>
          <w:b w:val="0"/>
          <w:i w:val="0"/>
          <w:color w:val="231F20"/>
          <w:sz w:val="20"/>
        </w:rPr>
        <w:t>(MD&amp;A)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>Association’s</w:t>
      </w:r>
      <w:r>
        <w:rPr>
          <w:rFonts w:ascii="Times" w:hAnsi="Times" w:eastAsia="Times"/>
          <w:b w:val="0"/>
          <w:i w:val="0"/>
          <w:color w:val="231F20"/>
          <w:sz w:val="20"/>
        </w:rPr>
        <w:t>(IDA)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(FY25).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undertakes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 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update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forward-looking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reclassifications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prior</w:t>
      </w:r>
      <w:r>
        <w:rPr>
          <w:rFonts w:ascii="Times" w:hAnsi="Times" w:eastAsia="Times"/>
          <w:b w:val="0"/>
          <w:i w:val="0"/>
          <w:color w:val="231F20"/>
          <w:sz w:val="20"/>
        </w:rPr>
        <w:t>years’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conform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current</w:t>
      </w:r>
      <w:r>
        <w:rPr>
          <w:rFonts w:ascii="Times" w:hAnsi="Times" w:eastAsia="Times"/>
          <w:b w:val="0"/>
          <w:i w:val="0"/>
          <w:color w:val="231F20"/>
          <w:sz w:val="20"/>
        </w:rPr>
        <w:t>year’s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previous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2023,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Section</w:t>
      </w:r>
      <w:r>
        <w:rPr>
          <w:rFonts w:ascii="Times" w:hAnsi="Times" w:eastAsia="Times"/>
          <w:b w:val="0"/>
          <w:i w:val="0"/>
          <w:color w:val="231F20"/>
          <w:sz w:val="20"/>
        </w:rPr>
        <w:t>IV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Results in IDA’s MD&amp;A and Financial Statements for the fiscal year ended June 30, 2024 (FY24).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1: Selected Financial Data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dollars, except ratios which are in percentages</w:t>
      </w:r>
    </w:p>
    <w:p>
      <w:pPr>
        <w:autoSpaceDN w:val="0"/>
        <w:autoSpaceDE w:val="0"/>
        <w:widowControl/>
        <w:spacing w:line="180" w:lineRule="exact" w:before="120" w:after="32"/>
        <w:ind w:left="6624" w:right="144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As of and for the fiscal year ended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76.0" w:type="dxa"/>
      </w:tblPr>
      <w:tblGrid>
        <w:gridCol w:w="3129"/>
        <w:gridCol w:w="3129"/>
        <w:gridCol w:w="3129"/>
      </w:tblGrid>
      <w:tr>
        <w:trPr>
          <w:trHeight w:hRule="exact" w:val="260"/>
        </w:trPr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20" w:lineRule="exact" w:before="38" w:after="22"/>
        <w:ind w:left="120" w:right="6336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 xml:space="preserve">Lending Highlights (Sections IV &amp; V) </w:t>
      </w:r>
      <w:r>
        <w:br/>
      </w:r>
      <w:r>
        <w:rPr>
          <w:rFonts w:ascii="Times" w:hAnsi="Times" w:eastAsia="Times"/>
          <w:b/>
          <w:i w:val="0"/>
          <w:color w:val="231F20"/>
          <w:sz w:val="18"/>
        </w:rPr>
        <w:t>Loans, Grants and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7"/>
        <w:gridCol w:w="2347"/>
        <w:gridCol w:w="2347"/>
        <w:gridCol w:w="2347"/>
      </w:tblGrid>
      <w:tr>
        <w:trPr>
          <w:trHeight w:hRule="exact" w:val="21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commitments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39,866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31,195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34,245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Gross disbursements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33,123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28,247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27,718</w:t>
            </w:r>
          </w:p>
        </w:tc>
      </w:tr>
      <w:tr>
        <w:trPr>
          <w:trHeight w:hRule="exact" w:val="262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disbursements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24,257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20,062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19,968</w:t>
            </w:r>
          </w:p>
        </w:tc>
      </w:tr>
    </w:tbl>
    <w:p>
      <w:pPr>
        <w:autoSpaceDN w:val="0"/>
        <w:autoSpaceDE w:val="0"/>
        <w:widowControl/>
        <w:spacing w:line="180" w:lineRule="exact" w:before="9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Balance Sheet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7"/>
        <w:gridCol w:w="2347"/>
        <w:gridCol w:w="2347"/>
        <w:gridCol w:w="2347"/>
      </w:tblGrid>
      <w:tr>
        <w:trPr>
          <w:trHeight w:hRule="exact" w:val="21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assets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$280,869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$241,350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$227,482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47,272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34,377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31,822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loans outstanding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223,232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198,457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187,669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70,832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44,923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32,567</w:t>
            </w:r>
          </w:p>
        </w:tc>
      </w:tr>
      <w:tr>
        <w:trPr>
          <w:trHeight w:hRule="exact" w:val="262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204,171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190,301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185,782</w:t>
            </w:r>
          </w:p>
        </w:tc>
      </w:tr>
    </w:tbl>
    <w:p>
      <w:pPr>
        <w:autoSpaceDN w:val="0"/>
        <w:autoSpaceDE w:val="0"/>
        <w:widowControl/>
        <w:spacing w:line="180" w:lineRule="exact" w:before="9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Income Statement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1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revenue, net of borrowing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2,366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2,398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2,367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Transfers from affiliated organizations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515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291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117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Development 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(7,200)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(5,291)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(3,946)</w:t>
            </w:r>
          </w:p>
        </w:tc>
      </w:tr>
      <w:tr>
        <w:trPr>
          <w:trHeight w:hRule="exact" w:val="262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(5,524)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(3,573)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(3,262)</w:t>
            </w:r>
          </w:p>
        </w:tc>
      </w:tr>
    </w:tbl>
    <w:p>
      <w:pPr>
        <w:autoSpaceDN w:val="0"/>
        <w:autoSpaceDE w:val="0"/>
        <w:widowControl/>
        <w:spacing w:line="180" w:lineRule="exact" w:before="9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Non-GAAP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Adjusted Net Income (Section IV)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427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Deployable Strategic Capital Ratio (Section IX)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18"/>
        </w:trPr>
        <w:tc>
          <w:tcPr>
            <w:tcW w:type="dxa" w:w="24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Current Approach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30.8%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34.8%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N/A</w:t>
            </w:r>
          </w:p>
        </w:tc>
      </w:tr>
      <w:tr>
        <w:trPr>
          <w:trHeight w:hRule="exact" w:val="276"/>
        </w:trPr>
        <w:tc>
          <w:tcPr>
            <w:tcW w:type="dxa" w:w="1878"/>
            <w:vMerge/>
            <w:tcBorders>
              <w:bottom w:sz="4.0" w:val="single" w:color="#221F1F"/>
            </w:tcBorders>
          </w:tcPr>
          <w:p/>
        </w:tc>
        <w:tc>
          <w:tcPr>
            <w:tcW w:type="dxa" w:w="6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Previous Approach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9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N/A</w:t>
            </w:r>
          </w:p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21.1%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24.1%</w:t>
            </w:r>
          </w:p>
        </w:tc>
      </w:tr>
      <w:tr>
        <w:trPr>
          <w:trHeight w:hRule="exact" w:val="284"/>
        </w:trPr>
        <w:tc>
          <w:tcPr>
            <w:tcW w:type="dxa" w:w="2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9000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 that have been approved by the Executive Directors (referred to as “the Board” in this document) and are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5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net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full</w:t>
      </w:r>
      <w:r>
        <w:rPr>
          <w:rFonts w:ascii="Times" w:hAnsi="Times" w:eastAsia="Times"/>
          <w:b w:val="0"/>
          <w:i/>
          <w:color w:val="231F20"/>
          <w:sz w:val="18"/>
        </w:rPr>
        <w:t>cancellations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terminations</w:t>
      </w:r>
      <w:r>
        <w:rPr>
          <w:rFonts w:ascii="Times" w:hAnsi="Times" w:eastAsia="Times"/>
          <w:b w:val="0"/>
          <w:i/>
          <w:color w:val="231F20"/>
          <w:sz w:val="18"/>
        </w:rPr>
        <w:t>relating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commitments</w:t>
      </w:r>
      <w:r>
        <w:rPr>
          <w:rFonts w:ascii="Times" w:hAnsi="Times" w:eastAsia="Times"/>
          <w:b w:val="0"/>
          <w:i/>
          <w:color w:val="231F20"/>
          <w:sz w:val="18"/>
        </w:rPr>
        <w:t>approved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same</w:t>
      </w:r>
      <w:r>
        <w:rPr>
          <w:rFonts w:ascii="Times" w:hAnsi="Times" w:eastAsia="Times"/>
          <w:b w:val="0"/>
          <w:i/>
          <w:color w:val="231F20"/>
          <w:sz w:val="18"/>
        </w:rPr>
        <w:t>fiscal</w:t>
      </w:r>
      <w:r>
        <w:rPr>
          <w:rFonts w:ascii="Times" w:hAnsi="Times" w:eastAsia="Times"/>
          <w:b w:val="0"/>
          <w:i/>
          <w:color w:val="231F20"/>
          <w:sz w:val="18"/>
        </w:rPr>
        <w:t>year.</w:t>
      </w:r>
      <w:r>
        <w:rPr>
          <w:rFonts w:ascii="Times" w:hAnsi="Times" w:eastAsia="Times"/>
          <w:b w:val="0"/>
          <w:i/>
          <w:color w:val="231F20"/>
          <w:sz w:val="18"/>
        </w:rPr>
        <w:t>Commitments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and </w:t>
      </w:r>
      <w:r>
        <w:rPr>
          <w:rFonts w:ascii="Times" w:hAnsi="Times" w:eastAsia="Times"/>
          <w:b w:val="0"/>
          <w:i/>
          <w:color w:val="231F20"/>
          <w:sz w:val="18"/>
        </w:rPr>
        <w:t>disbursements exclude IDA- IFC-MIGA Private Sector Window (PSW) activities.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See Notes to Financial Statements, Note C – Investments, Note E – Borrowings.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For adjustments relating to adjusted net income, See Table 9 in Section IV: Financial Results.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144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Since</w:t>
      </w:r>
      <w:r>
        <w:rPr>
          <w:rFonts w:ascii="Times" w:hAnsi="Times" w:eastAsia="Times"/>
          <w:b w:val="0"/>
          <w:i/>
          <w:color w:val="231F20"/>
          <w:sz w:val="18"/>
        </w:rPr>
        <w:t>June</w:t>
      </w:r>
      <w:r>
        <w:rPr>
          <w:rFonts w:ascii="Times" w:hAnsi="Times" w:eastAsia="Times"/>
          <w:b w:val="0"/>
          <w:i/>
          <w:color w:val="231F20"/>
          <w:sz w:val="18"/>
        </w:rPr>
        <w:t>30,</w:t>
      </w:r>
      <w:r>
        <w:rPr>
          <w:rFonts w:ascii="Times" w:hAnsi="Times" w:eastAsia="Times"/>
          <w:b w:val="0"/>
          <w:i/>
          <w:color w:val="231F20"/>
          <w:sz w:val="18"/>
        </w:rPr>
        <w:t>2024,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ratio</w:t>
      </w:r>
      <w:r>
        <w:rPr>
          <w:rFonts w:ascii="Times" w:hAnsi="Times" w:eastAsia="Times"/>
          <w:b w:val="0"/>
          <w:i/>
          <w:color w:val="231F20"/>
          <w:sz w:val="18"/>
        </w:rPr>
        <w:t>has</w:t>
      </w:r>
      <w:r>
        <w:rPr>
          <w:rFonts w:ascii="Times" w:hAnsi="Times" w:eastAsia="Times"/>
          <w:b w:val="0"/>
          <w:i/>
          <w:color w:val="231F20"/>
          <w:sz w:val="18"/>
        </w:rPr>
        <w:t>been</w:t>
      </w:r>
      <w:r>
        <w:rPr>
          <w:rFonts w:ascii="Times" w:hAnsi="Times" w:eastAsia="Times"/>
          <w:b w:val="0"/>
          <w:i/>
          <w:color w:val="231F20"/>
          <w:sz w:val="18"/>
        </w:rPr>
        <w:t>calculated</w:t>
      </w:r>
      <w:r>
        <w:rPr>
          <w:rFonts w:ascii="Times" w:hAnsi="Times" w:eastAsia="Times"/>
          <w:b w:val="0"/>
          <w:i/>
          <w:color w:val="231F20"/>
          <w:sz w:val="18"/>
        </w:rPr>
        <w:t>using</w:t>
      </w:r>
      <w:r>
        <w:rPr>
          <w:rFonts w:ascii="Times" w:hAnsi="Times" w:eastAsia="Times"/>
          <w:b w:val="0"/>
          <w:i/>
          <w:color w:val="231F20"/>
          <w:sz w:val="18"/>
        </w:rPr>
        <w:t>an</w:t>
      </w:r>
      <w:r>
        <w:rPr>
          <w:rFonts w:ascii="Times" w:hAnsi="Times" w:eastAsia="Times"/>
          <w:b w:val="0"/>
          <w:i/>
          <w:color w:val="231F20"/>
          <w:sz w:val="18"/>
        </w:rPr>
        <w:t>enhanced</w:t>
      </w:r>
      <w:r>
        <w:rPr>
          <w:rFonts w:ascii="Times" w:hAnsi="Times" w:eastAsia="Times"/>
          <w:b w:val="0"/>
          <w:i/>
          <w:color w:val="231F20"/>
          <w:sz w:val="18"/>
        </w:rPr>
        <w:t>Board-approved</w:t>
      </w:r>
      <w:r>
        <w:rPr>
          <w:rFonts w:ascii="Times" w:hAnsi="Times" w:eastAsia="Times"/>
          <w:b w:val="0"/>
          <w:i/>
          <w:color w:val="231F20"/>
          <w:sz w:val="18"/>
        </w:rPr>
        <w:t>methodology.</w:t>
      </w:r>
      <w:r>
        <w:rPr>
          <w:rFonts w:ascii="Times" w:hAnsi="Times" w:eastAsia="Times"/>
          <w:b w:val="0"/>
          <w:i/>
          <w:color w:val="231F20"/>
          <w:sz w:val="18"/>
        </w:rPr>
        <w:t>See</w:t>
      </w:r>
      <w:r>
        <w:rPr>
          <w:rFonts w:ascii="Times" w:hAnsi="Times" w:eastAsia="Times"/>
          <w:b w:val="0"/>
          <w:i/>
          <w:color w:val="231F20"/>
          <w:sz w:val="18"/>
        </w:rPr>
        <w:t>Section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IX: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Risk Management.</w:t>
      </w:r>
    </w:p>
    <w:p>
      <w:pPr>
        <w:autoSpaceDN w:val="0"/>
        <w:autoSpaceDE w:val="0"/>
        <w:widowControl/>
        <w:spacing w:line="200" w:lineRule="exact" w:before="28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</w:t>
      </w:r>
    </w:p>
    <w:p>
      <w:pPr>
        <w:sectPr>
          <w:pgSz w:w="12240" w:h="15840"/>
          <w:pgMar w:top="746" w:right="1412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20" w:lineRule="exact" w:before="0" w:after="96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Summary of Financial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880"/>
        </w:trPr>
        <w:tc>
          <w:tcPr>
            <w:tcW w:type="dxa" w:w="5200"/>
            <w:tcBorders>
              <w:bottom w:sz="5.736000061035156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 xml:space="preserve">Net Loss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reported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$5,524 million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FY25, compared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$3,573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FY24.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loss</w:t>
            </w:r>
          </w:p>
        </w:tc>
        <w:tc>
          <w:tcPr>
            <w:tcW w:type="dxa" w:w="4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228" w:val="left"/>
              </w:tabs>
              <w:autoSpaceDE w:val="0"/>
              <w:widowControl/>
              <w:spacing w:line="232" w:lineRule="exact" w:before="28" w:after="0"/>
              <w:ind w:left="120" w:right="72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In millions of U.S. dollars </w:t>
            </w:r>
            <w:r>
              <w:br/>
            </w:r>
            <w:r>
              <w:tab/>
            </w:r>
            <w:r>
              <w:rPr>
                <w:w w:val="101.68266932169597"/>
                <w:rFonts w:ascii="Arial" w:hAnsi="Arial" w:eastAsia="Arial"/>
                <w:b/>
                <w:i w:val="0"/>
                <w:color w:val="231F20"/>
                <w:sz w:val="15"/>
              </w:rPr>
              <w:t xml:space="preserve">Adjusted Net Income (Loss) </w:t>
            </w:r>
            <w:r>
              <w:tab/>
            </w:r>
            <w:r>
              <w:rPr>
                <w:w w:val="101.68266932169597"/>
                <w:rFonts w:ascii="Arial" w:hAnsi="Arial" w:eastAsia="Arial"/>
                <w:b/>
                <w:i w:val="0"/>
                <w:color w:val="231F20"/>
                <w:sz w:val="15"/>
              </w:rPr>
              <w:t xml:space="preserve">Net Income (Loss) </w:t>
            </w:r>
            <w:r>
              <w:br/>
            </w: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8,000</w:t>
            </w:r>
          </w:p>
          <w:p>
            <w:pPr>
              <w:autoSpaceDN w:val="0"/>
              <w:autoSpaceDE w:val="0"/>
              <w:widowControl/>
              <w:spacing w:line="154" w:lineRule="exact" w:before="292" w:after="0"/>
              <w:ind w:left="220" w:right="0" w:firstLine="0"/>
              <w:jc w:val="left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4,000</w:t>
            </w:r>
          </w:p>
        </w:tc>
      </w:tr>
      <w:tr>
        <w:trPr>
          <w:trHeight w:hRule="exact" w:val="446"/>
        </w:trPr>
        <w:tc>
          <w:tcPr>
            <w:tcW w:type="dxa" w:w="5200"/>
            <w:tcBorders>
              <w:top w:sz="5.736000061035156" w:val="single" w:color="#E6E7E8"/>
              <w:bottom w:sz="5.736000061035156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driven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grant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expenses (Section IV).</w:t>
            </w:r>
          </w:p>
        </w:tc>
        <w:tc>
          <w:tcPr>
            <w:tcW w:type="dxa" w:w="8022"/>
            <w:gridSpan w:val="6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5200"/>
            <w:vMerge w:val="restart"/>
            <w:tcBorders>
              <w:top w:sz="5.736000061035156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Adjusted Net Income</w:t>
            </w:r>
          </w:p>
          <w:p>
            <w:pPr>
              <w:autoSpaceDN w:val="0"/>
              <w:autoSpaceDE w:val="0"/>
              <w:widowControl/>
              <w:spacing w:line="240" w:lineRule="exact" w:before="122" w:after="0"/>
              <w:ind w:left="60" w:right="118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adjusted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$427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FY25,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compared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$780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FY24.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was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expenses,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non-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provision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expense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losses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</w:t>
            </w:r>
          </w:p>
        </w:tc>
        <w:tc>
          <w:tcPr>
            <w:tcW w:type="dxa" w:w="8022"/>
            <w:gridSpan w:val="6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1337"/>
            <w:vMerge/>
            <w:tcBorders>
              <w:top w:sz="5.736000061035156" w:val="single" w:color="#E6E7E8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6" w:after="0"/>
              <w:ind w:left="0" w:right="106" w:firstLine="0"/>
              <w:jc w:val="right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0</w:t>
            </w:r>
          </w:p>
          <w:p>
            <w:pPr>
              <w:autoSpaceDN w:val="0"/>
              <w:autoSpaceDE w:val="0"/>
              <w:widowControl/>
              <w:spacing w:line="152" w:lineRule="exact" w:before="264" w:after="0"/>
              <w:ind w:left="0" w:right="0" w:firstLine="0"/>
              <w:jc w:val="center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(4,000)</w:t>
            </w:r>
          </w:p>
        </w:tc>
        <w:tc>
          <w:tcPr>
            <w:tcW w:type="dxa" w:w="3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0" cy="457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1337"/>
            <w:vMerge/>
            <w:tcBorders>
              <w:top w:sz="5.736000061035156" w:val="single" w:color="#E6E7E8"/>
            </w:tcBorders>
          </w:tcPr>
          <w:p/>
        </w:tc>
        <w:tc>
          <w:tcPr>
            <w:tcW w:type="dxa" w:w="4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0" w:after="0"/>
              <w:ind w:left="120" w:right="0" w:firstLine="0"/>
              <w:jc w:val="left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(8,000)</w:t>
            </w:r>
          </w:p>
        </w:tc>
      </w:tr>
      <w:tr>
        <w:trPr>
          <w:trHeight w:hRule="exact" w:val="228"/>
        </w:trPr>
        <w:tc>
          <w:tcPr>
            <w:tcW w:type="dxa" w:w="1337"/>
            <w:vMerge/>
            <w:tcBorders>
              <w:top w:sz="5.736000061035156" w:val="single" w:color="#E6E7E8"/>
            </w:tcBorders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0" w:right="126" w:firstLine="0"/>
              <w:jc w:val="right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FY21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0" w:right="0" w:firstLine="0"/>
              <w:jc w:val="center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FY22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0" w:right="0" w:firstLine="0"/>
              <w:jc w:val="center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FY23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0" w:right="0" w:firstLine="0"/>
              <w:jc w:val="center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FY24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0" w:right="0" w:firstLine="0"/>
              <w:jc w:val="center"/>
            </w:pPr>
            <w:r>
              <w:rPr>
                <w:w w:val="101.68266932169597"/>
                <w:rFonts w:ascii="ArialMT" w:hAnsi="ArialMT" w:eastAsia="ArialMT"/>
                <w:b w:val="0"/>
                <w:i w:val="0"/>
                <w:color w:val="231F20"/>
                <w:sz w:val="15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exposures,</w:t>
      </w:r>
      <w:r>
        <w:rPr>
          <w:rFonts w:ascii="Times" w:hAnsi="Times" w:eastAsia="Times"/>
          <w:b w:val="0"/>
          <w:i w:val="0"/>
          <w:color w:val="231F20"/>
          <w:sz w:val="20"/>
        </w:rPr>
        <w:t>partially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by higher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4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interest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higher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revenue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from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(Section IV).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Loans and Grants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$39.9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$8.7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FY24,</w:t>
      </w:r>
      <w:r>
        <w:rPr>
          <w:rFonts w:ascii="Times" w:hAnsi="Times" w:eastAsia="Times"/>
          <w:b w:val="0"/>
          <w:i w:val="0"/>
          <w:color w:val="231F20"/>
          <w:sz w:val="20"/>
        </w:rPr>
        <w:t>supported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made in FY25 under the IDA Crisis Facility. Out of the total net commitments,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$31.7 billion were </w:t>
      </w:r>
      <w:r>
        <w:rPr>
          <w:rFonts w:ascii="Times" w:hAnsi="Times" w:eastAsia="Times"/>
          <w:b w:val="0"/>
          <w:i w:val="0"/>
          <w:color w:val="231F20"/>
          <w:sz w:val="20"/>
        </w:rPr>
        <w:t>loan and guarantee commitments and $8.2 billion were grant commitments (See Table 14 and Table 15).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net loans outstanding increased by $24.7 billion to $223.2 billion as of June 30, 2025, from $198.5 billion </w:t>
      </w:r>
      <w:r>
        <w:rPr>
          <w:rFonts w:ascii="Times" w:hAnsi="Times" w:eastAsia="Times"/>
          <w:b w:val="0"/>
          <w:i w:val="0"/>
          <w:color w:val="231F20"/>
          <w:sz w:val="20"/>
        </w:rPr>
        <w:t>as of June 30, 2024 (Section IV).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$7.2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$5.3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FY24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higher 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 of conditional grants during the year as the conditions for expense recognition were met.</w:t>
      </w:r>
    </w:p>
    <w:p>
      <w:pPr>
        <w:autoSpaceDN w:val="0"/>
        <w:autoSpaceDE w:val="0"/>
        <w:widowControl/>
        <w:spacing w:line="200" w:lineRule="exact" w:before="158" w:after="4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231"/>
        </w:trPr>
        <w:tc>
          <w:tcPr>
            <w:tcW w:type="dxa" w:w="320"/>
            <w:tcBorders>
              <w:bottom w:sz="6.400000000000091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28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>Net Commitments ᵃ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 xml:space="preserve">Gross Disbursements </w:t>
            </w:r>
          </w:p>
        </w:tc>
        <w:tc>
          <w:tcPr>
            <w:tcW w:type="dxa" w:w="6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250</w:t>
            </w:r>
          </w:p>
        </w:tc>
        <w:tc>
          <w:tcPr>
            <w:tcW w:type="dxa" w:w="2856"/>
            <w:gridSpan w:val="5"/>
            <w:tcBorders>
              <w:bottom w:sz="11.960000038146973" w:val="single" w:color="#04497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3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>Net Loans Outstanding</w:t>
            </w:r>
          </w:p>
        </w:tc>
        <w:tc>
          <w:tcPr>
            <w:tcW w:type="dxa" w:w="660"/>
            <w:tcBorders>
              <w:bottom w:sz="6.400000000000091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 xml:space="preserve">Net Grant Commitments </w:t>
            </w:r>
          </w:p>
        </w:tc>
      </w:tr>
      <w:tr>
        <w:trPr>
          <w:trHeight w:hRule="exact" w:val="81"/>
        </w:trPr>
        <w:tc>
          <w:tcPr>
            <w:tcW w:type="dxa" w:w="320"/>
            <w:vMerge w:val="restart"/>
            <w:tcBorders>
              <w:top w:sz="6.400000000000091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40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2856"/>
            <w:gridSpan w:val="5"/>
            <w:vMerge w:val="restart"/>
            <w:tcBorders>
              <w:top w:sz="11.960000038146973" w:val="single" w:color="#044972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6100" cy="215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 w:val="restart"/>
            <w:tcBorders>
              <w:top w:sz="6.400000000000091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24</w:t>
            </w:r>
          </w:p>
        </w:tc>
        <w:tc>
          <w:tcPr>
            <w:tcW w:type="dxa" w:w="3345"/>
            <w:gridSpan w:val="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3345"/>
            <w:gridSpan w:val="5"/>
            <w:vMerge/>
            <w:tcBorders>
              <w:top w:sz="11.960000038146973" w:val="single" w:color="#044972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232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2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>Grant Expense</w:t>
            </w:r>
          </w:p>
        </w:tc>
      </w:tr>
      <w:tr>
        <w:trPr>
          <w:trHeight w:hRule="exact" w:val="44"/>
        </w:trPr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2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>Net Disbursements</w:t>
            </w:r>
          </w:p>
        </w:tc>
        <w:tc>
          <w:tcPr>
            <w:tcW w:type="dxa" w:w="6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200</w:t>
            </w:r>
          </w:p>
        </w:tc>
        <w:tc>
          <w:tcPr>
            <w:tcW w:type="dxa" w:w="3345"/>
            <w:gridSpan w:val="5"/>
            <w:vMerge/>
            <w:tcBorders>
              <w:top w:sz="11.960000038146973" w:val="single" w:color="#044972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3345"/>
            <w:gridSpan w:val="5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3345"/>
            <w:gridSpan w:val="5"/>
            <w:vMerge/>
            <w:tcBorders>
              <w:top w:sz="11.960000038146973" w:val="single" w:color="#044972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2326"/>
            <w:gridSpan w:val="5"/>
            <w:vMerge w:val="restart"/>
            <w:tcBorders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2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16"/>
              </w:rPr>
              <w:t>Grant Disbursements</w:t>
            </w:r>
          </w:p>
        </w:tc>
      </w:tr>
      <w:tr>
        <w:trPr>
          <w:trHeight w:hRule="exact" w:val="220"/>
        </w:trPr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0800" cy="457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8"/>
            <w:vMerge w:val="restart"/>
            <w:tcBorders>
              <w:bottom w:sz="5.984000205993652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150</w:t>
            </w:r>
          </w:p>
        </w:tc>
        <w:tc>
          <w:tcPr>
            <w:tcW w:type="dxa" w:w="3345"/>
            <w:gridSpan w:val="5"/>
            <w:vMerge/>
            <w:tcBorders>
              <w:top w:sz="11.960000038146973" w:val="single" w:color="#044972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400000000000091" w:val="single" w:color="#E6E7E8"/>
              <w:bottom w:sz="6.007999897003174" w:val="single" w:color="#E6E7E8"/>
            </w:tcBorders>
          </w:tcPr>
          <w:p/>
        </w:tc>
        <w:tc>
          <w:tcPr>
            <w:tcW w:type="dxa" w:w="3345"/>
            <w:gridSpan w:val="5"/>
            <w:vMerge/>
            <w:tcBorders>
              <w:bottom w:sz="6.007999897003174" w:val="single" w:color="#E6E7E8"/>
            </w:tcBorders>
          </w:tcPr>
          <w:p/>
        </w:tc>
      </w:tr>
      <w:tr>
        <w:trPr>
          <w:trHeight w:hRule="exact" w:val="154"/>
        </w:trPr>
        <w:tc>
          <w:tcPr>
            <w:tcW w:type="dxa" w:w="320"/>
            <w:tcBorders>
              <w:top w:sz="6.007999897003174" w:val="single" w:color="#E6E7E8"/>
              <w:bottom w:sz="5.984000205993652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32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>
              <w:bottom w:sz="5.984000205993652" w:val="single" w:color="#E6E7E8"/>
            </w:tcBorders>
          </w:tcPr>
          <w:p/>
        </w:tc>
        <w:tc>
          <w:tcPr>
            <w:tcW w:type="dxa" w:w="2856"/>
            <w:gridSpan w:val="5"/>
            <w:tcBorders>
              <w:top w:sz="6.007999897003174" w:val="single" w:color="#E6E7E8"/>
              <w:bottom w:sz="5.984000205993652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6.007999897003174" w:val="single" w:color="#E6E7E8"/>
              <w:bottom w:sz="5.984000205993652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</w:t>
            </w:r>
          </w:p>
        </w:tc>
        <w:tc>
          <w:tcPr>
            <w:tcW w:type="dxa" w:w="2326"/>
            <w:gridSpan w:val="5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8"/>
        </w:trPr>
        <w:tc>
          <w:tcPr>
            <w:tcW w:type="dxa" w:w="320"/>
            <w:tcBorders>
              <w:top w:sz="5.984000205993652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24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608"/>
            <w:vMerge w:val="restart"/>
            <w:tcBorders>
              <w:top w:sz="5.984000205993652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100</w:t>
            </w:r>
          </w:p>
        </w:tc>
        <w:tc>
          <w:tcPr>
            <w:tcW w:type="dxa" w:w="2856"/>
            <w:gridSpan w:val="5"/>
            <w:tcBorders>
              <w:top w:sz="5.984000205993652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5.984000205993652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</w:t>
            </w:r>
          </w:p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</w:tr>
      <w:tr>
        <w:trPr>
          <w:trHeight w:hRule="exact" w:val="88"/>
        </w:trPr>
        <w:tc>
          <w:tcPr>
            <w:tcW w:type="dxa" w:w="320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>
              <w:top w:sz="5.984000205993652" w:val="single" w:color="#E6E7E8"/>
            </w:tcBorders>
          </w:tcPr>
          <w:p/>
        </w:tc>
        <w:tc>
          <w:tcPr>
            <w:tcW w:type="dxa" w:w="2856"/>
            <w:gridSpan w:val="5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12</w:t>
            </w:r>
          </w:p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</w:tr>
      <w:tr>
        <w:trPr>
          <w:trHeight w:hRule="exact" w:val="160"/>
        </w:trPr>
        <w:tc>
          <w:tcPr>
            <w:tcW w:type="dxa" w:w="320"/>
            <w:vMerge w:val="restart"/>
            <w:tcBorders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16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>
              <w:top w:sz="5.984000205993652" w:val="single" w:color="#E6E7E8"/>
            </w:tcBorders>
          </w:tcPr>
          <w:p/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</w:tr>
      <w:tr>
        <w:trPr>
          <w:trHeight w:hRule="exact" w:val="74"/>
        </w:trPr>
        <w:tc>
          <w:tcPr>
            <w:tcW w:type="dxa" w:w="669"/>
            <w:vMerge/>
            <w:tcBorders>
              <w:bottom w:sz="6.007999897003174" w:val="single" w:color="#E6E7E8"/>
            </w:tcBorders>
          </w:tcPr>
          <w:p/>
        </w:tc>
        <w:tc>
          <w:tcPr>
            <w:tcW w:type="dxa" w:w="29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50</w:t>
            </w:r>
          </w:p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0"/>
            <w:tcBorders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</w:tr>
      <w:tr>
        <w:trPr>
          <w:trHeight w:hRule="exact" w:val="90"/>
        </w:trPr>
        <w:tc>
          <w:tcPr>
            <w:tcW w:type="dxa" w:w="320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8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2856"/>
            <w:gridSpan w:val="5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6</w:t>
            </w:r>
          </w:p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</w:tr>
      <w:tr>
        <w:trPr>
          <w:trHeight w:hRule="exact" w:val="96"/>
        </w:trPr>
        <w:tc>
          <w:tcPr>
            <w:tcW w:type="dxa" w:w="320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8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552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6"/>
            <w:gridSpan w:val="5"/>
            <w:vMerge w:val="restart"/>
            <w:tcBorders>
              <w:top w:sz="6.007999897003174" w:val="single" w:color="#E6E7E8"/>
              <w:bottom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4"/>
        </w:trPr>
        <w:tc>
          <w:tcPr>
            <w:tcW w:type="dxa" w:w="320"/>
            <w:tcBorders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0</w:t>
            </w:r>
          </w:p>
        </w:tc>
        <w:tc>
          <w:tcPr>
            <w:tcW w:type="dxa" w:w="29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0</w:t>
            </w:r>
          </w:p>
        </w:tc>
        <w:tc>
          <w:tcPr>
            <w:tcW w:type="dxa" w:w="669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  <w:tc>
          <w:tcPr>
            <w:tcW w:type="dxa" w:w="660"/>
            <w:tcBorders>
              <w:bottom w:sz="6.00799989700317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45"/>
            <w:gridSpan w:val="5"/>
            <w:vMerge/>
            <w:tcBorders>
              <w:top w:sz="6.007999897003174" w:val="single" w:color="#E6E7E8"/>
              <w:bottom w:sz="6.007999897003174" w:val="single" w:color="#E6E7E8"/>
            </w:tcBorders>
          </w:tcPr>
          <w:p/>
        </w:tc>
      </w:tr>
      <w:tr>
        <w:trPr>
          <w:trHeight w:hRule="exact" w:val="66"/>
        </w:trPr>
        <w:tc>
          <w:tcPr>
            <w:tcW w:type="dxa" w:w="320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552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21</w:t>
            </w:r>
          </w:p>
        </w:tc>
        <w:tc>
          <w:tcPr>
            <w:tcW w:type="dxa" w:w="5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22</w:t>
            </w:r>
          </w:p>
        </w:tc>
        <w:tc>
          <w:tcPr>
            <w:tcW w:type="dxa" w:w="5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23</w:t>
            </w:r>
          </w:p>
        </w:tc>
        <w:tc>
          <w:tcPr>
            <w:tcW w:type="dxa" w:w="5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24</w:t>
            </w:r>
          </w:p>
        </w:tc>
        <w:tc>
          <w:tcPr>
            <w:tcW w:type="dxa" w:w="624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25</w:t>
            </w:r>
          </w:p>
        </w:tc>
        <w:tc>
          <w:tcPr>
            <w:tcW w:type="dxa" w:w="6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0</w:t>
            </w:r>
          </w:p>
        </w:tc>
        <w:tc>
          <w:tcPr>
            <w:tcW w:type="dxa" w:w="436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FY21</w:t>
            </w:r>
          </w:p>
        </w:tc>
        <w:tc>
          <w:tcPr>
            <w:tcW w:type="dxa" w:w="4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FY22</w:t>
            </w:r>
          </w:p>
        </w:tc>
        <w:tc>
          <w:tcPr>
            <w:tcW w:type="dxa" w:w="4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FY23</w:t>
            </w:r>
          </w:p>
        </w:tc>
        <w:tc>
          <w:tcPr>
            <w:tcW w:type="dxa" w:w="46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FY24</w:t>
            </w:r>
          </w:p>
        </w:tc>
        <w:tc>
          <w:tcPr>
            <w:tcW w:type="dxa" w:w="510"/>
            <w:vMerge w:val="restart"/>
            <w:tcBorders>
              <w:top w:sz="6.007999897003174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FY25</w:t>
            </w:r>
          </w:p>
        </w:tc>
      </w:tr>
      <w:tr>
        <w:trPr>
          <w:trHeight w:hRule="exact" w:val="332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29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FY21</w:t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FY22</w:t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FY23</w:t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FY24</w:t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FY25</w:t>
            </w:r>
          </w:p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</w:tr>
      <w:tr>
        <w:trPr>
          <w:trHeight w:hRule="exact" w:val="348"/>
        </w:trPr>
        <w:tc>
          <w:tcPr>
            <w:tcW w:type="dxa" w:w="669"/>
            <w:vMerge/>
            <w:tcBorders/>
          </w:tcPr>
          <w:p/>
        </w:tc>
        <w:tc>
          <w:tcPr>
            <w:tcW w:type="dxa" w:w="29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loans, grants and guarantees</w:t>
            </w:r>
          </w:p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  <w:tc>
          <w:tcPr>
            <w:tcW w:type="dxa" w:w="669"/>
            <w:vMerge/>
            <w:tcBorders>
              <w:top w:sz="6.007999897003174" w:val="single" w:color="#E6E7E8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33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0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692"/>
        </w:trPr>
        <w:tc>
          <w:tcPr>
            <w:tcW w:type="dxa" w:w="4740"/>
            <w:vMerge w:val="restart"/>
            <w:tcBorders>
              <w:bottom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60" w:right="12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$47.3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billion,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compared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$34.4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increase was primarily due to net cash inflows from new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issuances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debt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subscriptions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contributions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paid-in,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exceeding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grant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disbursements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during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(Section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VII).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objective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</w:p>
        </w:tc>
        <w:tc>
          <w:tcPr>
            <w:tcW w:type="dxa" w:w="3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20" w:right="230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231F20"/>
                <w:sz w:val="14"/>
              </w:rPr>
              <w:t xml:space="preserve">In billions of U.S. dollars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14"/>
              </w:rPr>
              <w:t xml:space="preserve">Investments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50</w:t>
            </w:r>
          </w:p>
        </w:tc>
      </w:tr>
      <w:tr>
        <w:trPr>
          <w:trHeight w:hRule="exact" w:val="620"/>
        </w:trPr>
        <w:tc>
          <w:tcPr>
            <w:tcW w:type="dxa" w:w="1337"/>
            <w:vMerge/>
            <w:tcBorders>
              <w:bottom w:sz="6.0" w:val="single" w:color="#E6E7E8"/>
            </w:tcBorders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40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30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41500" cy="279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279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48"/>
        </w:trPr>
        <w:tc>
          <w:tcPr>
            <w:tcW w:type="dxa" w:w="1337"/>
            <w:vMerge/>
            <w:tcBorders>
              <w:bottom w:sz="6.0" w:val="single" w:color="#E6E7E8"/>
            </w:tcBorders>
          </w:tcPr>
          <w:p/>
        </w:tc>
        <w:tc>
          <w:tcPr>
            <w:tcW w:type="dxa" w:w="39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36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4740"/>
            <w:tcBorders>
              <w:top w:sz="6.0" w:val="single" w:color="#E6E7E8"/>
              <w:bottom w:sz="6.0" w:val="single" w:color="#E6E7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strategy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principal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protection.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</w:p>
        </w:tc>
        <w:tc>
          <w:tcPr>
            <w:tcW w:type="dxa" w:w="8022"/>
            <w:gridSpan w:val="6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4740"/>
            <w:vMerge w:val="restart"/>
            <w:tcBorders>
              <w:top w:sz="6.0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0" w:right="12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78%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was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held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instruments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above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(77%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 30, 2024) (Table 25).</w:t>
            </w:r>
          </w:p>
        </w:tc>
        <w:tc>
          <w:tcPr>
            <w:tcW w:type="dxa" w:w="8022"/>
            <w:gridSpan w:val="6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1337"/>
            <w:vMerge/>
            <w:tcBorders>
              <w:top w:sz="6.0" w:val="single" w:color="#E6E7E8"/>
            </w:tcBorders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21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22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24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00" w:lineRule="exact" w:before="98" w:after="10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732"/>
        </w:trPr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60" w:right="12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fair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value: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2025,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reported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fair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were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$45.1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$18.7 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from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debt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issuances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$16.9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 during the year.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60" w:right="12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amortized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cost: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30,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reported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amortized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cost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$18.1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$6.6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from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new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debt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issuances</w:t>
            </w:r>
          </w:p>
        </w:tc>
        <w:tc>
          <w:tcPr>
            <w:tcW w:type="dxa" w:w="3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4" w:after="0"/>
              <w:ind w:left="120" w:right="230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231F20"/>
                <w:sz w:val="14"/>
              </w:rPr>
              <w:t xml:space="preserve">In billions of U.S. dollars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14"/>
              </w:rPr>
              <w:t>Borrowings</w:t>
            </w:r>
          </w:p>
          <w:p>
            <w:pPr>
              <w:autoSpaceDN w:val="0"/>
              <w:autoSpaceDE w:val="0"/>
              <w:widowControl/>
              <w:spacing w:line="140" w:lineRule="exact" w:before="156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80</w:t>
            </w:r>
          </w:p>
        </w:tc>
      </w:tr>
      <w:tr>
        <w:trPr>
          <w:trHeight w:hRule="exact" w:val="820"/>
        </w:trPr>
        <w:tc>
          <w:tcPr>
            <w:tcW w:type="dxa" w:w="133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40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54200" cy="482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2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20"/>
        </w:trPr>
        <w:tc>
          <w:tcPr>
            <w:tcW w:type="dxa" w:w="1337"/>
            <w:vMerge/>
            <w:tcBorders/>
          </w:tcPr>
          <w:p/>
        </w:tc>
        <w:tc>
          <w:tcPr>
            <w:tcW w:type="dxa" w:w="3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14" w:right="3600" w:hanging="8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0</w:t>
            </w:r>
          </w:p>
        </w:tc>
      </w:tr>
      <w:tr>
        <w:trPr>
          <w:trHeight w:hRule="exact" w:val="248"/>
        </w:trPr>
        <w:tc>
          <w:tcPr>
            <w:tcW w:type="dxa" w:w="1337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21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23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24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of $5.2 billion during the year.</w:t>
      </w:r>
    </w:p>
    <w:p>
      <w:pPr>
        <w:autoSpaceDN w:val="0"/>
        <w:autoSpaceDE w:val="0"/>
        <w:widowControl/>
        <w:spacing w:line="200" w:lineRule="exact" w:before="16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Concessional Partner Loans (CPL) at amortized cost: 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2025,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CPL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amortized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cost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were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120" w:right="46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$7.6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$0.6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2024 (Section VIII).</w:t>
      </w:r>
    </w:p>
    <w:p>
      <w:pPr>
        <w:autoSpaceDN w:val="0"/>
        <w:autoSpaceDE w:val="0"/>
        <w:widowControl/>
        <w:spacing w:line="200" w:lineRule="exact" w:before="158" w:after="10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Total Equity and Capital Adequacy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rPr>
          <w:trHeight w:hRule="exact" w:val="272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2025,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total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equity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was</w:t>
            </w:r>
          </w:p>
        </w:tc>
        <w:tc>
          <w:tcPr>
            <w:tcW w:type="dxa" w:w="39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4" w:after="0"/>
              <w:ind w:left="120" w:right="2304" w:firstLine="0"/>
              <w:jc w:val="left"/>
            </w:pPr>
            <w:r>
              <w:rPr>
                <w:w w:val="102.40428788321358"/>
                <w:rFonts w:ascii="Arial" w:hAnsi="Arial" w:eastAsia="Arial"/>
                <w:b/>
                <w:i w:val="0"/>
                <w:color w:val="231F20"/>
                <w:sz w:val="14"/>
              </w:rPr>
              <w:t xml:space="preserve">Total Equity </w:t>
            </w:r>
            <w:r>
              <w:br/>
            </w:r>
            <w:r>
              <w:rPr>
                <w:w w:val="102.40428788321358"/>
                <w:rFonts w:ascii="Arial" w:hAnsi="Arial" w:eastAsia="Arial"/>
                <w:b w:val="0"/>
                <w:i/>
                <w:color w:val="231F20"/>
                <w:sz w:val="14"/>
              </w:rPr>
              <w:t>In billions of U.S. dollars</w:t>
            </w:r>
          </w:p>
        </w:tc>
      </w:tr>
      <w:tr>
        <w:trPr>
          <w:trHeight w:hRule="exact" w:val="220"/>
        </w:trPr>
        <w:tc>
          <w:tcPr>
            <w:tcW w:type="dxa" w:w="47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0" w:right="12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$204.2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$13.9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billion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from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increase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to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subscriptions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contributions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paid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currency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translation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gains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Special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Drawing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Rights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(SDR)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appreciated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against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U.S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dollar.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partially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offset by the net loss during the year. (Section IV).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60" w:right="12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Deployable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Strategic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Capital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(DSC)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ratio,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IDA’s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capital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adequacy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measure,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30.8%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of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June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30,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above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zero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percent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policy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minimum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(Section IX).</w:t>
            </w:r>
          </w:p>
        </w:tc>
        <w:tc>
          <w:tcPr>
            <w:tcW w:type="dxa" w:w="4095"/>
            <w:gridSpan w:val="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8" w:after="0"/>
              <w:ind w:left="0" w:right="0" w:firstLine="0"/>
              <w:jc w:val="center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225</w:t>
            </w:r>
          </w:p>
        </w:tc>
        <w:tc>
          <w:tcPr>
            <w:tcW w:type="dxa" w:w="3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3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200" cy="889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0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3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604" w:firstLine="0"/>
              <w:jc w:val="right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150 </w:t>
            </w:r>
            <w:r>
              <w:br/>
            </w: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 xml:space="preserve">75 </w:t>
            </w:r>
            <w:r>
              <w:br/>
            </w: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11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76" w:firstLine="0"/>
              <w:jc w:val="right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Jun 21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Jun 22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Jun 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0" w:right="0" w:firstLine="0"/>
              <w:jc w:val="center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Jun 24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2" w:after="0"/>
              <w:ind w:left="78" w:right="0" w:firstLine="0"/>
              <w:jc w:val="left"/>
            </w:pPr>
            <w:r>
              <w:rPr>
                <w:w w:val="102.40428788321358"/>
                <w:rFonts w:ascii="ArialMT" w:hAnsi="ArialMT" w:eastAsia="ArialMT"/>
                <w:b w:val="0"/>
                <w:i w:val="0"/>
                <w:color w:val="231F20"/>
                <w:sz w:val="14"/>
              </w:rPr>
              <w:t>Jun 25</w:t>
            </w:r>
          </w:p>
        </w:tc>
      </w:tr>
      <w:tr>
        <w:trPr>
          <w:trHeight w:hRule="exact" w:val="58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3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20" w:right="1584" w:firstLine="0"/>
              <w:jc w:val="left"/>
            </w:pPr>
            <w:r>
              <w:rPr>
                <w:w w:val="98.85857445853097"/>
                <w:rFonts w:ascii="Arial" w:hAnsi="Arial" w:eastAsia="Arial"/>
                <w:b/>
                <w:i w:val="0"/>
                <w:color w:val="231F20"/>
                <w:sz w:val="14"/>
              </w:rPr>
              <w:t xml:space="preserve">Deployable Strategic Capital Ratio </w:t>
            </w:r>
            <w:r>
              <w:rPr>
                <w:w w:val="98.85857445853097"/>
                <w:rFonts w:ascii="Arial" w:hAnsi="Arial" w:eastAsia="Arial"/>
                <w:b w:val="0"/>
                <w:i/>
                <w:color w:val="231F20"/>
                <w:sz w:val="14"/>
              </w:rPr>
              <w:t>Ratio in percentages</w:t>
            </w:r>
          </w:p>
        </w:tc>
      </w:tr>
      <w:tr>
        <w:trPr>
          <w:trHeight w:hRule="exact" w:val="22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39" cy="165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16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14" w:after="0"/>
              <w:ind w:left="36" w:right="0" w:firstLine="0"/>
              <w:jc w:val="left"/>
            </w:pPr>
            <w:r>
              <w:rPr>
                <w:w w:val="104.06200408935547"/>
                <w:rFonts w:ascii="Arial" w:hAnsi="Arial" w:eastAsia="Arial"/>
                <w:b/>
                <w:i w:val="0"/>
                <w:color w:val="76777A"/>
                <w:sz w:val="10"/>
              </w:rPr>
              <w:t>DSC Ratio - Current Approach</w:t>
            </w:r>
          </w:p>
        </w:tc>
      </w:tr>
      <w:tr>
        <w:trPr>
          <w:trHeight w:hRule="exact" w:val="12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" cy="330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33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0" w:after="0"/>
              <w:ind w:left="34" w:right="0" w:firstLine="0"/>
              <w:jc w:val="left"/>
            </w:pPr>
            <w:r>
              <w:rPr>
                <w:w w:val="104.06200408935547"/>
                <w:rFonts w:ascii="Arial" w:hAnsi="Arial" w:eastAsia="Arial"/>
                <w:b/>
                <w:i w:val="0"/>
                <w:color w:val="76777A"/>
                <w:sz w:val="10"/>
              </w:rPr>
              <w:t>DSC Ratio - Previous Approach</w:t>
            </w:r>
          </w:p>
        </w:tc>
      </w:tr>
      <w:tr>
        <w:trPr>
          <w:trHeight w:hRule="exact" w:val="20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3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142" w:right="0" w:firstLine="0"/>
              <w:jc w:val="left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45%</w:t>
            </w:r>
          </w:p>
        </w:tc>
      </w:tr>
      <w:tr>
        <w:trPr>
          <w:trHeight w:hRule="exact" w:val="280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30%</w:t>
            </w:r>
          </w:p>
        </w:tc>
        <w:tc>
          <w:tcPr>
            <w:tcW w:type="dxa" w:w="3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65300" cy="165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2"/>
        </w:trPr>
        <w:tc>
          <w:tcPr>
            <w:tcW w:type="dxa" w:w="5265"/>
            <w:gridSpan w:val="9"/>
            <w:vMerge/>
            <w:tcBorders/>
          </w:tcPr>
          <w:p/>
        </w:tc>
        <w:tc>
          <w:tcPr>
            <w:tcW w:type="dxa" w:w="3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142" w:right="0" w:firstLine="0"/>
              <w:jc w:val="left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15%</w:t>
            </w:r>
          </w:p>
        </w:tc>
      </w:tr>
    </w:tbl>
    <w:p>
      <w:pPr>
        <w:autoSpaceDN w:val="0"/>
        <w:autoSpaceDE w:val="0"/>
        <w:widowControl/>
        <w:spacing w:line="138" w:lineRule="exact" w:before="48" w:after="32"/>
        <w:ind w:left="0" w:right="4146" w:firstLine="0"/>
        <w:jc w:val="right"/>
      </w:pPr>
      <w:r>
        <w:rPr>
          <w:w w:val="98.85857445853097"/>
          <w:rFonts w:ascii="ArialMT" w:hAnsi="ArialMT" w:eastAsia="ArialMT"/>
          <w:b w:val="0"/>
          <w:i w:val="0"/>
          <w:color w:val="231F20"/>
          <w:sz w:val="14"/>
        </w:rPr>
        <w:t>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134" w:firstLine="0"/>
              <w:jc w:val="right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Jun 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center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Jun 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center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Jun 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center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Jun 24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54" w:right="0" w:firstLine="0"/>
              <w:jc w:val="left"/>
            </w:pPr>
            <w:r>
              <w:rPr>
                <w:w w:val="98.85857445853097"/>
                <w:rFonts w:ascii="ArialMT" w:hAnsi="ArialMT" w:eastAsia="ArialMT"/>
                <w:b w:val="0"/>
                <w:i w:val="0"/>
                <w:color w:val="231F20"/>
                <w:sz w:val="14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122" w:lineRule="exact" w:before="36" w:after="0"/>
        <w:ind w:left="0" w:right="1796" w:firstLine="0"/>
        <w:jc w:val="right"/>
      </w:pPr>
      <w:r>
        <w:rPr>
          <w:w w:val="101.46000385284424"/>
          <w:rFonts w:ascii="Arial" w:hAnsi="Arial" w:eastAsia="Arial"/>
          <w:b/>
          <w:i w:val="0"/>
          <w:color w:val="76777A"/>
          <w:sz w:val="12"/>
        </w:rPr>
        <w:t>Policy Minimum ratio = 0%</w:t>
      </w:r>
    </w:p>
    <w:p>
      <w:pPr>
        <w:autoSpaceDN w:val="0"/>
        <w:autoSpaceDE w:val="0"/>
        <w:widowControl/>
        <w:spacing w:line="200" w:lineRule="exact" w:before="14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2603500</wp:posOffset>
            </wp:positionV>
            <wp:extent cx="5791200" cy="3365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6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III: IDA’S FINANCIAL RESOURCES</w:t>
      </w:r>
    </w:p>
    <w:p>
      <w:pPr>
        <w:autoSpaceDN w:val="0"/>
        <w:autoSpaceDE w:val="0"/>
        <w:widowControl/>
        <w:spacing w:line="240" w:lineRule="exact" w:before="11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finances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equity,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regular</w:t>
      </w:r>
      <w:r>
        <w:rPr>
          <w:rFonts w:ascii="Times" w:hAnsi="Times" w:eastAsia="Times"/>
          <w:b w:val="0"/>
          <w:i w:val="0"/>
          <w:color w:val="231F20"/>
          <w:sz w:val="20"/>
        </w:rPr>
        <w:t>additions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members’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process.</w:t>
      </w:r>
      <w:r>
        <w:rPr>
          <w:rFonts w:ascii="Times" w:hAnsi="Times" w:eastAsia="Times"/>
          <w:b w:val="0"/>
          <w:i w:val="0"/>
          <w:color w:val="231F20"/>
          <w:sz w:val="20"/>
        </w:rPr>
        <w:t>Members’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settled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deposit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nonnegotiable,</w:t>
      </w:r>
      <w:r>
        <w:rPr>
          <w:rFonts w:ascii="Times" w:hAnsi="Times" w:eastAsia="Times"/>
          <w:b w:val="0"/>
          <w:i w:val="0"/>
          <w:color w:val="231F20"/>
          <w:sz w:val="20"/>
        </w:rPr>
        <w:t>noninterest-</w:t>
      </w:r>
      <w:r>
        <w:rPr>
          <w:rFonts w:ascii="Times" w:hAnsi="Times" w:eastAsia="Times"/>
          <w:b w:val="0"/>
          <w:i w:val="0"/>
          <w:color w:val="231F20"/>
          <w:sz w:val="20"/>
        </w:rPr>
        <w:t>bearing</w:t>
      </w:r>
      <w:r>
        <w:rPr>
          <w:rFonts w:ascii="Times" w:hAnsi="Times" w:eastAsia="Times"/>
          <w:b w:val="0"/>
          <w:i w:val="0"/>
          <w:color w:val="231F20"/>
          <w:sz w:val="20"/>
        </w:rPr>
        <w:t>demand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become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throughout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period,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>years.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notes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encashed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</w:t>
      </w:r>
      <w:r>
        <w:rPr>
          <w:rFonts w:ascii="Times" w:hAnsi="Times" w:eastAsia="Times"/>
          <w:b w:val="0"/>
          <w:i w:val="0"/>
          <w:color w:val="231F20"/>
          <w:sz w:val="20"/>
        </w:rPr>
        <w:t>rata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9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11-year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 period of the loans and grants.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 Box 1 for countries that are eligible to borrow from IDA on concessional terms as of June 30, 2025.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1: Countries Eligible to Borrow from IDA on Concessional terms</w:t>
      </w:r>
    </w:p>
    <w:p>
      <w:pPr>
        <w:autoSpaceDN w:val="0"/>
        <w:tabs>
          <w:tab w:pos="2820" w:val="left"/>
        </w:tabs>
        <w:autoSpaceDE w:val="0"/>
        <w:widowControl/>
        <w:spacing w:line="240" w:lineRule="exact" w:before="120" w:after="0"/>
        <w:ind w:left="14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IDA-only </w:t>
      </w:r>
      <w:r>
        <w:tab/>
      </w:r>
      <w:r>
        <w:rPr>
          <w:rFonts w:ascii="Times" w:hAnsi="Times" w:eastAsia="Times"/>
          <w:b/>
          <w:i w:val="0"/>
          <w:color w:val="231F20"/>
          <w:sz w:val="20"/>
        </w:rPr>
        <w:t>44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(a)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exceeded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cut-off</w:t>
      </w:r>
      <w:r>
        <w:rPr>
          <w:rFonts w:ascii="Times" w:hAnsi="Times" w:eastAsia="Times"/>
          <w:b w:val="0"/>
          <w:i w:val="0"/>
          <w:color w:val="231F20"/>
          <w:sz w:val="20"/>
        </w:rPr>
        <w:t>GNI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capita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consecutive</w:t>
      </w:r>
      <w:r>
        <w:rPr>
          <w:rFonts w:ascii="Times" w:hAnsi="Times" w:eastAsia="Times"/>
          <w:b w:val="0"/>
          <w:i w:val="0"/>
          <w:color w:val="231F20"/>
          <w:sz w:val="20"/>
        </w:rPr>
        <w:t>years;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(b)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creditworthy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borrow from IBRD. This includes: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 13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Small States that have per capita incomes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above the IDA operational cut-off for more than two consecutive years, but that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granted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“IDA-only</w:t>
      </w:r>
      <w:r>
        <w:rPr>
          <w:rFonts w:ascii="Times" w:hAnsi="Times" w:eastAsia="Times"/>
          <w:b w:val="0"/>
          <w:i w:val="0"/>
          <w:color w:val="231F20"/>
          <w:sz w:val="20"/>
        </w:rPr>
        <w:t>Country”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Small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Exception (SSE)</w:t>
      </w:r>
      <w:r>
        <w:rPr>
          <w:rFonts w:ascii="Times" w:hAnsi="Times" w:eastAsia="Times"/>
          <w:b w:val="0"/>
          <w:i w:val="0"/>
          <w:color w:val="231F20"/>
          <w:sz w:val="13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.</w:t>
      </w:r>
    </w:p>
    <w:p>
      <w:pPr>
        <w:autoSpaceDN w:val="0"/>
        <w:autoSpaceDE w:val="0"/>
        <w:widowControl/>
        <w:spacing w:line="240" w:lineRule="exact" w:before="120" w:after="60"/>
        <w:ind w:left="28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“IDA-only”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went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determined </w:t>
      </w:r>
      <w:r>
        <w:rPr>
          <w:rFonts w:ascii="Times" w:hAnsi="Times" w:eastAsia="Times"/>
          <w:b w:val="0"/>
          <w:i w:val="0"/>
          <w:color w:val="231F20"/>
          <w:sz w:val="20"/>
        </w:rPr>
        <w:t>when the country reengages with 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72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IDA eligible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Gap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5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14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countries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(a)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determined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eligible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financing;</w:t>
            </w:r>
          </w:p>
        </w:tc>
      </w:tr>
      <w:tr>
        <w:trPr>
          <w:trHeight w:hRule="exact" w:val="46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6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(b)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determined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have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GNI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capita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has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exceeded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cut-off</w:t>
            </w:r>
          </w:p>
        </w:tc>
      </w:tr>
      <w:tr>
        <w:trPr>
          <w:trHeight w:hRule="exact" w:val="222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countries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28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consecutive</w:t>
      </w:r>
      <w:r>
        <w:rPr>
          <w:rFonts w:ascii="Times" w:hAnsi="Times" w:eastAsia="Times"/>
          <w:b w:val="0"/>
          <w:i w:val="0"/>
          <w:color w:val="231F20"/>
          <w:sz w:val="20"/>
        </w:rPr>
        <w:t>years;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(c)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currently 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by IBRD to be creditworthy</w:t>
      </w:r>
      <w:r>
        <w:rPr>
          <w:rFonts w:ascii="Times" w:hAnsi="Times" w:eastAsia="Times"/>
          <w:b w:val="0"/>
          <w:i w:val="0"/>
          <w:color w:val="231F20"/>
          <w:sz w:val="20"/>
        </w:rPr>
        <w:t>to borrow from IBRD. This includes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 1 </w:t>
      </w:r>
      <w:r>
        <w:rPr>
          <w:rFonts w:ascii="Times" w:hAnsi="Times" w:eastAsia="Times"/>
          <w:b w:val="0"/>
          <w:i w:val="0"/>
          <w:color w:val="231F20"/>
          <w:sz w:val="20"/>
        </w:rPr>
        <w:t>Small State.</w:t>
      </w:r>
    </w:p>
    <w:p>
      <w:pPr>
        <w:autoSpaceDN w:val="0"/>
        <w:tabs>
          <w:tab w:pos="2820" w:val="left"/>
        </w:tabs>
        <w:autoSpaceDE w:val="0"/>
        <w:widowControl/>
        <w:spacing w:line="240" w:lineRule="exact" w:before="78" w:after="0"/>
        <w:ind w:left="14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Blend </w:t>
      </w:r>
      <w:r>
        <w:tab/>
      </w:r>
      <w:r>
        <w:rPr>
          <w:rFonts w:ascii="Times" w:hAnsi="Times" w:eastAsia="Times"/>
          <w:b/>
          <w:i w:val="0"/>
          <w:color w:val="231F20"/>
          <w:sz w:val="20"/>
        </w:rPr>
        <w:t>18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determined:</w:t>
      </w:r>
      <w:r>
        <w:rPr>
          <w:rFonts w:ascii="Times" w:hAnsi="Times" w:eastAsia="Times"/>
          <w:b w:val="0"/>
          <w:i w:val="0"/>
          <w:color w:val="231F20"/>
          <w:sz w:val="20"/>
        </w:rPr>
        <w:t>(a)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financing;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(b)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creditworthy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borrow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10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Small States under the SSE.</w:t>
      </w:r>
    </w:p>
    <w:p>
      <w:pPr>
        <w:autoSpaceDN w:val="0"/>
        <w:autoSpaceDE w:val="0"/>
        <w:widowControl/>
        <w:spacing w:line="240" w:lineRule="exact" w:before="120" w:after="0"/>
        <w:ind w:left="28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“Blend”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time it went into nonaccrual. IDA financing terms will be determined when </w:t>
      </w:r>
      <w:r>
        <w:rPr>
          <w:rFonts w:ascii="Times" w:hAnsi="Times" w:eastAsia="Times"/>
          <w:b w:val="0"/>
          <w:i w:val="0"/>
          <w:color w:val="231F20"/>
          <w:sz w:val="20"/>
        </w:rPr>
        <w:t>the country reengages with IDA.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7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Small</w:t>
      </w:r>
      <w:r>
        <w:rPr>
          <w:rFonts w:ascii="Times" w:hAnsi="Times" w:eastAsia="Times"/>
          <w:b w:val="0"/>
          <w:i/>
          <w:color w:val="231F20"/>
          <w:sz w:val="18"/>
        </w:rPr>
        <w:t>States</w:t>
      </w:r>
      <w:r>
        <w:rPr>
          <w:rFonts w:ascii="Times" w:hAnsi="Times" w:eastAsia="Times"/>
          <w:b w:val="0"/>
          <w:i/>
          <w:color w:val="231F20"/>
          <w:sz w:val="18"/>
        </w:rPr>
        <w:t>are</w:t>
      </w:r>
      <w:r>
        <w:rPr>
          <w:rFonts w:ascii="Times" w:hAnsi="Times" w:eastAsia="Times"/>
          <w:b w:val="0"/>
          <w:i/>
          <w:color w:val="231F20"/>
          <w:sz w:val="18"/>
        </w:rPr>
        <w:t>countries</w:t>
      </w:r>
      <w:r>
        <w:rPr>
          <w:rFonts w:ascii="Times" w:hAnsi="Times" w:eastAsia="Times"/>
          <w:b w:val="0"/>
          <w:i/>
          <w:color w:val="231F20"/>
          <w:sz w:val="18"/>
        </w:rPr>
        <w:t>with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population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1.5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people</w:t>
      </w:r>
      <w:r>
        <w:rPr>
          <w:rFonts w:ascii="Times" w:hAnsi="Times" w:eastAsia="Times"/>
          <w:b w:val="0"/>
          <w:i/>
          <w:color w:val="231F20"/>
          <w:sz w:val="18"/>
        </w:rPr>
        <w:t>or</w:t>
      </w:r>
      <w:r>
        <w:rPr>
          <w:rFonts w:ascii="Times" w:hAnsi="Times" w:eastAsia="Times"/>
          <w:b w:val="0"/>
          <w:i/>
          <w:color w:val="231F20"/>
          <w:sz w:val="18"/>
        </w:rPr>
        <w:t>fewer.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small</w:t>
      </w:r>
      <w:r>
        <w:rPr>
          <w:rFonts w:ascii="Times" w:hAnsi="Times" w:eastAsia="Times"/>
          <w:b w:val="0"/>
          <w:i/>
          <w:color w:val="231F20"/>
          <w:sz w:val="18"/>
        </w:rPr>
        <w:t>state</w:t>
      </w:r>
      <w:r>
        <w:rPr>
          <w:rFonts w:ascii="Times" w:hAnsi="Times" w:eastAsia="Times"/>
          <w:b w:val="0"/>
          <w:i/>
          <w:color w:val="231F20"/>
          <w:sz w:val="18"/>
        </w:rPr>
        <w:t>classified</w:t>
      </w:r>
      <w:r>
        <w:rPr>
          <w:rFonts w:ascii="Times" w:hAnsi="Times" w:eastAsia="Times"/>
          <w:b w:val="0"/>
          <w:i/>
          <w:color w:val="231F20"/>
          <w:sz w:val="18"/>
        </w:rPr>
        <w:t>as</w:t>
      </w:r>
      <w:r>
        <w:rPr>
          <w:rFonts w:ascii="Times" w:hAnsi="Times" w:eastAsia="Times"/>
          <w:b w:val="0"/>
          <w:i/>
          <w:color w:val="231F20"/>
          <w:sz w:val="18"/>
        </w:rPr>
        <w:t>an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IDA-only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country, Gap country or a Blend country is eligible for the SSE if its GNI per capita is above the IDA Operational cut-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off but below the high income threshold.</w:t>
      </w:r>
    </w:p>
    <w:p>
      <w:pPr>
        <w:autoSpaceDN w:val="0"/>
        <w:autoSpaceDE w:val="0"/>
        <w:widowControl/>
        <w:spacing w:line="220" w:lineRule="exact" w:before="29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IDA20 Funding</w:t>
      </w:r>
    </w:p>
    <w:p>
      <w:pPr>
        <w:autoSpaceDN w:val="0"/>
        <w:autoSpaceDE w:val="0"/>
        <w:widowControl/>
        <w:spacing w:line="240" w:lineRule="exact" w:before="118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three-year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cycle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IDA20,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resource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$93.0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equivalent, funded by IDA’s equity as well as borrowings. IDA’s equity includes new capital resources received 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IDA20</w:t>
      </w:r>
      <w:r>
        <w:rPr>
          <w:rFonts w:ascii="Times" w:hAnsi="Times" w:eastAsia="Times"/>
          <w:b w:val="0"/>
          <w:i w:val="0"/>
          <w:color w:val="231F20"/>
          <w:sz w:val="20"/>
        </w:rPr>
        <w:t>cycle:</w:t>
      </w:r>
      <w:r>
        <w:rPr>
          <w:rFonts w:ascii="Times" w:hAnsi="Times" w:eastAsia="Times"/>
          <w:b w:val="0"/>
          <w:i w:val="0"/>
          <w:color w:val="231F20"/>
          <w:sz w:val="20"/>
        </w:rPr>
        <w:t>$23.5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contributions,</w:t>
      </w:r>
      <w:r>
        <w:rPr>
          <w:rFonts w:ascii="Times" w:hAnsi="Times" w:eastAsia="Times"/>
          <w:b w:val="0"/>
          <w:i w:val="0"/>
          <w:color w:val="231F20"/>
          <w:sz w:val="20"/>
        </w:rPr>
        <w:t>$1.8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compensation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MDRI, and an $0.8 billion transfer from IBRD.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IDA completed its twentieth replenishment period. See Table 2 for IDA20 uses and Table 3 </w:t>
      </w:r>
      <w:r>
        <w:rPr>
          <w:rFonts w:ascii="Times" w:hAnsi="Times" w:eastAsia="Times"/>
          <w:b w:val="0"/>
          <w:i w:val="0"/>
          <w:color w:val="231F20"/>
          <w:sz w:val="20"/>
        </w:rPr>
        <w:t>for cumulative net commitments under IDA20.</w:t>
      </w:r>
    </w:p>
    <w:p>
      <w:pPr>
        <w:autoSpaceDN w:val="0"/>
        <w:autoSpaceDE w:val="0"/>
        <w:widowControl/>
        <w:spacing w:line="200" w:lineRule="exact" w:before="19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3657600</wp:posOffset>
            </wp:positionV>
            <wp:extent cx="1460500" cy="1460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6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2: IDA20 Uses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80"/>
        </w:trPr>
        <w:tc>
          <w:tcPr>
            <w:tcW w:type="dxa" w:w="78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Uses</w:t>
            </w:r>
          </w:p>
        </w:tc>
        <w:tc>
          <w:tcPr>
            <w:tcW w:type="dxa" w:w="12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USD Equivalent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</w:tr>
      <w:tr>
        <w:trPr>
          <w:trHeight w:hRule="exact" w:val="256"/>
        </w:trPr>
        <w:tc>
          <w:tcPr>
            <w:tcW w:type="dxa" w:w="78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 financing</w:t>
            </w:r>
          </w:p>
        </w:tc>
        <w:tc>
          <w:tcPr>
            <w:tcW w:type="dxa" w:w="12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67.4</w:t>
            </w:r>
          </w:p>
        </w:tc>
      </w:tr>
    </w:tbl>
    <w:p>
      <w:pPr>
        <w:autoSpaceDN w:val="0"/>
        <w:autoSpaceDE w:val="0"/>
        <w:widowControl/>
        <w:spacing w:line="180" w:lineRule="exact" w:before="4" w:after="1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Loans and Guarantees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 . . . . . . 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444"/>
        </w:trPr>
        <w:tc>
          <w:tcPr>
            <w:tcW w:type="dxa" w:w="862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</w:tabs>
              <w:autoSpaceDE w:val="0"/>
              <w:widowControl/>
              <w:spacing w:line="196" w:lineRule="exact" w:before="0" w:after="0"/>
              <w:ind w:left="4" w:right="864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Non-concessional financing (including Private Sector Window)</w:t>
            </w:r>
          </w:p>
        </w:tc>
        <w:tc>
          <w:tcPr>
            <w:tcW w:type="dxa" w:w="5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44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23.6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10.2</w:t>
            </w:r>
          </w:p>
        </w:tc>
      </w:tr>
      <w:tr>
        <w:trPr>
          <w:trHeight w:hRule="exact" w:val="280"/>
        </w:trPr>
        <w:tc>
          <w:tcPr>
            <w:tcW w:type="dxa" w:w="104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Uses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b c</w:t>
            </w:r>
          </w:p>
        </w:tc>
        <w:tc>
          <w:tcPr>
            <w:tcW w:type="dxa" w:w="7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</w:t>
            </w:r>
          </w:p>
        </w:tc>
        <w:tc>
          <w:tcPr>
            <w:tcW w:type="dxa" w:w="5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$101.2</w:t>
            </w:r>
          </w:p>
        </w:tc>
      </w:tr>
      <w:tr>
        <w:trPr>
          <w:trHeight w:hRule="exact" w:val="404"/>
        </w:trPr>
        <w:tc>
          <w:tcPr>
            <w:tcW w:type="dxa" w:w="1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50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 U.S. dollar amounts are based on the exchange rate as per the date of approval.</w:t>
            </w:r>
          </w:p>
        </w:tc>
        <w:tc>
          <w:tcPr>
            <w:tcW w:type="dxa" w:w="50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8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recommitments of cancellations mainly from previous replenishments of $8.2 billion.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60"/>
        </w:trPr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c.</w:t>
            </w:r>
          </w:p>
        </w:tc>
        <w:tc>
          <w:tcPr>
            <w:tcW w:type="dxa" w:w="8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 $6.1 billion of commitments to Ukraine and Moldova as part of the IDA Crisis Facility.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6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Figure</w:t>
      </w:r>
      <w:r>
        <w:rPr>
          <w:rFonts w:ascii="Times" w:hAnsi="Times" w:eastAsia="Times"/>
          <w:b w:val="0"/>
          <w:i w:val="0"/>
          <w:color w:val="231F20"/>
          <w:sz w:val="20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shows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IDA20</w:t>
      </w:r>
      <w:r>
        <w:rPr>
          <w:rFonts w:ascii="Times" w:hAnsi="Times" w:eastAsia="Times"/>
          <w:b w:val="0"/>
          <w:i w:val="0"/>
          <w:color w:val="231F20"/>
          <w:sz w:val="20"/>
        </w:rPr>
        <w:t>sources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(excluding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PSW 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activities).</w:t>
      </w:r>
    </w:p>
    <w:p>
      <w:pPr>
        <w:autoSpaceDN w:val="0"/>
        <w:autoSpaceDE w:val="0"/>
        <w:widowControl/>
        <w:spacing w:line="200" w:lineRule="exact" w:before="15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1: Funding Allocation During IDA20 Replenishment Period</w:t>
      </w:r>
    </w:p>
    <w:p>
      <w:pPr>
        <w:autoSpaceDN w:val="0"/>
        <w:autoSpaceDE w:val="0"/>
        <w:widowControl/>
        <w:spacing w:line="160" w:lineRule="exact" w:before="88" w:after="0"/>
        <w:ind w:left="0" w:right="3910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Guarantees 1%</w:t>
      </w:r>
    </w:p>
    <w:p>
      <w:pPr>
        <w:autoSpaceDN w:val="0"/>
        <w:autoSpaceDE w:val="0"/>
        <w:widowControl/>
        <w:spacing w:line="160" w:lineRule="exact" w:before="390" w:after="184"/>
        <w:ind w:left="0" w:right="4606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Non-concessional 7%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680"/>
        <w:gridCol w:w="4680"/>
      </w:tblGrid>
      <w:tr>
        <w:trPr>
          <w:trHeight w:hRule="exact" w:val="66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2" w:after="0"/>
              <w:ind w:left="2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Grants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24%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264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Regular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loans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40%</w:t>
            </w:r>
          </w:p>
        </w:tc>
      </w:tr>
    </w:tbl>
    <w:p>
      <w:pPr>
        <w:autoSpaceDN w:val="0"/>
        <w:autoSpaceDE w:val="0"/>
        <w:widowControl/>
        <w:spacing w:line="196" w:lineRule="exact" w:before="84" w:after="0"/>
        <w:ind w:left="4634" w:right="4176" w:firstLine="0"/>
        <w:jc w:val="left"/>
      </w:pP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Blend 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16"/>
        </w:rPr>
        <w:t xml:space="preserve">loans </w:t>
      </w:r>
      <w:r>
        <w:br/>
      </w:r>
      <w:r>
        <w:rPr>
          <w:rFonts w:ascii="ArialMT" w:hAnsi="ArialMT" w:eastAsia="ArialMT"/>
          <w:b w:val="0"/>
          <w:i w:val="0"/>
          <w:color w:val="FFFFFF"/>
          <w:sz w:val="16"/>
        </w:rPr>
        <w:t>28%</w:t>
      </w:r>
    </w:p>
    <w:p>
      <w:pPr>
        <w:autoSpaceDN w:val="0"/>
        <w:autoSpaceDE w:val="0"/>
        <w:widowControl/>
        <w:spacing w:line="200" w:lineRule="exact" w:before="5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3: Cumulative Net Commitments under IDA20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4"/>
        </w:trPr>
        <w:tc>
          <w:tcPr>
            <w:tcW w:type="dxa" w:w="143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 2025</w:t>
            </w:r>
          </w:p>
        </w:tc>
        <w:tc>
          <w:tcPr>
            <w:tcW w:type="dxa" w:w="61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 and</w:t>
            </w:r>
          </w:p>
        </w:tc>
        <w:tc>
          <w:tcPr>
            <w:tcW w:type="dxa" w:w="97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Grants</w:t>
            </w:r>
          </w:p>
        </w:tc>
        <w:tc>
          <w:tcPr>
            <w:tcW w:type="dxa" w:w="59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1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Guarantees</w:t>
            </w:r>
          </w:p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8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Concessional financing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40"/>
        <w:gridCol w:w="2340"/>
        <w:gridCol w:w="2340"/>
        <w:gridCol w:w="2340"/>
      </w:tblGrid>
      <w:tr>
        <w:trPr>
          <w:trHeight w:hRule="exact" w:val="22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IDA Country Allocations . . . . . . . . . . . . . . . . . . . . . . . . . . . . . . . . . . . . . . . . . . . . . . . 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$53,810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$15,217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$69,027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IDA Concessional Windows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8"/>
        </w:trPr>
        <w:tc>
          <w:tcPr>
            <w:tcW w:type="dxa" w:w="6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Regional Window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3,580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4,174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7,754</w:t>
            </w:r>
          </w:p>
        </w:tc>
      </w:tr>
      <w:tr>
        <w:trPr>
          <w:trHeight w:hRule="exact" w:val="220"/>
        </w:trPr>
        <w:tc>
          <w:tcPr>
            <w:tcW w:type="dxa" w:w="6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7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Window for Host Communities and Refugees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556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1,775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2,331</w:t>
            </w:r>
          </w:p>
        </w:tc>
      </w:tr>
      <w:tr>
        <w:trPr>
          <w:trHeight w:hRule="exact" w:val="220"/>
        </w:trPr>
        <w:tc>
          <w:tcPr>
            <w:tcW w:type="dxa" w:w="6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7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Crisis Response Window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1,467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2,433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3,900</w:t>
            </w:r>
          </w:p>
        </w:tc>
      </w:tr>
      <w:tr>
        <w:trPr>
          <w:trHeight w:hRule="exact" w:val="220"/>
        </w:trPr>
        <w:tc>
          <w:tcPr>
            <w:tcW w:type="dxa" w:w="6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7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Scale-up Window—Shorter Maturity 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7,970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7,970</w:t>
            </w:r>
          </w:p>
        </w:tc>
      </w:tr>
      <w:tr>
        <w:trPr>
          <w:trHeight w:hRule="exact" w:val="236"/>
        </w:trPr>
        <w:tc>
          <w:tcPr>
            <w:tcW w:type="dxa" w:w="666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Non-concessional financing including Scale-up Window . . . . . . . . . . . . . . . . . . . . . . . . . . .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7,025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7,025</w:t>
            </w:r>
          </w:p>
        </w:tc>
      </w:tr>
      <w:tr>
        <w:trPr>
          <w:trHeight w:hRule="exact" w:val="300"/>
        </w:trPr>
        <w:tc>
          <w:tcPr>
            <w:tcW w:type="dxa" w:w="666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Cumulative Net Commitments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a 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7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$74,408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$23,599</w:t>
            </w:r>
          </w:p>
        </w:tc>
        <w:tc>
          <w:tcPr>
            <w:tcW w:type="dxa" w:w="8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$98,007</w:t>
            </w:r>
          </w:p>
        </w:tc>
      </w:tr>
      <w:tr>
        <w:trPr>
          <w:trHeight w:hRule="exact" w:val="40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net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full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cancellations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terminations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relating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approved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same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year.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Excludes IDA-IFC-MIGA Private Sector Window (PSW) gross commitments of $3.2 billion.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Excludes</w:t>
      </w:r>
      <w:r>
        <w:rPr>
          <w:rFonts w:ascii="Times" w:hAnsi="Times" w:eastAsia="Times"/>
          <w:b w:val="0"/>
          <w:i/>
          <w:color w:val="231F20"/>
          <w:sz w:val="18"/>
        </w:rPr>
        <w:t>IDA19</w:t>
      </w:r>
      <w:r>
        <w:rPr>
          <w:rFonts w:ascii="Times" w:hAnsi="Times" w:eastAsia="Times"/>
          <w:b w:val="0"/>
          <w:i/>
          <w:color w:val="231F20"/>
          <w:sz w:val="18"/>
        </w:rPr>
        <w:t>Commitments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$1.2</w:t>
      </w:r>
      <w:r>
        <w:rPr>
          <w:rFonts w:ascii="Times" w:hAnsi="Times" w:eastAsia="Times"/>
          <w:b w:val="0"/>
          <w:i/>
          <w:color w:val="231F20"/>
          <w:sz w:val="18"/>
        </w:rPr>
        <w:t>billion</w:t>
      </w:r>
      <w:r>
        <w:rPr>
          <w:rFonts w:ascii="Times" w:hAnsi="Times" w:eastAsia="Times"/>
          <w:b w:val="0"/>
          <w:i/>
          <w:color w:val="231F20"/>
          <w:sz w:val="18"/>
        </w:rPr>
        <w:t>loans</w:t>
      </w:r>
      <w:r>
        <w:rPr>
          <w:rFonts w:ascii="Times" w:hAnsi="Times" w:eastAsia="Times"/>
          <w:b w:val="0"/>
          <w:i/>
          <w:color w:val="231F20"/>
          <w:sz w:val="18"/>
        </w:rPr>
        <w:t>approved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July</w:t>
      </w:r>
      <w:r>
        <w:rPr>
          <w:rFonts w:ascii="Times" w:hAnsi="Times" w:eastAsia="Times"/>
          <w:b w:val="0"/>
          <w:i/>
          <w:color w:val="231F20"/>
          <w:sz w:val="18"/>
        </w:rPr>
        <w:t>2022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$6.1</w:t>
      </w:r>
      <w:r>
        <w:rPr>
          <w:rFonts w:ascii="Times" w:hAnsi="Times" w:eastAsia="Times"/>
          <w:b w:val="0"/>
          <w:i/>
          <w:color w:val="231F20"/>
          <w:sz w:val="18"/>
        </w:rPr>
        <w:t>billion of commitments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to Ukraine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and Moldova as part of the IDA Crisis Facility.</w:t>
      </w:r>
    </w:p>
    <w:p>
      <w:pPr>
        <w:autoSpaceDN w:val="0"/>
        <w:autoSpaceDE w:val="0"/>
        <w:widowControl/>
        <w:spacing w:line="200" w:lineRule="exact" w:before="174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IDA21 Funding</w:t>
      </w:r>
    </w:p>
    <w:p>
      <w:pPr>
        <w:autoSpaceDN w:val="0"/>
        <w:autoSpaceDE w:val="0"/>
        <w:widowControl/>
        <w:spacing w:line="240" w:lineRule="exact" w:before="118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resource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long-term </w:t>
      </w:r>
      <w:r>
        <w:rPr>
          <w:rFonts w:ascii="Times" w:hAnsi="Times" w:eastAsia="Times"/>
          <w:b w:val="0"/>
          <w:i w:val="0"/>
          <w:color w:val="231F20"/>
          <w:sz w:val="20"/>
        </w:rPr>
        <w:t>outlook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sustainability.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takes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account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proposed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borrowers,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requirements. 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three-year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cycle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IDA21,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resource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$100.0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USD 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equivalent,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supported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$23.7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</w:t>
      </w:r>
      <w:r>
        <w:rPr>
          <w:rFonts w:ascii="Times" w:hAnsi="Times" w:eastAsia="Times"/>
          <w:b w:val="0"/>
          <w:i w:val="0"/>
          <w:color w:val="231F20"/>
          <w:sz w:val="20"/>
        </w:rPr>
        <w:t>compensation for MDRI, and transfers from IBRD.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Allocation of IDA21 Resources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member’s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poverty.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poverty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defined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Gross</w:t>
      </w:r>
      <w:r>
        <w:rPr>
          <w:rFonts w:ascii="Times" w:hAnsi="Times" w:eastAsia="Times"/>
          <w:b w:val="0"/>
          <w:i w:val="0"/>
          <w:color w:val="231F20"/>
          <w:sz w:val="20"/>
        </w:rPr>
        <w:t>National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(GNI)</w:t>
      </w:r>
      <w:r>
        <w:rPr>
          <w:rFonts w:ascii="Times" w:hAnsi="Times" w:eastAsia="Times"/>
          <w:b w:val="0"/>
          <w:i w:val="0"/>
          <w:color w:val="231F20"/>
          <w:sz w:val="20"/>
        </w:rPr>
        <w:t>per</w:t>
      </w:r>
      <w:r>
        <w:rPr>
          <w:rFonts w:ascii="Times" w:hAnsi="Times" w:eastAsia="Times"/>
          <w:b w:val="0"/>
          <w:i w:val="0"/>
          <w:color w:val="231F20"/>
          <w:sz w:val="20"/>
        </w:rPr>
        <w:t>capita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threshold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updated</w:t>
      </w:r>
      <w:r>
        <w:rPr>
          <w:rFonts w:ascii="Times" w:hAnsi="Times" w:eastAsia="Times"/>
          <w:b w:val="0"/>
          <w:i w:val="0"/>
          <w:color w:val="231F20"/>
          <w:sz w:val="20"/>
        </w:rPr>
        <w:t>annually.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FY26, the threshold is $1,325 (FY25: $1,335).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 Table 4 for the proposed allocation of IDA21 resources.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4: Allocation of IDA21 resources</w:t>
      </w:r>
    </w:p>
    <w:p>
      <w:pPr>
        <w:autoSpaceDN w:val="0"/>
        <w:autoSpaceDE w:val="0"/>
        <w:widowControl/>
        <w:spacing w:line="200" w:lineRule="exact" w:before="160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774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Proposed Allocation</w:t>
            </w:r>
          </w:p>
        </w:tc>
        <w:tc>
          <w:tcPr>
            <w:tcW w:type="dxa" w:w="13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USD Equivalent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</w:tr>
      <w:tr>
        <w:trPr>
          <w:trHeight w:hRule="exact" w:val="256"/>
        </w:trPr>
        <w:tc>
          <w:tcPr>
            <w:tcW w:type="dxa" w:w="774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 financing of which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3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89.8</w:t>
            </w:r>
          </w:p>
        </w:tc>
      </w:tr>
      <w:tr>
        <w:trPr>
          <w:trHeight w:hRule="exact" w:val="200"/>
        </w:trPr>
        <w:tc>
          <w:tcPr>
            <w:tcW w:type="dxa" w:w="7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Country Allocation Envelope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67.2</w:t>
            </w:r>
          </w:p>
        </w:tc>
      </w:tr>
      <w:tr>
        <w:trPr>
          <w:trHeight w:hRule="exact" w:val="200"/>
        </w:trPr>
        <w:tc>
          <w:tcPr>
            <w:tcW w:type="dxa" w:w="7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IDA Concessional Windows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22.6</w:t>
            </w:r>
          </w:p>
        </w:tc>
      </w:tr>
      <w:tr>
        <w:trPr>
          <w:trHeight w:hRule="exact" w:val="200"/>
        </w:trPr>
        <w:tc>
          <w:tcPr>
            <w:tcW w:type="dxa" w:w="7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Non-concessional financing of which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10.2</w:t>
            </w:r>
          </w:p>
        </w:tc>
      </w:tr>
      <w:tr>
        <w:trPr>
          <w:trHeight w:hRule="exact" w:val="220"/>
        </w:trPr>
        <w:tc>
          <w:tcPr>
            <w:tcW w:type="dxa" w:w="7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Non-concessional Scale-Up Window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7.0</w:t>
            </w:r>
          </w:p>
        </w:tc>
      </w:tr>
      <w:tr>
        <w:trPr>
          <w:trHeight w:hRule="exact" w:val="244"/>
        </w:trPr>
        <w:tc>
          <w:tcPr>
            <w:tcW w:type="dxa" w:w="774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Private Sector Window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13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3.2</w:t>
            </w:r>
          </w:p>
        </w:tc>
      </w:tr>
      <w:tr>
        <w:trPr>
          <w:trHeight w:hRule="exact" w:val="280"/>
        </w:trPr>
        <w:tc>
          <w:tcPr>
            <w:tcW w:type="dxa" w:w="774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Proposed Allocation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13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$100.0</w:t>
            </w:r>
          </w:p>
        </w:tc>
      </w:tr>
      <w:tr>
        <w:trPr>
          <w:trHeight w:hRule="exact" w:val="40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U.S.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dollar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equivalent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based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IDA21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reference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USD/SDR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1.32558.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U.S.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dollar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provided for reporting purposes only.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financing is provided in the form of loans, grants, and guarantees. Most of IDA’s resources are allocated 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eligible members through IDA Country Allocations that provide unearmarked support. The allocation framework </w:t>
      </w:r>
      <w:r>
        <w:rPr>
          <w:rFonts w:ascii="Times" w:hAnsi="Times" w:eastAsia="Times"/>
          <w:b w:val="0"/>
          <w:i w:val="0"/>
          <w:color w:val="231F20"/>
          <w:sz w:val="20"/>
        </w:rPr>
        <w:t>is agreed for each 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cycle. Country Allocations are comprised of the 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Allocation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(PBA), which takes into account the country’s performance rating (CPR), population size and per capita income,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(SDFP)</w:t>
      </w:r>
      <w:r>
        <w:rPr>
          <w:rFonts w:ascii="Times" w:hAnsi="Times" w:eastAsia="Times"/>
          <w:b w:val="0"/>
          <w:i w:val="0"/>
          <w:color w:val="231F20"/>
          <w:sz w:val="20"/>
        </w:rPr>
        <w:t>Incentive,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FCV</w:t>
      </w:r>
      <w:r>
        <w:rPr>
          <w:rFonts w:ascii="Times" w:hAnsi="Times" w:eastAsia="Times"/>
          <w:b w:val="0"/>
          <w:i w:val="0"/>
          <w:color w:val="231F20"/>
          <w:sz w:val="20"/>
        </w:rPr>
        <w:t>Envelope,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Facility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(IDA-GFPP).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Windows </w:t>
      </w:r>
      <w:r>
        <w:rPr>
          <w:rFonts w:ascii="Times" w:hAnsi="Times" w:eastAsia="Times"/>
          <w:b w:val="0"/>
          <w:i w:val="0"/>
          <w:color w:val="231F20"/>
          <w:sz w:val="20"/>
        </w:rPr>
        <w:t>dedicated to addressing specific development priorities.</w:t>
      </w:r>
    </w:p>
    <w:p>
      <w:pPr>
        <w:autoSpaceDN w:val="0"/>
        <w:autoSpaceDE w:val="0"/>
        <w:widowControl/>
        <w:spacing w:line="200" w:lineRule="exact" w:before="407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 responds to specific needs of its members through the following five IDA Windows:</w:t>
      </w:r>
    </w:p>
    <w:p>
      <w:pPr>
        <w:autoSpaceDN w:val="0"/>
        <w:autoSpaceDE w:val="0"/>
        <w:widowControl/>
        <w:spacing w:line="200" w:lineRule="exact" w:before="146" w:after="48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2: IDA21 Windows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888"/>
        </w:trPr>
        <w:tc>
          <w:tcPr>
            <w:tcW w:type="dxa" w:w="9080"/>
            <w:gridSpan w:val="2"/>
            <w:tcBorders/>
            <w:shd w:fill="e4ec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6.0" w:type="dxa"/>
            </w:tblPr>
            <w:tblGrid>
              <w:gridCol w:w="9080"/>
            </w:tblGrid>
            <w:tr>
              <w:trPr>
                <w:trHeight w:hRule="exact" w:val="678"/>
              </w:trPr>
              <w:tc>
                <w:tcPr>
                  <w:tcW w:type="dxa" w:w="7828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250" w:after="0"/>
                    <w:ind w:left="0" w:right="0" w:firstLine="0"/>
                    <w:jc w:val="center"/>
                  </w:pPr>
                  <w:r>
                    <w:rPr>
                      <w:w w:val="102.11473766126132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IDA Windows (if eligible)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8"/>
        </w:trPr>
        <w:tc>
          <w:tcPr>
            <w:tcW w:type="dxa" w:w="4392"/>
            <w:tcBorders>
              <w:end w:sz="8.0" w:val="single" w:color="#666769"/>
            </w:tcBorders>
            <w:shd w:fill="e4ec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6.0" w:type="dxa"/>
            </w:tblPr>
            <w:tblGrid>
              <w:gridCol w:w="4392"/>
            </w:tblGrid>
            <w:tr>
              <w:trPr>
                <w:trHeight w:hRule="exact" w:val="518"/>
              </w:trPr>
              <w:tc>
                <w:tcPr>
                  <w:tcW w:type="dxa" w:w="3134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70" w:after="0"/>
                    <w:ind w:left="0" w:right="620" w:firstLine="0"/>
                    <w:jc w:val="right"/>
                  </w:pPr>
                  <w:r>
                    <w:rPr>
                      <w:w w:val="102.11473766126132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Concessional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88"/>
            <w:tcBorders>
              <w:start w:sz="8.0" w:val="single" w:color="#666769"/>
            </w:tcBorders>
            <w:shd w:fill="e4ec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55" w:type="dxa"/>
            </w:tblPr>
            <w:tblGrid>
              <w:gridCol w:w="4688"/>
            </w:tblGrid>
            <w:tr>
              <w:trPr>
                <w:trHeight w:hRule="exact" w:val="518"/>
              </w:trPr>
              <w:tc>
                <w:tcPr>
                  <w:tcW w:type="dxa" w:w="3884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70" w:after="0"/>
                    <w:ind w:left="0" w:right="0" w:firstLine="0"/>
                    <w:jc w:val="center"/>
                  </w:pPr>
                  <w:r>
                    <w:rPr>
                      <w:w w:val="102.11473766126132"/>
                      <w:rFonts w:ascii="ArialMT" w:hAnsi="ArialMT" w:eastAsia="ArialMT"/>
                      <w:b w:val="0"/>
                      <w:i w:val="0"/>
                      <w:color w:val="FFFFFF"/>
                      <w:sz w:val="19"/>
                    </w:rPr>
                    <w:t>Non-Concessional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4"/>
        </w:trPr>
        <w:tc>
          <w:tcPr>
            <w:tcW w:type="dxa" w:w="4392"/>
            <w:tcBorders>
              <w:end w:sz="8.0" w:val="single" w:color="#666769"/>
            </w:tcBorders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6.0" w:type="dxa"/>
            </w:tblPr>
            <w:tblGrid>
              <w:gridCol w:w="4392"/>
            </w:tblGrid>
            <w:tr>
              <w:trPr>
                <w:trHeight w:hRule="exact" w:val="518"/>
              </w:trPr>
              <w:tc>
                <w:tcPr>
                  <w:tcW w:type="dxa" w:w="3652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.000000000000057" w:type="dxa"/>
                  </w:tblPr>
                  <w:tblGrid>
                    <w:gridCol w:w="3652"/>
                  </w:tblGrid>
                  <w:tr>
                    <w:trPr>
                      <w:trHeight w:hRule="exact" w:val="515"/>
                    </w:trPr>
                    <w:tc>
                      <w:tcPr>
                        <w:tcW w:type="dxa" w:w="3606"/>
                        <w:tcBorders>
                          <w:bottom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2" w:lineRule="exact" w:before="6" w:after="0"/>
                          <w:ind w:left="720" w:right="720" w:firstLine="0"/>
                          <w:jc w:val="center"/>
                        </w:pPr>
                        <w:r>
                          <w:rPr>
                            <w:w w:val="102.11473766126132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9"/>
                          </w:rPr>
                          <w:t xml:space="preserve">Scale-Up Window </w:t>
                        </w:r>
                        <w:r>
                          <w:br/>
                        </w:r>
                        <w:r>
                          <w:rPr>
                            <w:w w:val="102.11473766126132"/>
                            <w:rFonts w:ascii="Arial" w:hAnsi="Arial" w:eastAsia="Arial"/>
                            <w:b w:val="0"/>
                            <w:i/>
                            <w:color w:val="231F20"/>
                            <w:sz w:val="19"/>
                          </w:rPr>
                          <w:t>(Shorter Maturity Loans)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3652"/>
                  </w:tblGrid>
                  <w:tr>
                    <w:trPr>
                      <w:trHeight w:hRule="exact" w:val="433"/>
                    </w:trPr>
                    <w:tc>
                      <w:tcPr>
                        <w:tcW w:type="dxa" w:w="3572"/>
                        <w:tcBorders>
                          <w:top w:sz="8.0" w:val="single" w:color="#666769"/>
                          <w:end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88"/>
            <w:tcBorders>
              <w:start w:sz="8.0" w:val="single" w:color="#666769"/>
            </w:tcBorders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3.9999999999998" w:type="dxa"/>
            </w:tblPr>
            <w:tblGrid>
              <w:gridCol w:w="4688"/>
            </w:tblGrid>
            <w:tr>
              <w:trPr>
                <w:trHeight w:hRule="exact" w:val="518"/>
              </w:trPr>
              <w:tc>
                <w:tcPr>
                  <w:tcW w:type="dxa" w:w="3652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.999999999999773" w:type="dxa"/>
                  </w:tblPr>
                  <w:tblGrid>
                    <w:gridCol w:w="3652"/>
                  </w:tblGrid>
                  <w:tr>
                    <w:trPr>
                      <w:trHeight w:hRule="exact" w:val="515"/>
                    </w:trPr>
                    <w:tc>
                      <w:tcPr>
                        <w:tcW w:type="dxa" w:w="3596"/>
                        <w:tcBorders>
                          <w:bottom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11473766126132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9"/>
                          </w:rPr>
                          <w:t>Scale-Up Window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6.00000000000023" w:type="dxa"/>
                  </w:tblPr>
                  <w:tblGrid>
                    <w:gridCol w:w="3652"/>
                  </w:tblGrid>
                  <w:tr>
                    <w:trPr>
                      <w:trHeight w:hRule="exact" w:val="433"/>
                    </w:trPr>
                    <w:tc>
                      <w:tcPr>
                        <w:tcW w:type="dxa" w:w="3572"/>
                        <w:tcBorders>
                          <w:top w:sz="8.0" w:val="single" w:color="#666769"/>
                          <w:end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60"/>
        </w:trPr>
        <w:tc>
          <w:tcPr>
            <w:tcW w:type="dxa" w:w="4392"/>
            <w:tcBorders>
              <w:end w:sz="8.0" w:val="single" w:color="#666769"/>
            </w:tcBorders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6.0" w:type="dxa"/>
            </w:tblPr>
            <w:tblGrid>
              <w:gridCol w:w="4392"/>
            </w:tblGrid>
            <w:tr>
              <w:trPr>
                <w:trHeight w:hRule="exact" w:val="1320"/>
              </w:trPr>
              <w:tc>
                <w:tcPr>
                  <w:tcW w:type="dxa" w:w="3652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.999999999999943" w:type="dxa"/>
                  </w:tblPr>
                  <w:tblGrid>
                    <w:gridCol w:w="3652"/>
                  </w:tblGrid>
                  <w:tr>
                    <w:trPr>
                      <w:trHeight w:hRule="exact" w:val="1288"/>
                    </w:trPr>
                    <w:tc>
                      <w:tcPr>
                        <w:tcW w:type="dxa" w:w="3586"/>
                        <w:tcBorders>
                          <w:start w:sz="8.0" w:val="single" w:color="#666769"/>
                          <w:bottom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2" w:lineRule="exact" w:before="86" w:after="104"/>
                          <w:ind w:left="720" w:right="720" w:firstLine="0"/>
                          <w:jc w:val="center"/>
                        </w:pPr>
                        <w:r>
                          <w:rPr>
                            <w:w w:val="102.36946909051193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9"/>
                          </w:rPr>
                          <w:t xml:space="preserve">Global and regional </w:t>
                        </w:r>
                        <w:r>
                          <w:rPr>
                            <w:w w:val="102.11473766126132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9"/>
                          </w:rPr>
                          <w:t>Opportunities Window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20.0" w:type="dxa"/>
                        </w:tblPr>
                        <w:tblGrid>
                          <w:gridCol w:w="3586"/>
                        </w:tblGrid>
                        <w:tr>
                          <w:trPr>
                            <w:trHeight w:hRule="exact" w:val="576"/>
                          </w:trPr>
                          <w:tc>
                            <w:tcPr>
                              <w:tcW w:type="dxa" w:w="2182"/>
                              <w:tcBorders/>
                              <w:shd w:fill="f1f1f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48" w:lineRule="exact" w:before="0" w:after="0"/>
                                <w:ind w:left="0" w:right="0"/>
                              </w:pP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Ind w:w="10.0" w:type="dxa"/>
                              </w:tblPr>
                              <w:tblGrid>
                                <w:gridCol w:w="2182"/>
                              </w:tblGrid>
                              <w:tr>
                                <w:trPr>
                                  <w:trHeight w:hRule="exact" w:val="537"/>
                                </w:trPr>
                                <w:tc>
                                  <w:tcPr>
                                    <w:tcW w:type="dxa" w:w="2124"/>
                                    <w:tcBorders>
                                      <w:start w:sz="8.0" w:val="single" w:color="#666769"/>
                                      <w:bottom w:sz="8.0" w:val="single" w:color="#666769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>
                                    <w:pPr>
                                      <w:autoSpaceDN w:val="0"/>
                                      <w:autoSpaceDE w:val="0"/>
                                      <w:widowControl/>
                                      <w:spacing w:line="228" w:lineRule="exact" w:before="0" w:after="0"/>
                                      <w:ind w:left="144" w:right="144" w:firstLine="0"/>
                                      <w:jc w:val="center"/>
                                    </w:pPr>
                                    <w:r>
                                      <w:rPr>
                                        <w:w w:val="102.11473766126132"/>
                                        <w:rFonts w:ascii="ArialMT" w:hAnsi="ArialMT" w:eastAsia="ArialMT"/>
                                        <w:b w:val="0"/>
                                        <w:i w:val="0"/>
                                        <w:color w:val="231F20"/>
                                        <w:sz w:val="19"/>
                                      </w:rPr>
                                      <w:t xml:space="preserve">(Host Communities </w:t>
                                    </w:r>
                                    <w:r>
                                      <w:rPr>
                                        <w:w w:val="102.11473766126132"/>
                                        <w:rFonts w:ascii="ArialMT" w:hAnsi="ArialMT" w:eastAsia="ArialMT"/>
                                        <w:b w:val="0"/>
                                        <w:i w:val="0"/>
                                        <w:color w:val="231F20"/>
                                        <w:sz w:val="19"/>
                                      </w:rPr>
                                      <w:t>and Refugees)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0" w:lineRule="exact" w:before="0" w:after="0"/>
                                <w:ind w:left="0" w:right="0"/>
                              </w:pP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Ind w:w="84.00000000000034" w:type="dxa"/>
                              </w:tblPr>
                              <w:tblGrid>
                                <w:gridCol w:w="2182"/>
                              </w:tblGrid>
                              <w:tr>
                                <w:trPr>
                                  <w:trHeight w:hRule="exact" w:val="482"/>
                                </w:trPr>
                                <w:tc>
                                  <w:tcPr>
                                    <w:tcW w:type="dxa" w:w="2092"/>
                                    <w:tcBorders>
                                      <w:top w:sz="8.0" w:val="single" w:color="#666769"/>
                                      <w:end w:sz="8.0" w:val="single" w:color="#666769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</w:tbl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" w:lineRule="exact" w:before="0" w:after="0"/>
                                <w:ind w:left="0" w:right="0"/>
                              </w:pPr>
                            </w:p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" w:lineRule="exact" w:before="0" w:after="0"/>
                                <w:ind w:left="0" w:right="0"/>
                              </w:pP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88"/>
            <w:tcBorders>
              <w:start w:sz="8.0" w:val="single" w:color="#666769"/>
            </w:tcBorders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0905" w:type="dxa"/>
            </w:tblPr>
            <w:tblGrid>
              <w:gridCol w:w="4688"/>
            </w:tblGrid>
            <w:tr>
              <w:trPr>
                <w:trHeight w:hRule="exact" w:val="538"/>
              </w:trPr>
              <w:tc>
                <w:tcPr>
                  <w:tcW w:type="dxa" w:w="3930"/>
                  <w:tcBorders>
                    <w:start w:sz="8.0" w:val="single" w:color="#666769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8.0000000000007" w:type="dxa"/>
                  </w:tblPr>
                  <w:tblGrid>
                    <w:gridCol w:w="393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3652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1.999999999999318" w:type="dxa"/>
                        </w:tblPr>
                        <w:tblGrid>
                          <w:gridCol w:w="3652"/>
                        </w:tblGrid>
                        <w:tr>
                          <w:trPr>
                            <w:trHeight w:hRule="exact" w:val="518"/>
                          </w:trPr>
                          <w:tc>
                            <w:tcPr>
                              <w:tcW w:type="dxa" w:w="3626"/>
                              <w:tcBorders>
                                <w:bottom w:sz="8.0" w:val="single" w:color="#666769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6" w:lineRule="exact" w:before="15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36946909051193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9"/>
                                </w:rPr>
                                <w:t>Private Sector Window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6.00000000000023" w:type="dxa"/>
                        </w:tblPr>
                        <w:tblGrid>
                          <w:gridCol w:w="3652"/>
                        </w:tblGrid>
                        <w:tr>
                          <w:trPr>
                            <w:trHeight w:hRule="exact" w:val="433"/>
                          </w:trPr>
                          <w:tc>
                            <w:tcPr>
                              <w:tcW w:type="dxa" w:w="3572"/>
                              <w:tcBorders>
                                <w:top w:sz="8.0" w:val="single" w:color="#666769"/>
                                <w:end w:sz="8.0" w:val="single" w:color="#666769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3930"/>
                  <w:tcBorders>
                    <w:start w:sz="8.0" w:val="single" w:color="#66676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46"/>
        </w:trPr>
        <w:tc>
          <w:tcPr>
            <w:tcW w:type="dxa" w:w="9080"/>
            <w:gridSpan w:val="2"/>
            <w:tcBorders/>
            <w:shd w:fill="e4ec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6.0" w:type="dxa"/>
            </w:tblPr>
            <w:tblGrid>
              <w:gridCol w:w="9080"/>
            </w:tblGrid>
            <w:tr>
              <w:trPr>
                <w:trHeight w:hRule="exact" w:val="678"/>
              </w:trPr>
              <w:tc>
                <w:tcPr>
                  <w:tcW w:type="dxa" w:w="3652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.999999999999943" w:type="dxa"/>
                  </w:tblPr>
                  <w:tblGrid>
                    <w:gridCol w:w="3652"/>
                  </w:tblGrid>
                  <w:tr>
                    <w:trPr>
                      <w:trHeight w:hRule="exact" w:val="636"/>
                    </w:trPr>
                    <w:tc>
                      <w:tcPr>
                        <w:tcW w:type="dxa" w:w="3588"/>
                        <w:tcBorders>
                          <w:start w:sz="8.0" w:val="single" w:color="#666769"/>
                          <w:bottom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exact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11473766126132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9"/>
                          </w:rPr>
                          <w:t>Crisis Response Window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2.00000000000017" w:type="dxa"/>
                  </w:tblPr>
                  <w:tblGrid>
                    <w:gridCol w:w="3652"/>
                  </w:tblGrid>
                  <w:tr>
                    <w:trPr>
                      <w:trHeight w:hRule="exact" w:val="565"/>
                    </w:trPr>
                    <w:tc>
                      <w:tcPr>
                        <w:tcW w:type="dxa" w:w="3544"/>
                        <w:tcBorders>
                          <w:top w:sz="8.0" w:val="single" w:color="#666769"/>
                          <w:end w:sz="8.0" w:val="single" w:color="#66676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0" w:lineRule="exact" w:before="30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Allocation — Performance Based Allocation (PBA) System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PBA</w:t>
      </w:r>
      <w:r>
        <w:rPr>
          <w:rFonts w:ascii="Times" w:hAnsi="Times" w:eastAsia="Times"/>
          <w:b w:val="0"/>
          <w:i w:val="0"/>
          <w:color w:val="231F20"/>
          <w:sz w:val="20"/>
        </w:rPr>
        <w:t>system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agreed 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allocations</w:t>
      </w:r>
      <w:r>
        <w:rPr>
          <w:rFonts w:ascii="Times" w:hAnsi="Times" w:eastAsia="Times"/>
          <w:b w:val="0"/>
          <w:i w:val="0"/>
          <w:color w:val="231F20"/>
          <w:sz w:val="20"/>
        </w:rPr>
        <w:t>depend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several</w:t>
      </w:r>
      <w:r>
        <w:rPr>
          <w:rFonts w:ascii="Times" w:hAnsi="Times" w:eastAsia="Times"/>
          <w:b w:val="0"/>
          <w:i w:val="0"/>
          <w:color w:val="231F20"/>
          <w:sz w:val="20"/>
        </w:rPr>
        <w:t>factors: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availability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resources,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needs,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capacity,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performance relative to others. The PBA system is designed to provide resources where they are likely to be most </w:t>
      </w:r>
      <w:r>
        <w:rPr>
          <w:rFonts w:ascii="Times" w:hAnsi="Times" w:eastAsia="Times"/>
          <w:b w:val="0"/>
          <w:i w:val="0"/>
          <w:color w:val="231F20"/>
          <w:sz w:val="20"/>
        </w:rPr>
        <w:t>helpful in reducing poverty.</w:t>
      </w:r>
    </w:p>
    <w:p>
      <w:pPr>
        <w:autoSpaceDN w:val="0"/>
        <w:autoSpaceDE w:val="0"/>
        <w:widowControl/>
        <w:spacing w:line="240" w:lineRule="exact" w:before="108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PBA,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factor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core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among 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</w:t>
      </w:r>
      <w:r>
        <w:rPr>
          <w:rFonts w:ascii="Times" w:hAnsi="Times" w:eastAsia="Times"/>
          <w:b w:val="0"/>
          <w:i w:val="0"/>
          <w:color w:val="231F20"/>
          <w:sz w:val="20"/>
        </w:rPr>
        <w:t>(CPIA).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CPIA 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exercise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economic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management;</w:t>
      </w:r>
      <w:r>
        <w:rPr>
          <w:rFonts w:ascii="Times" w:hAnsi="Times" w:eastAsia="Times"/>
          <w:b w:val="0"/>
          <w:i w:val="0"/>
          <w:color w:val="231F20"/>
          <w:sz w:val="20"/>
        </w:rPr>
        <w:t>structural</w:t>
      </w:r>
      <w:r>
        <w:rPr>
          <w:rFonts w:ascii="Times" w:hAnsi="Times" w:eastAsia="Times"/>
          <w:b w:val="0"/>
          <w:i w:val="0"/>
          <w:color w:val="231F20"/>
          <w:sz w:val="20"/>
        </w:rPr>
        <w:t>policies;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social</w:t>
      </w:r>
      <w:r>
        <w:rPr>
          <w:rFonts w:ascii="Times" w:hAnsi="Times" w:eastAsia="Times"/>
          <w:b w:val="0"/>
          <w:i w:val="0"/>
          <w:color w:val="231F20"/>
          <w:sz w:val="20"/>
        </w:rPr>
        <w:t>inclusion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equity;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public-sector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CPIA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together</w:t>
      </w:r>
      <w:r>
        <w:rPr>
          <w:rFonts w:ascii="Times" w:hAnsi="Times" w:eastAsia="Times"/>
          <w:b w:val="0"/>
          <w:i w:val="0"/>
          <w:color w:val="231F20"/>
          <w:sz w:val="20"/>
        </w:rPr>
        <w:t>constitute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Rating </w:t>
      </w:r>
      <w:r>
        <w:rPr>
          <w:rFonts w:ascii="Times" w:hAnsi="Times" w:eastAsia="Times"/>
          <w:b w:val="0"/>
          <w:i w:val="0"/>
          <w:color w:val="231F20"/>
          <w:sz w:val="20"/>
        </w:rPr>
        <w:t>(CPR).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CPR, population,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per</w:t>
      </w:r>
      <w:r>
        <w:rPr>
          <w:rFonts w:ascii="Times" w:hAnsi="Times" w:eastAsia="Times"/>
          <w:b w:val="0"/>
          <w:i w:val="0"/>
          <w:color w:val="231F20"/>
          <w:sz w:val="20"/>
        </w:rPr>
        <w:t>capita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factored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country’s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along 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base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(SDR15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per</w:t>
      </w:r>
      <w:r>
        <w:rPr>
          <w:rFonts w:ascii="Times" w:hAnsi="Times" w:eastAsia="Times"/>
          <w:b w:val="0"/>
          <w:i w:val="0"/>
          <w:color w:val="231F20"/>
          <w:sz w:val="20"/>
        </w:rPr>
        <w:t>country).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allocations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FCV 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enhance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facing</w:t>
      </w:r>
      <w:r>
        <w:rPr>
          <w:rFonts w:ascii="Times" w:hAnsi="Times" w:eastAsia="Times"/>
          <w:b w:val="0"/>
          <w:i w:val="0"/>
          <w:color w:val="231F20"/>
          <w:sz w:val="20"/>
        </w:rPr>
        <w:t>different</w:t>
      </w:r>
      <w:r>
        <w:rPr>
          <w:rFonts w:ascii="Times" w:hAnsi="Times" w:eastAsia="Times"/>
          <w:b w:val="0"/>
          <w:i w:val="0"/>
          <w:color w:val="231F20"/>
          <w:sz w:val="20"/>
        </w:rPr>
        <w:t>FCV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SDFP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positive </w:t>
      </w:r>
      <w:r>
        <w:rPr>
          <w:rFonts w:ascii="Times" w:hAnsi="Times" w:eastAsia="Times"/>
          <w:b w:val="0"/>
          <w:i w:val="0"/>
          <w:color w:val="231F20"/>
          <w:sz w:val="20"/>
        </w:rPr>
        <w:t>incentive-driven</w:t>
      </w:r>
      <w:r>
        <w:rPr>
          <w:rFonts w:ascii="Times" w:hAnsi="Times" w:eastAsia="Times"/>
          <w:b w:val="0"/>
          <w:i w:val="0"/>
          <w:color w:val="231F20"/>
          <w:sz w:val="20"/>
        </w:rPr>
        <w:t>approach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encourage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pursue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practices, </w:t>
      </w:r>
      <w:r>
        <w:rPr>
          <w:rFonts w:ascii="Times" w:hAnsi="Times" w:eastAsia="Times"/>
          <w:b w:val="0"/>
          <w:i w:val="0"/>
          <w:color w:val="231F20"/>
          <w:sz w:val="20"/>
        </w:rPr>
        <w:t>replacing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set-aside</w:t>
      </w:r>
      <w:r>
        <w:rPr>
          <w:rFonts w:ascii="Times" w:hAnsi="Times" w:eastAsia="Times"/>
          <w:b w:val="0"/>
          <w:i w:val="0"/>
          <w:color w:val="231F20"/>
          <w:sz w:val="20"/>
        </w:rPr>
        <w:t>mechanism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previous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cycles.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Facility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Preparation </w:t>
      </w:r>
      <w:r>
        <w:rPr>
          <w:rFonts w:ascii="Times" w:hAnsi="Times" w:eastAsia="Times"/>
          <w:b w:val="0"/>
          <w:i w:val="0"/>
          <w:color w:val="231F20"/>
          <w:sz w:val="20"/>
        </w:rPr>
        <w:t>Envelope (IDA-GFPP) provides resources to support IDA21’s focus on building client capacity for delivery.</w:t>
      </w:r>
    </w:p>
    <w:p>
      <w:pPr>
        <w:autoSpaceDN w:val="0"/>
        <w:autoSpaceDE w:val="0"/>
        <w:widowControl/>
        <w:spacing w:line="240" w:lineRule="exact" w:before="110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 recognition</w:t>
      </w:r>
      <w:r>
        <w:rPr>
          <w:rFonts w:ascii="Times" w:hAnsi="Times" w:eastAsia="Times"/>
          <w:b w:val="0"/>
          <w:i w:val="0"/>
          <w:color w:val="231F20"/>
          <w:sz w:val="20"/>
        </w:rPr>
        <w:t>of the change in IDA’s business</w:t>
      </w:r>
      <w:r>
        <w:rPr>
          <w:rFonts w:ascii="Times" w:hAnsi="Times" w:eastAsia="Times"/>
          <w:b w:val="0"/>
          <w:i w:val="0"/>
          <w:color w:val="231F20"/>
          <w:sz w:val="20"/>
        </w:rPr>
        <w:t>model starting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IDA18, and to ensure that its lending decisions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compatible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triple-A</w:t>
      </w:r>
      <w:r>
        <w:rPr>
          <w:rFonts w:ascii="Times" w:hAnsi="Times" w:eastAsia="Times"/>
          <w:b w:val="0"/>
          <w:i w:val="0"/>
          <w:color w:val="231F20"/>
          <w:sz w:val="20"/>
        </w:rPr>
        <w:t>rating,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IDA21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continues to be aligned with the Single Borrower Limit (SBL) and capital adequacy requirements under the DSC </w:t>
      </w:r>
      <w:r>
        <w:rPr>
          <w:rFonts w:ascii="Times" w:hAnsi="Times" w:eastAsia="Times"/>
          <w:b w:val="0"/>
          <w:i w:val="0"/>
          <w:color w:val="231F20"/>
          <w:sz w:val="20"/>
        </w:rPr>
        <w:t>Framework, see Section IX:Risk Management.</w:t>
      </w:r>
    </w:p>
    <w:p>
      <w:pPr>
        <w:autoSpaceDN w:val="0"/>
        <w:autoSpaceDE w:val="0"/>
        <w:widowControl/>
        <w:spacing w:line="210" w:lineRule="exact" w:before="2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Concessional Financing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guarantees.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percentage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 for grants for IDA-only countries is based on an assessment of the country’s risk of debt distress. IDA-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(including</w:t>
      </w:r>
      <w:r>
        <w:rPr>
          <w:rFonts w:ascii="Times" w:hAnsi="Times" w:eastAsia="Times"/>
          <w:b w:val="0"/>
          <w:i w:val="0"/>
          <w:color w:val="231F20"/>
          <w:sz w:val="20"/>
        </w:rPr>
        <w:t>Small</w:t>
      </w:r>
      <w:r>
        <w:rPr>
          <w:rFonts w:ascii="Times" w:hAnsi="Times" w:eastAsia="Times"/>
          <w:b w:val="0"/>
          <w:i w:val="0"/>
          <w:color w:val="231F20"/>
          <w:sz w:val="20"/>
        </w:rPr>
        <w:t>States)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distress,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grants.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13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IDA-only</w:t>
      </w:r>
      <w:r>
        <w:rPr>
          <w:rFonts w:ascii="Times" w:hAnsi="Times" w:eastAsia="Times"/>
          <w:b w:val="0"/>
          <w:i w:val="0"/>
          <w:color w:val="231F20"/>
          <w:sz w:val="20"/>
        </w:rPr>
        <w:t>Small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moderate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distress</w:t>
      </w:r>
      <w:r>
        <w:rPr>
          <w:rFonts w:ascii="Times" w:hAnsi="Times" w:eastAsia="Times"/>
          <w:b w:val="0"/>
          <w:i w:val="0"/>
          <w:color w:val="231F20"/>
          <w:sz w:val="20"/>
        </w:rPr>
        <w:t>continue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half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half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cap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allocations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reduced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$1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$650 million.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New financing terms have been introduced in IDA21 to simplify the terms of financing used by each country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allow for additional financing for select group of eligible countries. Figure 3 below provides details of the new </w:t>
      </w:r>
      <w:r>
        <w:rPr>
          <w:rFonts w:ascii="Times" w:hAnsi="Times" w:eastAsia="Times"/>
          <w:b w:val="0"/>
          <w:i w:val="0"/>
          <w:color w:val="231F20"/>
          <w:sz w:val="20"/>
        </w:rPr>
        <w:t>financing terms being offered in IDA21.</w:t>
      </w:r>
    </w:p>
    <w:p>
      <w:pPr>
        <w:autoSpaceDN w:val="0"/>
        <w:autoSpaceDE w:val="0"/>
        <w:widowControl/>
        <w:spacing w:line="240" w:lineRule="exact" w:before="10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select</w:t>
      </w:r>
      <w:r>
        <w:rPr>
          <w:rFonts w:ascii="Times" w:hAnsi="Times" w:eastAsia="Times"/>
          <w:b w:val="0"/>
          <w:i w:val="0"/>
          <w:color w:val="231F20"/>
          <w:sz w:val="20"/>
        </w:rPr>
        <w:t>floating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hedging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mitigate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risks 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fluctuation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apply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Small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States, </w:t>
      </w:r>
      <w:r>
        <w:rPr>
          <w:rFonts w:ascii="Times" w:hAnsi="Times" w:eastAsia="Times"/>
          <w:b w:val="0"/>
          <w:i w:val="0"/>
          <w:color w:val="231F20"/>
          <w:sz w:val="20"/>
        </w:rPr>
        <w:t>which will continue to borrow on Small States terms as in the past replenishments.</w:t>
      </w:r>
    </w:p>
    <w:p>
      <w:pPr>
        <w:autoSpaceDN w:val="0"/>
        <w:autoSpaceDE w:val="0"/>
        <w:widowControl/>
        <w:spacing w:line="200" w:lineRule="exact" w:before="136" w:after="42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3: IDA21 Financing Terms for Country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24"/>
        </w:trPr>
        <w:tc>
          <w:tcPr>
            <w:tcW w:type="dxa" w:w="3124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4.00000000000006" w:type="dxa"/>
            </w:tblPr>
            <w:tblGrid>
              <w:gridCol w:w="3124"/>
            </w:tblGrid>
            <w:tr>
              <w:trPr>
                <w:trHeight w:hRule="exact" w:val="286"/>
              </w:trPr>
              <w:tc>
                <w:tcPr>
                  <w:tcW w:type="dxa" w:w="2890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26" w:after="0"/>
                    <w:ind w:left="0" w:right="848" w:firstLine="0"/>
                    <w:jc w:val="right"/>
                  </w:pPr>
                  <w:r>
                    <w:rPr>
                      <w:w w:val="97.32000231742859"/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Lending Group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56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2.00000000000045" w:type="dxa"/>
            </w:tblPr>
            <w:tblGrid>
              <w:gridCol w:w="5956"/>
            </w:tblGrid>
            <w:tr>
              <w:trPr>
                <w:trHeight w:hRule="exact" w:val="286"/>
              </w:trPr>
              <w:tc>
                <w:tcPr>
                  <w:tcW w:type="dxa" w:w="5590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26" w:after="0"/>
                    <w:ind w:left="0" w:right="2128" w:firstLine="0"/>
                    <w:jc w:val="right"/>
                  </w:pPr>
                  <w:r>
                    <w:rPr>
                      <w:w w:val="97.32000231742859"/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Financing Terms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340"/>
        <w:gridCol w:w="2340"/>
        <w:gridCol w:w="2340"/>
        <w:gridCol w:w="2340"/>
      </w:tblGrid>
      <w:tr>
        <w:trPr>
          <w:trHeight w:hRule="exact" w:val="196"/>
        </w:trPr>
        <w:tc>
          <w:tcPr>
            <w:tcW w:type="dxa" w:w="1250"/>
            <w:vMerge w:val="restart"/>
            <w:tcBorders/>
            <w:shd w:fill="e4ec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30"/>
            <w:gridSpan w:val="3"/>
            <w:tcBorders/>
            <w:shd w:fill="e4ec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" w:after="0"/>
              <w:ind w:left="256" w:right="0" w:firstLine="0"/>
              <w:jc w:val="left"/>
            </w:pPr>
            <w:r>
              <w:rPr>
                <w:w w:val="97.62499928474426"/>
                <w:rFonts w:ascii="Arial" w:hAnsi="Arial" w:eastAsia="Arial"/>
                <w:b/>
                <w:i w:val="0"/>
                <w:color w:val="231F20"/>
                <w:sz w:val="16"/>
              </w:rPr>
              <w:t>Risk of External</w:t>
            </w:r>
          </w:p>
        </w:tc>
      </w:tr>
      <w:tr>
        <w:trPr>
          <w:trHeight w:hRule="exact" w:val="214"/>
        </w:trPr>
        <w:tc>
          <w:tcPr>
            <w:tcW w:type="dxa" w:w="2340"/>
            <w:vMerge/>
            <w:tcBorders/>
          </w:tcPr>
          <w:p/>
        </w:tc>
        <w:tc>
          <w:tcPr>
            <w:tcW w:type="dxa" w:w="177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" w:after="0"/>
              <w:ind w:left="340" w:right="0" w:firstLine="0"/>
              <w:jc w:val="left"/>
            </w:pPr>
            <w:r>
              <w:rPr>
                <w:w w:val="97.32000231742859"/>
                <w:rFonts w:ascii="Arial" w:hAnsi="Arial" w:eastAsia="Arial"/>
                <w:b/>
                <w:i w:val="0"/>
                <w:color w:val="231F20"/>
                <w:sz w:val="16"/>
              </w:rPr>
              <w:t>Debt Distress</w:t>
            </w:r>
          </w:p>
        </w:tc>
        <w:tc>
          <w:tcPr>
            <w:tcW w:type="dxa" w:w="2854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" w:after="0"/>
              <w:ind w:left="0" w:right="870" w:firstLine="0"/>
              <w:jc w:val="right"/>
            </w:pPr>
            <w:r>
              <w:rPr>
                <w:w w:val="97.32000231742859"/>
                <w:rFonts w:ascii="Arial" w:hAnsi="Arial" w:eastAsia="Arial"/>
                <w:b/>
                <w:i w:val="0"/>
                <w:color w:val="231F20"/>
                <w:sz w:val="16"/>
              </w:rPr>
              <w:t>Non-Small States</w:t>
            </w:r>
          </w:p>
        </w:tc>
        <w:tc>
          <w:tcPr>
            <w:tcW w:type="dxa" w:w="2904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" w:after="0"/>
              <w:ind w:left="0" w:right="1082" w:firstLine="0"/>
              <w:jc w:val="right"/>
            </w:pPr>
            <w:r>
              <w:rPr>
                <w:w w:val="97.32000231742859"/>
                <w:rFonts w:ascii="Arial" w:hAnsi="Arial" w:eastAsia="Arial"/>
                <w:b/>
                <w:i w:val="0"/>
                <w:color w:val="231F20"/>
                <w:sz w:val="16"/>
              </w:rPr>
              <w:t>Small States</w:t>
            </w:r>
          </w:p>
        </w:tc>
      </w:tr>
      <w:tr>
        <w:trPr>
          <w:trHeight w:hRule="exact" w:val="1574"/>
        </w:trPr>
        <w:tc>
          <w:tcPr>
            <w:tcW w:type="dxa" w:w="1250"/>
            <w:tcBorders/>
            <w:shd w:fill="e4ec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50"/>
            </w:tblGrid>
            <w:tr>
              <w:trPr>
                <w:trHeight w:hRule="exact" w:val="748"/>
              </w:trPr>
              <w:tc>
                <w:tcPr>
                  <w:tcW w:type="dxa" w:w="1250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76" w:after="0"/>
                    <w:ind w:left="0" w:right="0" w:firstLine="0"/>
                    <w:jc w:val="center"/>
                  </w:pPr>
                  <w:r>
                    <w:rPr>
                      <w:w w:val="97.32000231742859"/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IDA-only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50"/>
            </w:tblGrid>
            <w:tr>
              <w:trPr>
                <w:trHeight w:hRule="exact" w:val="208"/>
              </w:trPr>
              <w:tc>
                <w:tcPr>
                  <w:tcW w:type="dxa" w:w="980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4" w:after="0"/>
                    <w:ind w:left="0" w:right="0" w:firstLine="0"/>
                    <w:jc w:val="center"/>
                  </w:pPr>
                  <w:r>
                    <w:rPr>
                      <w:w w:val="97.32000231742859"/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Countries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30"/>
            <w:gridSpan w:val="3"/>
            <w:tcBorders/>
            <w:shd w:fill="e4ec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7530"/>
            </w:tblGrid>
            <w:tr>
              <w:trPr>
                <w:trHeight w:hRule="exact" w:val="424"/>
              </w:trPr>
              <w:tc>
                <w:tcPr>
                  <w:tcW w:type="dxa" w:w="7350"/>
                  <w:tcBorders>
                    <w:start w:sz="17.59999999999991" w:val="single" w:color="#FFFFFF"/>
                    <w:bottom w:sz="8.0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2450"/>
                    <w:gridCol w:w="2450"/>
                    <w:gridCol w:w="2450"/>
                  </w:tblGrid>
                  <w:tr>
                    <w:trPr>
                      <w:trHeight w:hRule="exact" w:val="206"/>
                    </w:trPr>
                    <w:tc>
                      <w:tcPr>
                        <w:tcW w:type="dxa" w:w="1598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 xml:space="preserve">High Risk or in Debt </w:t>
                        </w:r>
                      </w:p>
                    </w:tc>
                    <w:tc>
                      <w:tcPr>
                        <w:tcW w:type="dxa" w:w="28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0.0" w:type="dxa"/>
                        </w:tblPr>
                        <w:tblGrid>
                          <w:gridCol w:w="2860"/>
                        </w:tblGrid>
                        <w:tr>
                          <w:trPr>
                            <w:trHeight w:hRule="exact" w:val="394"/>
                          </w:trPr>
                          <w:tc>
                            <w:tcPr>
                              <w:tcW w:type="dxa" w:w="273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4" w:lineRule="exact" w:before="144" w:after="0"/>
                                <w:ind w:left="136" w:right="0" w:firstLine="0"/>
                                <w:jc w:val="left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Grants (with volume discount)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864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1.99999999999932" w:type="dxa"/>
                        </w:tblPr>
                        <w:tblGrid>
                          <w:gridCol w:w="2864"/>
                        </w:tblGrid>
                        <w:tr>
                          <w:trPr>
                            <w:trHeight w:hRule="exact" w:val="394"/>
                          </w:trPr>
                          <w:tc>
                            <w:tcPr>
                              <w:tcW w:type="dxa" w:w="2732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4" w:lineRule="exact" w:before="144" w:after="0"/>
                                <w:ind w:left="138" w:right="0" w:firstLine="0"/>
                                <w:jc w:val="left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Grants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88"/>
                    </w:trPr>
                    <w:tc>
                      <w:tcPr>
                        <w:tcW w:type="dxa" w:w="1598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Distress</w:t>
                        </w:r>
                      </w:p>
                    </w:tc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627"/>
              </w:trPr>
              <w:tc>
                <w:tcPr>
                  <w:tcW w:type="dxa" w:w="7350"/>
                  <w:tcBorders>
                    <w:start w:sz="17.59999999999991" w:val="single" w:color="#FFFFFF"/>
                    <w:top w:sz="8.0" w:val="single" w:color="#FFFFFF"/>
                    <w:bottom w:sz="7.199999999999818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2450"/>
                    <w:gridCol w:w="2450"/>
                    <w:gridCol w:w="2450"/>
                  </w:tblGrid>
                  <w:tr>
                    <w:trPr>
                      <w:trHeight w:hRule="exact" w:val="212"/>
                    </w:trPr>
                    <w:tc>
                      <w:tcPr>
                        <w:tcW w:type="dxa" w:w="1598"/>
                        <w:vMerge w:val="restart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3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Moderate Risk</w:t>
                        </w:r>
                      </w:p>
                    </w:tc>
                    <w:tc>
                      <w:tcPr>
                        <w:tcW w:type="dxa" w:w="28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0.0" w:type="dxa"/>
                        </w:tblPr>
                        <w:tblGrid>
                          <w:gridCol w:w="2860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273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1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 xml:space="preserve">40-yr loans (11-yr grace, 0% interest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8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1.99999999999932" w:type="dxa"/>
                        </w:tblPr>
                        <w:tblGrid>
                          <w:gridCol w:w="2864"/>
                        </w:tblGrid>
                        <w:tr>
                          <w:trPr>
                            <w:trHeight w:hRule="exact" w:val="186"/>
                          </w:trPr>
                          <w:tc>
                            <w:tcPr>
                              <w:tcW w:type="dxa" w:w="2732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44" w:after="0"/>
                                <w:ind w:left="138" w:right="0" w:firstLine="0"/>
                                <w:jc w:val="left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50% grants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00"/>
                    </w:trPr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864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2" w:after="0"/>
                          <w:ind w:left="270" w:right="0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 xml:space="preserve">50% 40-yr loans (10-yr grace, 0.75% </w:t>
                        </w:r>
                      </w:p>
                    </w:tc>
                  </w:tr>
                  <w:tr>
                    <w:trPr>
                      <w:trHeight w:hRule="exact" w:val="80"/>
                    </w:trPr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8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4" w:lineRule="exact" w:before="16" w:after="0"/>
                          <w:ind w:left="266" w:right="0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or service charge)</w:t>
                        </w:r>
                      </w:p>
                    </w:tc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96"/>
                    </w:trPr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8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8" w:after="0"/>
                          <w:ind w:left="270" w:right="0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SDR service charge)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05"/>
              </w:trPr>
              <w:tc>
                <w:tcPr>
                  <w:tcW w:type="dxa" w:w="7350"/>
                  <w:tcBorders>
                    <w:start w:sz="17.59999999999991" w:val="single" w:color="#FFFFFF"/>
                    <w:top w:sz="7.199999999999818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2450"/>
                    <w:gridCol w:w="2450"/>
                    <w:gridCol w:w="2450"/>
                  </w:tblGrid>
                  <w:tr>
                    <w:trPr>
                      <w:trHeight w:hRule="exact" w:val="204"/>
                    </w:trPr>
                    <w:tc>
                      <w:tcPr>
                        <w:tcW w:type="dxa" w:w="1598"/>
                        <w:vMerge w:val="restart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132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Low Risk</w:t>
                        </w:r>
                      </w:p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0.0" w:type="dxa"/>
                        </w:tblPr>
                        <w:tblGrid>
                          <w:gridCol w:w="2860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273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 xml:space="preserve">31-yr loans (6-yr grace, 0.75% SDR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8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1.99999999999932" w:type="dxa"/>
                        </w:tblPr>
                        <w:tblGrid>
                          <w:gridCol w:w="2864"/>
                        </w:tblGrid>
                        <w:tr>
                          <w:trPr>
                            <w:trHeight w:hRule="exact" w:val="180"/>
                          </w:trPr>
                          <w:tc>
                            <w:tcPr>
                              <w:tcW w:type="dxa" w:w="2732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40" w:after="0"/>
                                <w:ind w:left="138" w:right="0" w:firstLine="0"/>
                                <w:jc w:val="left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 xml:space="preserve">40-yr loans (10-yr grace, 0.75%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90"/>
                    </w:trPr>
                    <w:tc>
                      <w:tcPr>
                        <w:tcW w:type="dxa" w:w="2450"/>
                        <w:vMerge/>
                        <w:tcBorders/>
                      </w:tcPr>
                      <w:p/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0" w:after="0"/>
                          <w:ind w:left="266" w:right="0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service charge)</w:t>
                        </w:r>
                      </w:p>
                    </w:tc>
                    <w:tc>
                      <w:tcPr>
                        <w:tcW w:type="dxa" w:w="28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0" w:after="0"/>
                          <w:ind w:left="270" w:right="0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SDR service charge)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50"/>
        </w:trPr>
        <w:tc>
          <w:tcPr>
            <w:tcW w:type="dxa" w:w="1250"/>
            <w:tcBorders/>
            <w:shd w:fill="e4ec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50"/>
            </w:tblGrid>
            <w:tr>
              <w:trPr>
                <w:trHeight w:hRule="exact" w:val="536"/>
              </w:trPr>
              <w:tc>
                <w:tcPr>
                  <w:tcW w:type="dxa" w:w="1250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366" w:after="0"/>
                    <w:ind w:left="0" w:right="0" w:firstLine="0"/>
                    <w:jc w:val="center"/>
                  </w:pPr>
                  <w:r>
                    <w:rPr>
                      <w:w w:val="97.32000231742859"/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Gap and Blend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50"/>
            </w:tblGrid>
            <w:tr>
              <w:trPr>
                <w:trHeight w:hRule="exact" w:val="212"/>
              </w:trPr>
              <w:tc>
                <w:tcPr>
                  <w:tcW w:type="dxa" w:w="980"/>
                  <w:tcBorders/>
                  <w:shd w:fill="0548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6" w:after="0"/>
                    <w:ind w:left="0" w:right="0" w:firstLine="0"/>
                    <w:jc w:val="center"/>
                  </w:pPr>
                  <w:r>
                    <w:rPr>
                      <w:w w:val="97.32000231742859"/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Countries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26"/>
            <w:gridSpan w:val="2"/>
            <w:tcBorders/>
            <w:shd w:fill="e4ec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4626"/>
            </w:tblGrid>
            <w:tr>
              <w:trPr>
                <w:trHeight w:hRule="exact" w:val="424"/>
              </w:trPr>
              <w:tc>
                <w:tcPr>
                  <w:tcW w:type="dxa" w:w="4484"/>
                  <w:tcBorders>
                    <w:start w:sz="17.59999999999991" w:val="single" w:color="#FFFFFF"/>
                    <w:bottom w:sz="7.199999999999818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2242"/>
                    <w:gridCol w:w="2242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1598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6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 xml:space="preserve">High Risk or in Debt </w:t>
                        </w: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Distress</w:t>
                        </w:r>
                      </w:p>
                    </w:tc>
                    <w:tc>
                      <w:tcPr>
                        <w:tcW w:type="dxa" w:w="25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12" w:after="0"/>
                          <w:ind w:left="266" w:right="144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 xml:space="preserve">25-yr loans (5-yr grace, Fixed </w:t>
                        </w: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interest SDR rate of 1.5%)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4484"/>
                  <w:tcBorders>
                    <w:start w:sz="17.59999999999991" w:val="single" w:color="#FFFFFF"/>
                    <w:top w:sz="7.199999999999818" w:val="single" w:color="#FFFFFF"/>
                    <w:bottom w:sz="7.200000000000273" w:val="single" w:color="#FFFF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.9999999999997726" w:type="dxa"/>
                  </w:tblPr>
                  <w:tblGrid>
                    <w:gridCol w:w="2242"/>
                    <w:gridCol w:w="2242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1598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02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Moderate Risk</w:t>
                        </w:r>
                      </w:p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30.0" w:type="dxa"/>
                        </w:tblPr>
                        <w:tblGrid>
                          <w:gridCol w:w="2860"/>
                        </w:tblGrid>
                        <w:tr>
                          <w:trPr>
                            <w:trHeight w:hRule="exact" w:val="220"/>
                          </w:trPr>
                          <w:tc>
                            <w:tcPr>
                              <w:tcW w:type="dxa" w:w="273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50" w:after="0"/>
                                <w:ind w:left="136" w:right="0" w:firstLine="0"/>
                                <w:jc w:val="left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 xml:space="preserve">25-yr loans (5-yr grace, Floating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28.0000000000001" w:type="dxa"/>
                        </w:tblPr>
                        <w:tblGrid>
                          <w:gridCol w:w="2860"/>
                        </w:tblGrid>
                        <w:tr>
                          <w:trPr>
                            <w:trHeight w:hRule="exact" w:val="144"/>
                          </w:trPr>
                          <w:tc>
                            <w:tcPr>
                              <w:tcW w:type="dxa" w:w="2680"/>
                              <w:tcBorders/>
                              <w:shd w:fill="99b6c6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6" w:lineRule="exact" w:before="8" w:after="0"/>
                                <w:ind w:left="138" w:right="0" w:firstLine="0"/>
                                <w:jc w:val="left"/>
                              </w:pPr>
                              <w:r>
                                <w:rPr>
                                  <w:w w:val="97.32000231742859"/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 xml:space="preserve">interest rate of IBRD Group A pricing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14"/>
                    </w:trPr>
                    <w:tc>
                      <w:tcPr>
                        <w:tcW w:type="dxa" w:w="1598"/>
                        <w:tcBorders/>
                        <w:shd w:fill="99b6c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Low Risk</w:t>
                        </w:r>
                      </w:p>
                    </w:tc>
                    <w:tc>
                      <w:tcPr>
                        <w:tcW w:type="dxa" w:w="2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266" w:right="0" w:firstLine="0"/>
                          <w:jc w:val="left"/>
                        </w:pPr>
                        <w:r>
                          <w:rPr>
                            <w:w w:val="97.32000231742859"/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minus 2.5%)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4"/>
            <w:tcBorders/>
            <w:shd w:fill="e4ecf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4"/>
            </w:tblGrid>
            <w:tr>
              <w:trPr>
                <w:trHeight w:hRule="exact" w:val="536"/>
              </w:trPr>
              <w:tc>
                <w:tcPr>
                  <w:tcW w:type="dxa" w:w="2730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366" w:after="0"/>
                    <w:ind w:left="140" w:right="0" w:firstLine="0"/>
                    <w:jc w:val="left"/>
                  </w:pPr>
                  <w:r>
                    <w:rPr>
                      <w:w w:val="97.32000231742859"/>
                      <w:rFonts w:ascii="ArialMT" w:hAnsi="ArialMT" w:eastAsia="ArialMT"/>
                      <w:b w:val="0"/>
                      <w:i w:val="0"/>
                      <w:color w:val="231F20"/>
                      <w:sz w:val="16"/>
                    </w:rPr>
                    <w:t xml:space="preserve">40-yr loans (10-yr grace, 0.75%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904"/>
            </w:tblGrid>
            <w:tr>
              <w:trPr>
                <w:trHeight w:hRule="exact" w:val="210"/>
              </w:trPr>
              <w:tc>
                <w:tcPr>
                  <w:tcW w:type="dxa" w:w="2160"/>
                  <w:tcBorders/>
                  <w:shd w:fill="99b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4" w:after="0"/>
                    <w:ind w:left="76" w:right="0" w:firstLine="0"/>
                    <w:jc w:val="left"/>
                  </w:pPr>
                  <w:r>
                    <w:rPr>
                      <w:w w:val="97.32000231742859"/>
                      <w:rFonts w:ascii="ArialMT" w:hAnsi="ArialMT" w:eastAsia="ArialMT"/>
                      <w:b w:val="0"/>
                      <w:i w:val="0"/>
                      <w:color w:val="231F20"/>
                      <w:sz w:val="16"/>
                    </w:rPr>
                    <w:t>SDR service charge)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0" w:lineRule="exact" w:before="40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Country Allocation Envelope</w:t>
      </w:r>
    </w:p>
    <w:p>
      <w:pPr>
        <w:autoSpaceDN w:val="0"/>
        <w:autoSpaceDE w:val="0"/>
        <w:widowControl/>
        <w:spacing w:line="240" w:lineRule="exact" w:before="102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country allocation envelope represents $67.2 billion of the IDA21 resource envelope. Country allocations are 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PBA,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takes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account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CPR,</w:t>
      </w:r>
      <w:r>
        <w:rPr>
          <w:rFonts w:ascii="Times" w:hAnsi="Times" w:eastAsia="Times"/>
          <w:b w:val="0"/>
          <w:i w:val="0"/>
          <w:color w:val="231F20"/>
          <w:sz w:val="20"/>
        </w:rPr>
        <w:t>population</w:t>
      </w:r>
      <w:r>
        <w:rPr>
          <w:rFonts w:ascii="Times" w:hAnsi="Times" w:eastAsia="Times"/>
          <w:b w:val="0"/>
          <w:i w:val="0"/>
          <w:color w:val="231F20"/>
          <w:sz w:val="20"/>
        </w:rPr>
        <w:t>size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per</w:t>
      </w:r>
      <w:r>
        <w:rPr>
          <w:rFonts w:ascii="Times" w:hAnsi="Times" w:eastAsia="Times"/>
          <w:b w:val="0"/>
          <w:i w:val="0"/>
          <w:color w:val="231F20"/>
          <w:sz w:val="20"/>
        </w:rPr>
        <w:t>capita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SDFP </w:t>
      </w:r>
      <w:r>
        <w:rPr>
          <w:rFonts w:ascii="Times" w:hAnsi="Times" w:eastAsia="Times"/>
          <w:b w:val="0"/>
          <w:i w:val="0"/>
          <w:color w:val="231F20"/>
          <w:sz w:val="20"/>
        </w:rPr>
        <w:t>Incentive, the FCV Envelope, and the IDA-GFPP.</w:t>
      </w:r>
    </w:p>
    <w:p>
      <w:pPr>
        <w:autoSpaceDN w:val="0"/>
        <w:autoSpaceDE w:val="0"/>
        <w:widowControl/>
        <w:spacing w:line="200" w:lineRule="exact" w:before="2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IDA Concessional Windows</w:t>
      </w:r>
    </w:p>
    <w:p>
      <w:pPr>
        <w:autoSpaceDN w:val="0"/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Windows</w:t>
      </w:r>
      <w:r>
        <w:rPr>
          <w:rFonts w:ascii="Times" w:hAnsi="Times" w:eastAsia="Times"/>
          <w:b w:val="0"/>
          <w:i w:val="0"/>
          <w:color w:val="231F20"/>
          <w:sz w:val="20"/>
        </w:rPr>
        <w:t>allow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respond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needs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members.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IDA21,</w:t>
      </w:r>
      <w:r>
        <w:rPr>
          <w:rFonts w:ascii="Times" w:hAnsi="Times" w:eastAsia="Times"/>
          <w:b w:val="0"/>
          <w:i w:val="0"/>
          <w:color w:val="231F20"/>
          <w:sz w:val="20"/>
        </w:rPr>
        <w:t>$22.6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the IDA21 resource envelope will be used to fund the following:</w:t>
      </w:r>
    </w:p>
    <w:p>
      <w:pPr>
        <w:autoSpaceDN w:val="0"/>
        <w:autoSpaceDE w:val="0"/>
        <w:widowControl/>
        <w:spacing w:line="200" w:lineRule="exact" w:before="13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$3.0 billion of Concessional Scale-up Window (SUW) – Shorter Maturity Loans.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$15.9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Global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>Opportunities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(GROW),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$2.4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sub-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window for Host Communities and Refugees (WHR).</w:t>
      </w:r>
    </w:p>
    <w:p>
      <w:pPr>
        <w:autoSpaceDN w:val="0"/>
        <w:autoSpaceDE w:val="0"/>
        <w:widowControl/>
        <w:spacing w:line="200" w:lineRule="exact" w:before="13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$3.7 billion of Crisis Response Window.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Global and Regional Opportunities Window (GROW)</w:t>
      </w:r>
    </w:p>
    <w:p>
      <w:pPr>
        <w:autoSpaceDN w:val="0"/>
        <w:autoSpaceDE w:val="0"/>
        <w:widowControl/>
        <w:spacing w:line="240" w:lineRule="exact" w:before="10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IDA21 establishes the new GROW to scale up action on priority global and regional challenges. GROW replaces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former Regional Window and integrates a dedicated sub-window for the Window for Host Communities and </w:t>
      </w:r>
      <w:r>
        <w:rPr>
          <w:rFonts w:ascii="Times" w:hAnsi="Times" w:eastAsia="Times"/>
          <w:b w:val="0"/>
          <w:i w:val="0"/>
          <w:color w:val="231F20"/>
          <w:sz w:val="20"/>
        </w:rPr>
        <w:t>Refugees</w:t>
      </w:r>
      <w:r>
        <w:rPr>
          <w:rFonts w:ascii="Times" w:hAnsi="Times" w:eastAsia="Times"/>
          <w:b w:val="0"/>
          <w:i w:val="0"/>
          <w:color w:val="231F20"/>
          <w:sz w:val="20"/>
        </w:rPr>
        <w:t>(WHR)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single,</w:t>
      </w:r>
      <w:r>
        <w:rPr>
          <w:rFonts w:ascii="Times" w:hAnsi="Times" w:eastAsia="Times"/>
          <w:b w:val="0"/>
          <w:i w:val="0"/>
          <w:color w:val="231F20"/>
          <w:sz w:val="20"/>
        </w:rPr>
        <w:t>fully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window.</w:t>
      </w:r>
      <w:r>
        <w:rPr>
          <w:rFonts w:ascii="Times" w:hAnsi="Times" w:eastAsia="Times"/>
          <w:b w:val="0"/>
          <w:i w:val="0"/>
          <w:color w:val="231F20"/>
          <w:sz w:val="20"/>
        </w:rPr>
        <w:t>GROW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low-income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additional 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terms,</w:t>
      </w:r>
      <w:r>
        <w:rPr>
          <w:rFonts w:ascii="Times" w:hAnsi="Times" w:eastAsia="Times"/>
          <w:b w:val="0"/>
          <w:i w:val="0"/>
          <w:color w:val="231F20"/>
          <w:sz w:val="20"/>
        </w:rPr>
        <w:t>same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ones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allocation,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address 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priorities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cross-border</w:t>
      </w:r>
      <w:r>
        <w:rPr>
          <w:rFonts w:ascii="Times" w:hAnsi="Times" w:eastAsia="Times"/>
          <w:b w:val="0"/>
          <w:i w:val="0"/>
          <w:color w:val="231F20"/>
          <w:sz w:val="20"/>
        </w:rPr>
        <w:t>externalities.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fosters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>integration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playing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overlapping </w:t>
      </w:r>
      <w:r>
        <w:rPr>
          <w:rFonts w:ascii="Times" w:hAnsi="Times" w:eastAsia="Times"/>
          <w:b w:val="0"/>
          <w:i w:val="0"/>
          <w:color w:val="231F20"/>
          <w:sz w:val="20"/>
        </w:rPr>
        <w:t>roles:</w:t>
      </w:r>
    </w:p>
    <w:p>
      <w:pPr>
        <w:autoSpaceDN w:val="0"/>
        <w:autoSpaceDE w:val="0"/>
        <w:widowControl/>
        <w:spacing w:line="200" w:lineRule="exact" w:before="1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Supporting an enabling environment through advisory and analytical work;</w:t>
      </w:r>
    </w:p>
    <w:p>
      <w:pPr>
        <w:autoSpaceDN w:val="0"/>
        <w:autoSpaceDE w:val="0"/>
        <w:widowControl/>
        <w:spacing w:line="200" w:lineRule="exact" w:before="5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14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Financing projects through policy and investment loans; and</w:t>
      </w:r>
    </w:p>
    <w:p>
      <w:pPr>
        <w:autoSpaceDN w:val="0"/>
        <w:autoSpaceDE w:val="0"/>
        <w:widowControl/>
        <w:spacing w:line="200" w:lineRule="exact" w:before="14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Convening state and nonstate actors for coordination and collective actions.</w:t>
      </w:r>
    </w:p>
    <w:p>
      <w:pPr>
        <w:autoSpaceDN w:val="0"/>
        <w:autoSpaceDE w:val="0"/>
        <w:widowControl/>
        <w:spacing w:line="200" w:lineRule="exact" w:before="2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>Window for Host Communities and Refugees (WHR)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IDA21, WHR is a sub-window under GROW and will continue to support operations that promote medium-to 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opportunities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refugee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host</w:t>
      </w:r>
      <w:r>
        <w:rPr>
          <w:rFonts w:ascii="Times" w:hAnsi="Times" w:eastAsia="Times"/>
          <w:b w:val="0"/>
          <w:i w:val="0"/>
          <w:color w:val="231F20"/>
          <w:sz w:val="20"/>
        </w:rPr>
        <w:t>communities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countries.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WHR is to support refugee hosting countries to:</w:t>
      </w:r>
    </w:p>
    <w:p>
      <w:pPr>
        <w:autoSpaceDN w:val="0"/>
        <w:autoSpaceDE w:val="0"/>
        <w:widowControl/>
        <w:spacing w:line="200" w:lineRule="exact" w:before="14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create social and economic development opportunities for refugee and host communities;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facilitate</w:t>
      </w:r>
      <w:r>
        <w:rPr>
          <w:rFonts w:ascii="Times" w:hAnsi="Times" w:eastAsia="Times"/>
          <w:b w:val="0"/>
          <w:i w:val="0"/>
          <w:color w:val="231F20"/>
          <w:sz w:val="20"/>
        </w:rPr>
        <w:t>solutions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socio-economic</w:t>
      </w:r>
      <w:r>
        <w:rPr>
          <w:rFonts w:ascii="Times" w:hAnsi="Times" w:eastAsia="Times"/>
          <w:b w:val="0"/>
          <w:i w:val="0"/>
          <w:color w:val="231F20"/>
          <w:sz w:val="20"/>
        </w:rPr>
        <w:t>inclusion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refugees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host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and/or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their return to the country of origin; and</w:t>
      </w:r>
    </w:p>
    <w:p>
      <w:pPr>
        <w:autoSpaceDN w:val="0"/>
        <w:autoSpaceDE w:val="0"/>
        <w:widowControl/>
        <w:spacing w:line="200" w:lineRule="exact" w:before="14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strengthen country preparedness for increased or potential new refugee flow.</w:t>
      </w:r>
    </w:p>
    <w:p>
      <w:pPr>
        <w:autoSpaceDN w:val="0"/>
        <w:autoSpaceDE w:val="0"/>
        <w:widowControl/>
        <w:spacing w:line="200" w:lineRule="exact" w:before="25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Crisis Response Window (CRW)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primary</w:t>
      </w:r>
      <w:r>
        <w:rPr>
          <w:rFonts w:ascii="Times" w:hAnsi="Times" w:eastAsia="Times"/>
          <w:b w:val="0"/>
          <w:i w:val="0"/>
          <w:color w:val="231F20"/>
          <w:sz w:val="20"/>
        </w:rPr>
        <w:t>objective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CRW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them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respond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major</w:t>
      </w:r>
      <w:r>
        <w:rPr>
          <w:rFonts w:ascii="Times" w:hAnsi="Times" w:eastAsia="Times"/>
          <w:b w:val="0"/>
          <w:i w:val="0"/>
          <w:color w:val="231F20"/>
          <w:sz w:val="20"/>
        </w:rPr>
        <w:t>natural</w:t>
      </w:r>
      <w:r>
        <w:rPr>
          <w:rFonts w:ascii="Times" w:hAnsi="Times" w:eastAsia="Times"/>
          <w:b w:val="0"/>
          <w:i w:val="0"/>
          <w:color w:val="231F20"/>
          <w:sz w:val="20"/>
        </w:rPr>
        <w:t>disasters,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public</w:t>
      </w:r>
      <w:r>
        <w:rPr>
          <w:rFonts w:ascii="Times" w:hAnsi="Times" w:eastAsia="Times"/>
          <w:b w:val="0"/>
          <w:i w:val="0"/>
          <w:color w:val="231F20"/>
          <w:sz w:val="20"/>
        </w:rPr>
        <w:t>health</w:t>
      </w:r>
      <w:r>
        <w:rPr>
          <w:rFonts w:ascii="Times" w:hAnsi="Times" w:eastAsia="Times"/>
          <w:b w:val="0"/>
          <w:i w:val="0"/>
          <w:color w:val="231F20"/>
          <w:sz w:val="20"/>
        </w:rPr>
        <w:t>emergencies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severe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crises</w:t>
      </w:r>
      <w:r>
        <w:rPr>
          <w:rFonts w:ascii="Times" w:hAnsi="Times" w:eastAsia="Times"/>
          <w:b w:val="0"/>
          <w:i w:val="0"/>
          <w:color w:val="231F20"/>
          <w:sz w:val="20"/>
        </w:rPr>
        <w:t>so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can </w:t>
      </w:r>
      <w:r>
        <w:rPr>
          <w:rFonts w:ascii="Times" w:hAnsi="Times" w:eastAsia="Times"/>
          <w:b w:val="0"/>
          <w:i w:val="0"/>
          <w:color w:val="231F20"/>
          <w:sz w:val="20"/>
        </w:rPr>
        <w:t>return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paths.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$3.7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resource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envelope 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$1.0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CRW</w:t>
      </w:r>
      <w:r>
        <w:rPr>
          <w:rFonts w:ascii="Times" w:hAnsi="Times" w:eastAsia="Times"/>
          <w:b w:val="0"/>
          <w:i w:val="0"/>
          <w:color w:val="231F20"/>
          <w:sz w:val="20"/>
        </w:rPr>
        <w:t>Early</w:t>
      </w:r>
      <w:r>
        <w:rPr>
          <w:rFonts w:ascii="Times" w:hAnsi="Times" w:eastAsia="Times"/>
          <w:b w:val="0"/>
          <w:i w:val="0"/>
          <w:color w:val="231F20"/>
          <w:sz w:val="20"/>
        </w:rPr>
        <w:t>Response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(ERF)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enable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countries to intervene earlier in response to slower-onset crises, namely disease outbreaks and food insecurity.</w:t>
      </w:r>
    </w:p>
    <w:p>
      <w:pPr>
        <w:autoSpaceDN w:val="0"/>
        <w:autoSpaceDE w:val="0"/>
        <w:widowControl/>
        <w:spacing w:line="200" w:lineRule="exact" w:before="25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Concessional Scale-up Window – Shorter Maturity Loans (SUW-SML)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Shorter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Scale-up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of $3.0 billion in eligible countries i.e., IDA-only countries at low or moderate risk of debt distress, as </w:t>
      </w:r>
      <w:r>
        <w:rPr>
          <w:rFonts w:ascii="Times" w:hAnsi="Times" w:eastAsia="Times"/>
          <w:b w:val="0"/>
          <w:i w:val="0"/>
          <w:color w:val="231F20"/>
          <w:sz w:val="20"/>
        </w:rPr>
        <w:t>well as Gap and Blend countries (except Small States that are at high risk or in debt distress).</w:t>
      </w:r>
    </w:p>
    <w:p>
      <w:pPr>
        <w:autoSpaceDN w:val="0"/>
        <w:autoSpaceDE w:val="0"/>
        <w:widowControl/>
        <w:spacing w:line="200" w:lineRule="exact" w:before="14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Non-Concessional Financing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comprises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whose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aligned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flexible loans and guarantees. Under the IDA21 resource envelope, $7.0 billion of resources have been allocated </w:t>
      </w:r>
      <w:r>
        <w:rPr>
          <w:rFonts w:ascii="Times" w:hAnsi="Times" w:eastAsia="Times"/>
          <w:b w:val="0"/>
          <w:i w:val="0"/>
          <w:color w:val="231F20"/>
          <w:sz w:val="20"/>
        </w:rPr>
        <w:t>to non-concessional financing which entirely relates to the regular Scale-up Window.</w:t>
      </w:r>
    </w:p>
    <w:p>
      <w:pPr>
        <w:autoSpaceDN w:val="0"/>
        <w:autoSpaceDE w:val="0"/>
        <w:widowControl/>
        <w:spacing w:line="240" w:lineRule="exact" w:before="108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Non-Concessional</w:t>
      </w:r>
      <w:r>
        <w:rPr>
          <w:rFonts w:ascii="Times" w:hAnsi="Times" w:eastAsia="Times"/>
          <w:b/>
          <w:i w:val="0"/>
          <w:color w:val="231F20"/>
          <w:sz w:val="20"/>
        </w:rPr>
        <w:t>Scale-up</w:t>
      </w:r>
      <w:r>
        <w:rPr>
          <w:rFonts w:ascii="Times" w:hAnsi="Times" w:eastAsia="Times"/>
          <w:b/>
          <w:i w:val="0"/>
          <w:color w:val="231F20"/>
          <w:sz w:val="20"/>
        </w:rPr>
        <w:t>Window: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Scale-up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resources 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enhance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high-quality,</w:t>
      </w:r>
      <w:r>
        <w:rPr>
          <w:rFonts w:ascii="Times" w:hAnsi="Times" w:eastAsia="Times"/>
          <w:b w:val="0"/>
          <w:i w:val="0"/>
          <w:color w:val="231F20"/>
          <w:sz w:val="20"/>
        </w:rPr>
        <w:t>transformational,</w:t>
      </w:r>
      <w:r>
        <w:rPr>
          <w:rFonts w:ascii="Times" w:hAnsi="Times" w:eastAsia="Times"/>
          <w:b w:val="0"/>
          <w:i w:val="0"/>
          <w:color w:val="231F20"/>
          <w:sz w:val="20"/>
        </w:rPr>
        <w:t>country-specific</w:t>
      </w:r>
      <w:r>
        <w:rPr>
          <w:rFonts w:ascii="Times" w:hAnsi="Times" w:eastAsia="Times"/>
          <w:b w:val="0"/>
          <w:i w:val="0"/>
          <w:color w:val="231F20"/>
          <w:sz w:val="20"/>
        </w:rPr>
        <w:t>and/or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strong development impact. Allocation of Non-Concessional Scale-up Window resources to the regions will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broadly conform to the allocations under the PBA, excluding countries at a high risk of debt distress. Allocations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balanced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IDA-only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Blend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avoid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having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concentration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Non-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Scale-up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resources.</w:t>
      </w:r>
      <w:r>
        <w:rPr>
          <w:rFonts w:ascii="Times" w:hAnsi="Times" w:eastAsia="Times"/>
          <w:b w:val="0"/>
          <w:i w:val="0"/>
          <w:color w:val="231F20"/>
          <w:sz w:val="20"/>
        </w:rPr>
        <w:t>Implementation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prioritize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country’s</w:t>
      </w:r>
      <w:r>
        <w:rPr>
          <w:rFonts w:ascii="Times" w:hAnsi="Times" w:eastAsia="Times"/>
          <w:b w:val="0"/>
          <w:i w:val="0"/>
          <w:color w:val="231F20"/>
          <w:sz w:val="20"/>
        </w:rPr>
        <w:t>ability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absorb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proposed</w:t>
      </w:r>
      <w:r>
        <w:rPr>
          <w:rFonts w:ascii="Times" w:hAnsi="Times" w:eastAsia="Times"/>
          <w:b w:val="0"/>
          <w:i w:val="0"/>
          <w:color w:val="231F20"/>
          <w:sz w:val="20"/>
        </w:rPr>
        <w:t>projects’</w:t>
      </w:r>
      <w:r>
        <w:rPr>
          <w:rFonts w:ascii="Times" w:hAnsi="Times" w:eastAsia="Times"/>
          <w:b w:val="0"/>
          <w:i w:val="0"/>
          <w:color w:val="231F20"/>
          <w:sz w:val="20"/>
        </w:rPr>
        <w:t>alignment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priorities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debt-related 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 Development Finance Policy.</w:t>
      </w:r>
    </w:p>
    <w:p>
      <w:pPr>
        <w:autoSpaceDN w:val="0"/>
        <w:autoSpaceDE w:val="0"/>
        <w:widowControl/>
        <w:spacing w:line="200" w:lineRule="exact" w:before="25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Private Sector Window (PSW)</w:t>
      </w:r>
    </w:p>
    <w:p>
      <w:pPr>
        <w:autoSpaceDN w:val="0"/>
        <w:autoSpaceDE w:val="0"/>
        <w:widowControl/>
        <w:spacing w:line="240" w:lineRule="exact" w:before="11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IDA-IFC-MIGA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created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IDA18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mobilize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IDA-only countries and IDA-eligible</w:t>
      </w:r>
      <w:r>
        <w:rPr>
          <w:rFonts w:ascii="Times" w:hAnsi="Times" w:eastAsia="Times"/>
          <w:b w:val="0"/>
          <w:i w:val="0"/>
          <w:color w:val="231F20"/>
          <w:sz w:val="20"/>
        </w:rPr>
        <w:t>Fragile and Conflict-affected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Situations. In IDA20, the PSW was allocated 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$2.5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increased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$2.7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PSW 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previous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cycles.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had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impact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PSW 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IDA18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IDA20.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IDA21,</w:t>
      </w:r>
      <w:r>
        <w:rPr>
          <w:rFonts w:ascii="Times" w:hAnsi="Times" w:eastAsia="Times"/>
          <w:b w:val="0"/>
          <w:i w:val="0"/>
          <w:color w:val="231F20"/>
          <w:sz w:val="20"/>
        </w:rPr>
        <w:t>$3.2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PSW,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$500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capital set aside on IFC’s balance sheet. As of June 30, 2025, $3.2 billion had been committed in IDA20, </w:t>
      </w:r>
      <w:r>
        <w:rPr>
          <w:rFonts w:ascii="Times" w:hAnsi="Times" w:eastAsia="Times"/>
          <w:b w:val="0"/>
          <w:i w:val="0"/>
          <w:color w:val="231F20"/>
          <w:sz w:val="20"/>
        </w:rPr>
        <w:t>including recommitments of cancellations from previous and current replenishments.</w:t>
      </w:r>
    </w:p>
    <w:p>
      <w:pPr>
        <w:autoSpaceDN w:val="0"/>
        <w:autoSpaceDE w:val="0"/>
        <w:widowControl/>
        <w:spacing w:line="240" w:lineRule="exact" w:before="10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PSW is deployed through facilities designed to target critical challenges faced by the private sector and leverages </w:t>
      </w:r>
      <w:r>
        <w:rPr>
          <w:rFonts w:ascii="Times" w:hAnsi="Times" w:eastAsia="Times"/>
          <w:b w:val="0"/>
          <w:i w:val="0"/>
          <w:color w:val="231F20"/>
          <w:sz w:val="20"/>
        </w:rPr>
        <w:t>IFC and MIGA’s business platforms and instruments.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Arrears Clearance Framework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overdue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IBRD.</w:t>
      </w:r>
      <w:r>
        <w:rPr>
          <w:rFonts w:ascii="Times" w:hAnsi="Times" w:eastAsia="Times"/>
          <w:b w:val="0"/>
          <w:i w:val="0"/>
          <w:color w:val="231F20"/>
          <w:sz w:val="20"/>
        </w:rPr>
        <w:t>However,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engage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limited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clearly</w:t>
      </w:r>
      <w:r>
        <w:rPr>
          <w:rFonts w:ascii="Times" w:hAnsi="Times" w:eastAsia="Times"/>
          <w:b w:val="0"/>
          <w:i w:val="0"/>
          <w:color w:val="231F20"/>
          <w:sz w:val="20"/>
        </w:rPr>
        <w:t>defined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circumstances. 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clearance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sets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circumstances,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(i)</w:t>
      </w:r>
      <w:r>
        <w:rPr>
          <w:rFonts w:ascii="Times" w:hAnsi="Times" w:eastAsia="Times"/>
          <w:b w:val="0"/>
          <w:i w:val="0"/>
          <w:color w:val="231F20"/>
          <w:sz w:val="20"/>
        </w:rPr>
        <w:t>pre-arrears</w:t>
      </w:r>
      <w:r>
        <w:rPr>
          <w:rFonts w:ascii="Times" w:hAnsi="Times" w:eastAsia="Times"/>
          <w:b w:val="0"/>
          <w:i w:val="0"/>
          <w:color w:val="231F20"/>
          <w:sz w:val="20"/>
        </w:rPr>
        <w:t>clearance</w:t>
      </w:r>
      <w:r>
        <w:rPr>
          <w:rFonts w:ascii="Times" w:hAnsi="Times" w:eastAsia="Times"/>
          <w:b w:val="0"/>
          <w:i w:val="0"/>
          <w:color w:val="231F20"/>
          <w:sz w:val="20"/>
        </w:rPr>
        <w:t>grants;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(ii) the arrears clearance set-aside, that can only be financed under the arrears clearance operations. In IDA21, no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was set aside towards arrears clearance to support the possible reengagement of IDA countries that are </w:t>
      </w:r>
      <w:r>
        <w:rPr>
          <w:rFonts w:ascii="Times" w:hAnsi="Times" w:eastAsia="Times"/>
          <w:b w:val="0"/>
          <w:i w:val="0"/>
          <w:color w:val="231F20"/>
          <w:sz w:val="20"/>
        </w:rPr>
        <w:t>currently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arrears.</w:t>
      </w:r>
      <w:r>
        <w:rPr>
          <w:rFonts w:ascii="Times" w:hAnsi="Times" w:eastAsia="Times"/>
          <w:b w:val="0"/>
          <w:i w:val="0"/>
          <w:color w:val="231F20"/>
          <w:sz w:val="20"/>
        </w:rPr>
        <w:t>However,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IDA21</w:t>
      </w:r>
      <w:r>
        <w:rPr>
          <w:rFonts w:ascii="Times" w:hAnsi="Times" w:eastAsia="Times"/>
          <w:b w:val="0"/>
          <w:i w:val="0"/>
          <w:color w:val="231F20"/>
          <w:sz w:val="20"/>
        </w:rPr>
        <w:t>period,</w:t>
      </w:r>
      <w:r>
        <w:rPr>
          <w:rFonts w:ascii="Times" w:hAnsi="Times" w:eastAsia="Times"/>
          <w:b w:val="0"/>
          <w:i w:val="0"/>
          <w:color w:val="231F20"/>
          <w:sz w:val="20"/>
        </w:rPr>
        <w:t>should</w:t>
      </w:r>
      <w:r>
        <w:rPr>
          <w:rFonts w:ascii="Times" w:hAnsi="Times" w:eastAsia="Times"/>
          <w:b w:val="0"/>
          <w:i w:val="0"/>
          <w:color w:val="231F20"/>
          <w:sz w:val="20"/>
        </w:rPr>
        <w:t>meaningful</w:t>
      </w:r>
      <w:r>
        <w:rPr>
          <w:rFonts w:ascii="Times" w:hAnsi="Times" w:eastAsia="Times"/>
          <w:b w:val="0"/>
          <w:i w:val="0"/>
          <w:color w:val="231F20"/>
          <w:sz w:val="20"/>
        </w:rPr>
        <w:t>progress</w:t>
      </w:r>
      <w:r>
        <w:rPr>
          <w:rFonts w:ascii="Times" w:hAnsi="Times" w:eastAsia="Times"/>
          <w:b w:val="0"/>
          <w:i w:val="0"/>
          <w:color w:val="231F20"/>
          <w:sz w:val="20"/>
        </w:rPr>
        <w:t>arise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arrears, a reallocation discussion with IDA members will be initiated.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1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i. </w:t>
      </w:r>
      <w:r>
        <w:tab/>
      </w:r>
      <w:r>
        <w:rPr>
          <w:rFonts w:ascii="Times" w:hAnsi="Times" w:eastAsia="Times"/>
          <w:b/>
          <w:i w:val="0"/>
          <w:color w:val="044A72"/>
          <w:sz w:val="20"/>
        </w:rPr>
        <w:t>Pre-Arrears Clearance Grants (PACG)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PACG mechanism enables IDA to engage early in support of a government undertaking convincing reforms. 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first</w:t>
      </w:r>
      <w:r>
        <w:rPr>
          <w:rFonts w:ascii="Times" w:hAnsi="Times" w:eastAsia="Times"/>
          <w:b w:val="0"/>
          <w:i w:val="0"/>
          <w:color w:val="231F20"/>
          <w:sz w:val="20"/>
        </w:rPr>
        <w:t>introduced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IDA12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priority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social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recovery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build</w:t>
      </w:r>
      <w:r>
        <w:rPr>
          <w:rFonts w:ascii="Times" w:hAnsi="Times" w:eastAsia="Times"/>
          <w:b w:val="0"/>
          <w:i w:val="0"/>
          <w:color w:val="231F20"/>
          <w:sz w:val="20"/>
        </w:rPr>
        <w:t>resilience</w:t>
      </w:r>
      <w:r>
        <w:rPr>
          <w:rFonts w:ascii="Times" w:hAnsi="Times" w:eastAsia="Times"/>
          <w:b w:val="0"/>
          <w:i w:val="0"/>
          <w:color w:val="231F20"/>
          <w:sz w:val="20"/>
        </w:rPr>
        <w:t>until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fully</w:t>
      </w:r>
      <w:r>
        <w:rPr>
          <w:rFonts w:ascii="Times" w:hAnsi="Times" w:eastAsia="Times"/>
          <w:b w:val="0"/>
          <w:i w:val="0"/>
          <w:color w:val="231F20"/>
          <w:sz w:val="20"/>
        </w:rPr>
        <w:t>cleared.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Conditions </w:t>
      </w:r>
      <w:r>
        <w:rPr>
          <w:rFonts w:ascii="Times" w:hAnsi="Times" w:eastAsia="Times"/>
          <w:b w:val="0"/>
          <w:i w:val="0"/>
          <w:color w:val="231F20"/>
          <w:sz w:val="20"/>
        </w:rPr>
        <w:t>constituting this framework include indications that: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early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promising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evidenced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recipient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having</w:t>
      </w:r>
      <w:r>
        <w:rPr>
          <w:rFonts w:ascii="Times" w:hAnsi="Times" w:eastAsia="Times"/>
          <w:b w:val="0"/>
          <w:i w:val="0"/>
          <w:color w:val="231F20"/>
          <w:sz w:val="20"/>
        </w:rPr>
        <w:t>taken</w:t>
      </w:r>
      <w:r>
        <w:rPr>
          <w:rFonts w:ascii="Times" w:hAnsi="Times" w:eastAsia="Times"/>
          <w:b w:val="0"/>
          <w:i w:val="0"/>
          <w:color w:val="231F20"/>
          <w:sz w:val="20"/>
        </w:rPr>
        <w:t>convincing</w:t>
      </w:r>
      <w:r>
        <w:rPr>
          <w:rFonts w:ascii="Times" w:hAnsi="Times" w:eastAsia="Times"/>
          <w:b w:val="0"/>
          <w:i w:val="0"/>
          <w:color w:val="231F20"/>
          <w:sz w:val="20"/>
        </w:rPr>
        <w:t>steps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towards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social and economic recovery.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and/or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large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protracted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cannot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easily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quickly</w:t>
      </w:r>
      <w:r>
        <w:rPr>
          <w:rFonts w:ascii="Times" w:hAnsi="Times" w:eastAsia="Times"/>
          <w:b w:val="0"/>
          <w:i w:val="0"/>
          <w:color w:val="231F20"/>
          <w:sz w:val="20"/>
        </w:rPr>
        <w:t>cleared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domestic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resources.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 concerted 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effort to provide positive 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flows and other assistance is underway, and other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creditors have agreed not to make net withdrawals of financial resources from the country.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alternative</w:t>
      </w:r>
      <w:r>
        <w:rPr>
          <w:rFonts w:ascii="Times" w:hAnsi="Times" w:eastAsia="Times"/>
          <w:b w:val="0"/>
          <w:i w:val="0"/>
          <w:color w:val="231F20"/>
          <w:sz w:val="20"/>
        </w:rPr>
        <w:t>sources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post-conflict</w:t>
      </w:r>
      <w:r>
        <w:rPr>
          <w:rFonts w:ascii="Times" w:hAnsi="Times" w:eastAsia="Times"/>
          <w:b w:val="0"/>
          <w:i w:val="0"/>
          <w:color w:val="231F20"/>
          <w:sz w:val="20"/>
        </w:rPr>
        <w:t>recovery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inadequate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inappropriate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terms; and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Pari</w:t>
      </w:r>
      <w:r>
        <w:rPr>
          <w:rFonts w:ascii="Times" w:hAnsi="Times" w:eastAsia="Times"/>
          <w:b w:val="0"/>
          <w:i w:val="0"/>
          <w:color w:val="231F20"/>
          <w:sz w:val="20"/>
        </w:rPr>
        <w:t>passu</w:t>
      </w:r>
      <w:r>
        <w:rPr>
          <w:rFonts w:ascii="Times" w:hAnsi="Times" w:eastAsia="Times"/>
          <w:b w:val="0"/>
          <w:i w:val="0"/>
          <w:color w:val="231F20"/>
          <w:sz w:val="20"/>
        </w:rPr>
        <w:t>sharing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preferred</w:t>
      </w:r>
      <w:r>
        <w:rPr>
          <w:rFonts w:ascii="Times" w:hAnsi="Times" w:eastAsia="Times"/>
          <w:b w:val="0"/>
          <w:i w:val="0"/>
          <w:color w:val="231F20"/>
          <w:sz w:val="20"/>
        </w:rPr>
        <w:t>creditors,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country in advance of arrears clearance.</w:t>
      </w:r>
    </w:p>
    <w:p>
      <w:pPr>
        <w:autoSpaceDN w:val="0"/>
        <w:autoSpaceDE w:val="0"/>
        <w:widowControl/>
        <w:spacing w:line="240" w:lineRule="exact" w:before="10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PACG program</w:t>
      </w:r>
      <w:r>
        <w:rPr>
          <w:rFonts w:ascii="Times" w:hAnsi="Times" w:eastAsia="Times"/>
          <w:b w:val="0"/>
          <w:i w:val="0"/>
          <w:color w:val="231F20"/>
          <w:sz w:val="20"/>
        </w:rPr>
        <w:t>has met its objectives</w:t>
      </w:r>
      <w:r>
        <w:rPr>
          <w:rFonts w:ascii="Times" w:hAnsi="Times" w:eastAsia="Times"/>
          <w:b w:val="0"/>
          <w:i w:val="0"/>
          <w:color w:val="231F20"/>
          <w:sz w:val="20"/>
        </w:rPr>
        <w:t>with each of the prior PACG recipients</w:t>
      </w:r>
      <w:r>
        <w:rPr>
          <w:rFonts w:ascii="Times" w:hAnsi="Times" w:eastAsia="Times"/>
          <w:b w:val="0"/>
          <w:i w:val="0"/>
          <w:color w:val="231F20"/>
          <w:sz w:val="20"/>
        </w:rPr>
        <w:t>successfully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clearing all their 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Prior</w:t>
      </w:r>
      <w:r>
        <w:rPr>
          <w:rFonts w:ascii="Times" w:hAnsi="Times" w:eastAsia="Times"/>
          <w:b w:val="0"/>
          <w:i w:val="0"/>
          <w:color w:val="231F20"/>
          <w:sz w:val="20"/>
        </w:rPr>
        <w:t>PACG</w:t>
      </w:r>
      <w:r>
        <w:rPr>
          <w:rFonts w:ascii="Times" w:hAnsi="Times" w:eastAsia="Times"/>
          <w:b w:val="0"/>
          <w:i w:val="0"/>
          <w:color w:val="231F20"/>
          <w:sz w:val="20"/>
        </w:rPr>
        <w:t>recipients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Democratic</w:t>
      </w:r>
      <w:r>
        <w:rPr>
          <w:rFonts w:ascii="Times" w:hAnsi="Times" w:eastAsia="Times"/>
          <w:b w:val="0"/>
          <w:i w:val="0"/>
          <w:color w:val="231F20"/>
          <w:sz w:val="20"/>
        </w:rPr>
        <w:t>Republic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Congo,</w:t>
      </w:r>
      <w:r>
        <w:rPr>
          <w:rFonts w:ascii="Times" w:hAnsi="Times" w:eastAsia="Times"/>
          <w:b w:val="0"/>
          <w:i w:val="0"/>
          <w:color w:val="231F20"/>
          <w:sz w:val="20"/>
        </w:rPr>
        <w:t>Cote</w:t>
      </w:r>
      <w:r>
        <w:rPr>
          <w:rFonts w:ascii="Times" w:hAnsi="Times" w:eastAsia="Times"/>
          <w:b w:val="0"/>
          <w:i w:val="0"/>
          <w:color w:val="231F20"/>
          <w:sz w:val="20"/>
        </w:rPr>
        <w:t>d’Ivoire,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Afghanistan, </w:t>
      </w:r>
      <w:r>
        <w:rPr>
          <w:rFonts w:ascii="Times" w:hAnsi="Times" w:eastAsia="Times"/>
          <w:b w:val="0"/>
          <w:i w:val="0"/>
          <w:color w:val="231F20"/>
          <w:sz w:val="20"/>
        </w:rPr>
        <w:t>Liberia, Myanmar, Federal Republic of Somalia, and Sudan for a total of $802 million between FY01 and FY25.</w:t>
      </w:r>
    </w:p>
    <w:p>
      <w:pPr>
        <w:autoSpaceDN w:val="0"/>
        <w:tabs>
          <w:tab w:pos="520" w:val="left"/>
        </w:tabs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ii. </w:t>
      </w:r>
      <w:r>
        <w:tab/>
      </w:r>
      <w:r>
        <w:rPr>
          <w:rFonts w:ascii="Times" w:hAnsi="Times" w:eastAsia="Times"/>
          <w:b/>
          <w:i w:val="0"/>
          <w:color w:val="044A72"/>
          <w:sz w:val="20"/>
        </w:rPr>
        <w:t>Arrears Clearance Set-Aside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Clearance</w:t>
      </w:r>
      <w:r>
        <w:rPr>
          <w:rFonts w:ascii="Times" w:hAnsi="Times" w:eastAsia="Times"/>
          <w:b w:val="0"/>
          <w:i w:val="0"/>
          <w:color w:val="231F20"/>
          <w:sz w:val="20"/>
        </w:rPr>
        <w:t>Set-Aside</w:t>
      </w:r>
      <w:r>
        <w:rPr>
          <w:rFonts w:ascii="Times" w:hAnsi="Times" w:eastAsia="Times"/>
          <w:b w:val="0"/>
          <w:i w:val="0"/>
          <w:color w:val="231F20"/>
          <w:sz w:val="20"/>
        </w:rPr>
        <w:t>(ACSA) forms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financed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ring-fence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clearance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support to IDA countries that were in arrears as of December 31, 2006 and meet a very narrow and well-defined 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criteria–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below,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Heavily</w:t>
      </w:r>
      <w:r>
        <w:rPr>
          <w:rFonts w:ascii="Times" w:hAnsi="Times" w:eastAsia="Times"/>
          <w:b w:val="0"/>
          <w:i w:val="0"/>
          <w:color w:val="231F20"/>
          <w:sz w:val="20"/>
        </w:rPr>
        <w:t>Indebted</w:t>
      </w:r>
      <w:r>
        <w:rPr>
          <w:rFonts w:ascii="Times" w:hAnsi="Times" w:eastAsia="Times"/>
          <w:b w:val="0"/>
          <w:i w:val="0"/>
          <w:color w:val="231F20"/>
          <w:sz w:val="20"/>
        </w:rPr>
        <w:t>Poor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(HIPC) 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initiative.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aside</w:t>
      </w:r>
      <w:r>
        <w:rPr>
          <w:rFonts w:ascii="Times" w:hAnsi="Times" w:eastAsia="Times"/>
          <w:b w:val="0"/>
          <w:i w:val="0"/>
          <w:color w:val="231F20"/>
          <w:sz w:val="20"/>
        </w:rPr>
        <w:t>within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so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circumstances</w:t>
      </w:r>
      <w:r>
        <w:rPr>
          <w:rFonts w:ascii="Times" w:hAnsi="Times" w:eastAsia="Times"/>
          <w:b w:val="0"/>
          <w:i w:val="0"/>
          <w:color w:val="231F20"/>
          <w:sz w:val="20"/>
        </w:rPr>
        <w:t>allow,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would be able to help countries clear arrears and fully re-engage with the World Bank.</w:t>
      </w:r>
    </w:p>
    <w:p>
      <w:pPr>
        <w:autoSpaceDN w:val="0"/>
        <w:autoSpaceDE w:val="0"/>
        <w:widowControl/>
        <w:spacing w:line="200" w:lineRule="exact" w:before="1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To be considered for any arrears clearance support, the country would need to meet the following criteria:</w:t>
      </w:r>
    </w:p>
    <w:p>
      <w:pPr>
        <w:autoSpaceDN w:val="0"/>
        <w:autoSpaceDE w:val="0"/>
        <w:widowControl/>
        <w:spacing w:line="200" w:lineRule="exact" w:before="1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be eligible for HIPC debt relief;</w:t>
      </w:r>
    </w:p>
    <w:p>
      <w:pPr>
        <w:autoSpaceDN w:val="0"/>
        <w:autoSpaceDE w:val="0"/>
        <w:widowControl/>
        <w:spacing w:line="200" w:lineRule="exact" w:before="1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agree to implement a medium-term growth-oriented reform program endorsed by the World Bank;</w:t>
      </w:r>
    </w:p>
    <w:p>
      <w:pPr>
        <w:autoSpaceDN w:val="0"/>
        <w:autoSpaceDE w:val="0"/>
        <w:widowControl/>
        <w:spacing w:line="200" w:lineRule="exact" w:before="14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ensure a sustainable macro and sustainable debt service after arrears clearance;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agree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stabilization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endorsed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Monetary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(IMF)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monitored by IMF staff or supported by an IMF arrangement; and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agree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plan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clearance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arrears,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normalization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Multilateral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Development Banks (MDBs).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clearance,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proposals</w:t>
      </w:r>
      <w:r>
        <w:rPr>
          <w:rFonts w:ascii="Times" w:hAnsi="Times" w:eastAsia="Times"/>
          <w:b w:val="0"/>
          <w:i w:val="0"/>
          <w:color w:val="231F20"/>
          <w:sz w:val="20"/>
        </w:rPr>
        <w:t>should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re-engagement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</w:t>
      </w:r>
      <w:r>
        <w:rPr>
          <w:rFonts w:ascii="Times" w:hAnsi="Times" w:eastAsia="Times"/>
          <w:b w:val="0"/>
          <w:i w:val="0"/>
          <w:color w:val="231F20"/>
          <w:sz w:val="20"/>
        </w:rPr>
        <w:t>on facts and circumstances of each case.</w:t>
      </w:r>
    </w:p>
    <w:p>
      <w:pPr>
        <w:autoSpaceDN w:val="0"/>
        <w:autoSpaceDE w:val="0"/>
        <w:widowControl/>
        <w:spacing w:line="200" w:lineRule="exact" w:before="5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16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IV: FINANCIAL RESULTS</w:t>
      </w:r>
    </w:p>
    <w:p>
      <w:pPr>
        <w:autoSpaceDN w:val="0"/>
        <w:autoSpaceDE w:val="0"/>
        <w:widowControl/>
        <w:spacing w:line="220" w:lineRule="exact" w:before="15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Financial Results and Portfolio Performance</w:t>
      </w:r>
    </w:p>
    <w:p>
      <w:pPr>
        <w:autoSpaceDN w:val="0"/>
        <w:autoSpaceDE w:val="0"/>
        <w:widowControl/>
        <w:spacing w:line="200" w:lineRule="exact" w:before="15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5: Condensed Balance Sheets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0"/>
        </w:trPr>
        <w:tc>
          <w:tcPr>
            <w:tcW w:type="dxa" w:w="10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</w:t>
            </w:r>
          </w:p>
        </w:tc>
        <w:tc>
          <w:tcPr>
            <w:tcW w:type="dxa" w:w="2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1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Decrease</w:t>
            </w:r>
          </w:p>
        </w:tc>
        <w:tc>
          <w:tcPr>
            <w:tcW w:type="dxa" w:w="2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80" w:lineRule="exact" w:before="7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02"/>
        </w:trPr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Due from banks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1,215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2392"/>
            <w:tcBorders>
              <w:end w:sz="10.400000000000091" w:val="single" w:color="#4C81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586</w:t>
            </w:r>
          </w:p>
        </w:tc>
        <w:tc>
          <w:tcPr>
            <w:tcW w:type="dxa" w:w="798"/>
            <w:tcBorders>
              <w:start w:sz="10.400000000000091" w:val="single" w:color="#4C819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66" w:right="0" w:firstLine="0"/>
              <w:jc w:val="left"/>
            </w:pPr>
            <w:r>
              <w:rPr>
                <w:w w:val="103.6830682020921"/>
                <w:rFonts w:ascii="ArialMT" w:hAnsi="ArialMT" w:eastAsia="ArialMT"/>
                <w:b w:val="0"/>
                <w:i w:val="0"/>
                <w:color w:val="6A6B6E"/>
                <w:sz w:val="13"/>
              </w:rPr>
              <w:t>629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47,272</w:t>
            </w:r>
          </w:p>
        </w:tc>
        <w:tc>
          <w:tcPr>
            <w:tcW w:type="dxa" w:w="2822"/>
            <w:gridSpan w:val="2"/>
            <w:tcBorders>
              <w:end w:sz="10.400000000000091" w:val="single" w:color="#4C81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34,377</w:t>
            </w:r>
          </w:p>
        </w:tc>
        <w:tc>
          <w:tcPr>
            <w:tcW w:type="dxa" w:w="798"/>
            <w:tcBorders>
              <w:start w:sz="10.400000000000091" w:val="single" w:color="#4C819C"/>
            </w:tcBorders>
            <w:shd w:fill="4c819c"/>
            <w:tcMar>
              <w:start w:w="0" w:type="dxa"/>
              <w:end w:w="0" w:type="dxa"/>
            </w:tcMar>
          </w:tcPr>
          <w:p/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50" w:right="0" w:firstLine="0"/>
              <w:jc w:val="left"/>
            </w:pPr>
            <w:r>
              <w:rPr>
                <w:w w:val="103.6830682020921"/>
                <w:rFonts w:ascii="ArialMT" w:hAnsi="ArialMT" w:eastAsia="ArialMT"/>
                <w:b w:val="0"/>
                <w:i w:val="0"/>
                <w:color w:val="6A6B6E"/>
                <w:sz w:val="13"/>
              </w:rPr>
              <w:t>12,895</w:t>
            </w:r>
          </w:p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2"/>
        </w:trPr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Loans Outstanding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223,232</w:t>
            </w:r>
          </w:p>
        </w:tc>
        <w:tc>
          <w:tcPr>
            <w:tcW w:type="dxa" w:w="2822"/>
            <w:gridSpan w:val="2"/>
            <w:tcBorders>
              <w:end w:sz="10.400000000000091" w:val="single" w:color="#4C81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198,457</w:t>
            </w:r>
          </w:p>
        </w:tc>
        <w:tc>
          <w:tcPr>
            <w:tcW w:type="dxa" w:w="798"/>
            <w:vMerge w:val="restart"/>
            <w:tcBorders>
              <w:start w:sz="10.400000000000091" w:val="single" w:color="#4C81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0" w:after="0"/>
              <w:ind w:left="38" w:right="0" w:firstLine="0"/>
              <w:jc w:val="left"/>
            </w:pPr>
            <w:r>
              <w:rPr>
                <w:w w:val="103.6830682020921"/>
                <w:rFonts w:ascii="ArialMT" w:hAnsi="ArialMT" w:eastAsia="ArialMT"/>
                <w:b w:val="0"/>
                <w:i w:val="0"/>
                <w:color w:val="6A6B6E"/>
                <w:sz w:val="13"/>
              </w:rPr>
              <w:t>52</w:t>
            </w:r>
          </w:p>
        </w:tc>
        <w:tc>
          <w:tcPr>
            <w:tcW w:type="dxa" w:w="77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0" w:after="0"/>
              <w:ind w:left="0" w:right="0" w:firstLine="0"/>
              <w:jc w:val="center"/>
            </w:pPr>
            <w:r>
              <w:rPr>
                <w:w w:val="103.6830682020921"/>
                <w:rFonts w:ascii="ArialMT" w:hAnsi="ArialMT" w:eastAsia="ArialMT"/>
                <w:b w:val="0"/>
                <w:i w:val="0"/>
                <w:color w:val="6A6B6E"/>
                <w:sz w:val="13"/>
              </w:rPr>
              <w:t>24,775</w:t>
            </w:r>
          </w:p>
        </w:tc>
        <w:tc>
          <w:tcPr>
            <w:tcW w:type="dxa" w:w="5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assets,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415</w:t>
            </w:r>
          </w:p>
        </w:tc>
        <w:tc>
          <w:tcPr>
            <w:tcW w:type="dxa" w:w="2822"/>
            <w:gridSpan w:val="2"/>
            <w:tcBorders>
              <w:end w:sz="10.400000000000091" w:val="single" w:color="#4C81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363</w:t>
            </w:r>
          </w:p>
        </w:tc>
        <w:tc>
          <w:tcPr>
            <w:tcW w:type="dxa" w:w="1040"/>
            <w:vMerge/>
            <w:tcBorders>
              <w:start w:sz="10.400000000000091" w:val="single" w:color="#4C819C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4"/>
        </w:trPr>
        <w:tc>
          <w:tcPr>
            <w:tcW w:type="dxa" w:w="30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assets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6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8,735</w:t>
            </w:r>
          </w:p>
        </w:tc>
        <w:tc>
          <w:tcPr>
            <w:tcW w:type="dxa" w:w="2822"/>
            <w:gridSpan w:val="2"/>
            <w:tcBorders>
              <w:end w:sz="10.400000000000091" w:val="single" w:color="#4C819C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7,567</w:t>
            </w:r>
          </w:p>
        </w:tc>
        <w:tc>
          <w:tcPr>
            <w:tcW w:type="dxa" w:w="798"/>
            <w:tcBorders>
              <w:start w:sz="10.400000000000091" w:val="single" w:color="#4C819C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88" w:right="0" w:firstLine="0"/>
              <w:jc w:val="left"/>
            </w:pPr>
            <w:r>
              <w:rPr>
                <w:w w:val="103.6830682020921"/>
                <w:rFonts w:ascii="ArialMT" w:hAnsi="ArialMT" w:eastAsia="ArialMT"/>
                <w:b w:val="0"/>
                <w:i w:val="0"/>
                <w:color w:val="6A6B6E"/>
                <w:sz w:val="13"/>
              </w:rPr>
              <w:t>1,168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04"/>
        </w:trPr>
        <w:tc>
          <w:tcPr>
            <w:tcW w:type="dxa" w:w="30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assets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6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$280,869</w:t>
            </w:r>
          </w:p>
        </w:tc>
        <w:tc>
          <w:tcPr>
            <w:tcW w:type="dxa" w:w="2822"/>
            <w:gridSpan w:val="2"/>
            <w:tcBorders>
              <w:top w:sz="4.0" w:val="single" w:color="#221F1F"/>
              <w:end w:sz="10.400000000000091" w:val="single" w:color="#4C819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9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$241,350</w:t>
            </w:r>
          </w:p>
        </w:tc>
        <w:tc>
          <w:tcPr>
            <w:tcW w:type="dxa" w:w="798"/>
            <w:tcBorders>
              <w:start w:sz="10.400000000000091" w:val="single" w:color="#4C819C"/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40"/>
            </w:tblGrid>
            <w:tr>
              <w:trPr>
                <w:trHeight w:hRule="exact" w:val="136"/>
              </w:trPr>
              <w:tc>
                <w:tcPr>
                  <w:tcW w:type="dxa" w:w="540"/>
                  <w:tcBorders/>
                  <w:shd w:fill="4c81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22" w:after="0"/>
                    <w:ind w:left="0" w:right="0" w:firstLine="0"/>
                    <w:jc w:val="center"/>
                  </w:pPr>
                  <w:r>
                    <w:rPr>
                      <w:w w:val="103.6830682020921"/>
                      <w:rFonts w:ascii="ArialMT" w:hAnsi="ArialMT" w:eastAsia="ArialMT"/>
                      <w:b w:val="0"/>
                      <w:i w:val="0"/>
                      <w:color w:val="FFFFFF"/>
                      <w:sz w:val="13"/>
                    </w:rPr>
                    <w:t>39,519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0" w:lineRule="exact" w:before="218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98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 . . . . . . . . . . . . . . . . . . . 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70,832</w:t>
            </w:r>
          </w:p>
        </w:tc>
        <w:tc>
          <w:tcPr>
            <w:tcW w:type="dxa" w:w="2732"/>
            <w:gridSpan w:val="2"/>
            <w:tcBorders>
              <w:end w:sz="8.799999999999727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44,923</w:t>
            </w:r>
          </w:p>
        </w:tc>
        <w:tc>
          <w:tcPr>
            <w:tcW w:type="dxa" w:w="1448"/>
            <w:tcBorders>
              <w:start w:sz="8.799999999999727" w:val="single" w:color="#4C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5670" cy="9016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70" cy="90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32" w:right="0" w:firstLine="0"/>
              <w:jc w:val="left"/>
            </w:pPr>
            <w:r>
              <w:rPr>
                <w:w w:val="96.60749435424805"/>
                <w:rFonts w:ascii="ArialMT" w:hAnsi="ArialMT" w:eastAsia="ArialMT"/>
                <w:b w:val="0"/>
                <w:i w:val="0"/>
                <w:color w:val="6A6B6E"/>
                <w:sz w:val="12"/>
              </w:rPr>
              <w:t>25,909</w:t>
            </w:r>
          </w:p>
        </w:tc>
      </w:tr>
      <w:tr>
        <w:trPr>
          <w:trHeight w:hRule="exact" w:val="220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liabilities,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667</w:t>
            </w:r>
          </w:p>
        </w:tc>
        <w:tc>
          <w:tcPr>
            <w:tcW w:type="dxa" w:w="3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8" w:after="0"/>
              <w:ind w:left="820" w:right="0" w:firstLine="0"/>
              <w:jc w:val="left"/>
            </w:pPr>
            <w:r>
              <w:rPr>
                <w:w w:val="96.60749435424805"/>
                <w:rFonts w:ascii="ArialMT" w:hAnsi="ArialMT" w:eastAsia="ArialMT"/>
                <w:b w:val="0"/>
                <w:i w:val="0"/>
                <w:color w:val="6A6B6E"/>
                <w:sz w:val="12"/>
              </w:rPr>
              <w:t>(171)</w:t>
            </w:r>
          </w:p>
        </w:tc>
      </w:tr>
      <w:tr>
        <w:trPr>
          <w:trHeight w:hRule="exact" w:val="200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5,370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5,459</w:t>
            </w:r>
          </w:p>
        </w:tc>
        <w:tc>
          <w:tcPr>
            <w:tcW w:type="dxa" w:w="3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6" w:after="0"/>
              <w:ind w:left="904" w:right="0" w:firstLine="0"/>
              <w:jc w:val="left"/>
            </w:pPr>
            <w:r>
              <w:rPr>
                <w:w w:val="96.60749435424805"/>
                <w:rFonts w:ascii="ArialMT" w:hAnsi="ArialMT" w:eastAsia="ArialMT"/>
                <w:b w:val="0"/>
                <w:i w:val="0"/>
                <w:color w:val="6A6B6E"/>
                <w:sz w:val="12"/>
              </w:rPr>
              <w:t>(89)</w:t>
            </w:r>
          </w:p>
        </w:tc>
      </w:tr>
      <w:tr>
        <w:trPr>
          <w:trHeight w:hRule="exact" w:val="328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204,171</w:t>
            </w:r>
          </w:p>
        </w:tc>
        <w:tc>
          <w:tcPr>
            <w:tcW w:type="dxa" w:w="2732"/>
            <w:gridSpan w:val="2"/>
            <w:tcBorders>
              <w:end w:sz="8.799999999999727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190,301</w:t>
            </w:r>
          </w:p>
        </w:tc>
        <w:tc>
          <w:tcPr>
            <w:tcW w:type="dxa" w:w="2592"/>
            <w:gridSpan w:val="2"/>
            <w:tcBorders>
              <w:start w:sz="8.799999999999727" w:val="single" w:color="#4C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6" w:after="0"/>
              <w:ind w:left="0" w:right="1422" w:firstLine="0"/>
              <w:jc w:val="right"/>
            </w:pPr>
            <w:r>
              <w:rPr>
                <w:w w:val="96.60749435424805"/>
                <w:rFonts w:ascii="ArialMT" w:hAnsi="ArialMT" w:eastAsia="ArialMT"/>
                <w:b w:val="0"/>
                <w:i w:val="0"/>
                <w:color w:val="6A6B6E"/>
                <w:sz w:val="12"/>
              </w:rPr>
              <w:t>13,870</w:t>
            </w:r>
          </w:p>
        </w:tc>
      </w:tr>
      <w:tr>
        <w:trPr>
          <w:trHeight w:hRule="exact" w:val="196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liabilities and 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</w:t>
            </w:r>
          </w:p>
        </w:tc>
        <w:tc>
          <w:tcPr>
            <w:tcW w:type="dxa" w:w="8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$280,869</w:t>
            </w:r>
          </w:p>
        </w:tc>
        <w:tc>
          <w:tcPr>
            <w:tcW w:type="dxa" w:w="2732"/>
            <w:gridSpan w:val="2"/>
            <w:vMerge w:val="restart"/>
            <w:tcBorders>
              <w:end w:sz="8.799999999999727" w:val="single" w:color="#4C819D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$241,350</w:t>
            </w:r>
          </w:p>
        </w:tc>
        <w:tc>
          <w:tcPr>
            <w:tcW w:type="dxa" w:w="2592"/>
            <w:gridSpan w:val="2"/>
            <w:vMerge w:val="restart"/>
            <w:tcBorders>
              <w:start w:sz="8.799999999999727" w:val="single" w:color="#4C819D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.9999999999993179" w:type="dxa"/>
            </w:tblPr>
            <w:tblGrid>
              <w:gridCol w:w="2592"/>
            </w:tblGrid>
            <w:tr>
              <w:trPr>
                <w:trHeight w:hRule="exact" w:val="122"/>
              </w:trPr>
              <w:tc>
                <w:tcPr>
                  <w:tcW w:type="dxa" w:w="2218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20" w:after="0"/>
                    <w:ind w:left="0" w:right="88" w:firstLine="0"/>
                    <w:jc w:val="right"/>
                  </w:pPr>
                  <w:r>
                    <w:rPr>
                      <w:w w:val="96.60749435424805"/>
                      <w:rFonts w:ascii="ArialMT" w:hAnsi="ArialMT" w:eastAsia="ArialMT"/>
                      <w:b w:val="0"/>
                      <w:i w:val="0"/>
                      <w:color w:val="FFFFFF"/>
                      <w:sz w:val="12"/>
                    </w:rPr>
                    <w:t>39,519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0"/>
        </w:trPr>
        <w:tc>
          <w:tcPr>
            <w:tcW w:type="dxa" w:w="29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end w:sz="8.799999999999727" w:val="single" w:color="#4C819D"/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start w:sz="8.799999999999727" w:val="single" w:color="#4C819D"/>
              <w:bottom w:sz="4.0" w:val="single" w:color="#221F1F"/>
            </w:tcBorders>
          </w:tcPr>
          <w:p/>
        </w:tc>
      </w:tr>
      <w:tr>
        <w:trPr>
          <w:trHeight w:hRule="exact" w:val="328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 fair value of IDA’s loans was $172,530 million as of June 30, 2025 ($151,428 million – June 30, 2024).</w:t>
            </w:r>
          </w:p>
        </w:tc>
      </w:tr>
    </w:tbl>
    <w:p>
      <w:pPr>
        <w:autoSpaceDN w:val="0"/>
        <w:autoSpaceDE w:val="0"/>
        <w:widowControl/>
        <w:spacing w:line="240" w:lineRule="exact" w:before="6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drivers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movements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Condensed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as follows:</w:t>
      </w:r>
    </w:p>
    <w:p>
      <w:pPr>
        <w:autoSpaceDN w:val="0"/>
        <w:autoSpaceDE w:val="0"/>
        <w:widowControl/>
        <w:spacing w:line="240" w:lineRule="exact" w:before="11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investments,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inflows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issuances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 paid in, partially offset by cash outflows from net loan and grant disbursements during the year;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$16.0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translation gains due to the appreciation of the Special Drawing Rights (SDR) against the U.S. dollar.;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 increase in borrowings due to net new issuances of $22.0 billion during the year;</w:t>
      </w:r>
    </w:p>
    <w:p>
      <w:pPr>
        <w:autoSpaceDN w:val="0"/>
        <w:autoSpaceDE w:val="0"/>
        <w:widowControl/>
        <w:spacing w:line="240" w:lineRule="exact" w:before="118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increase in total equity, driven by the subscriptions and contributions paid-in and total other comprehensive 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partially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year.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currency translation gains as the SDR appreciated against the U.S dollar.</w:t>
      </w:r>
    </w:p>
    <w:p>
      <w:pPr>
        <w:autoSpaceDN w:val="0"/>
        <w:autoSpaceDE w:val="0"/>
        <w:widowControl/>
        <w:spacing w:line="210" w:lineRule="exact" w:before="27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Total Equity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 below for the change in IDA’s total equity during FY25:</w:t>
      </w:r>
    </w:p>
    <w:p>
      <w:pPr>
        <w:autoSpaceDN w:val="0"/>
        <w:autoSpaceDE w:val="0"/>
        <w:widowControl/>
        <w:spacing w:line="200" w:lineRule="exact" w:before="15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6: Change in Total Equity</w:t>
      </w:r>
    </w:p>
    <w:p>
      <w:pPr>
        <w:autoSpaceDN w:val="0"/>
        <w:autoSpaceDE w:val="0"/>
        <w:widowControl/>
        <w:spacing w:line="180" w:lineRule="exact" w:before="154" w:after="144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billions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30"/>
        </w:trPr>
        <w:tc>
          <w:tcPr>
            <w:tcW w:type="dxa" w:w="85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equity as of June 30, 2024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6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$190.3</w:t>
            </w:r>
          </w:p>
        </w:tc>
      </w:tr>
    </w:tbl>
    <w:p>
      <w:pPr>
        <w:autoSpaceDN w:val="0"/>
        <w:autoSpaceDE w:val="0"/>
        <w:widowControl/>
        <w:spacing w:line="180" w:lineRule="exact" w:before="9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Activity during the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890"/>
        </w:trPr>
        <w:tc>
          <w:tcPr>
            <w:tcW w:type="dxa" w:w="86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84" w:right="19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Subscriptions and contributions paid-in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Nonnegotiable non-interest bearing demand obligations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other comprehensive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  <w:tab w:pos="276" w:val="left"/>
              </w:tabs>
              <w:autoSpaceDE w:val="0"/>
              <w:widowControl/>
              <w:spacing w:line="216" w:lineRule="exact" w:before="0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11.6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0.3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(5.5)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7.5</w:t>
            </w:r>
          </w:p>
        </w:tc>
      </w:tr>
      <w:tr>
        <w:trPr>
          <w:trHeight w:hRule="exact" w:val="300"/>
        </w:trPr>
        <w:tc>
          <w:tcPr>
            <w:tcW w:type="dxa" w:w="8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Activity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13.9</w:t>
            </w:r>
          </w:p>
        </w:tc>
      </w:tr>
      <w:tr>
        <w:trPr>
          <w:trHeight w:hRule="exact" w:val="300"/>
        </w:trPr>
        <w:tc>
          <w:tcPr>
            <w:tcW w:type="dxa" w:w="8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equity as of 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$204.2</w:t>
            </w:r>
          </w:p>
        </w:tc>
      </w:tr>
      <w:tr>
        <w:trPr>
          <w:trHeight w:hRule="exact" w:val="120"/>
        </w:trPr>
        <w:tc>
          <w:tcPr>
            <w:tcW w:type="dxa" w:w="8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57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17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2679700</wp:posOffset>
            </wp:positionV>
            <wp:extent cx="1854200" cy="3289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28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Net Income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had a net loss of $5,524 million in FY25 compared with a net loss of $3,573 million in FY24 (Table 7). The 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$1,909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higher amount of grants that met the conditions for expense recognition in FY25 compared to FY24.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7: Condensed Statements of Income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710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0"/>
        </w:trPr>
        <w:tc>
          <w:tcPr>
            <w:tcW w:type="dxa" w:w="53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 ,</w:t>
            </w:r>
          </w:p>
        </w:tc>
        <w:tc>
          <w:tcPr>
            <w:tcW w:type="dxa" w:w="56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6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13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Decrease</w:t>
            </w:r>
          </w:p>
        </w:tc>
        <w:tc>
          <w:tcPr>
            <w:tcW w:type="dxa" w:w="12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80" w:lineRule="exact" w:before="78" w:after="16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4"/>
        </w:trPr>
        <w:tc>
          <w:tcPr>
            <w:tcW w:type="dxa" w:w="6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3,021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2,639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92" w:after="0"/>
              <w:ind w:left="0" w:right="76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(676)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986" w:after="0"/>
              <w:ind w:left="0" w:right="52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(32)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58" w:after="0"/>
              <w:ind w:left="0" w:right="0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20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8" w:after="0"/>
              <w:ind w:left="104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382</w:t>
            </w:r>
          </w:p>
        </w:tc>
      </w:tr>
      <w:tr>
        <w:trPr>
          <w:trHeight w:hRule="exact" w:val="22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Investments, net . . . . . . . . . . . . . . . . 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1,559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1,317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8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242</w:t>
            </w:r>
          </w:p>
        </w:tc>
      </w:tr>
      <w:tr>
        <w:trPr>
          <w:trHeight w:hRule="exact" w:val="22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 derivatives,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Borrowing expenses,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(2,292)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(1,616)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Interest Revenue, net of borrowing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2,366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2,398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 for losses on loans and other exposures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(358)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(275)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" w:after="0"/>
              <w:ind w:left="0" w:right="0" w:firstLine="0"/>
              <w:jc w:val="center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(83)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78"/>
        </w:trPr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 from externally funded activities (Table 10)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1,098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1,031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50" w:after="0"/>
              <w:ind w:left="0" w:right="58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(3)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46" w:after="0"/>
              <w:ind w:left="102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67</w:t>
            </w:r>
          </w:p>
        </w:tc>
      </w:tr>
      <w:tr>
        <w:trPr>
          <w:trHeight w:hRule="exact" w:val="42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74" w:after="0"/>
              <w:ind w:left="66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11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Commitment charges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Administrative (Table 10)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(2,737)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(2,435)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06" w:after="0"/>
              <w:ind w:left="0" w:right="0" w:firstLine="0"/>
              <w:jc w:val="center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FFFFFF"/>
                <w:sz w:val="13"/>
              </w:rPr>
              <w:t>(1,909)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6" w:after="0"/>
              <w:ind w:left="140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(302)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48" w:after="0"/>
              <w:ind w:left="86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—</w:t>
            </w:r>
          </w:p>
        </w:tc>
      </w:tr>
      <w:tr>
        <w:trPr>
          <w:trHeight w:hRule="exact" w:val="218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Contribution to special programs (Table 10)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(23)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88" w:after="0"/>
              <w:ind w:left="0" w:right="68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(36)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0" w:after="0"/>
              <w:ind w:left="98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23</w:t>
            </w:r>
          </w:p>
        </w:tc>
      </w:tr>
      <w:tr>
        <w:trPr>
          <w:trHeight w:hRule="exact" w:val="226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Transfers from affiliated organizations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515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291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8" w:after="0"/>
              <w:ind w:left="0" w:right="410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224</w:t>
            </w:r>
          </w:p>
        </w:tc>
      </w:tr>
      <w:tr>
        <w:trPr>
          <w:trHeight w:hRule="exact" w:val="22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Development 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(7,200)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(5,291)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remeasurement (losses) gains,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(57)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(21)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20" w:after="16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Unrealized mark-to-market gains on investments-trading portfolio,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2"/>
        </w:trPr>
        <w:tc>
          <w:tcPr>
            <w:tcW w:type="dxa" w:w="5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316</w:t>
            </w:r>
          </w:p>
        </w:tc>
        <w:tc>
          <w:tcPr>
            <w:tcW w:type="dxa" w:w="2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0" w:right="930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24</w:t>
            </w:r>
          </w:p>
        </w:tc>
      </w:tr>
      <w:tr>
        <w:trPr>
          <w:trHeight w:hRule="exact" w:val="196"/>
        </w:trPr>
        <w:tc>
          <w:tcPr>
            <w:tcW w:type="dxa" w:w="91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Unrealized mark-to-market gains on non-trading portfolios, net</w:t>
            </w:r>
          </w:p>
        </w:tc>
      </w:tr>
      <w:tr>
        <w:trPr>
          <w:trHeight w:hRule="exact" w:val="284"/>
        </w:trPr>
        <w:tc>
          <w:tcPr>
            <w:tcW w:type="dxa" w:w="5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(Table 13)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405</w:t>
            </w:r>
          </w:p>
        </w:tc>
        <w:tc>
          <w:tcPr>
            <w:tcW w:type="dxa" w:w="2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906" w:firstLine="0"/>
              <w:jc w:val="righ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76777A"/>
                <w:sz w:val="13"/>
              </w:rPr>
              <w:t>65</w:t>
            </w:r>
          </w:p>
        </w:tc>
      </w:tr>
      <w:tr>
        <w:trPr>
          <w:trHeight w:hRule="exact" w:val="516"/>
        </w:trPr>
        <w:tc>
          <w:tcPr>
            <w:tcW w:type="dxa" w:w="6684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(Loss)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$(5,524) $(3,573)</w:t>
            </w:r>
          </w:p>
        </w:tc>
        <w:tc>
          <w:tcPr>
            <w:tcW w:type="dxa" w:w="24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2" w:after="0"/>
              <w:ind w:left="90" w:right="0" w:firstLine="0"/>
              <w:jc w:val="left"/>
            </w:pPr>
            <w:r>
              <w:rPr>
                <w:w w:val="97.01692141019382"/>
                <w:rFonts w:ascii="ArialMT" w:hAnsi="ArialMT" w:eastAsia="ArialMT"/>
                <w:b w:val="0"/>
                <w:i w:val="0"/>
                <w:color w:val="FFFFFF"/>
                <w:sz w:val="13"/>
              </w:rPr>
              <w:t>$(1,951)</w:t>
            </w:r>
          </w:p>
        </w:tc>
      </w:tr>
      <w:tr>
        <w:trPr>
          <w:trHeight w:hRule="exact" w:val="2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IDA’s share of returns from Post-Employment Benefit Plan (PEBP) and Post-Retirement Contribution Reserve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Fund (PCRF) assets—$130 million positive return (FY24—$124 million positive return).</w:t>
      </w:r>
    </w:p>
    <w:p>
      <w:pPr>
        <w:autoSpaceDN w:val="0"/>
        <w:autoSpaceDE w:val="0"/>
        <w:widowControl/>
        <w:spacing w:line="200" w:lineRule="exact" w:before="41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18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Adjusted Net Income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non-GAAP</w:t>
      </w:r>
      <w:r>
        <w:rPr>
          <w:rFonts w:ascii="Times" w:hAnsi="Times" w:eastAsia="Times"/>
          <w:b w:val="0"/>
          <w:i w:val="0"/>
          <w:color w:val="231F20"/>
          <w:sz w:val="20"/>
        </w:rPr>
        <w:t>measure,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management and the Board as a financial sustainability measure. See Table 8 below for the components of </w:t>
      </w:r>
      <w:r>
        <w:rPr>
          <w:rFonts w:ascii="Times" w:hAnsi="Times" w:eastAsia="Times"/>
          <w:b w:val="0"/>
          <w:i w:val="0"/>
          <w:color w:val="231F20"/>
          <w:sz w:val="20"/>
        </w:rPr>
        <w:t>Adjusted Net Income.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8: Statement of Adjusted Net Income (Non-GAAP Measure)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0"/>
        </w:trPr>
        <w:tc>
          <w:tcPr>
            <w:tcW w:type="dxa" w:w="25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 ,</w:t>
            </w:r>
          </w:p>
        </w:tc>
        <w:tc>
          <w:tcPr>
            <w:tcW w:type="dxa" w:w="30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14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Decrease</w:t>
            </w:r>
          </w:p>
        </w:tc>
        <w:tc>
          <w:tcPr>
            <w:tcW w:type="dxa" w:w="13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80" w:lineRule="exact" w:before="78" w:after="3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196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3,021</w:t>
            </w:r>
          </w:p>
        </w:tc>
        <w:tc>
          <w:tcPr>
            <w:tcW w:type="dxa" w:w="2542"/>
            <w:gridSpan w:val="5"/>
            <w:tcBorders>
              <w:end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2,639</w:t>
            </w:r>
          </w:p>
        </w:tc>
        <w:tc>
          <w:tcPr>
            <w:tcW w:type="dxa" w:w="882"/>
            <w:tcBorders>
              <w:start w:sz="6.399999999999636" w:val="single" w:color="#4B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2" w:after="0"/>
              <w:ind w:left="0" w:right="48" w:firstLine="0"/>
              <w:jc w:val="righ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382</w:t>
            </w:r>
          </w:p>
        </w:tc>
      </w:tr>
      <w:tr>
        <w:trPr>
          <w:trHeight w:hRule="exact" w:val="231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Investments, net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1,747</w:t>
            </w:r>
          </w:p>
        </w:tc>
        <w:tc>
          <w:tcPr>
            <w:tcW w:type="dxa" w:w="2542"/>
            <w:gridSpan w:val="5"/>
            <w:tcBorders>
              <w:end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1,509</w:t>
            </w:r>
          </w:p>
        </w:tc>
        <w:tc>
          <w:tcPr>
            <w:tcW w:type="dxa" w:w="882"/>
            <w:tcBorders>
              <w:start w:sz="6.399999999999636" w:val="single" w:color="#4B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0" w:right="256" w:firstLine="0"/>
              <w:jc w:val="righ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238</w:t>
            </w:r>
          </w:p>
        </w:tc>
      </w:tr>
      <w:tr>
        <w:trPr>
          <w:trHeight w:hRule="exact" w:val="220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 derivatives,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</w:t>
            </w:r>
          </w:p>
        </w:tc>
        <w:tc>
          <w:tcPr>
            <w:tcW w:type="dxa" w:w="2542"/>
            <w:gridSpan w:val="5"/>
            <w:tcBorders>
              <w:end w:sz="22.40000000000009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  <w:tc>
          <w:tcPr>
            <w:tcW w:type="dxa" w:w="882"/>
            <w:tcBorders>
              <w:start w:sz="22.40000000000009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46" w:right="0" w:firstLine="0"/>
              <w:jc w:val="lef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20</w:t>
            </w:r>
          </w:p>
        </w:tc>
      </w:tr>
      <w:tr>
        <w:trPr>
          <w:trHeight w:hRule="exact" w:val="260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Borrowing expenses, net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(2,200)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(1,526)</w:t>
            </w:r>
          </w:p>
        </w:tc>
        <w:tc>
          <w:tcPr>
            <w:tcW w:type="dxa" w:w="2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6.0000000000002" w:type="dxa"/>
            </w:tblPr>
            <w:tblGrid>
              <w:gridCol w:w="2244"/>
            </w:tblGrid>
            <w:tr>
              <w:trPr>
                <w:trHeight w:hRule="exact" w:val="154"/>
              </w:trPr>
              <w:tc>
                <w:tcPr>
                  <w:tcW w:type="dxa" w:w="926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10" w:after="0"/>
                    <w:ind w:left="56" w:right="0" w:firstLine="0"/>
                    <w:jc w:val="left"/>
                  </w:pPr>
                  <w:r>
                    <w:rPr>
                      <w:w w:val="101.03933334350586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>(674)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Interest Revenue, net of borrowing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2,646</w:t>
            </w:r>
          </w:p>
        </w:tc>
        <w:tc>
          <w:tcPr>
            <w:tcW w:type="dxa" w:w="16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8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2,680</w:t>
            </w:r>
          </w:p>
        </w:tc>
        <w:tc>
          <w:tcPr>
            <w:tcW w:type="dxa" w:w="1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4" w:after="0"/>
              <w:ind w:left="0" w:right="1004" w:firstLine="0"/>
              <w:jc w:val="righ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(34)</w:t>
            </w:r>
          </w:p>
        </w:tc>
      </w:tr>
      <w:tr>
        <w:trPr>
          <w:trHeight w:hRule="exact" w:val="260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 for losses on loans and other exposures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(416)</w:t>
            </w:r>
          </w:p>
        </w:tc>
        <w:tc>
          <w:tcPr>
            <w:tcW w:type="dxa" w:w="16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(306)</w:t>
            </w:r>
          </w:p>
        </w:tc>
        <w:tc>
          <w:tcPr>
            <w:tcW w:type="dxa" w:w="1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4" w:after="0"/>
              <w:ind w:left="342" w:right="0" w:firstLine="0"/>
              <w:jc w:val="lef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(110)</w:t>
            </w:r>
          </w:p>
        </w:tc>
      </w:tr>
      <w:tr>
        <w:trPr>
          <w:trHeight w:hRule="exact" w:val="242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Non-interest expenses (Table 10) . . . . . . . . . . 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(1,846)</w:t>
            </w:r>
          </w:p>
        </w:tc>
        <w:tc>
          <w:tcPr>
            <w:tcW w:type="dxa" w:w="16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(1,635)</w:t>
            </w:r>
          </w:p>
        </w:tc>
        <w:tc>
          <w:tcPr>
            <w:tcW w:type="dxa" w:w="1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198" w:right="0" w:firstLine="0"/>
              <w:jc w:val="lef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(211)</w:t>
            </w:r>
          </w:p>
        </w:tc>
      </w:tr>
      <w:tr>
        <w:trPr>
          <w:trHeight w:hRule="exact" w:val="195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Revenue (Expenses), net (Table 12)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</w:t>
            </w:r>
          </w:p>
        </w:tc>
        <w:tc>
          <w:tcPr>
            <w:tcW w:type="dxa" w:w="2542"/>
            <w:gridSpan w:val="5"/>
            <w:tcBorders>
              <w:end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</w:t>
            </w:r>
          </w:p>
        </w:tc>
        <w:tc>
          <w:tcPr>
            <w:tcW w:type="dxa" w:w="882"/>
            <w:tcBorders>
              <w:start w:sz="6.399999999999636" w:val="single" w:color="#4B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" w:after="0"/>
              <w:ind w:left="50" w:right="0" w:firstLine="0"/>
              <w:jc w:val="lef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2</w:t>
            </w:r>
          </w:p>
        </w:tc>
      </w:tr>
      <w:tr>
        <w:trPr>
          <w:trHeight w:hRule="exact" w:val="319"/>
        </w:trPr>
        <w:tc>
          <w:tcPr>
            <w:tcW w:type="dxa" w:w="4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Adjusted Net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29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8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427</w:t>
            </w:r>
          </w:p>
        </w:tc>
        <w:tc>
          <w:tcPr>
            <w:tcW w:type="dxa" w:w="27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780</w:t>
            </w:r>
          </w:p>
        </w:tc>
        <w:tc>
          <w:tcPr>
            <w:tcW w:type="dxa" w:w="2780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16" w:after="0"/>
              <w:ind w:left="0" w:right="1448" w:firstLine="0"/>
              <w:jc w:val="right"/>
            </w:pPr>
            <w:r>
              <w:rPr>
                <w:w w:val="101.03933334350586"/>
                <w:rFonts w:ascii="ArialMT" w:hAnsi="ArialMT" w:eastAsia="ArialMT"/>
                <w:b w:val="0"/>
                <w:i w:val="0"/>
                <w:color w:val="76777A"/>
                <w:sz w:val="15"/>
              </w:rPr>
              <w:t>(353)</w:t>
            </w:r>
          </w:p>
        </w:tc>
      </w:tr>
      <w:tr>
        <w:trPr>
          <w:trHeight w:hRule="exact" w:val="240"/>
        </w:trPr>
        <w:tc>
          <w:tcPr>
            <w:tcW w:type="dxa" w:w="49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3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44"/>
            <w:gridSpan w:val="4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Unrealized mark-to-market gains (losses) on investments-trading portfolio, net — $340 million gains (FY24 —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520" w:right="120" w:firstLine="0"/>
        <w:jc w:val="both"/>
      </w:pPr>
      <w:r>
        <w:rPr>
          <w:rFonts w:ascii="Times" w:hAnsi="Times" w:eastAsia="Times"/>
          <w:b w:val="0"/>
          <w:i/>
          <w:color w:val="231F20"/>
          <w:sz w:val="18"/>
        </w:rPr>
        <w:t>316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gains)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excludes</w:t>
      </w:r>
      <w:r>
        <w:rPr>
          <w:rFonts w:ascii="Times" w:hAnsi="Times" w:eastAsia="Times"/>
          <w:b w:val="0"/>
          <w:i/>
          <w:color w:val="231F20"/>
          <w:sz w:val="18"/>
        </w:rPr>
        <w:t>IDA’s</w:t>
      </w:r>
      <w:r>
        <w:rPr>
          <w:rFonts w:ascii="Times" w:hAnsi="Times" w:eastAsia="Times"/>
          <w:b w:val="0"/>
          <w:i/>
          <w:color w:val="231F20"/>
          <w:sz w:val="18"/>
        </w:rPr>
        <w:t>share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returns</w:t>
      </w:r>
      <w:r>
        <w:rPr>
          <w:rFonts w:ascii="Times" w:hAnsi="Times" w:eastAsia="Times"/>
          <w:b w:val="0"/>
          <w:i/>
          <w:color w:val="231F20"/>
          <w:sz w:val="18"/>
        </w:rPr>
        <w:t>from</w:t>
      </w:r>
      <w:r>
        <w:rPr>
          <w:rFonts w:ascii="Times" w:hAnsi="Times" w:eastAsia="Times"/>
          <w:b w:val="0"/>
          <w:i/>
          <w:color w:val="231F20"/>
          <w:sz w:val="18"/>
        </w:rPr>
        <w:t>Post-Employment</w:t>
      </w:r>
      <w:r>
        <w:rPr>
          <w:rFonts w:ascii="Times" w:hAnsi="Times" w:eastAsia="Times"/>
          <w:b w:val="0"/>
          <w:i/>
          <w:color w:val="231F20"/>
          <w:sz w:val="18"/>
        </w:rPr>
        <w:t>Benefit</w:t>
      </w:r>
      <w:r>
        <w:rPr>
          <w:rFonts w:ascii="Times" w:hAnsi="Times" w:eastAsia="Times"/>
          <w:b w:val="0"/>
          <w:i/>
          <w:color w:val="231F20"/>
          <w:sz w:val="18"/>
        </w:rPr>
        <w:t>Plan</w:t>
      </w:r>
      <w:r>
        <w:rPr>
          <w:rFonts w:ascii="Times" w:hAnsi="Times" w:eastAsia="Times"/>
          <w:b w:val="0"/>
          <w:i/>
          <w:color w:val="231F20"/>
          <w:sz w:val="18"/>
        </w:rPr>
        <w:t>(PEBP)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Post-</w:t>
      </w:r>
      <w:r>
        <w:rPr>
          <w:rFonts w:ascii="Times" w:hAnsi="Times" w:eastAsia="Times"/>
          <w:b w:val="0"/>
          <w:i/>
          <w:color w:val="231F20"/>
          <w:sz w:val="18"/>
        </w:rPr>
        <w:t>Retirement</w:t>
      </w:r>
      <w:r>
        <w:rPr>
          <w:rFonts w:ascii="Times" w:hAnsi="Times" w:eastAsia="Times"/>
          <w:b w:val="0"/>
          <w:i/>
          <w:color w:val="231F20"/>
          <w:sz w:val="18"/>
        </w:rPr>
        <w:t>Contribution</w:t>
      </w:r>
      <w:r>
        <w:rPr>
          <w:rFonts w:ascii="Times" w:hAnsi="Times" w:eastAsia="Times"/>
          <w:b w:val="0"/>
          <w:i/>
          <w:color w:val="231F20"/>
          <w:sz w:val="18"/>
        </w:rPr>
        <w:t>Reserve</w:t>
      </w:r>
      <w:r>
        <w:rPr>
          <w:rFonts w:ascii="Times" w:hAnsi="Times" w:eastAsia="Times"/>
          <w:b w:val="0"/>
          <w:i/>
          <w:color w:val="231F20"/>
          <w:sz w:val="18"/>
        </w:rPr>
        <w:t>Fund</w:t>
      </w:r>
      <w:r>
        <w:rPr>
          <w:rFonts w:ascii="Times" w:hAnsi="Times" w:eastAsia="Times"/>
          <w:b w:val="0"/>
          <w:i/>
          <w:color w:val="231F20"/>
          <w:sz w:val="18"/>
        </w:rPr>
        <w:t>(PCRF)</w:t>
      </w:r>
      <w:r>
        <w:rPr>
          <w:rFonts w:ascii="Times" w:hAnsi="Times" w:eastAsia="Times"/>
          <w:b w:val="0"/>
          <w:i/>
          <w:color w:val="231F20"/>
          <w:sz w:val="18"/>
        </w:rPr>
        <w:t>assets</w:t>
      </w:r>
      <w:r>
        <w:rPr>
          <w:rFonts w:ascii="Times" w:hAnsi="Times" w:eastAsia="Times"/>
          <w:b w:val="0"/>
          <w:i/>
          <w:color w:val="231F20"/>
          <w:sz w:val="18"/>
        </w:rPr>
        <w:t>—</w:t>
      </w:r>
      <w:r>
        <w:rPr>
          <w:rFonts w:ascii="Times" w:hAnsi="Times" w:eastAsia="Times"/>
          <w:b w:val="0"/>
          <w:i/>
          <w:color w:val="231F20"/>
          <w:sz w:val="18"/>
        </w:rPr>
        <w:t>$152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positive</w:t>
      </w:r>
      <w:r>
        <w:rPr>
          <w:rFonts w:ascii="Times" w:hAnsi="Times" w:eastAsia="Times"/>
          <w:b w:val="0"/>
          <w:i/>
          <w:color w:val="231F20"/>
          <w:sz w:val="18"/>
        </w:rPr>
        <w:t>return</w:t>
      </w:r>
      <w:r>
        <w:rPr>
          <w:rFonts w:ascii="Times" w:hAnsi="Times" w:eastAsia="Times"/>
          <w:b w:val="0"/>
          <w:i/>
          <w:color w:val="231F20"/>
          <w:sz w:val="18"/>
        </w:rPr>
        <w:t>(FY24</w:t>
      </w:r>
      <w:r>
        <w:rPr>
          <w:rFonts w:ascii="Times" w:hAnsi="Times" w:eastAsia="Times"/>
          <w:b w:val="0"/>
          <w:i/>
          <w:color w:val="231F20"/>
          <w:sz w:val="18"/>
        </w:rPr>
        <w:t>—</w:t>
      </w:r>
      <w:r>
        <w:rPr>
          <w:rFonts w:ascii="Times" w:hAnsi="Times" w:eastAsia="Times"/>
          <w:b w:val="0"/>
          <w:i/>
          <w:color w:val="231F20"/>
          <w:sz w:val="18"/>
        </w:rPr>
        <w:t>$124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positive </w:t>
      </w:r>
      <w:r>
        <w:rPr>
          <w:rFonts w:ascii="Times" w:hAnsi="Times" w:eastAsia="Times"/>
          <w:b w:val="0"/>
          <w:i/>
          <w:color w:val="231F20"/>
          <w:sz w:val="18"/>
        </w:rPr>
        <w:t>return).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Excludes amortization of discount on CPL — $92 million (FY24 — $90 million)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Excludes</w:t>
      </w:r>
      <w:r>
        <w:rPr>
          <w:rFonts w:ascii="Times" w:hAnsi="Times" w:eastAsia="Times"/>
          <w:b w:val="0"/>
          <w:i/>
          <w:color w:val="231F20"/>
          <w:sz w:val="18"/>
        </w:rPr>
        <w:t>release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provision</w:t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HIPC</w:t>
      </w:r>
      <w:r>
        <w:rPr>
          <w:rFonts w:ascii="Times" w:hAnsi="Times" w:eastAsia="Times"/>
          <w:b w:val="0"/>
          <w:i/>
          <w:color w:val="231F20"/>
          <w:sz w:val="18"/>
        </w:rPr>
        <w:t>/</w:t>
      </w:r>
      <w:r>
        <w:rPr>
          <w:rFonts w:ascii="Times" w:hAnsi="Times" w:eastAsia="Times"/>
          <w:b w:val="0"/>
          <w:i/>
          <w:color w:val="231F20"/>
          <w:sz w:val="18"/>
        </w:rPr>
        <w:t>MDRI</w:t>
      </w:r>
      <w:r>
        <w:rPr>
          <w:rFonts w:ascii="Times" w:hAnsi="Times" w:eastAsia="Times"/>
          <w:b w:val="0"/>
          <w:i/>
          <w:color w:val="231F20"/>
          <w:sz w:val="18"/>
        </w:rPr>
        <w:t>—</w:t>
      </w:r>
      <w:r>
        <w:rPr>
          <w:rFonts w:ascii="Times" w:hAnsi="Times" w:eastAsia="Times"/>
          <w:b w:val="0"/>
          <w:i/>
          <w:color w:val="231F20"/>
          <w:sz w:val="18"/>
        </w:rPr>
        <w:t>$57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release</w:t>
      </w:r>
      <w:r>
        <w:rPr>
          <w:rFonts w:ascii="Times" w:hAnsi="Times" w:eastAsia="Times"/>
          <w:b w:val="0"/>
          <w:i/>
          <w:color w:val="231F20"/>
          <w:sz w:val="18"/>
        </w:rPr>
        <w:t>(FY24</w:t>
      </w:r>
      <w:r>
        <w:rPr>
          <w:rFonts w:ascii="Times" w:hAnsi="Times" w:eastAsia="Times"/>
          <w:b w:val="0"/>
          <w:i/>
          <w:color w:val="231F20"/>
          <w:sz w:val="18"/>
        </w:rPr>
        <w:t>—</w:t>
      </w:r>
      <w:r>
        <w:rPr>
          <w:rFonts w:ascii="Times" w:hAnsi="Times" w:eastAsia="Times"/>
          <w:b w:val="0"/>
          <w:i/>
          <w:color w:val="231F20"/>
          <w:sz w:val="18"/>
        </w:rPr>
        <w:t>$31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release)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release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of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provision for grants — $1 million (FY24 — nil)</w:t>
      </w:r>
    </w:p>
    <w:p>
      <w:pPr>
        <w:autoSpaceDN w:val="0"/>
        <w:autoSpaceDE w:val="0"/>
        <w:widowControl/>
        <w:spacing w:line="240" w:lineRule="exact" w:before="12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$427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$780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FY24 (Table 8). The decrease was primarily driven by the following factors: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$674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expenses,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outstanding in FY25 compared to FY24;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$211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expenses,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partially offset by the increase in revenue from externally funded activities;</w:t>
      </w:r>
    </w:p>
    <w:p>
      <w:pPr>
        <w:autoSpaceDN w:val="0"/>
        <w:autoSpaceDE w:val="0"/>
        <w:widowControl/>
        <w:spacing w:line="240" w:lineRule="exact" w:before="120" w:after="0"/>
        <w:ind w:left="320" w:right="122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$110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attributable </w:t>
      </w:r>
      <w:r>
        <w:rPr>
          <w:rFonts w:ascii="Times" w:hAnsi="Times" w:eastAsia="Times"/>
          <w:b w:val="0"/>
          <w:i w:val="0"/>
          <w:color w:val="231F20"/>
          <w:sz w:val="20"/>
        </w:rPr>
        <w:t>to rating</w:t>
      </w:r>
      <w:r>
        <w:rPr>
          <w:rFonts w:ascii="Times" w:hAnsi="Times" w:eastAsia="Times"/>
          <w:b w:val="0"/>
          <w:i w:val="0"/>
          <w:color w:val="231F20"/>
          <w:sz w:val="20"/>
        </w:rPr>
        <w:t>changes, partially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by the lower loss given default (severity)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due to the change in the eligibility </w:t>
      </w:r>
      <w:r>
        <w:rPr>
          <w:rFonts w:ascii="Times" w:hAnsi="Times" w:eastAsia="Times"/>
          <w:b w:val="0"/>
          <w:i w:val="0"/>
          <w:color w:val="231F20"/>
          <w:sz w:val="20"/>
        </w:rPr>
        <w:t>of a borrower from IDA-only to blend status, and the decrease in expected default frequency;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partially offset by: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 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 $382 million in net interest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from loans due to the increase in the average loan balance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in FY25 by $16.3 billion from FY24;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increase of $238 million in net interest revenue on investments, primarily due to the increase in the average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investment balance in FY25 by $8.2 billion from FY24.</w:t>
      </w:r>
    </w:p>
    <w:p>
      <w:pPr>
        <w:autoSpaceDN w:val="0"/>
        <w:autoSpaceDE w:val="0"/>
        <w:widowControl/>
        <w:spacing w:line="200" w:lineRule="exact" w:before="19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19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9: Reconciliation of Net Income to Adjusted Net Income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78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 ,</w:t>
            </w:r>
          </w:p>
        </w:tc>
        <w:tc>
          <w:tcPr>
            <w:tcW w:type="dxa" w:w="56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86"/>
        </w:trPr>
        <w:tc>
          <w:tcPr>
            <w:tcW w:type="dxa" w:w="78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(Loss) Income (Table 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139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$(5,524)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$(3,573)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Adjustments to reconcile Net (Loss) Income to Adjusted Net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20"/>
        <w:gridCol w:w="3120"/>
        <w:gridCol w:w="3120"/>
      </w:tblGrid>
      <w:tr>
        <w:trPr>
          <w:trHeight w:hRule="exact" w:val="218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Activities directly funded by member contributions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7,206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5,350</w:t>
            </w:r>
          </w:p>
        </w:tc>
      </w:tr>
      <w:tr>
        <w:trPr>
          <w:trHeight w:hRule="exact" w:val="220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Transfers from affiliated organizations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(515)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(291)</w:t>
            </w:r>
          </w:p>
        </w:tc>
      </w:tr>
      <w:tr>
        <w:trPr>
          <w:trHeight w:hRule="exact" w:val="220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remeasurement losses (gains),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</w:t>
            </w:r>
          </w:p>
        </w:tc>
      </w:tr>
      <w:tr>
        <w:trPr>
          <w:trHeight w:hRule="exact" w:val="220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Unrealized mark-to-market gains on non-trading portfolios, net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(457)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(392)</w:t>
            </w:r>
          </w:p>
        </w:tc>
      </w:tr>
      <w:tr>
        <w:trPr>
          <w:trHeight w:hRule="exact" w:val="220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Income from PEBP and PCRF 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(152)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(124)</w:t>
            </w:r>
          </w:p>
        </w:tc>
      </w:tr>
      <w:tr>
        <w:trPr>
          <w:trHeight w:hRule="exact" w:val="222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Pension Adjustment (Table 10)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(191)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(213)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4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Externally Financed Outputs (EFO), Reserves Advisory Management Program (RAMP) and other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4"/>
        </w:trPr>
        <w:tc>
          <w:tcPr>
            <w:tcW w:type="dxa" w:w="77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Adjustments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104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3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77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Adjusted Net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</w:t>
            </w:r>
          </w:p>
        </w:tc>
        <w:tc>
          <w:tcPr>
            <w:tcW w:type="dxa" w:w="2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427</w:t>
            </w:r>
          </w:p>
        </w:tc>
        <w:tc>
          <w:tcPr>
            <w:tcW w:type="dxa" w:w="3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8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780</w:t>
            </w:r>
          </w:p>
        </w:tc>
      </w:tr>
      <w:tr>
        <w:trPr>
          <w:trHeight w:hRule="exact" w:val="52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development grants of $7,200 million (FY24 — $5,291 million)</w:t>
            </w:r>
          </w:p>
        </w:tc>
      </w:tr>
      <w:tr>
        <w:trPr>
          <w:trHeight w:hRule="exact" w:val="220"/>
        </w:trPr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88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$13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gains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from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revenue-related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forward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currency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contracts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loan-related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(FY24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–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$13 million of gains).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Includes EFO income subject to contractual donor restrictions and transferred to Restricted Retained Earnings; RAMP-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related</w:t>
      </w:r>
      <w:r>
        <w:rPr>
          <w:rFonts w:ascii="Times" w:hAnsi="Times" w:eastAsia="Times"/>
          <w:b w:val="0"/>
          <w:i/>
          <w:color w:val="231F20"/>
          <w:sz w:val="18"/>
        </w:rPr>
        <w:t>revenue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expenses</w:t>
      </w:r>
      <w:r>
        <w:rPr>
          <w:rFonts w:ascii="Times" w:hAnsi="Times" w:eastAsia="Times"/>
          <w:b w:val="0"/>
          <w:i/>
          <w:color w:val="231F20"/>
          <w:sz w:val="18"/>
        </w:rPr>
        <w:t>excluded</w:t>
      </w:r>
      <w:r>
        <w:rPr>
          <w:rFonts w:ascii="Times" w:hAnsi="Times" w:eastAsia="Times"/>
          <w:b w:val="0"/>
          <w:i/>
          <w:color w:val="231F20"/>
          <w:sz w:val="18"/>
        </w:rPr>
        <w:t>under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Board-approved</w:t>
      </w:r>
      <w:r>
        <w:rPr>
          <w:rFonts w:ascii="Times" w:hAnsi="Times" w:eastAsia="Times"/>
          <w:b w:val="0"/>
          <w:i/>
          <w:color w:val="231F20"/>
          <w:sz w:val="18"/>
        </w:rPr>
        <w:t>framework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ensure</w:t>
      </w:r>
      <w:r>
        <w:rPr>
          <w:rFonts w:ascii="Times" w:hAnsi="Times" w:eastAsia="Times"/>
          <w:b w:val="0"/>
          <w:i/>
          <w:color w:val="231F20"/>
          <w:sz w:val="18"/>
        </w:rPr>
        <w:t>use</w:t>
      </w:r>
      <w:r>
        <w:rPr>
          <w:rFonts w:ascii="Times" w:hAnsi="Times" w:eastAsia="Times"/>
          <w:b w:val="0"/>
          <w:i/>
          <w:color w:val="231F20"/>
          <w:sz w:val="18"/>
        </w:rPr>
        <w:t>solely</w:t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program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delivery;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and unrealized mark-to-market gains/losses on certain positions in the investments trading portfolio.</w:t>
      </w:r>
    </w:p>
    <w:p>
      <w:pPr>
        <w:autoSpaceDN w:val="0"/>
        <w:autoSpaceDE w:val="0"/>
        <w:widowControl/>
        <w:spacing w:line="200" w:lineRule="exact" w:before="16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Adjusted Net Income is defined as IDA’s net income, adjusted for the following items (see Table 9 above).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Adjustments to Net (Loss) Income to arrive at Adjusted Net Income:</w:t>
      </w:r>
    </w:p>
    <w:p>
      <w:pPr>
        <w:autoSpaceDN w:val="0"/>
        <w:autoSpaceDE w:val="0"/>
        <w:widowControl/>
        <w:spacing w:line="240" w:lineRule="exact" w:before="122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Activities directly funded by contributions from members: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These are mainly comprised of development grants,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/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(MDRI)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amortization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discounts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CPL. For financial reporting, these activities are treated as expenses, while contributions from members 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finance these activities, are reflected directly in IDA’s equity. These expenses are excluded from net income to </w:t>
      </w:r>
      <w:r>
        <w:rPr>
          <w:rFonts w:ascii="Times" w:hAnsi="Times" w:eastAsia="Times"/>
          <w:b w:val="0"/>
          <w:i w:val="0"/>
          <w:color w:val="231F20"/>
          <w:sz w:val="20"/>
        </w:rPr>
        <w:t>arrive at adjusted net income.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Transfers</w:t>
      </w:r>
      <w:r>
        <w:rPr>
          <w:rFonts w:ascii="Times" w:hAnsi="Times" w:eastAsia="Times"/>
          <w:b w:val="0"/>
          <w:i/>
          <w:color w:val="231F20"/>
          <w:sz w:val="20"/>
        </w:rPr>
        <w:t>from</w:t>
      </w:r>
      <w:r>
        <w:rPr>
          <w:rFonts w:ascii="Times" w:hAnsi="Times" w:eastAsia="Times"/>
          <w:b w:val="0"/>
          <w:i/>
          <w:color w:val="231F20"/>
          <w:sz w:val="20"/>
        </w:rPr>
        <w:t>affiliated</w:t>
      </w:r>
      <w:r>
        <w:rPr>
          <w:rFonts w:ascii="Times" w:hAnsi="Times" w:eastAsia="Times"/>
          <w:b w:val="0"/>
          <w:i/>
          <w:color w:val="231F20"/>
          <w:sz w:val="20"/>
        </w:rPr>
        <w:t>organizations: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IFC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intended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similar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directly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do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>voting</w:t>
      </w:r>
      <w:r>
        <w:rPr>
          <w:rFonts w:ascii="Times" w:hAnsi="Times" w:eastAsia="Times"/>
          <w:b w:val="0"/>
          <w:i w:val="0"/>
          <w:color w:val="231F20"/>
          <w:sz w:val="20"/>
        </w:rPr>
        <w:t>rights,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excluded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net income to arrive at adjusted net income.</w:t>
      </w:r>
    </w:p>
    <w:p>
      <w:pPr>
        <w:autoSpaceDN w:val="0"/>
        <w:autoSpaceDE w:val="0"/>
        <w:widowControl/>
        <w:spacing w:line="240" w:lineRule="exact" w:before="120" w:after="0"/>
        <w:ind w:left="320" w:right="118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Currency</w:t>
      </w:r>
      <w:r>
        <w:rPr>
          <w:rFonts w:ascii="Times" w:hAnsi="Times" w:eastAsia="Times"/>
          <w:b w:val="0"/>
          <w:i/>
          <w:color w:val="231F20"/>
          <w:sz w:val="20"/>
        </w:rPr>
        <w:t>remeasurement</w:t>
      </w:r>
      <w:r>
        <w:rPr>
          <w:rFonts w:ascii="Times" w:hAnsi="Times" w:eastAsia="Times"/>
          <w:b w:val="0"/>
          <w:i/>
          <w:color w:val="231F20"/>
          <w:sz w:val="20"/>
        </w:rPr>
        <w:t>losses</w:t>
      </w:r>
      <w:r>
        <w:rPr>
          <w:rFonts w:ascii="Times" w:hAnsi="Times" w:eastAsia="Times"/>
          <w:b w:val="0"/>
          <w:i/>
          <w:color w:val="231F20"/>
          <w:sz w:val="20"/>
        </w:rPr>
        <w:t>(gains),</w:t>
      </w:r>
      <w:r>
        <w:rPr>
          <w:rFonts w:ascii="Times" w:hAnsi="Times" w:eastAsia="Times"/>
          <w:b w:val="0"/>
          <w:i/>
          <w:color w:val="231F20"/>
          <w:sz w:val="20"/>
        </w:rPr>
        <w:t>net: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represent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gains/losses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resulting 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translation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borrowings,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still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held on IDA’s Balance Sheet that are denominated in currencies other than the component currencies of SDR. </w:t>
      </w:r>
      <w:r>
        <w:rPr>
          <w:rFonts w:ascii="Times" w:hAnsi="Times" w:eastAsia="Times"/>
          <w:b w:val="0"/>
          <w:i w:val="0"/>
          <w:color w:val="231F20"/>
          <w:sz w:val="20"/>
        </w:rPr>
        <w:t>They are excluded from net income to arrive at adjusted net income.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Unrealized</w:t>
      </w:r>
      <w:r>
        <w:rPr>
          <w:rFonts w:ascii="Times" w:hAnsi="Times" w:eastAsia="Times"/>
          <w:b w:val="0"/>
          <w:i/>
          <w:color w:val="231F20"/>
          <w:sz w:val="20"/>
        </w:rPr>
        <w:t>mark-to-market</w:t>
      </w:r>
      <w:r>
        <w:rPr>
          <w:rFonts w:ascii="Times" w:hAnsi="Times" w:eastAsia="Times"/>
          <w:b w:val="0"/>
          <w:i/>
          <w:color w:val="231F20"/>
          <w:sz w:val="20"/>
        </w:rPr>
        <w:t>gains/losses</w:t>
      </w:r>
      <w:r>
        <w:rPr>
          <w:rFonts w:ascii="Times" w:hAnsi="Times" w:eastAsia="Times"/>
          <w:b w:val="0"/>
          <w:i/>
          <w:color w:val="231F20"/>
          <w:sz w:val="20"/>
        </w:rPr>
        <w:t>on</w:t>
      </w:r>
      <w:r>
        <w:rPr>
          <w:rFonts w:ascii="Times" w:hAnsi="Times" w:eastAsia="Times"/>
          <w:b w:val="0"/>
          <w:i/>
          <w:color w:val="231F20"/>
          <w:sz w:val="20"/>
        </w:rPr>
        <w:t>non-trading</w:t>
      </w:r>
      <w:r>
        <w:rPr>
          <w:rFonts w:ascii="Times" w:hAnsi="Times" w:eastAsia="Times"/>
          <w:b w:val="0"/>
          <w:i/>
          <w:color w:val="231F20"/>
          <w:sz w:val="20"/>
        </w:rPr>
        <w:t>portfolios,</w:t>
      </w:r>
      <w:r>
        <w:rPr>
          <w:rFonts w:ascii="Times" w:hAnsi="Times" w:eastAsia="Times"/>
          <w:b w:val="0"/>
          <w:i/>
          <w:color w:val="231F20"/>
          <w:sz w:val="20"/>
        </w:rPr>
        <w:t>net: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asset/liability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(ALM),</w:t>
      </w:r>
      <w:r>
        <w:rPr>
          <w:rFonts w:ascii="Times" w:hAnsi="Times" w:eastAsia="Times"/>
          <w:b w:val="0"/>
          <w:i w:val="0"/>
          <w:color w:val="231F20"/>
          <w:sz w:val="20"/>
        </w:rPr>
        <w:t>borrowing,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ANI,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hedges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gains/losses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objective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the loan revenue hedges is to stabilize IDA’s revenue against any currency risk.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Pension,</w:t>
      </w:r>
      <w:r>
        <w:rPr>
          <w:rFonts w:ascii="Times" w:hAnsi="Times" w:eastAsia="Times"/>
          <w:b w:val="0"/>
          <w:i/>
          <w:color w:val="231F20"/>
          <w:sz w:val="20"/>
        </w:rPr>
        <w:t>Post-Employment</w:t>
      </w:r>
      <w:r>
        <w:rPr>
          <w:rFonts w:ascii="Times" w:hAnsi="Times" w:eastAsia="Times"/>
          <w:b w:val="0"/>
          <w:i/>
          <w:color w:val="231F20"/>
          <w:sz w:val="20"/>
        </w:rPr>
        <w:t>Benefit</w:t>
      </w:r>
      <w:r>
        <w:rPr>
          <w:rFonts w:ascii="Times" w:hAnsi="Times" w:eastAsia="Times"/>
          <w:b w:val="0"/>
          <w:i/>
          <w:color w:val="231F20"/>
          <w:sz w:val="20"/>
        </w:rPr>
        <w:t>Plan</w:t>
      </w:r>
      <w:r>
        <w:rPr>
          <w:rFonts w:ascii="Times" w:hAnsi="Times" w:eastAsia="Times"/>
          <w:b w:val="0"/>
          <w:i/>
          <w:color w:val="231F20"/>
          <w:sz w:val="20"/>
        </w:rPr>
        <w:t>(PEBP)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Post-Retirement</w:t>
      </w:r>
      <w:r>
        <w:rPr>
          <w:rFonts w:ascii="Times" w:hAnsi="Times" w:eastAsia="Times"/>
          <w:b w:val="0"/>
          <w:i/>
          <w:color w:val="231F20"/>
          <w:sz w:val="20"/>
        </w:rPr>
        <w:t>Contribution</w:t>
      </w:r>
      <w:r>
        <w:rPr>
          <w:rFonts w:ascii="Times" w:hAnsi="Times" w:eastAsia="Times"/>
          <w:b w:val="0"/>
          <w:i/>
          <w:color w:val="231F20"/>
          <w:sz w:val="20"/>
        </w:rPr>
        <w:t>Reserve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(PCRF) </w:t>
      </w:r>
      <w:r>
        <w:rPr>
          <w:rFonts w:ascii="Times" w:hAnsi="Times" w:eastAsia="Times"/>
          <w:b w:val="0"/>
          <w:i/>
          <w:color w:val="231F20"/>
          <w:sz w:val="20"/>
        </w:rPr>
        <w:t>adjustments: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participating</w:t>
      </w:r>
      <w:r>
        <w:rPr>
          <w:rFonts w:ascii="Times" w:hAnsi="Times" w:eastAsia="Times"/>
          <w:b w:val="0"/>
          <w:i w:val="0"/>
          <w:color w:val="231F20"/>
          <w:sz w:val="20"/>
        </w:rPr>
        <w:t>sponsor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benefit</w:t>
      </w:r>
      <w:r>
        <w:rPr>
          <w:rFonts w:ascii="Times" w:hAnsi="Times" w:eastAsia="Times"/>
          <w:b w:val="0"/>
          <w:i w:val="0"/>
          <w:color w:val="231F20"/>
          <w:sz w:val="20"/>
        </w:rPr>
        <w:t>plans,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shares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reimburses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proportionate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plans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Board-approved cost sharing ratio. The Pension adjustment reflects the difference between IDA’s share of cash 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pension</w:t>
      </w:r>
      <w:r>
        <w:rPr>
          <w:rFonts w:ascii="Times" w:hAnsi="Times" w:eastAsia="Times"/>
          <w:b w:val="0"/>
          <w:i w:val="0"/>
          <w:color w:val="231F20"/>
          <w:sz w:val="20"/>
        </w:rPr>
        <w:t>plans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PCRF,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expense,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</w:p>
    <w:p>
      <w:pPr>
        <w:autoSpaceDN w:val="0"/>
        <w:autoSpaceDE w:val="0"/>
        <w:widowControl/>
        <w:spacing w:line="200" w:lineRule="exact" w:before="7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20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3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earned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PEBP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PCRF.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PCRF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stabilize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pension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post-retirement</w:t>
      </w:r>
      <w:r>
        <w:rPr>
          <w:rFonts w:ascii="Times" w:hAnsi="Times" w:eastAsia="Times"/>
          <w:b w:val="0"/>
          <w:i w:val="0"/>
          <w:color w:val="231F20"/>
          <w:sz w:val="20"/>
        </w:rPr>
        <w:t>benefits</w:t>
      </w:r>
      <w:r>
        <w:rPr>
          <w:rFonts w:ascii="Times" w:hAnsi="Times" w:eastAsia="Times"/>
          <w:b w:val="0"/>
          <w:i w:val="0"/>
          <w:color w:val="231F20"/>
          <w:sz w:val="20"/>
        </w:rPr>
        <w:t>plans.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designated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needs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pension</w:t>
      </w:r>
      <w:r>
        <w:rPr>
          <w:rFonts w:ascii="Times" w:hAnsi="Times" w:eastAsia="Times"/>
          <w:b w:val="0"/>
          <w:i w:val="0"/>
          <w:color w:val="231F20"/>
          <w:sz w:val="20"/>
        </w:rPr>
        <w:t>plans.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result,</w:t>
      </w:r>
      <w:r>
        <w:rPr>
          <w:rFonts w:ascii="Times" w:hAnsi="Times" w:eastAsia="Times"/>
          <w:b w:val="0"/>
          <w:i w:val="0"/>
          <w:color w:val="231F20"/>
          <w:sz w:val="20"/>
        </w:rPr>
        <w:t>PEBP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PCRF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>revenue is excluded from adjusted net income.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Unrealized</w:t>
      </w:r>
      <w:r>
        <w:rPr>
          <w:rFonts w:ascii="Times" w:hAnsi="Times" w:eastAsia="Times"/>
          <w:b w:val="0"/>
          <w:i/>
          <w:color w:val="231F20"/>
          <w:sz w:val="20"/>
        </w:rPr>
        <w:t>mark-to-market</w:t>
      </w:r>
      <w:r>
        <w:rPr>
          <w:rFonts w:ascii="Times" w:hAnsi="Times" w:eastAsia="Times"/>
          <w:b w:val="0"/>
          <w:i/>
          <w:color w:val="231F20"/>
          <w:sz w:val="20"/>
        </w:rPr>
        <w:t>gains/losses</w:t>
      </w:r>
      <w:r>
        <w:rPr>
          <w:rFonts w:ascii="Times" w:hAnsi="Times" w:eastAsia="Times"/>
          <w:b w:val="0"/>
          <w:i/>
          <w:color w:val="231F20"/>
          <w:sz w:val="20"/>
        </w:rPr>
        <w:t>on</w:t>
      </w:r>
      <w:r>
        <w:rPr>
          <w:rFonts w:ascii="Times" w:hAnsi="Times" w:eastAsia="Times"/>
          <w:b w:val="0"/>
          <w:i/>
          <w:color w:val="231F20"/>
          <w:sz w:val="20"/>
        </w:rPr>
        <w:t>certain</w:t>
      </w:r>
      <w:r>
        <w:rPr>
          <w:rFonts w:ascii="Times" w:hAnsi="Times" w:eastAsia="Times"/>
          <w:b w:val="0"/>
          <w:i/>
          <w:color w:val="231F20"/>
          <w:sz w:val="20"/>
        </w:rPr>
        <w:t>positions</w:t>
      </w:r>
      <w:r>
        <w:rPr>
          <w:rFonts w:ascii="Times" w:hAnsi="Times" w:eastAsia="Times"/>
          <w:b w:val="0"/>
          <w:i/>
          <w:color w:val="231F20"/>
          <w:sz w:val="20"/>
        </w:rPr>
        <w:t>in</w:t>
      </w: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investment</w:t>
      </w:r>
      <w:r>
        <w:rPr>
          <w:rFonts w:ascii="Times" w:hAnsi="Times" w:eastAsia="Times"/>
          <w:b w:val="0"/>
          <w:i/>
          <w:color w:val="231F20"/>
          <w:sz w:val="20"/>
        </w:rPr>
        <w:t>trading</w:t>
      </w:r>
      <w:r>
        <w:rPr>
          <w:rFonts w:ascii="Times" w:hAnsi="Times" w:eastAsia="Times"/>
          <w:b w:val="0"/>
          <w:i/>
          <w:color w:val="231F20"/>
          <w:sz w:val="20"/>
        </w:rPr>
        <w:t>portfolios,</w:t>
      </w:r>
      <w:r>
        <w:rPr>
          <w:rFonts w:ascii="Times" w:hAnsi="Times" w:eastAsia="Times"/>
          <w:b w:val="0"/>
          <w:i/>
          <w:color w:val="231F20"/>
          <w:sz w:val="20"/>
        </w:rPr>
        <w:t>net: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 applies to trades where the unrealized gains and losses on derivative forward contracts are recorded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income statement and the underlying physical assets being purchased and sold are recorded at amortized 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holding</w:t>
      </w:r>
      <w:r>
        <w:rPr>
          <w:rFonts w:ascii="Times" w:hAnsi="Times" w:eastAsia="Times"/>
          <w:b w:val="0"/>
          <w:i w:val="0"/>
          <w:color w:val="231F20"/>
          <w:sz w:val="20"/>
        </w:rPr>
        <w:t>period.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cases,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forward</w:t>
      </w:r>
      <w:r>
        <w:rPr>
          <w:rFonts w:ascii="Times" w:hAnsi="Times" w:eastAsia="Times"/>
          <w:b w:val="0"/>
          <w:i w:val="0"/>
          <w:color w:val="231F20"/>
          <w:sz w:val="20"/>
        </w:rPr>
        <w:t>contract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end of the reporting period (if any) are excluded from net income when calculating adjusted net income.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Other Adjustments:</w:t>
      </w:r>
    </w:p>
    <w:p>
      <w:pPr>
        <w:autoSpaceDN w:val="0"/>
        <w:autoSpaceDE w:val="0"/>
        <w:widowControl/>
        <w:spacing w:line="240" w:lineRule="exact" w:before="122" w:after="0"/>
        <w:ind w:left="7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certain arrangements (such as EFOs), IDA receives a share of the revenue earned from agreements 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outputs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services.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utilized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purposes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therefore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considered 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contractually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until</w:t>
      </w:r>
      <w:r>
        <w:rPr>
          <w:rFonts w:ascii="Times" w:hAnsi="Times" w:eastAsia="Times"/>
          <w:b w:val="0"/>
          <w:i w:val="0"/>
          <w:color w:val="231F20"/>
          <w:sz w:val="20"/>
        </w:rPr>
        <w:t>applied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purposes.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attributable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excluded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discretion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about </w:t>
      </w:r>
      <w:r>
        <w:rPr>
          <w:rFonts w:ascii="Times" w:hAnsi="Times" w:eastAsia="Times"/>
          <w:b w:val="0"/>
          <w:i w:val="0"/>
          <w:color w:val="231F20"/>
          <w:sz w:val="20"/>
        </w:rPr>
        <w:t>the use of these funds.</w:t>
      </w:r>
    </w:p>
    <w:p>
      <w:pPr>
        <w:autoSpaceDN w:val="0"/>
        <w:autoSpaceDE w:val="0"/>
        <w:widowControl/>
        <w:spacing w:line="240" w:lineRule="exact" w:before="120" w:after="0"/>
        <w:ind w:left="7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ii. 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Board-approved</w:t>
      </w:r>
      <w:r>
        <w:rPr>
          <w:rFonts w:ascii="Times" w:hAnsi="Times" w:eastAsia="Times"/>
          <w:b w:val="0"/>
          <w:i w:val="0"/>
          <w:color w:val="231F20"/>
          <w:sz w:val="20"/>
        </w:rPr>
        <w:t>framework,</w:t>
      </w:r>
      <w:r>
        <w:rPr>
          <w:rFonts w:ascii="Times" w:hAnsi="Times" w:eastAsia="Times"/>
          <w:b w:val="0"/>
          <w:i w:val="0"/>
          <w:color w:val="231F20"/>
          <w:sz w:val="20"/>
        </w:rPr>
        <w:t>RAMP</w:t>
      </w:r>
      <w:r>
        <w:rPr>
          <w:rFonts w:ascii="Times" w:hAnsi="Times" w:eastAsia="Times"/>
          <w:b w:val="0"/>
          <w:i w:val="0"/>
          <w:color w:val="231F20"/>
          <w:sz w:val="20"/>
        </w:rPr>
        <w:t>fees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dedicated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technical 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clients.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potential</w:t>
      </w:r>
      <w:r>
        <w:rPr>
          <w:rFonts w:ascii="Times" w:hAnsi="Times" w:eastAsia="Times"/>
          <w:b w:val="0"/>
          <w:i w:val="0"/>
          <w:color w:val="231F20"/>
          <w:sz w:val="20"/>
        </w:rPr>
        <w:t>timing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mismatch 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fee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(recognized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earned)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expenditures</w:t>
      </w:r>
      <w:r>
        <w:rPr>
          <w:rFonts w:ascii="Times" w:hAnsi="Times" w:eastAsia="Times"/>
          <w:b w:val="0"/>
          <w:i w:val="0"/>
          <w:color w:val="231F20"/>
          <w:sz w:val="20"/>
        </w:rPr>
        <w:t>(recognized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incurred),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fees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earned in a given fiscal year may be used to provide services in a future fiscal year. To ensure that RAMP </w:t>
      </w:r>
      <w:r>
        <w:rPr>
          <w:rFonts w:ascii="Times" w:hAnsi="Times" w:eastAsia="Times"/>
          <w:b w:val="0"/>
          <w:i w:val="0"/>
          <w:color w:val="231F20"/>
          <w:sz w:val="20"/>
        </w:rPr>
        <w:t>revenues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delivery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RAMP</w:t>
      </w:r>
      <w:r>
        <w:rPr>
          <w:rFonts w:ascii="Times" w:hAnsi="Times" w:eastAsia="Times"/>
          <w:b w:val="0"/>
          <w:i w:val="0"/>
          <w:color w:val="231F20"/>
          <w:sz w:val="20"/>
        </w:rPr>
        <w:t>services,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purposes,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difference between fee revenue and expenses from RAMP included in reported net income is excluded to </w:t>
      </w:r>
      <w:r>
        <w:rPr>
          <w:rFonts w:ascii="Times" w:hAnsi="Times" w:eastAsia="Times"/>
          <w:b w:val="0"/>
          <w:i w:val="0"/>
          <w:color w:val="231F20"/>
          <w:sz w:val="20"/>
        </w:rPr>
        <w:t>arrive at adjusted net income.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Results from Financing Activities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Loan Portfolio and Grant Activity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$223.2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$24.7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$16.0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gains of $9.2 billion due to the appreciation of the SDR against the U.S. dollar. The undisbursed balance for loan </w:t>
      </w:r>
      <w:r>
        <w:rPr>
          <w:rFonts w:ascii="Times" w:hAnsi="Times" w:eastAsia="Times"/>
          <w:b w:val="0"/>
          <w:i w:val="0"/>
          <w:color w:val="231F20"/>
          <w:sz w:val="20"/>
        </w:rPr>
        <w:t>and grant commitments were $83.3 billion and $26.7 billion, respectively as of June 30, 2025.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75%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regional 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2025, </w:t>
      </w:r>
      <w:r>
        <w:rPr>
          <w:rFonts w:ascii="Times" w:hAnsi="Times" w:eastAsia="Times"/>
          <w:b w:val="0"/>
          <w:i w:val="0"/>
          <w:color w:val="231F20"/>
          <w:sz w:val="20"/>
        </w:rPr>
        <w:t>Note D – Loans and Other Exposures – Table D7.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product</w:t>
      </w:r>
      <w:r>
        <w:rPr>
          <w:rFonts w:ascii="Times" w:hAnsi="Times" w:eastAsia="Times"/>
          <w:b w:val="0"/>
          <w:i w:val="0"/>
          <w:color w:val="231F20"/>
          <w:sz w:val="20"/>
        </w:rPr>
        <w:t>offerings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>pricing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approved 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pricing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October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pricing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now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flexible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terms:</w:t>
      </w:r>
      <w:r>
        <w:rPr>
          <w:rFonts w:ascii="Times" w:hAnsi="Times" w:eastAsia="Times"/>
          <w:b w:val="0"/>
          <w:i w:val="0"/>
          <w:color w:val="231F20"/>
          <w:sz w:val="20"/>
        </w:rPr>
        <w:t>1)</w:t>
      </w:r>
      <w:r>
        <w:rPr>
          <w:rFonts w:ascii="Times" w:hAnsi="Times" w:eastAsia="Times"/>
          <w:b w:val="0"/>
          <w:i w:val="0"/>
          <w:color w:val="231F20"/>
          <w:sz w:val="20"/>
        </w:rPr>
        <w:t>introduction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grace</w:t>
      </w:r>
      <w:r>
        <w:rPr>
          <w:rFonts w:ascii="Times" w:hAnsi="Times" w:eastAsia="Times"/>
          <w:b w:val="0"/>
          <w:i w:val="0"/>
          <w:color w:val="231F20"/>
          <w:sz w:val="20"/>
        </w:rPr>
        <w:t>period,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fees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charged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first</w:t>
      </w:r>
      <w:r>
        <w:rPr>
          <w:rFonts w:ascii="Times" w:hAnsi="Times" w:eastAsia="Times"/>
          <w:b w:val="0"/>
          <w:i w:val="0"/>
          <w:color w:val="231F20"/>
          <w:sz w:val="20"/>
        </w:rPr>
        <w:t>four</w:t>
      </w:r>
      <w:r>
        <w:rPr>
          <w:rFonts w:ascii="Times" w:hAnsi="Times" w:eastAsia="Times"/>
          <w:b w:val="0"/>
          <w:i w:val="0"/>
          <w:color w:val="231F20"/>
          <w:sz w:val="20"/>
        </w:rPr>
        <w:t>years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(IPFs)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Program-for-Results Financing (PforRs); 2) removal of the prepayment premium; and 3) introduction of a 7 year </w:t>
      </w:r>
      <w:r>
        <w:rPr>
          <w:rFonts w:ascii="Times" w:hAnsi="Times" w:eastAsia="Times"/>
          <w:b w:val="0"/>
          <w:i w:val="0"/>
          <w:color w:val="231F20"/>
          <w:sz w:val="20"/>
        </w:rPr>
        <w:t>Short Maturity Loan (SML) with a maturity discount applied to the contractual spread.</w:t>
      </w:r>
    </w:p>
    <w:p>
      <w:pPr>
        <w:autoSpaceDN w:val="0"/>
        <w:autoSpaceDE w:val="0"/>
        <w:widowControl/>
        <w:spacing w:line="200" w:lineRule="exact" w:before="24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432" w:right="72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4: Net Loans Outstanding Activity </w:t>
      </w:r>
      <w:r>
        <w:rPr>
          <w:rFonts w:ascii="Times" w:hAnsi="Times" w:eastAsia="Times"/>
          <w:b w:val="0"/>
          <w:i/>
          <w:color w:val="231F20"/>
          <w:sz w:val="18"/>
        </w:rPr>
        <w:t>In billions of U.S. dollars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4860" w:space="0"/>
            <w:col w:w="4500" w:space="0"/>
          </w:cols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78"/>
        <w:ind w:left="720" w:right="864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5: Net Loans Outstanding </w:t>
      </w:r>
      <w:r>
        <w:rPr>
          <w:rFonts w:ascii="Times" w:hAnsi="Times" w:eastAsia="Times"/>
          <w:b w:val="0"/>
          <w:i/>
          <w:color w:val="231F20"/>
          <w:sz w:val="18"/>
        </w:rPr>
        <w:t>In billions of U.S. dollars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4860" w:space="0"/>
            <w:col w:w="45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48"/>
        </w:trPr>
        <w:tc>
          <w:tcPr>
            <w:tcW w:type="dxa" w:w="676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60" w:right="0" w:firstLine="0"/>
              <w:jc w:val="lef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250</w:t>
            </w:r>
          </w:p>
        </w:tc>
        <w:tc>
          <w:tcPr>
            <w:tcW w:type="dxa" w:w="324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6" w:after="0"/>
              <w:ind w:left="0" w:right="0" w:firstLine="0"/>
              <w:jc w:val="center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24.9</w:t>
            </w:r>
          </w:p>
        </w:tc>
        <w:tc>
          <w:tcPr>
            <w:tcW w:type="dxa" w:w="324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6" w:after="0"/>
              <w:ind w:left="0" w:right="58" w:firstLine="0"/>
              <w:jc w:val="righ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9.1</w:t>
            </w:r>
          </w:p>
        </w:tc>
        <w:tc>
          <w:tcPr>
            <w:tcW w:type="dxa" w:w="1148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6" w:after="0"/>
              <w:ind w:left="0" w:right="458" w:firstLine="0"/>
              <w:jc w:val="righ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223.2</w:t>
            </w:r>
          </w:p>
        </w:tc>
        <w:tc>
          <w:tcPr>
            <w:tcW w:type="dxa" w:w="1032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310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250</w:t>
            </w:r>
          </w:p>
        </w:tc>
        <w:tc>
          <w:tcPr>
            <w:tcW w:type="dxa" w:w="376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2"/>
            <w:tcBorders>
              <w:bottom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6" w:after="0"/>
              <w:ind w:left="0" w:right="2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223.2</w:t>
            </w:r>
          </w:p>
        </w:tc>
      </w:tr>
      <w:tr>
        <w:trPr>
          <w:trHeight w:hRule="exact" w:val="352"/>
        </w:trPr>
        <w:tc>
          <w:tcPr>
            <w:tcW w:type="dxa" w:w="676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6" w:after="0"/>
              <w:ind w:left="60" w:right="0" w:firstLine="0"/>
              <w:jc w:val="lef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200</w:t>
            </w:r>
          </w:p>
        </w:tc>
        <w:tc>
          <w:tcPr>
            <w:tcW w:type="dxa" w:w="324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98.</w:t>
            </w:r>
          </w:p>
        </w:tc>
        <w:tc>
          <w:tcPr>
            <w:tcW w:type="dxa" w:w="1012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0" w:after="0"/>
              <w:ind w:left="0" w:right="0" w:firstLine="0"/>
              <w:jc w:val="center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(8.9)</w:t>
            </w:r>
          </w:p>
        </w:tc>
        <w:tc>
          <w:tcPr>
            <w:tcW w:type="dxa" w:w="668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14" w:after="0"/>
              <w:ind w:left="0" w:right="8" w:firstLine="0"/>
              <w:jc w:val="righ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(0.4)</w:t>
            </w:r>
          </w:p>
        </w:tc>
        <w:tc>
          <w:tcPr>
            <w:tcW w:type="dxa" w:w="668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2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8" w:after="0"/>
              <w:ind w:left="0" w:right="310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200</w:t>
            </w:r>
          </w:p>
        </w:tc>
        <w:tc>
          <w:tcPr>
            <w:tcW w:type="dxa" w:w="376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14" w:after="0"/>
              <w:ind w:left="0" w:right="0" w:firstLine="0"/>
              <w:jc w:val="center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177.8</w:t>
            </w:r>
          </w:p>
        </w:tc>
        <w:tc>
          <w:tcPr>
            <w:tcW w:type="dxa" w:w="576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2" w:after="0"/>
              <w:ind w:left="0" w:right="4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174.5</w:t>
            </w:r>
          </w:p>
        </w:tc>
        <w:tc>
          <w:tcPr>
            <w:tcW w:type="dxa" w:w="576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44" w:after="0"/>
              <w:ind w:left="0" w:right="4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187.7</w:t>
            </w:r>
          </w:p>
        </w:tc>
        <w:tc>
          <w:tcPr>
            <w:tcW w:type="dxa" w:w="576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4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198.5</w:t>
            </w:r>
          </w:p>
        </w:tc>
        <w:tc>
          <w:tcPr>
            <w:tcW w:type="dxa" w:w="592"/>
            <w:tcBorders>
              <w:top w:sz="21.600000000000023" w:val="single" w:color="#99B5C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48" w:after="0"/>
              <w:ind w:left="60" w:right="0" w:firstLine="0"/>
              <w:jc w:val="lef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150</w:t>
            </w:r>
          </w:p>
        </w:tc>
        <w:tc>
          <w:tcPr>
            <w:tcW w:type="dxa" w:w="324"/>
            <w:vMerge w:val="restart"/>
            <w:tcBorders/>
            <w:shd w:fill="4b81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2" w:after="0"/>
              <w:ind w:left="0" w:right="310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150</w:t>
            </w:r>
          </w:p>
        </w:tc>
        <w:tc>
          <w:tcPr>
            <w:tcW w:type="dxa" w:w="376"/>
            <w:vMerge w:val="restart"/>
            <w:tcBorders/>
            <w:shd w:fill="4b81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2"/>
        </w:trPr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0" w:after="0"/>
              <w:ind w:left="60" w:right="0" w:firstLine="0"/>
              <w:jc w:val="left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100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82" w:after="0"/>
              <w:ind w:left="0" w:right="310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100</w:t>
            </w: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4" w:lineRule="exact" w:before="22" w:after="20"/>
        <w:ind w:left="200" w:right="0" w:firstLine="0"/>
        <w:jc w:val="left"/>
      </w:pPr>
      <w:r>
        <w:rPr>
          <w:w w:val="102.23428862435478"/>
          <w:rFonts w:ascii="ArialMT" w:hAnsi="ArialMT" w:eastAsia="ArialMT"/>
          <w:b w:val="0"/>
          <w:i w:val="0"/>
          <w:color w:val="76777A"/>
          <w:sz w:val="14"/>
        </w:rPr>
        <w:t>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16"/>
        </w:trPr>
        <w:tc>
          <w:tcPr>
            <w:tcW w:type="dxa" w:w="416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gridSpan w:val="2"/>
            <w:vMerge w:val="restart"/>
            <w:tcBorders>
              <w:bottom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24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Repayments</w:t>
            </w: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Accumulated</w:t>
            </w:r>
          </w:p>
        </w:tc>
        <w:tc>
          <w:tcPr>
            <w:tcW w:type="dxa" w:w="660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8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0" w:after="0"/>
              <w:ind w:left="0" w:right="206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50</w:t>
            </w:r>
          </w:p>
        </w:tc>
        <w:tc>
          <w:tcPr>
            <w:tcW w:type="dxa" w:w="578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>
              <w:bottom w:sz="5.4079999923706055" w:val="single" w:color="#9B9D9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416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 w:firstLine="0"/>
              <w:jc w:val="center"/>
            </w:pPr>
            <w:r>
              <w:rPr>
                <w:w w:val="102.23428862435478"/>
                <w:rFonts w:ascii="ArialMT" w:hAnsi="ArialMT" w:eastAsia="ArialMT"/>
                <w:b w:val="0"/>
                <w:i w:val="0"/>
                <w:color w:val="76777A"/>
                <w:sz w:val="14"/>
              </w:rPr>
              <w:t>0</w:t>
            </w:r>
          </w:p>
        </w:tc>
        <w:tc>
          <w:tcPr>
            <w:tcW w:type="dxa" w:w="644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2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Net Loans</w:t>
            </w:r>
          </w:p>
        </w:tc>
        <w:tc>
          <w:tcPr>
            <w:tcW w:type="dxa" w:w="700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2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Gross loan</w:t>
            </w:r>
          </w:p>
        </w:tc>
        <w:tc>
          <w:tcPr>
            <w:tcW w:type="dxa" w:w="1440"/>
            <w:gridSpan w:val="2"/>
            <w:vMerge/>
            <w:tcBorders>
              <w:bottom w:sz="5.584000110626221" w:val="single" w:color="#BEBFC2"/>
            </w:tcBorders>
          </w:tcPr>
          <w:p/>
        </w:tc>
        <w:tc>
          <w:tcPr>
            <w:tcW w:type="dxa" w:w="660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2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Translation</w:t>
            </w:r>
          </w:p>
        </w:tc>
        <w:tc>
          <w:tcPr>
            <w:tcW w:type="dxa" w:w="698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2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Net Loans</w:t>
            </w:r>
          </w:p>
        </w:tc>
        <w:tc>
          <w:tcPr>
            <w:tcW w:type="dxa" w:w="1224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2"/>
            <w:tcBorders>
              <w:top w:sz="5.4079999923706055" w:val="single" w:color="#9B9D9F"/>
              <w:bottom w:sz="5.584000110626221" w:val="single" w:color="#BEBFC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4"/>
        </w:trPr>
        <w:tc>
          <w:tcPr>
            <w:tcW w:type="dxa" w:w="416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gridSpan w:val="2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outstanding</w:t>
            </w: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disbursements</w:t>
            </w:r>
          </w:p>
        </w:tc>
        <w:tc>
          <w:tcPr>
            <w:tcW w:type="dxa" w:w="540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0" w:right="126" w:firstLine="0"/>
              <w:jc w:val="right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and</w:t>
            </w:r>
          </w:p>
        </w:tc>
        <w:tc>
          <w:tcPr>
            <w:tcW w:type="dxa" w:w="780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150" w:right="0" w:firstLine="0"/>
              <w:jc w:val="left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provision for</w:t>
            </w:r>
          </w:p>
        </w:tc>
        <w:tc>
          <w:tcPr>
            <w:tcW w:type="dxa" w:w="660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and other</w:t>
            </w:r>
          </w:p>
        </w:tc>
        <w:tc>
          <w:tcPr>
            <w:tcW w:type="dxa" w:w="698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outstanding</w:t>
            </w:r>
          </w:p>
        </w:tc>
        <w:tc>
          <w:tcPr>
            <w:tcW w:type="dxa" w:w="1224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216" w:firstLine="0"/>
              <w:jc w:val="right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0</w:t>
            </w:r>
          </w:p>
        </w:tc>
        <w:tc>
          <w:tcPr>
            <w:tcW w:type="dxa" w:w="578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0" w:right="0" w:firstLine="0"/>
              <w:jc w:val="center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Jun 21</w:t>
            </w:r>
          </w:p>
        </w:tc>
        <w:tc>
          <w:tcPr>
            <w:tcW w:type="dxa" w:w="580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0" w:right="0" w:firstLine="0"/>
              <w:jc w:val="center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Jun 22</w:t>
            </w:r>
          </w:p>
        </w:tc>
        <w:tc>
          <w:tcPr>
            <w:tcW w:type="dxa" w:w="560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0" w:right="0" w:firstLine="0"/>
              <w:jc w:val="center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Jun 23</w:t>
            </w:r>
          </w:p>
        </w:tc>
        <w:tc>
          <w:tcPr>
            <w:tcW w:type="dxa" w:w="600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0" w:right="0" w:firstLine="0"/>
              <w:jc w:val="center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Jun 24</w:t>
            </w:r>
          </w:p>
        </w:tc>
        <w:tc>
          <w:tcPr>
            <w:tcW w:type="dxa" w:w="572"/>
            <w:vMerge w:val="restart"/>
            <w:tcBorders>
              <w:top w:sz="5.584000110626221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6" w:after="0"/>
              <w:ind w:left="0" w:right="0" w:firstLine="0"/>
              <w:jc w:val="center"/>
            </w:pPr>
            <w:r>
              <w:rPr>
                <w:w w:val="98.78400166829428"/>
                <w:rFonts w:ascii="ArialMT" w:hAnsi="ArialMT" w:eastAsia="ArialMT"/>
                <w:b w:val="0"/>
                <w:i w:val="0"/>
                <w:color w:val="231F20"/>
                <w:sz w:val="15"/>
              </w:rPr>
              <w:t>Jun 25</w:t>
            </w:r>
          </w:p>
        </w:tc>
      </w:tr>
      <w:tr>
        <w:trPr>
          <w:trHeight w:hRule="exact" w:val="140"/>
        </w:trPr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1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2" w:after="0"/>
              <w:ind w:left="68" w:right="0" w:firstLine="0"/>
              <w:jc w:val="left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as of June</w:t>
            </w:r>
          </w:p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8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prepayments</w:t>
            </w: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loan losses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8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adjustments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2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as of June</w:t>
            </w:r>
          </w:p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</w:tr>
      <w:tr>
        <w:trPr>
          <w:trHeight w:hRule="exact" w:val="190"/>
        </w:trPr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1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2" w:after="0"/>
              <w:ind w:left="108" w:right="0" w:firstLine="0"/>
              <w:jc w:val="left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30, 2024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2" w:after="0"/>
              <w:ind w:left="0" w:right="0" w:firstLine="0"/>
              <w:jc w:val="center"/>
            </w:pPr>
            <w:r>
              <w:rPr>
                <w:w w:val="97.83091111616655"/>
                <w:rFonts w:ascii="ArialMT" w:hAnsi="ArialMT" w:eastAsia="ArialMT"/>
                <w:b w:val="0"/>
                <w:i w:val="0"/>
                <w:color w:val="231F20"/>
                <w:sz w:val="11"/>
              </w:rPr>
              <w:t>30, 2025</w:t>
            </w:r>
          </w:p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  <w:tc>
          <w:tcPr>
            <w:tcW w:type="dxa" w:w="720"/>
            <w:vMerge/>
            <w:tcBorders>
              <w:top w:sz="5.584000110626221" w:val="single" w:color="#BEBFC2"/>
            </w:tcBorders>
          </w:tcPr>
          <w:p/>
        </w:tc>
      </w:tr>
    </w:tbl>
    <w:p>
      <w:pPr>
        <w:autoSpaceDN w:val="0"/>
        <w:autoSpaceDE w:val="0"/>
        <w:widowControl/>
        <w:spacing w:line="210" w:lineRule="exact" w:before="26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FY25, IDA recorded a provision expense for losses on loans and other exposures of $358 million compared to 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$275 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FY24 (see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year ended June 30,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2025, Note D – Loans and Other Exposures – Table D5). The increase in provision expense was primarily due to </w:t>
      </w:r>
      <w:r>
        <w:rPr>
          <w:rFonts w:ascii="Times" w:hAnsi="Times" w:eastAsia="Times"/>
          <w:b w:val="0"/>
          <w:i w:val="0"/>
          <w:color w:val="231F20"/>
          <w:sz w:val="20"/>
        </w:rPr>
        <w:t>rating</w:t>
      </w:r>
      <w:r>
        <w:rPr>
          <w:rFonts w:ascii="Times" w:hAnsi="Times" w:eastAsia="Times"/>
          <w:b w:val="0"/>
          <w:i w:val="0"/>
          <w:color w:val="231F20"/>
          <w:sz w:val="20"/>
        </w:rPr>
        <w:t>changes,</w:t>
      </w:r>
      <w:r>
        <w:rPr>
          <w:rFonts w:ascii="Times" w:hAnsi="Times" w:eastAsia="Times"/>
          <w:b w:val="0"/>
          <w:i w:val="0"/>
          <w:color w:val="231F20"/>
          <w:sz w:val="20"/>
        </w:rPr>
        <w:t>partially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by the</w:t>
      </w:r>
      <w:r>
        <w:rPr>
          <w:rFonts w:ascii="Times" w:hAnsi="Times" w:eastAsia="Times"/>
          <w:b w:val="0"/>
          <w:i w:val="0"/>
          <w:color w:val="231F20"/>
          <w:sz w:val="20"/>
        </w:rPr>
        <w:t>lower</w:t>
      </w:r>
      <w:r>
        <w:rPr>
          <w:rFonts w:ascii="Times" w:hAnsi="Times" w:eastAsia="Times"/>
          <w:b w:val="0"/>
          <w:i w:val="0"/>
          <w:color w:val="231F20"/>
          <w:sz w:val="20"/>
        </w:rPr>
        <w:t>loss given default</w:t>
      </w:r>
      <w:r>
        <w:rPr>
          <w:rFonts w:ascii="Times" w:hAnsi="Times" w:eastAsia="Times"/>
          <w:b w:val="0"/>
          <w:i w:val="0"/>
          <w:color w:val="231F20"/>
          <w:sz w:val="20"/>
        </w:rPr>
        <w:t>and a reduction</w:t>
      </w:r>
      <w:r>
        <w:rPr>
          <w:rFonts w:ascii="Times" w:hAnsi="Times" w:eastAsia="Times"/>
          <w:b w:val="0"/>
          <w:i w:val="0"/>
          <w:color w:val="231F20"/>
          <w:sz w:val="20"/>
        </w:rPr>
        <w:t>in the expected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frequency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FY24.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assumptions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reassessed</w:t>
      </w:r>
      <w:r>
        <w:rPr>
          <w:rFonts w:ascii="Times" w:hAnsi="Times" w:eastAsia="Times"/>
          <w:b w:val="0"/>
          <w:i w:val="0"/>
          <w:color w:val="231F20"/>
          <w:sz w:val="20"/>
        </w:rPr>
        <w:t>quarterly.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purposes,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excludes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HIPC/MDRI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the provision for grant advances, since these are funded by contributions from members.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Results from Investing Activities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Investment interest revenue, net of derivatives</w:t>
      </w:r>
    </w:p>
    <w:p>
      <w:pPr>
        <w:autoSpaceDN w:val="0"/>
        <w:autoSpaceDE w:val="0"/>
        <w:widowControl/>
        <w:spacing w:line="240" w:lineRule="exact" w:before="122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$1,559</w:t>
      </w:r>
      <w:r>
        <w:rPr>
          <w:rFonts w:ascii="Times" w:hAnsi="Times" w:eastAsia="Times"/>
          <w:b w:val="0"/>
          <w:i w:val="0"/>
          <w:color w:val="231F20"/>
          <w:sz w:val="20"/>
        </w:rPr>
        <w:t>million,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$242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FY24.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>balance in FY25 of $8.2 billion from FY24.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Investments</w:t>
      </w:r>
    </w:p>
    <w:p>
      <w:pPr>
        <w:autoSpaceDN w:val="0"/>
        <w:autoSpaceDE w:val="0"/>
        <w:widowControl/>
        <w:spacing w:line="240" w:lineRule="exact" w:before="122" w:after="98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increased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$47.3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$34.4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inflows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issuances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paid-in, partially offset by net cash outflows from loan and grant disbursements during the year. See Notes to the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 Statements for the year ended June 30, 2025, Note C—Investments.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trHeight w:hRule="exact" w:val="264"/>
        </w:trPr>
        <w:tc>
          <w:tcPr>
            <w:tcW w:type="dxa" w:w="4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Figure 6: Investment Interest Revenue, Net of</w:t>
            </w:r>
          </w:p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8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Figure 7: Investments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85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Derivatives</w:t>
            </w:r>
          </w:p>
        </w:tc>
        <w:tc>
          <w:tcPr>
            <w:tcW w:type="dxa" w:w="520"/>
            <w:vMerge/>
            <w:tcBorders/>
          </w:tcPr>
          <w:p/>
        </w:tc>
        <w:tc>
          <w:tcPr>
            <w:tcW w:type="dxa" w:w="3668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70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billions of U.S. dollars</w:t>
            </w:r>
          </w:p>
        </w:tc>
      </w:tr>
      <w:tr>
        <w:trPr>
          <w:trHeight w:hRule="exact" w:val="112"/>
        </w:trPr>
        <w:tc>
          <w:tcPr>
            <w:tcW w:type="dxa" w:w="44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144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millions of U.S. dollar</w:t>
            </w:r>
          </w:p>
        </w:tc>
        <w:tc>
          <w:tcPr>
            <w:tcW w:type="dxa" w:w="520"/>
            <w:vMerge/>
            <w:tcBorders/>
          </w:tcPr>
          <w:p/>
        </w:tc>
        <w:tc>
          <w:tcPr>
            <w:tcW w:type="dxa" w:w="5720"/>
            <w:gridSpan w:val="11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3120"/>
            <w:gridSpan w:val="6"/>
            <w:vMerge/>
            <w:tcBorders/>
          </w:tcPr>
          <w:p/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182" w:right="0" w:firstLine="0"/>
              <w:jc w:val="left"/>
            </w:pPr>
            <w:r>
              <w:rPr>
                <w:w w:val="98.25066884358723"/>
                <w:rFonts w:ascii="ArialMT" w:hAnsi="ArialMT" w:eastAsia="ArialMT"/>
                <w:b w:val="0"/>
                <w:i w:val="0"/>
                <w:color w:val="76777A"/>
                <w:sz w:val="15"/>
              </w:rPr>
              <w:t>Government, Agency and Corporate Obligations</w:t>
            </w:r>
          </w:p>
        </w:tc>
      </w:tr>
      <w:tr>
        <w:trPr>
          <w:trHeight w:hRule="exact" w:val="162"/>
        </w:trPr>
        <w:tc>
          <w:tcPr>
            <w:tcW w:type="dxa" w:w="44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8" w:after="0"/>
              <w:ind w:left="360" w:right="0" w:firstLine="0"/>
              <w:jc w:val="lef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2,000</w:t>
            </w:r>
          </w:p>
        </w:tc>
        <w:tc>
          <w:tcPr>
            <w:tcW w:type="dxa" w:w="842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8"/>
            <w:gridSpan w:val="11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" w:after="0"/>
              <w:ind w:left="182" w:right="0" w:firstLine="0"/>
              <w:jc w:val="left"/>
            </w:pPr>
            <w:r>
              <w:rPr>
                <w:w w:val="98.25066884358723"/>
                <w:rFonts w:ascii="ArialMT" w:hAnsi="ArialMT" w:eastAsia="ArialMT"/>
                <w:b w:val="0"/>
                <w:i w:val="0"/>
                <w:color w:val="76777A"/>
                <w:sz w:val="15"/>
              </w:rPr>
              <w:t>Time Deposits</w:t>
            </w:r>
          </w:p>
        </w:tc>
      </w:tr>
      <w:tr>
        <w:trPr>
          <w:trHeight w:hRule="exact" w:val="184"/>
        </w:trPr>
        <w:tc>
          <w:tcPr>
            <w:tcW w:type="dxa" w:w="3120"/>
            <w:gridSpan w:val="6"/>
            <w:vMerge/>
            <w:tcBorders/>
          </w:tcPr>
          <w:p/>
        </w:tc>
        <w:tc>
          <w:tcPr>
            <w:tcW w:type="dxa" w:w="842"/>
            <w:tcBorders>
              <w:top w:sz="5.464000225067139" w:val="single" w:color="#E6E7E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8"/>
            <w:gridSpan w:val="11"/>
            <w:tcBorders>
              <w:top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" w:after="0"/>
              <w:ind w:left="182" w:right="0" w:firstLine="0"/>
              <w:jc w:val="left"/>
            </w:pPr>
            <w:r>
              <w:rPr>
                <w:w w:val="98.25066884358723"/>
                <w:rFonts w:ascii="ArialMT" w:hAnsi="ArialMT" w:eastAsia="ArialMT"/>
                <w:b w:val="0"/>
                <w:i w:val="0"/>
                <w:color w:val="76777A"/>
                <w:sz w:val="15"/>
              </w:rPr>
              <w:t>Other Investments</w:t>
            </w:r>
          </w:p>
        </w:tc>
      </w:tr>
      <w:tr>
        <w:trPr>
          <w:trHeight w:hRule="exact" w:val="274"/>
        </w:trPr>
        <w:tc>
          <w:tcPr>
            <w:tcW w:type="dxa" w:w="820"/>
            <w:vMerge w:val="restart"/>
            <w:tcBorders>
              <w:bottom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06" w:after="0"/>
              <w:ind w:left="0" w:right="96" w:firstLine="0"/>
              <w:jc w:val="righ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1,500</w:t>
            </w:r>
          </w:p>
        </w:tc>
        <w:tc>
          <w:tcPr>
            <w:tcW w:type="dxa" w:w="36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9600" cy="838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8" w:after="0"/>
              <w:ind w:left="0" w:right="242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50</w:t>
            </w:r>
          </w:p>
        </w:tc>
        <w:tc>
          <w:tcPr>
            <w:tcW w:type="dxa" w:w="36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8" w:after="0"/>
              <w:ind w:left="0" w:right="256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76777A"/>
                <w:sz w:val="17"/>
              </w:rPr>
              <w:t>0.2</w:t>
            </w:r>
          </w:p>
        </w:tc>
      </w:tr>
      <w:tr>
        <w:trPr>
          <w:trHeight w:hRule="exact" w:val="324"/>
        </w:trPr>
        <w:tc>
          <w:tcPr>
            <w:tcW w:type="dxa" w:w="520"/>
            <w:vMerge/>
            <w:tcBorders>
              <w:bottom w:sz="6.399999999999636" w:val="single" w:color="#4B819D"/>
            </w:tcBorders>
          </w:tcPr>
          <w:p/>
        </w:tc>
        <w:tc>
          <w:tcPr>
            <w:tcW w:type="dxa" w:w="2600"/>
            <w:gridSpan w:val="5"/>
            <w:vMerge/>
            <w:tcBorders/>
          </w:tcPr>
          <w:p/>
        </w:tc>
        <w:tc>
          <w:tcPr>
            <w:tcW w:type="dxa" w:w="842"/>
            <w:tcBorders>
              <w:bottom w:sz="6.399999999999636" w:val="single" w:color="#4B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0" w:right="242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40</w:t>
            </w:r>
          </w:p>
        </w:tc>
        <w:tc>
          <w:tcPr>
            <w:tcW w:type="dxa" w:w="560"/>
            <w:tcBorders>
              <w:bottom w:sz="6.399999999999636" w:val="single" w:color="#4B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0" w:right="70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76777A"/>
                <w:sz w:val="17"/>
              </w:rPr>
              <w:t>0.6</w:t>
            </w:r>
          </w:p>
        </w:tc>
        <w:tc>
          <w:tcPr>
            <w:tcW w:type="dxa" w:w="730"/>
            <w:gridSpan w:val="3"/>
            <w:tcBorders>
              <w:bottom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68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76777A"/>
                <w:sz w:val="17"/>
              </w:rPr>
              <w:t>0.5</w:t>
            </w:r>
          </w:p>
        </w:tc>
        <w:tc>
          <w:tcPr>
            <w:tcW w:type="dxa" w:w="732"/>
            <w:gridSpan w:val="2"/>
            <w:vMerge w:val="restart"/>
            <w:tcBorders>
              <w:bottom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8" w:after="0"/>
              <w:ind w:left="0" w:right="70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76777A"/>
                <w:sz w:val="17"/>
              </w:rPr>
              <w:t>0.3</w:t>
            </w:r>
          </w:p>
        </w:tc>
        <w:tc>
          <w:tcPr>
            <w:tcW w:type="dxa" w:w="730"/>
            <w:gridSpan w:val="3"/>
            <w:tcBorders>
              <w:bottom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8" w:after="0"/>
              <w:ind w:left="0" w:right="70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76777A"/>
                <w:sz w:val="17"/>
              </w:rPr>
              <w:t>0.3</w:t>
            </w:r>
          </w:p>
        </w:tc>
        <w:tc>
          <w:tcPr>
            <w:tcW w:type="dxa" w:w="9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8.0000000000007" w:type="dxa"/>
            </w:tblPr>
            <w:tblGrid>
              <w:gridCol w:w="916"/>
            </w:tblGrid>
            <w:tr>
              <w:trPr>
                <w:trHeight w:hRule="exact" w:val="642"/>
              </w:trPr>
              <w:tc>
                <w:tcPr>
                  <w:tcW w:type="dxa" w:w="362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FFFFFF"/>
                      <w:sz w:val="17"/>
                    </w:rPr>
                    <w:t>20.6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2"/>
        </w:trPr>
        <w:tc>
          <w:tcPr>
            <w:tcW w:type="dxa" w:w="820"/>
            <w:vMerge w:val="restart"/>
            <w:tcBorders>
              <w:top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52" w:after="0"/>
              <w:ind w:left="0" w:right="96" w:firstLine="0"/>
              <w:jc w:val="righ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1,000</w:t>
            </w:r>
          </w:p>
        </w:tc>
        <w:tc>
          <w:tcPr>
            <w:tcW w:type="dxa" w:w="2600"/>
            <w:gridSpan w:val="5"/>
            <w:vMerge/>
            <w:tcBorders/>
          </w:tcPr>
          <w:p/>
        </w:tc>
        <w:tc>
          <w:tcPr>
            <w:tcW w:type="dxa" w:w="842"/>
            <w:tcBorders>
              <w:top w:sz="6.399999999999636" w:val="single" w:color="#4B819D"/>
              <w:bottom w:sz="6.399999999999636" w:val="single" w:color="#4B819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top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560"/>
            </w:tblGrid>
            <w:tr>
              <w:trPr>
                <w:trHeight w:hRule="exact" w:val="342"/>
              </w:trPr>
              <w:tc>
                <w:tcPr>
                  <w:tcW w:type="dxa" w:w="362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FFFFFF"/>
                      <w:sz w:val="17"/>
                    </w:rPr>
                    <w:t>11.5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0"/>
            <w:gridSpan w:val="3"/>
            <w:vMerge w:val="restart"/>
            <w:tcBorders>
              <w:top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7.99999999999955" w:type="dxa"/>
            </w:tblPr>
            <w:tblGrid>
              <w:gridCol w:w="730"/>
            </w:tblGrid>
            <w:tr>
              <w:trPr>
                <w:trHeight w:hRule="exact" w:val="376"/>
              </w:trPr>
              <w:tc>
                <w:tcPr>
                  <w:tcW w:type="dxa" w:w="362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0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FFFFFF"/>
                      <w:sz w:val="17"/>
                    </w:rPr>
                    <w:t>15.4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0"/>
            <w:gridSpan w:val="2"/>
            <w:vMerge/>
            <w:tcBorders>
              <w:bottom w:sz="6.399999999999636" w:val="single" w:color="#4B819D"/>
            </w:tcBorders>
          </w:tcPr>
          <w:p/>
        </w:tc>
        <w:tc>
          <w:tcPr>
            <w:tcW w:type="dxa" w:w="730"/>
            <w:gridSpan w:val="3"/>
            <w:vMerge w:val="restart"/>
            <w:tcBorders>
              <w:top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8.0000000000007" w:type="dxa"/>
            </w:tblPr>
            <w:tblGrid>
              <w:gridCol w:w="730"/>
            </w:tblGrid>
            <w:tr>
              <w:trPr>
                <w:trHeight w:hRule="exact" w:val="298"/>
              </w:trPr>
              <w:tc>
                <w:tcPr>
                  <w:tcW w:type="dxa" w:w="362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2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FFFFFF"/>
                      <w:sz w:val="17"/>
                    </w:rPr>
                    <w:t>14.7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0"/>
            <w:gridSpan w:val="2"/>
            <w:vMerge/>
            <w:tcBorders/>
          </w:tcPr>
          <w:p/>
        </w:tc>
      </w:tr>
      <w:tr>
        <w:trPr>
          <w:trHeight w:hRule="exact" w:val="166"/>
        </w:trPr>
        <w:tc>
          <w:tcPr>
            <w:tcW w:type="dxa" w:w="520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2600"/>
            <w:gridSpan w:val="5"/>
            <w:vMerge/>
            <w:tcBorders/>
          </w:tcPr>
          <w:p/>
        </w:tc>
        <w:tc>
          <w:tcPr>
            <w:tcW w:type="dxa" w:w="842"/>
            <w:tcBorders>
              <w:top w:sz="6.399999999999636" w:val="single" w:color="#4B819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242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30</w:t>
            </w:r>
          </w:p>
        </w:tc>
        <w:tc>
          <w:tcPr>
            <w:tcW w:type="dxa" w:w="520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1560"/>
            <w:gridSpan w:val="3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732"/>
            <w:gridSpan w:val="2"/>
            <w:vMerge w:val="restart"/>
            <w:tcBorders>
              <w:top w:sz="6.399999999999636" w:val="single" w:color="#4B819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0.0" w:type="dxa"/>
            </w:tblPr>
            <w:tblGrid>
              <w:gridCol w:w="732"/>
            </w:tblGrid>
            <w:tr>
              <w:trPr>
                <w:trHeight w:hRule="exact" w:val="252"/>
              </w:trPr>
              <w:tc>
                <w:tcPr>
                  <w:tcW w:type="dxa" w:w="362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04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FFFFFF"/>
                      <w:sz w:val="17"/>
                    </w:rPr>
                    <w:t>11.7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gridSpan w:val="3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72" w:after="0"/>
              <w:ind w:left="0" w:right="96" w:firstLine="0"/>
              <w:jc w:val="righ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500</w:t>
            </w:r>
          </w:p>
        </w:tc>
        <w:tc>
          <w:tcPr>
            <w:tcW w:type="dxa" w:w="2600"/>
            <w:gridSpan w:val="5"/>
            <w:vMerge/>
            <w:tcBorders/>
          </w:tcPr>
          <w:p/>
        </w:tc>
        <w:tc>
          <w:tcPr>
            <w:tcW w:type="dxa" w:w="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14" w:after="0"/>
              <w:ind w:left="0" w:right="242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20</w:t>
            </w:r>
          </w:p>
        </w:tc>
        <w:tc>
          <w:tcPr>
            <w:tcW w:type="dxa" w:w="520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1560"/>
            <w:gridSpan w:val="3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1040"/>
            <w:gridSpan w:val="2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1560"/>
            <w:gridSpan w:val="3"/>
            <w:vMerge/>
            <w:tcBorders>
              <w:top w:sz="6.399999999999636" w:val="single" w:color="#4B819D"/>
            </w:tcBorders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0"/>
            <w:vMerge/>
            <w:tcBorders/>
          </w:tcPr>
          <w:p/>
        </w:tc>
        <w:tc>
          <w:tcPr>
            <w:tcW w:type="dxa" w:w="2600"/>
            <w:gridSpan w:val="5"/>
            <w:vMerge/>
            <w:tcBorders/>
          </w:tcPr>
          <w:p/>
        </w:tc>
        <w:tc>
          <w:tcPr>
            <w:tcW w:type="dxa" w:w="520"/>
            <w:vMerge/>
            <w:tcBorders/>
          </w:tcPr>
          <w:p/>
        </w:tc>
        <w:tc>
          <w:tcPr>
            <w:tcW w:type="dxa" w:w="928"/>
            <w:gridSpan w:val="3"/>
            <w:vMerge w:val="restart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928"/>
            </w:tblGrid>
            <w:tr>
              <w:trPr>
                <w:trHeight w:hRule="exact" w:val="226"/>
              </w:trPr>
              <w:tc>
                <w:tcPr>
                  <w:tcW w:type="dxa" w:w="36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0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4A4B4C"/>
                      <w:sz w:val="17"/>
                    </w:rPr>
                    <w:t>25.3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"/>
            <w:vMerge w:val="restart"/>
            <w:tcBorders>
              <w:bottom w:sz="5.464000225067139" w:val="single" w:color="#E6E7E8"/>
            </w:tcBorders>
            <w:shd w:fill="99b5c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4" w:after="0"/>
              <w:ind w:left="0" w:right="0" w:firstLine="0"/>
              <w:jc w:val="center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4A4B4C"/>
                <w:sz w:val="17"/>
              </w:rPr>
              <w:t>23.9</w:t>
            </w:r>
          </w:p>
        </w:tc>
        <w:tc>
          <w:tcPr>
            <w:tcW w:type="dxa" w:w="1100"/>
            <w:gridSpan w:val="4"/>
            <w:vMerge w:val="restart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0.0" w:type="dxa"/>
            </w:tblPr>
            <w:tblGrid>
              <w:gridCol w:w="1100"/>
            </w:tblGrid>
            <w:tr>
              <w:trPr>
                <w:trHeight w:hRule="exact" w:val="318"/>
              </w:trPr>
              <w:tc>
                <w:tcPr>
                  <w:tcW w:type="dxa" w:w="36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4A4B4C"/>
                      <w:sz w:val="17"/>
                    </w:rPr>
                    <w:t>19.8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2"/>
            <w:vMerge w:val="restart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2"/>
            </w:tblGrid>
            <w:tr>
              <w:trPr>
                <w:trHeight w:hRule="exact" w:val="318"/>
              </w:trPr>
              <w:tc>
                <w:tcPr>
                  <w:tcW w:type="dxa" w:w="36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0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4A4B4C"/>
                      <w:sz w:val="17"/>
                    </w:rPr>
                    <w:t>19.4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6"/>
            <w:gridSpan w:val="2"/>
            <w:vMerge w:val="restart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8.0000000000007" w:type="dxa"/>
            </w:tblPr>
            <w:tblGrid>
              <w:gridCol w:w="916"/>
            </w:tblGrid>
            <w:tr>
              <w:trPr>
                <w:trHeight w:hRule="exact" w:val="212"/>
              </w:trPr>
              <w:tc>
                <w:tcPr>
                  <w:tcW w:type="dxa" w:w="36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" w:after="0"/>
                    <w:ind w:left="0" w:right="0" w:firstLine="0"/>
                    <w:jc w:val="center"/>
                  </w:pPr>
                  <w:r>
                    <w:rPr>
                      <w:w w:val="98.54706034940833"/>
                      <w:rFonts w:ascii="ArialMT" w:hAnsi="ArialMT" w:eastAsia="ArialMT"/>
                      <w:b w:val="0"/>
                      <w:i w:val="0"/>
                      <w:color w:val="4A4B4C"/>
                      <w:sz w:val="17"/>
                    </w:rPr>
                    <w:t>26.4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0"/>
        </w:trPr>
        <w:tc>
          <w:tcPr>
            <w:tcW w:type="dxa" w:w="520"/>
            <w:vMerge/>
            <w:tcBorders/>
          </w:tcPr>
          <w:p/>
        </w:tc>
        <w:tc>
          <w:tcPr>
            <w:tcW w:type="dxa" w:w="2600"/>
            <w:gridSpan w:val="5"/>
            <w:vMerge/>
            <w:tcBorders/>
          </w:tcPr>
          <w:p/>
        </w:tc>
        <w:tc>
          <w:tcPr>
            <w:tcW w:type="dxa" w:w="842"/>
            <w:vMerge w:val="restart"/>
            <w:tcBorders>
              <w:bottom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0" w:after="0"/>
              <w:ind w:left="0" w:right="242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10</w:t>
            </w:r>
          </w:p>
        </w:tc>
        <w:tc>
          <w:tcPr>
            <w:tcW w:type="dxa" w:w="1560"/>
            <w:gridSpan w:val="3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520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2080"/>
            <w:gridSpan w:val="4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520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1040"/>
            <w:gridSpan w:val="2"/>
            <w:vMerge/>
            <w:tcBorders>
              <w:bottom w:sz="5.464000225067139" w:val="single" w:color="#E6E7E8"/>
            </w:tcBorders>
          </w:tcPr>
          <w:p/>
        </w:tc>
      </w:tr>
      <w:tr>
        <w:trPr>
          <w:trHeight w:hRule="exact" w:val="94"/>
        </w:trPr>
        <w:tc>
          <w:tcPr>
            <w:tcW w:type="dxa" w:w="4460"/>
            <w:gridSpan w:val="6"/>
            <w:vMerge w:val="restart"/>
            <w:tcBorders>
              <w:bottom w:sz="6.296000003814697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0" w:after="0"/>
              <w:ind w:left="634" w:right="0" w:firstLine="0"/>
              <w:jc w:val="lef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0</w:t>
            </w:r>
          </w:p>
        </w:tc>
        <w:tc>
          <w:tcPr>
            <w:tcW w:type="dxa" w:w="520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1560"/>
            <w:gridSpan w:val="3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520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2080"/>
            <w:gridSpan w:val="4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520"/>
            <w:vMerge/>
            <w:tcBorders>
              <w:bottom w:sz="5.464000225067139" w:val="single" w:color="#E6E7E8"/>
            </w:tcBorders>
          </w:tcPr>
          <w:p/>
        </w:tc>
        <w:tc>
          <w:tcPr>
            <w:tcW w:type="dxa" w:w="1040"/>
            <w:gridSpan w:val="2"/>
            <w:vMerge/>
            <w:tcBorders>
              <w:bottom w:sz="5.464000225067139" w:val="single" w:color="#E6E7E8"/>
            </w:tcBorders>
          </w:tcPr>
          <w:p/>
        </w:tc>
      </w:tr>
      <w:tr>
        <w:trPr>
          <w:trHeight w:hRule="exact" w:val="136"/>
        </w:trPr>
        <w:tc>
          <w:tcPr>
            <w:tcW w:type="dxa" w:w="3120"/>
            <w:gridSpan w:val="6"/>
            <w:vMerge/>
            <w:tcBorders>
              <w:bottom w:sz="6.296000003814697" w:val="single" w:color="#BEBFC2"/>
            </w:tcBorders>
          </w:tcPr>
          <w:p/>
        </w:tc>
        <w:tc>
          <w:tcPr>
            <w:tcW w:type="dxa" w:w="842"/>
            <w:tcBorders>
              <w:top w:sz="5.464000225067139" w:val="single" w:color="#E6E7E8"/>
              <w:bottom w:sz="6.296000003814697" w:val="single" w:color="#BEBF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8"/>
            <w:gridSpan w:val="2"/>
            <w:vMerge w:val="restart"/>
            <w:tcBorders>
              <w:top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6" w:after="0"/>
              <w:ind w:left="0" w:right="0" w:firstLine="0"/>
              <w:jc w:val="center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Jun 21</w:t>
            </w:r>
          </w:p>
        </w:tc>
        <w:tc>
          <w:tcPr>
            <w:tcW w:type="dxa" w:w="720"/>
            <w:gridSpan w:val="3"/>
            <w:vMerge w:val="restart"/>
            <w:tcBorders>
              <w:top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6" w:after="0"/>
              <w:ind w:left="0" w:right="0" w:firstLine="0"/>
              <w:jc w:val="center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Jun 22</w:t>
            </w:r>
          </w:p>
        </w:tc>
        <w:tc>
          <w:tcPr>
            <w:tcW w:type="dxa" w:w="740"/>
            <w:gridSpan w:val="2"/>
            <w:tcBorders>
              <w:top w:sz="5.464000225067139" w:val="single" w:color="#E6E7E8"/>
              <w:bottom w:sz="6.296000003814697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gridSpan w:val="3"/>
            <w:vMerge w:val="restart"/>
            <w:tcBorders>
              <w:top w:sz="5.464000225067139" w:val="single" w:color="#E6E7E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86" w:after="0"/>
              <w:ind w:left="0" w:right="0" w:firstLine="0"/>
              <w:jc w:val="center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Jun 24</w:t>
            </w:r>
          </w:p>
        </w:tc>
        <w:tc>
          <w:tcPr>
            <w:tcW w:type="dxa" w:w="750"/>
            <w:tcBorders>
              <w:top w:sz="5.464000225067139" w:val="single" w:color="#E6E7E8"/>
              <w:bottom w:sz="6.296000003814697" w:val="single" w:color="#BEBFC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1480"/>
            <w:gridSpan w:val="2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112" w:firstLine="0"/>
              <w:jc w:val="righ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FY21</w:t>
            </w:r>
          </w:p>
        </w:tc>
        <w:tc>
          <w:tcPr>
            <w:tcW w:type="dxa" w:w="600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FY22</w:t>
            </w:r>
          </w:p>
        </w:tc>
        <w:tc>
          <w:tcPr>
            <w:tcW w:type="dxa" w:w="580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FY23</w:t>
            </w:r>
          </w:p>
        </w:tc>
        <w:tc>
          <w:tcPr>
            <w:tcW w:type="dxa" w:w="600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 w:firstLine="0"/>
              <w:jc w:val="center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FY24</w:t>
            </w:r>
          </w:p>
        </w:tc>
        <w:tc>
          <w:tcPr>
            <w:tcW w:type="dxa" w:w="1200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132" w:right="0" w:firstLine="0"/>
              <w:jc w:val="left"/>
            </w:pPr>
            <w:r>
              <w:rPr>
                <w:w w:val="96.71199798583984"/>
                <w:rFonts w:ascii="ArialMT" w:hAnsi="ArialMT" w:eastAsia="ArialMT"/>
                <w:b w:val="0"/>
                <w:i w:val="0"/>
                <w:color w:val="76777A"/>
                <w:sz w:val="15"/>
              </w:rPr>
              <w:t>FY25</w:t>
            </w:r>
          </w:p>
        </w:tc>
        <w:tc>
          <w:tcPr>
            <w:tcW w:type="dxa" w:w="842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242" w:firstLine="0"/>
              <w:jc w:val="right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0</w:t>
            </w:r>
          </w:p>
        </w:tc>
        <w:tc>
          <w:tcPr>
            <w:tcW w:type="dxa" w:w="1040"/>
            <w:gridSpan w:val="2"/>
            <w:vMerge/>
            <w:tcBorders>
              <w:top w:sz="5.464000225067139" w:val="single" w:color="#E6E7E8"/>
            </w:tcBorders>
          </w:tcPr>
          <w:p/>
        </w:tc>
        <w:tc>
          <w:tcPr>
            <w:tcW w:type="dxa" w:w="1560"/>
            <w:gridSpan w:val="3"/>
            <w:vMerge/>
            <w:tcBorders>
              <w:top w:sz="5.464000225067139" w:val="single" w:color="#E6E7E8"/>
            </w:tcBorders>
          </w:tcPr>
          <w:p/>
        </w:tc>
        <w:tc>
          <w:tcPr>
            <w:tcW w:type="dxa" w:w="740"/>
            <w:gridSpan w:val="2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8" w:after="0"/>
              <w:ind w:left="0" w:right="0" w:firstLine="0"/>
              <w:jc w:val="center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Jun 23</w:t>
            </w:r>
          </w:p>
        </w:tc>
        <w:tc>
          <w:tcPr>
            <w:tcW w:type="dxa" w:w="1560"/>
            <w:gridSpan w:val="3"/>
            <w:vMerge/>
            <w:tcBorders>
              <w:top w:sz="5.464000225067139" w:val="single" w:color="#E6E7E8"/>
            </w:tcBorders>
          </w:tcPr>
          <w:p/>
        </w:tc>
        <w:tc>
          <w:tcPr>
            <w:tcW w:type="dxa" w:w="750"/>
            <w:tcBorders>
              <w:top w:sz="6.296000003814697" w:val="single" w:color="#BEBF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48" w:after="0"/>
              <w:ind w:left="0" w:right="0" w:firstLine="0"/>
              <w:jc w:val="center"/>
            </w:pPr>
            <w:r>
              <w:rPr>
                <w:w w:val="98.54706034940833"/>
                <w:rFonts w:ascii="ArialMT" w:hAnsi="ArialMT" w:eastAsia="ArialMT"/>
                <w:b w:val="0"/>
                <w:i w:val="0"/>
                <w:color w:val="231F20"/>
                <w:sz w:val="17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00" w:lineRule="exact" w:before="8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22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Unrealized mark-to-market gains (losses) on investments-trading portfolio, net</w:t>
      </w:r>
    </w:p>
    <w:p>
      <w:pPr>
        <w:autoSpaceDN w:val="0"/>
        <w:autoSpaceDE w:val="0"/>
        <w:widowControl/>
        <w:spacing w:line="240" w:lineRule="exact" w:before="120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 FY25, IDA’s investments-trading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portfolio, excluding IDA’s share of returns from PEBP and PCRF, had 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 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gains of $210 million, compared to $192 million of unrealized mark-to- market gains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yields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EUR 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 bonds in FY25.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Results from Borrowing Activities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Borrowing Expenses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expenses,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derivatives,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$2.3 billion,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$0.7 billion 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FY24.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FY25 compared to FY24.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Borrowings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Market Borrowings Reported at Fair Value: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$45.1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$18.7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</w:t>
      </w:r>
      <w:r>
        <w:rPr>
          <w:rFonts w:ascii="Times" w:hAnsi="Times" w:eastAsia="Times"/>
          <w:b w:val="0"/>
          <w:i w:val="0"/>
          <w:color w:val="231F20"/>
          <w:sz w:val="20"/>
        </w:rPr>
        <w:t>($26.4</w:t>
      </w:r>
      <w:r>
        <w:rPr>
          <w:rFonts w:ascii="Times" w:hAnsi="Times" w:eastAsia="Times"/>
          <w:b w:val="0"/>
          <w:i w:val="0"/>
          <w:color w:val="231F20"/>
          <w:sz w:val="20"/>
        </w:rPr>
        <w:t>billion).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issuances of $16.9 billion during the year.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Borrowings Reported at Amortized Cost: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(fixed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debt)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$18.1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$6.6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</w:t>
      </w:r>
      <w:r>
        <w:rPr>
          <w:rFonts w:ascii="Times" w:hAnsi="Times" w:eastAsia="Times"/>
          <w:b w:val="0"/>
          <w:i w:val="0"/>
          <w:color w:val="231F20"/>
          <w:sz w:val="20"/>
        </w:rPr>
        <w:t>($11.5</w:t>
      </w:r>
      <w:r>
        <w:rPr>
          <w:rFonts w:ascii="Times" w:hAnsi="Times" w:eastAsia="Times"/>
          <w:b w:val="0"/>
          <w:i w:val="0"/>
          <w:color w:val="231F20"/>
          <w:sz w:val="20"/>
        </w:rPr>
        <w:t>billion).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issuances of $5.2 billion during the year.</w:t>
      </w:r>
    </w:p>
    <w:p>
      <w:pPr>
        <w:autoSpaceDN w:val="0"/>
        <w:autoSpaceDE w:val="0"/>
        <w:widowControl/>
        <w:spacing w:line="240" w:lineRule="exact" w:before="120" w:after="278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Partner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$7.6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$0.6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</w:t>
      </w:r>
      <w:r>
        <w:rPr>
          <w:rFonts w:ascii="Times" w:hAnsi="Times" w:eastAsia="Times"/>
          <w:b w:val="0"/>
          <w:i w:val="0"/>
          <w:color w:val="231F20"/>
          <w:sz w:val="20"/>
        </w:rPr>
        <w:t>($7.0</w:t>
      </w:r>
      <w:r>
        <w:rPr>
          <w:rFonts w:ascii="Times" w:hAnsi="Times" w:eastAsia="Times"/>
          <w:b w:val="0"/>
          <w:i w:val="0"/>
          <w:color w:val="231F20"/>
          <w:sz w:val="20"/>
        </w:rPr>
        <w:t>billion).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</w:t>
      </w:r>
      <w:r>
        <w:rPr>
          <w:rFonts w:ascii="Times" w:hAnsi="Times" w:eastAsia="Times"/>
          <w:b w:val="0"/>
          <w:i w:val="0"/>
          <w:color w:val="231F20"/>
          <w:sz w:val="20"/>
        </w:rPr>
        <w:t>ended June 30, 2025, Note E – Borrowings.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64" w:right="1008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8: Borrowing Expenses, Net </w:t>
      </w: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5100" w:space="0"/>
            <w:col w:w="426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76"/>
        <w:ind w:left="1008" w:right="1324" w:firstLine="0"/>
        <w:jc w:val="righ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Figure 9: Borrowings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In billions of U.S. dollars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5100" w:space="0"/>
            <w:col w:w="42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181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20" w:firstLine="0"/>
              <w:jc w:val="right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2,500</w:t>
            </w:r>
          </w:p>
        </w:tc>
        <w:tc>
          <w:tcPr>
            <w:tcW w:type="dxa" w:w="298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0" cy="1143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75</w:t>
            </w:r>
          </w:p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220" cy="1041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Market borrowings at fair value</w:t>
            </w:r>
          </w:p>
        </w:tc>
      </w:tr>
      <w:tr>
        <w:trPr>
          <w:trHeight w:hRule="exact" w:val="187"/>
        </w:trPr>
        <w:tc>
          <w:tcPr>
            <w:tcW w:type="dxa" w:w="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10" w:firstLine="0"/>
              <w:jc w:val="right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2,000</w:t>
            </w:r>
          </w:p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220" cy="1054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5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Market borrowings at amortized cost</w:t>
            </w:r>
          </w:p>
        </w:tc>
      </w:tr>
      <w:tr>
        <w:trPr>
          <w:trHeight w:hRule="exact" w:val="316"/>
        </w:trPr>
        <w:tc>
          <w:tcPr>
            <w:tcW w:type="dxa" w:w="720"/>
            <w:vMerge/>
            <w:tcBorders/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3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220" cy="1041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Concessional partner loans at amortized cost</w:t>
            </w:r>
          </w:p>
        </w:tc>
      </w:tr>
      <w:tr>
        <w:trPr>
          <w:trHeight w:hRule="exact" w:val="17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10" w:firstLine="0"/>
              <w:jc w:val="right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1,500</w:t>
            </w:r>
          </w:p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60</w:t>
            </w:r>
          </w:p>
        </w:tc>
        <w:tc>
          <w:tcPr>
            <w:tcW w:type="dxa" w:w="3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18" w:after="0"/>
              <w:ind w:left="0" w:right="214" w:firstLine="0"/>
              <w:jc w:val="right"/>
            </w:pPr>
            <w:r>
              <w:rPr>
                <w:shd w:val="clear" w:color="auto" w:fill="044972"/>
                <w:rFonts w:ascii="ArialMT" w:hAnsi="ArialMT" w:eastAsia="ArialMT"/>
                <w:b w:val="0"/>
                <w:i w:val="0"/>
                <w:color w:val="FFFFFF"/>
                <w:sz w:val="16"/>
              </w:rPr>
              <w:t>45.1</w:t>
            </w:r>
          </w:p>
        </w:tc>
      </w:tr>
      <w:tr>
        <w:trPr>
          <w:trHeight w:hRule="exact" w:val="29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210" w:firstLine="0"/>
              <w:jc w:val="right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1,000</w:t>
            </w:r>
          </w:p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0" w:after="0"/>
              <w:ind w:left="0" w:right="206" w:firstLine="0"/>
              <w:jc w:val="right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500</w:t>
            </w:r>
          </w:p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10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45</w:t>
            </w:r>
          </w:p>
        </w:tc>
        <w:tc>
          <w:tcPr>
            <w:tcW w:type="dxa" w:w="3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720"/>
            <w:vMerge/>
            <w:tcBorders/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35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0" w:right="948" w:firstLine="0"/>
              <w:jc w:val="right"/>
            </w:pPr>
            <w:r>
              <w:rPr>
                <w:shd w:val="clear" w:color="auto" w:fill="044972"/>
                <w:rFonts w:ascii="ArialMT" w:hAnsi="ArialMT" w:eastAsia="ArialMT"/>
                <w:b w:val="0"/>
                <w:i w:val="0"/>
                <w:color w:val="FFFFFF"/>
                <w:sz w:val="16"/>
              </w:rPr>
              <w:t>26.4</w:t>
            </w:r>
          </w:p>
        </w:tc>
      </w:tr>
      <w:tr>
        <w:trPr>
          <w:trHeight w:hRule="exact" w:val="106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30</w:t>
            </w:r>
          </w:p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988"/>
            <w:gridSpan w:val="5"/>
            <w:vMerge w:val="restart"/>
            <w:tcBorders>
              <w:bottom w:sz="6.007999897003174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930"/>
            <w:tcBorders>
              <w:bottom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/>
            <w:tcBorders>
              <w:bottom w:sz="6.007999897003174" w:val="single" w:color="#9B9D9F"/>
            </w:tcBorders>
          </w:tcPr>
          <w:p/>
        </w:tc>
        <w:tc>
          <w:tcPr>
            <w:tcW w:type="dxa" w:w="1042"/>
            <w:tcBorders>
              <w:bottom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"/>
            <w:tcBorders>
              <w:bottom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vMerge w:val="restart"/>
            <w:tcBorders/>
            <w:shd w:fill="0449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20.6</w:t>
            </w:r>
          </w:p>
        </w:tc>
        <w:tc>
          <w:tcPr>
            <w:tcW w:type="dxa" w:w="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2.00000000000045" w:type="dxa"/>
            </w:tblPr>
            <w:tblGrid>
              <w:gridCol w:w="732"/>
            </w:tblGrid>
            <w:tr>
              <w:trPr>
                <w:trHeight w:hRule="exact" w:val="188"/>
              </w:trPr>
              <w:tc>
                <w:tcPr>
                  <w:tcW w:type="dxa" w:w="480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19.7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2"/>
            <w:tcBorders>
              <w:bottom w:sz="6.007999897003174" w:val="single" w:color="#9B9D9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2.00000000000045" w:type="dxa"/>
            </w:tblPr>
            <w:tblGrid>
              <w:gridCol w:w="732"/>
            </w:tblGrid>
            <w:tr>
              <w:trPr>
                <w:trHeight w:hRule="exact" w:val="130"/>
              </w:trPr>
              <w:tc>
                <w:tcPr>
                  <w:tcW w:type="dxa" w:w="482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16.8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3.99999999999977" w:type="dxa"/>
            </w:tblPr>
            <w:tblGrid>
              <w:gridCol w:w="734"/>
            </w:tblGrid>
            <w:tr>
              <w:trPr>
                <w:trHeight w:hRule="exact" w:val="266"/>
              </w:trPr>
              <w:tc>
                <w:tcPr>
                  <w:tcW w:type="dxa" w:w="480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11.5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1.99999999999932" w:type="dxa"/>
            </w:tblPr>
            <w:tblGrid>
              <w:gridCol w:w="856"/>
            </w:tblGrid>
            <w:tr>
              <w:trPr>
                <w:trHeight w:hRule="exact" w:val="446"/>
              </w:trPr>
              <w:tc>
                <w:tcPr>
                  <w:tcW w:type="dxa" w:w="480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8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18.1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2"/>
        </w:trPr>
        <w:tc>
          <w:tcPr>
            <w:tcW w:type="dxa" w:w="930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206" w:firstLine="0"/>
              <w:jc w:val="right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0</w:t>
            </w:r>
          </w:p>
        </w:tc>
        <w:tc>
          <w:tcPr>
            <w:tcW w:type="dxa" w:w="550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32"/>
            <w:vMerge w:val="restart"/>
            <w:tcBorders>
              <w:top w:sz="6.007999897003174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2.00000000000045" w:type="dxa"/>
            </w:tblPr>
            <w:tblGrid>
              <w:gridCol w:w="732"/>
            </w:tblGrid>
            <w:tr>
              <w:trPr>
                <w:trHeight w:hRule="exact" w:val="206"/>
              </w:trPr>
              <w:tc>
                <w:tcPr>
                  <w:tcW w:type="dxa" w:w="482"/>
                  <w:tcBorders/>
                  <w:shd w:fill="4c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8.6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FY21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FY22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FY23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FY24</w:t>
            </w:r>
          </w:p>
        </w:tc>
        <w:tc>
          <w:tcPr>
            <w:tcW w:type="dxa" w:w="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" w:after="0"/>
              <w:ind w:left="0" w:right="0" w:firstLine="0"/>
              <w:jc w:val="center"/>
            </w:pPr>
            <w:r>
              <w:rPr>
                <w:w w:val="98.9299978528704"/>
                <w:rFonts w:ascii="ArialMT" w:hAnsi="ArialMT" w:eastAsia="ArialMT"/>
                <w:b w:val="0"/>
                <w:i w:val="0"/>
                <w:color w:val="76777A"/>
                <w:sz w:val="14"/>
              </w:rPr>
              <w:t>FY25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15</w:t>
            </w:r>
          </w:p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6.2</w:t>
            </w:r>
          </w:p>
        </w:tc>
        <w:tc>
          <w:tcPr>
            <w:tcW w:type="dxa" w:w="720"/>
            <w:vMerge/>
            <w:tcBorders>
              <w:top w:sz="6.007999897003174" w:val="single" w:color="#9B9D9F"/>
            </w:tcBorders>
          </w:tcPr>
          <w:p/>
        </w:tc>
        <w:tc>
          <w:tcPr>
            <w:tcW w:type="dxa" w:w="720"/>
            <w:vMerge/>
            <w:tcBorders/>
          </w:tcPr>
          <w:p/>
        </w:tc>
        <w:tc>
          <w:tcPr>
            <w:tcW w:type="dxa" w:w="72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930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bottom w:sz="4.0" w:val="single" w:color="#9B9D9F"/>
            </w:tcBorders>
            <w:shd w:fill="9ab5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7.7</w:t>
            </w:r>
          </w:p>
        </w:tc>
        <w:tc>
          <w:tcPr>
            <w:tcW w:type="dxa" w:w="732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2.00000000000045" w:type="dxa"/>
            </w:tblPr>
            <w:tblGrid>
              <w:gridCol w:w="732"/>
            </w:tblGrid>
            <w:tr>
              <w:trPr>
                <w:trHeight w:hRule="exact" w:val="166"/>
              </w:trPr>
              <w:tc>
                <w:tcPr>
                  <w:tcW w:type="dxa" w:w="480"/>
                  <w:tcBorders/>
                  <w:shd w:fill="9a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8595B"/>
                      <w:sz w:val="16"/>
                    </w:rPr>
                    <w:t>7.0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2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2.00000000000045" w:type="dxa"/>
            </w:tblPr>
            <w:tblGrid>
              <w:gridCol w:w="732"/>
            </w:tblGrid>
            <w:tr>
              <w:trPr>
                <w:trHeight w:hRule="exact" w:val="166"/>
              </w:trPr>
              <w:tc>
                <w:tcPr>
                  <w:tcW w:type="dxa" w:w="480"/>
                  <w:tcBorders/>
                  <w:shd w:fill="9a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8595B"/>
                      <w:sz w:val="16"/>
                    </w:rPr>
                    <w:t>7.2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4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3.99999999999977" w:type="dxa"/>
            </w:tblPr>
            <w:tblGrid>
              <w:gridCol w:w="734"/>
            </w:tblGrid>
            <w:tr>
              <w:trPr>
                <w:trHeight w:hRule="exact" w:val="166"/>
              </w:trPr>
              <w:tc>
                <w:tcPr>
                  <w:tcW w:type="dxa" w:w="480"/>
                  <w:tcBorders/>
                  <w:shd w:fill="9a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8595B"/>
                      <w:sz w:val="16"/>
                    </w:rPr>
                    <w:t>7.0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56"/>
            <w:tcBorders>
              <w:bottom w:sz="4.0" w:val="single" w:color="#9B9D9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1.99999999999932" w:type="dxa"/>
            </w:tblPr>
            <w:tblGrid>
              <w:gridCol w:w="856"/>
            </w:tblGrid>
            <w:tr>
              <w:trPr>
                <w:trHeight w:hRule="exact" w:val="180"/>
              </w:trPr>
              <w:tc>
                <w:tcPr>
                  <w:tcW w:type="dxa" w:w="480"/>
                  <w:tcBorders/>
                  <w:shd w:fill="9a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58595B"/>
                      <w:sz w:val="16"/>
                    </w:rPr>
                    <w:t>7.6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4"/>
        </w:trPr>
        <w:tc>
          <w:tcPr>
            <w:tcW w:type="dxa" w:w="930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0</w:t>
            </w:r>
          </w:p>
        </w:tc>
        <w:tc>
          <w:tcPr>
            <w:tcW w:type="dxa" w:w="306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Jun 21</w:t>
            </w:r>
          </w:p>
        </w:tc>
        <w:tc>
          <w:tcPr>
            <w:tcW w:type="dxa" w:w="732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Jun 22</w:t>
            </w:r>
          </w:p>
        </w:tc>
        <w:tc>
          <w:tcPr>
            <w:tcW w:type="dxa" w:w="732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Jun 23</w:t>
            </w:r>
          </w:p>
        </w:tc>
        <w:tc>
          <w:tcPr>
            <w:tcW w:type="dxa" w:w="734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Jun 24</w:t>
            </w:r>
          </w:p>
        </w:tc>
        <w:tc>
          <w:tcPr>
            <w:tcW w:type="dxa" w:w="856"/>
            <w:tcBorders>
              <w:top w:sz="4.0" w:val="single" w:color="#9B9D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8595B"/>
                <w:sz w:val="16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00" w:lineRule="exact" w:before="21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23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Transfers from Affiliated Organizations</w:t>
      </w:r>
    </w:p>
    <w:p>
      <w:pPr>
        <w:autoSpaceDN w:val="0"/>
        <w:autoSpaceDE w:val="0"/>
        <w:widowControl/>
        <w:spacing w:line="240" w:lineRule="exact" w:before="120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1964,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a formula-based approach for IBRD’s income support to IDA, the amount of income transfer recommended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IDA is a function of IBRD’s financial results. On September 18, 2024, IBRD’s Board of Governors approved a </w:t>
      </w:r>
      <w:r>
        <w:rPr>
          <w:rFonts w:ascii="Times" w:hAnsi="Times" w:eastAsia="Times"/>
          <w:b w:val="0"/>
          <w:i w:val="0"/>
          <w:color w:val="231F20"/>
          <w:sz w:val="20"/>
        </w:rPr>
        <w:t>transfer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$515</w:t>
      </w:r>
      <w:r>
        <w:rPr>
          <w:rFonts w:ascii="Times" w:hAnsi="Times" w:eastAsia="Times"/>
          <w:b w:val="0"/>
          <w:i w:val="0"/>
          <w:color w:val="231F20"/>
          <w:sz w:val="20"/>
        </w:rPr>
        <w:t>million,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September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transfer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Transfers from affiliated organizations line in the Condensed Statements of Income (Table 7).</w:t>
      </w:r>
    </w:p>
    <w:p>
      <w:pPr>
        <w:autoSpaceDN w:val="0"/>
        <w:autoSpaceDE w:val="0"/>
        <w:widowControl/>
        <w:spacing w:line="21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Net Non-Interest Expense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externally-funded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activities.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  <w:r>
        <w:rPr>
          <w:rFonts w:ascii="Times" w:hAnsi="Times" w:eastAsia="Times"/>
          <w:b w:val="0"/>
          <w:i w:val="0"/>
          <w:color w:val="231F20"/>
          <w:sz w:val="20"/>
        </w:rPr>
        <w:t>resource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combined</w:t>
      </w:r>
      <w:r>
        <w:rPr>
          <w:rFonts w:ascii="Times" w:hAnsi="Times" w:eastAsia="Times"/>
          <w:b w:val="0"/>
          <w:i w:val="0"/>
          <w:color w:val="231F20"/>
          <w:sz w:val="20"/>
        </w:rPr>
        <w:t>work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entities.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on an agreed cost and revenue sharing methodology, approved by their Boards. The allocation is primarily 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lending,</w:t>
      </w:r>
      <w:r>
        <w:rPr>
          <w:rFonts w:ascii="Times" w:hAnsi="Times" w:eastAsia="Times"/>
          <w:b w:val="0"/>
          <w:i w:val="0"/>
          <w:color w:val="231F20"/>
          <w:sz w:val="20"/>
        </w:rPr>
        <w:t>knowledge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shown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executed </w:t>
      </w:r>
      <w:r>
        <w:rPr>
          <w:rFonts w:ascii="Times" w:hAnsi="Times" w:eastAsia="Times"/>
          <w:b w:val="0"/>
          <w:i w:val="0"/>
          <w:color w:val="231F20"/>
          <w:sz w:val="20"/>
        </w:rPr>
        <w:t>trust funds and other externally funded activities.</w:t>
      </w:r>
    </w:p>
    <w:p>
      <w:pPr>
        <w:autoSpaceDN w:val="0"/>
        <w:autoSpaceDE w:val="0"/>
        <w:widowControl/>
        <w:spacing w:line="200" w:lineRule="exact" w:before="15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10: Net Non-Interest Expenses (Reported Basis)</w:t>
      </w:r>
    </w:p>
    <w:p>
      <w:pPr>
        <w:autoSpaceDN w:val="0"/>
        <w:autoSpaceDE w:val="0"/>
        <w:widowControl/>
        <w:spacing w:line="180" w:lineRule="exact" w:before="154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tabs>
          <w:tab w:pos="3260" w:val="left"/>
        </w:tabs>
        <w:autoSpaceDE w:val="0"/>
        <w:widowControl/>
        <w:spacing w:line="240" w:lineRule="auto" w:before="72" w:after="0"/>
        <w:ind w:left="2650" w:right="0" w:firstLine="0"/>
        <w:jc w:val="left"/>
      </w:pPr>
      <w:r>
        <w:rPr>
          <w:rFonts w:ascii="ArialMT" w:hAnsi="ArialMT" w:eastAsia="ArialMT"/>
          <w:b w:val="0"/>
          <w:i w:val="0"/>
          <w:color w:val="76777A"/>
          <w:sz w:val="16"/>
        </w:rPr>
        <w:t>1,600</w:t>
      </w:r>
      <w:r>
        <w:tab/>
      </w:r>
      <w:r>
        <w:drawing>
          <wp:inline xmlns:a="http://schemas.openxmlformats.org/drawingml/2006/main" xmlns:pic="http://schemas.openxmlformats.org/drawingml/2006/picture">
            <wp:extent cx="2197100" cy="177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46" w:after="0"/>
        <w:ind w:left="0" w:right="6316" w:firstLine="0"/>
        <w:jc w:val="right"/>
      </w:pPr>
      <w:r>
        <w:rPr>
          <w:rFonts w:ascii="ArialMT" w:hAnsi="ArialMT" w:eastAsia="ArialMT"/>
          <w:b w:val="0"/>
          <w:i w:val="0"/>
          <w:color w:val="76777A"/>
          <w:sz w:val="16"/>
        </w:rPr>
        <w:t>1,200</w:t>
      </w:r>
    </w:p>
    <w:p>
      <w:pPr>
        <w:autoSpaceDN w:val="0"/>
        <w:autoSpaceDE w:val="0"/>
        <w:widowControl/>
        <w:spacing w:line="160" w:lineRule="exact" w:before="184" w:after="0"/>
        <w:ind w:left="0" w:right="6310" w:firstLine="0"/>
        <w:jc w:val="right"/>
      </w:pPr>
      <w:r>
        <w:rPr>
          <w:rFonts w:ascii="ArialMT" w:hAnsi="ArialMT" w:eastAsia="ArialMT"/>
          <w:b w:val="0"/>
          <w:i w:val="0"/>
          <w:color w:val="76777A"/>
          <w:sz w:val="16"/>
        </w:rPr>
        <w:t>800</w:t>
      </w:r>
    </w:p>
    <w:p>
      <w:pPr>
        <w:autoSpaceDN w:val="0"/>
        <w:autoSpaceDE w:val="0"/>
        <w:widowControl/>
        <w:spacing w:line="160" w:lineRule="exact" w:before="170" w:after="0"/>
        <w:ind w:left="0" w:right="6310" w:firstLine="0"/>
        <w:jc w:val="right"/>
      </w:pPr>
      <w:r>
        <w:rPr>
          <w:rFonts w:ascii="ArialMT" w:hAnsi="ArialMT" w:eastAsia="ArialMT"/>
          <w:b w:val="0"/>
          <w:i w:val="0"/>
          <w:color w:val="76777A"/>
          <w:sz w:val="16"/>
        </w:rPr>
        <w:t>400</w:t>
      </w:r>
    </w:p>
    <w:p>
      <w:pPr>
        <w:autoSpaceDN w:val="0"/>
        <w:autoSpaceDE w:val="0"/>
        <w:widowControl/>
        <w:spacing w:line="160" w:lineRule="exact" w:before="170" w:after="38"/>
        <w:ind w:left="0" w:right="6310" w:firstLine="0"/>
        <w:jc w:val="right"/>
      </w:pPr>
      <w:r>
        <w:rPr>
          <w:rFonts w:ascii="ArialMT" w:hAnsi="ArialMT" w:eastAsia="ArialMT"/>
          <w:b w:val="0"/>
          <w:i w:val="0"/>
          <w:color w:val="76777A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0" w:lineRule="exact" w:before="244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 net 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expenses from</w:t>
      </w:r>
      <w:r>
        <w:rPr>
          <w:rFonts w:ascii="Times" w:hAnsi="Times" w:eastAsia="Times"/>
          <w:b w:val="0"/>
          <w:i w:val="0"/>
          <w:color w:val="231F20"/>
          <w:sz w:val="20"/>
        </w:rPr>
        <w:t>FY24 to FY25, on both a reported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and adjusted net income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basis, was primarily due to higher administrative expenses, partially offset by the higher revenue from externally </w:t>
      </w:r>
      <w:r>
        <w:rPr>
          <w:rFonts w:ascii="Times" w:hAnsi="Times" w:eastAsia="Times"/>
          <w:b w:val="0"/>
          <w:i w:val="0"/>
          <w:color w:val="231F20"/>
          <w:sz w:val="20"/>
        </w:rPr>
        <w:t>funded activities (Table 10).</w:t>
      </w:r>
    </w:p>
    <w:p>
      <w:pPr>
        <w:autoSpaceDN w:val="0"/>
        <w:autoSpaceDE w:val="0"/>
        <w:widowControl/>
        <w:spacing w:line="200" w:lineRule="exact" w:before="53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24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10: Net Non-Interest Expenses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24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5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80" w:lineRule="exact" w:before="8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Administrative expenses: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18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Staff costs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1,462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1,314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$148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Travel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197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180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Consultant and contractual services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661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578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Pension and other post-retirement benefits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128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98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Communications and technology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118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107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Premises and equipment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149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139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</w:t>
            </w:r>
          </w:p>
        </w:tc>
      </w:tr>
      <w:tr>
        <w:trPr>
          <w:trHeight w:hRule="exact" w:val="236"/>
        </w:trPr>
        <w:tc>
          <w:tcPr>
            <w:tcW w:type="dxa" w:w="70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5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</w:t>
            </w:r>
          </w:p>
        </w:tc>
        <w:tc>
          <w:tcPr>
            <w:tcW w:type="dxa" w:w="7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</w:t>
            </w:r>
          </w:p>
        </w:tc>
        <w:tc>
          <w:tcPr>
            <w:tcW w:type="dxa" w:w="7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</w:tr>
      <w:tr>
        <w:trPr>
          <w:trHeight w:hRule="exact" w:val="264"/>
        </w:trPr>
        <w:tc>
          <w:tcPr>
            <w:tcW w:type="dxa" w:w="70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4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administrative expenses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(Table 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2,737</w:t>
            </w:r>
          </w:p>
        </w:tc>
        <w:tc>
          <w:tcPr>
            <w:tcW w:type="dxa" w:w="7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2,435</w:t>
            </w:r>
          </w:p>
        </w:tc>
        <w:tc>
          <w:tcPr>
            <w:tcW w:type="dxa" w:w="71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$302</w:t>
            </w:r>
          </w:p>
        </w:tc>
      </w:tr>
      <w:tr>
        <w:trPr>
          <w:trHeight w:hRule="exact" w:val="502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Contributions to special programs (Table 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80" w:lineRule="exact" w:before="20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Revenue from externally funded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8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Reimbursable revenue – Bank-executed activities for trust funds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(768)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(705)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(63)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Reimbursable advisory services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(47)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(44)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(3)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 – trust funds administration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(88)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(93)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Restricted revenue . . . . . . . . . . . . . . . . . . . . . . . . . . . . . . . . . . . . . . . . . . . . . . . . . . . . . . . . . .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(8)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</w:tr>
      <w:tr>
        <w:trPr>
          <w:trHeight w:hRule="exact" w:val="220"/>
        </w:trPr>
        <w:tc>
          <w:tcPr>
            <w:tcW w:type="dxa" w:w="7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 – Asset Management Services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7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(17)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(16)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</w:tr>
      <w:tr>
        <w:trPr>
          <w:trHeight w:hRule="exact" w:val="236"/>
        </w:trPr>
        <w:tc>
          <w:tcPr>
            <w:tcW w:type="dxa" w:w="70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revenue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79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(173)</w:t>
            </w:r>
          </w:p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(165)</w:t>
            </w:r>
          </w:p>
        </w:tc>
        <w:tc>
          <w:tcPr>
            <w:tcW w:type="dxa" w:w="5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(8)</w:t>
            </w:r>
          </w:p>
        </w:tc>
      </w:tr>
      <w:tr>
        <w:trPr>
          <w:trHeight w:hRule="exact" w:val="300"/>
        </w:trPr>
        <w:tc>
          <w:tcPr>
            <w:tcW w:type="dxa" w:w="70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revenue from externally funded activities (Table 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1660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$(1,098)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$(1,031)</w:t>
            </w:r>
          </w:p>
        </w:tc>
        <w:tc>
          <w:tcPr>
            <w:tcW w:type="dxa" w:w="5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 (67)</w:t>
            </w:r>
          </w:p>
        </w:tc>
      </w:tr>
      <w:tr>
        <w:trPr>
          <w:trHeight w:hRule="exact" w:val="313"/>
        </w:trPr>
        <w:tc>
          <w:tcPr>
            <w:tcW w:type="dxa" w:w="70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net non-interest expenses—Reported Basis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5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1,659</w:t>
            </w:r>
          </w:p>
        </w:tc>
        <w:tc>
          <w:tcPr>
            <w:tcW w:type="dxa" w:w="109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9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1,424</w:t>
            </w:r>
          </w:p>
        </w:tc>
        <w:tc>
          <w:tcPr>
            <w:tcW w:type="dxa" w:w="5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$235</w:t>
            </w:r>
          </w:p>
        </w:tc>
      </w:tr>
    </w:tbl>
    <w:p>
      <w:pPr>
        <w:autoSpaceDN w:val="0"/>
        <w:autoSpaceDE w:val="0"/>
        <w:widowControl/>
        <w:spacing w:line="180" w:lineRule="exact" w:before="110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Adjustments to arrive at Net non-interest expenses—Non-GAAP measure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6"/>
        </w:trPr>
        <w:tc>
          <w:tcPr>
            <w:tcW w:type="dxa" w:w="6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Pension, RAMP and EFO adjustments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187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211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(24)</w:t>
            </w:r>
          </w:p>
        </w:tc>
      </w:tr>
      <w:tr>
        <w:trPr>
          <w:trHeight w:hRule="exact" w:val="288"/>
        </w:trPr>
        <w:tc>
          <w:tcPr>
            <w:tcW w:type="dxa" w:w="68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non-interest expenses (Table 8)—Non-GAAP measure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7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1,846</w:t>
            </w:r>
          </w:p>
        </w:tc>
        <w:tc>
          <w:tcPr>
            <w:tcW w:type="dxa" w:w="8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1,635</w:t>
            </w:r>
          </w:p>
        </w:tc>
        <w:tc>
          <w:tcPr>
            <w:tcW w:type="dxa" w:w="704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$211</w:t>
            </w:r>
          </w:p>
        </w:tc>
      </w:tr>
      <w:tr>
        <w:trPr>
          <w:trHeight w:hRule="exact" w:val="120"/>
        </w:trPr>
        <w:tc>
          <w:tcPr>
            <w:tcW w:type="dxa" w:w="684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3120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expenses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related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Bank-executed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activities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trust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funds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$768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FY25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$705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180" w:lineRule="exact" w:before="4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FY24.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Includes fee revenue associated with services provided to affiliated organizations of $113 million in FY25 ($106 million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 FY24). See Notes to Financial Statements, Note H: Transactions with Affiliated Organizations.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Components of this adjustment are included in Table 9, and are excluded from Net non-interest expenses on adjusted net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income basis.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goal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covered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(interest,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charges, 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fees, and guarantee fees). Thus, IDA monitors its net 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expenses as a percentage of its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revenue, using a measure referred to as the budget anchor. In FY25, IDA’s budget anchor was 66.7%, higher 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1.1%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FY24,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outpacing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increase in budget anchor revenue in FY25 when compared to FY24. See Table 11.</w:t>
      </w:r>
    </w:p>
    <w:p>
      <w:pPr>
        <w:autoSpaceDN w:val="0"/>
        <w:autoSpaceDE w:val="0"/>
        <w:widowControl/>
        <w:spacing w:line="200" w:lineRule="exact" w:before="33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11: Budget Anchor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0"/>
        </w:trPr>
        <w:tc>
          <w:tcPr>
            <w:tcW w:type="dxa" w:w="68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6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  <w:tr>
        <w:trPr>
          <w:trHeight w:hRule="exact" w:val="284"/>
        </w:trPr>
        <w:tc>
          <w:tcPr>
            <w:tcW w:type="dxa" w:w="688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Non-interest Expenses (Table 10) . . . . . . . . . . . . . . . . . . . . . . . . 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1,659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1,424</w:t>
            </w:r>
          </w:p>
        </w:tc>
        <w:tc>
          <w:tcPr>
            <w:tcW w:type="dxa" w:w="6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235</w:t>
            </w:r>
          </w:p>
        </w:tc>
      </w:tr>
      <w:tr>
        <w:trPr>
          <w:trHeight w:hRule="exact" w:val="236"/>
        </w:trPr>
        <w:tc>
          <w:tcPr>
            <w:tcW w:type="dxa" w:w="68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Pension, RAMP, EFO and other adjustments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189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211</w:t>
            </w:r>
          </w:p>
        </w:tc>
        <w:tc>
          <w:tcPr>
            <w:tcW w:type="dxa" w:w="6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(22)</w:t>
            </w:r>
          </w:p>
        </w:tc>
      </w:tr>
      <w:tr>
        <w:trPr>
          <w:trHeight w:hRule="exact" w:val="300"/>
        </w:trPr>
        <w:tc>
          <w:tcPr>
            <w:tcW w:type="dxa" w:w="68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expenses for Budget Anchor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1,848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1,635</w:t>
            </w:r>
          </w:p>
        </w:tc>
        <w:tc>
          <w:tcPr>
            <w:tcW w:type="dxa" w:w="6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213</w:t>
            </w:r>
          </w:p>
        </w:tc>
      </w:tr>
      <w:tr>
        <w:trPr>
          <w:trHeight w:hRule="exact" w:val="564"/>
        </w:trPr>
        <w:tc>
          <w:tcPr>
            <w:tcW w:type="dxa" w:w="688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Revenue from Loans (Table 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3,021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2,639</w:t>
            </w:r>
          </w:p>
        </w:tc>
        <w:tc>
          <w:tcPr>
            <w:tcW w:type="dxa" w:w="6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382</w:t>
            </w:r>
          </w:p>
        </w:tc>
      </w:tr>
      <w:tr>
        <w:trPr>
          <w:trHeight w:hRule="exact" w:val="236"/>
        </w:trPr>
        <w:tc>
          <w:tcPr>
            <w:tcW w:type="dxa" w:w="68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Less: Borrowing expenses associated with 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(321)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(209)</w:t>
            </w:r>
          </w:p>
        </w:tc>
        <w:tc>
          <w:tcPr>
            <w:tcW w:type="dxa" w:w="6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(112)</w:t>
            </w:r>
          </w:p>
        </w:tc>
      </w:tr>
      <w:tr>
        <w:trPr>
          <w:trHeight w:hRule="exact" w:val="300"/>
        </w:trPr>
        <w:tc>
          <w:tcPr>
            <w:tcW w:type="dxa" w:w="68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revenue from Loans, net of associated borrowing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2,700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2,430</w:t>
            </w:r>
          </w:p>
        </w:tc>
        <w:tc>
          <w:tcPr>
            <w:tcW w:type="dxa" w:w="6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270</w:t>
            </w:r>
          </w:p>
        </w:tc>
      </w:tr>
      <w:tr>
        <w:trPr>
          <w:trHeight w:hRule="exact" w:val="564"/>
        </w:trPr>
        <w:tc>
          <w:tcPr>
            <w:tcW w:type="dxa" w:w="688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Commitment charges, Guarantee fees and others (Table 12)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</w:t>
            </w:r>
          </w:p>
        </w:tc>
        <w:tc>
          <w:tcPr>
            <w:tcW w:type="dxa" w:w="6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</w:t>
            </w:r>
          </w:p>
        </w:tc>
      </w:tr>
      <w:tr>
        <w:trPr>
          <w:trHeight w:hRule="exact" w:val="236"/>
        </w:trPr>
        <w:tc>
          <w:tcPr>
            <w:tcW w:type="dxa" w:w="68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Gains on revenue-related forward currency contracts and loan-related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</w:t>
            </w:r>
          </w:p>
        </w:tc>
        <w:tc>
          <w:tcPr>
            <w:tcW w:type="dxa" w:w="6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300"/>
        </w:trPr>
        <w:tc>
          <w:tcPr>
            <w:tcW w:type="dxa" w:w="68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revenue for Budget Anchor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2,772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2,494</w:t>
            </w:r>
          </w:p>
        </w:tc>
        <w:tc>
          <w:tcPr>
            <w:tcW w:type="dxa" w:w="6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278</w:t>
            </w:r>
          </w:p>
        </w:tc>
      </w:tr>
      <w:tr>
        <w:trPr>
          <w:trHeight w:hRule="exact" w:val="580"/>
        </w:trPr>
        <w:tc>
          <w:tcPr>
            <w:tcW w:type="dxa" w:w="68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5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Budget Anchor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66.7%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8" w:after="0"/>
              <w:ind w:left="9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65.6%</w:t>
            </w:r>
          </w:p>
        </w:tc>
        <w:tc>
          <w:tcPr>
            <w:tcW w:type="dxa" w:w="6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8" w:after="0"/>
              <w:ind w:left="0" w:right="8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1.1%</w:t>
            </w:r>
          </w:p>
        </w:tc>
      </w:tr>
      <w:tr>
        <w:trPr>
          <w:trHeight w:hRule="exact" w:val="32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66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These adjustments are made to arrive at total expenses for budget anchor purpose.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12: Other Revenue (Expenses), Net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0"/>
        </w:trPr>
        <w:tc>
          <w:tcPr>
            <w:tcW w:type="dxa" w:w="724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7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  <w:tr>
        <w:trPr>
          <w:trHeight w:hRule="exact" w:val="284"/>
        </w:trPr>
        <w:tc>
          <w:tcPr>
            <w:tcW w:type="dxa" w:w="724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PPA grants and others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5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$(28)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$(23)</w:t>
            </w:r>
          </w:p>
        </w:tc>
        <w:tc>
          <w:tcPr>
            <w:tcW w:type="dxa" w:w="7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 (5)</w:t>
            </w:r>
          </w:p>
        </w:tc>
      </w:tr>
      <w:tr>
        <w:trPr>
          <w:trHeight w:hRule="exact" w:val="220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Guarantee fees and others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</w:t>
            </w:r>
          </w:p>
        </w:tc>
      </w:tr>
      <w:tr>
        <w:trPr>
          <w:trHeight w:hRule="exact" w:val="220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Commitment charges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(3)</w:t>
            </w:r>
          </w:p>
        </w:tc>
      </w:tr>
      <w:tr>
        <w:trPr>
          <w:trHeight w:hRule="exact" w:val="260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Gains (losses) from revenue-related forward currency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76"/>
        </w:trPr>
        <w:tc>
          <w:tcPr>
            <w:tcW w:type="dxa" w:w="7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Other revenue (expenses), net (Table 8)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5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43</w:t>
            </w:r>
          </w:p>
        </w:tc>
        <w:tc>
          <w:tcPr>
            <w:tcW w:type="dxa" w:w="5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41</w:t>
            </w:r>
          </w:p>
        </w:tc>
        <w:tc>
          <w:tcPr>
            <w:tcW w:type="dxa" w:w="74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</w:t>
            </w:r>
          </w:p>
        </w:tc>
      </w:tr>
      <w:tr>
        <w:trPr>
          <w:trHeight w:hRule="exact" w:val="240"/>
        </w:trPr>
        <w:tc>
          <w:tcPr>
            <w:tcW w:type="dxa" w:w="724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Reflects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exclusion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$28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Project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Preparation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Facility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Grant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expenses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directly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funded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by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members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(FY24—nil).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Included in Non-interest revenue – Other in the Statements of Income.</w:t>
      </w:r>
    </w:p>
    <w:p>
      <w:pPr>
        <w:autoSpaceDN w:val="0"/>
        <w:autoSpaceDE w:val="0"/>
        <w:widowControl/>
        <w:spacing w:line="210" w:lineRule="exact" w:before="2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Unrealized mark-to-market gains (losses) on non-trading portfolios, net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the non-trading portfolios had $470 million net unrealized mark-to-market gains ($405 million 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unrealized mark-to-market gains in FY24). The increase was mainly driven by higher unrealized mark-to-market 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Protection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(CVP),</w:t>
      </w:r>
      <w:r>
        <w:rPr>
          <w:rFonts w:ascii="Times" w:hAnsi="Times" w:eastAsia="Times"/>
          <w:b w:val="0"/>
          <w:i w:val="0"/>
          <w:color w:val="231F20"/>
          <w:sz w:val="20"/>
        </w:rPr>
        <w:t>managed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Asset/ </w:t>
      </w:r>
      <w:r>
        <w:rPr>
          <w:rFonts w:ascii="Times" w:hAnsi="Times" w:eastAsia="Times"/>
          <w:b w:val="0"/>
          <w:i w:val="0"/>
          <w:color w:val="231F20"/>
          <w:sz w:val="20"/>
        </w:rPr>
        <w:t>Liability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(ALM),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tenors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FY25 </w:t>
      </w:r>
      <w:r>
        <w:rPr>
          <w:rFonts w:ascii="Times" w:hAnsi="Times" w:eastAsia="Times"/>
          <w:b w:val="0"/>
          <w:i w:val="0"/>
          <w:color w:val="231F20"/>
          <w:sz w:val="20"/>
        </w:rPr>
        <w:t>compared to FY24.</w:t>
      </w:r>
    </w:p>
    <w:p>
      <w:pPr>
        <w:autoSpaceDN w:val="0"/>
        <w:autoSpaceDE w:val="0"/>
        <w:widowControl/>
        <w:spacing w:line="200" w:lineRule="exact" w:before="28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13: Unrealized Mark-to-Market Gains (Losses) on Non-trading Portfolios, Net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300"/>
        </w:trPr>
        <w:tc>
          <w:tcPr>
            <w:tcW w:type="dxa" w:w="73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6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  <w:tr>
        <w:trPr>
          <w:trHeight w:hRule="exact" w:val="284"/>
        </w:trPr>
        <w:tc>
          <w:tcPr>
            <w:tcW w:type="dxa" w:w="73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Asset/liability management (ALM)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$484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$393</w:t>
            </w:r>
          </w:p>
        </w:tc>
        <w:tc>
          <w:tcPr>
            <w:tcW w:type="dxa" w:w="6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</w:t>
            </w:r>
          </w:p>
        </w:tc>
      </w:tr>
      <w:tr>
        <w:trPr>
          <w:trHeight w:hRule="exact" w:val="220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</w:tr>
      <w:tr>
        <w:trPr>
          <w:trHeight w:hRule="exact" w:val="220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(36)</w:t>
            </w:r>
          </w:p>
        </w:tc>
      </w:tr>
      <w:tr>
        <w:trPr>
          <w:trHeight w:hRule="exact" w:val="220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Loan-related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(3)</w:t>
            </w:r>
          </w:p>
        </w:tc>
      </w:tr>
      <w:tr>
        <w:trPr>
          <w:trHeight w:hRule="exact" w:val="249"/>
        </w:trPr>
        <w:tc>
          <w:tcPr>
            <w:tcW w:type="dxa" w:w="7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(24)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80" w:lineRule="exact" w:before="66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Unrealized Mark-to-Market Gains (Losses) on Non-trading Portfolios, Net—Reported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6"/>
        </w:trPr>
        <w:tc>
          <w:tcPr>
            <w:tcW w:type="dxa" w:w="73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(Table 7)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3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470</w:t>
            </w:r>
          </w:p>
        </w:tc>
        <w:tc>
          <w:tcPr>
            <w:tcW w:type="dxa" w:w="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405</w:t>
            </w:r>
          </w:p>
        </w:tc>
        <w:tc>
          <w:tcPr>
            <w:tcW w:type="dxa" w:w="6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65</w:t>
            </w:r>
          </w:p>
        </w:tc>
      </w:tr>
      <w:tr>
        <w:trPr>
          <w:trHeight w:hRule="exact" w:val="40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744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unrealized mark-to-market gains (losses) on the CVP portfolio and other ALM portfolios.</w:t>
            </w:r>
          </w:p>
        </w:tc>
        <w:tc>
          <w:tcPr>
            <w:tcW w:type="dxa" w:w="56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7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Represents unrealized mark-to-market gains (losses) on PSW associated instruments.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2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Currency remeasurement gains (losses), net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remeasurement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represent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resulting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hedging of exchange rate risk related to future donor contributions, borrowings, and all other assets and 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Sheet,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component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The remeasurement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in FY25 and FY24 were primarily driven by the hedging of exchange rate 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donor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contributions.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pledge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non-SDR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economically</w:t>
      </w:r>
      <w:r>
        <w:rPr>
          <w:rFonts w:ascii="Times" w:hAnsi="Times" w:eastAsia="Times"/>
          <w:b w:val="0"/>
          <w:i w:val="0"/>
          <w:color w:val="231F20"/>
          <w:sz w:val="20"/>
        </w:rPr>
        <w:t>hedged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forwards.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inherent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</w:t>
      </w:r>
      <w:r>
        <w:rPr>
          <w:rFonts w:ascii="Times" w:hAnsi="Times" w:eastAsia="Times"/>
          <w:b w:val="0"/>
          <w:i w:val="0"/>
          <w:color w:val="231F20"/>
          <w:sz w:val="20"/>
        </w:rPr>
        <w:t>inflows.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forward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non-functional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depreciation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appreciation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</w:t>
      </w:r>
      <w:r>
        <w:rPr>
          <w:rFonts w:ascii="Times" w:hAnsi="Times" w:eastAsia="Times"/>
          <w:b w:val="0"/>
          <w:i w:val="0"/>
          <w:color w:val="231F20"/>
          <w:sz w:val="20"/>
        </w:rPr>
        <w:t>dollar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Accordingly,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non-functional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$57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$21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FY24.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FY24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appreciation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non-functional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 against the U.S. dollar.</w:t>
      </w:r>
    </w:p>
    <w:p>
      <w:pPr>
        <w:autoSpaceDN w:val="0"/>
        <w:autoSpaceDE w:val="0"/>
        <w:widowControl/>
        <w:spacing w:line="200" w:lineRule="exact" w:before="60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V: DEVELOPMENT ACTIVITIES, PRODUCTS AND PROGRAMS</w:t>
      </w:r>
    </w:p>
    <w:p>
      <w:pPr>
        <w:autoSpaceDN w:val="0"/>
        <w:autoSpaceDE w:val="0"/>
        <w:widowControl/>
        <w:spacing w:line="220" w:lineRule="exact" w:before="12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Lending Framework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lower-income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common framework which extends across all of its development activities. The main elements of this framework </w:t>
      </w:r>
      <w:r>
        <w:rPr>
          <w:rFonts w:ascii="Times" w:hAnsi="Times" w:eastAsia="Times"/>
          <w:b w:val="0"/>
          <w:i w:val="0"/>
          <w:color w:val="231F20"/>
          <w:sz w:val="20"/>
        </w:rPr>
        <w:t>are financing principles, financing cycles and financing categories.</w:t>
      </w:r>
    </w:p>
    <w:p>
      <w:pPr>
        <w:autoSpaceDN w:val="0"/>
        <w:autoSpaceDE w:val="0"/>
        <w:widowControl/>
        <w:spacing w:line="200" w:lineRule="exact" w:before="2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Financing Principles</w:t>
      </w:r>
    </w:p>
    <w:p>
      <w:pPr>
        <w:autoSpaceDN w:val="0"/>
        <w:autoSpaceDE w:val="0"/>
        <w:widowControl/>
        <w:spacing w:line="240" w:lineRule="exact" w:before="10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operations are required to conform to the general principles derived from its Articles of Agreement. These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principles are described in Box 2. Within the scope permitted by the Articles of Agreement, application </w:t>
      </w:r>
      <w:r>
        <w:rPr>
          <w:rFonts w:ascii="Times" w:hAnsi="Times" w:eastAsia="Times"/>
          <w:b w:val="0"/>
          <w:i w:val="0"/>
          <w:color w:val="231F20"/>
          <w:sz w:val="20"/>
        </w:rPr>
        <w:t>of these financing principles must be developed and adjusted in light of experience and changing conditions.</w:t>
      </w:r>
    </w:p>
    <w:p>
      <w:pPr>
        <w:autoSpaceDN w:val="0"/>
        <w:autoSpaceDE w:val="0"/>
        <w:widowControl/>
        <w:spacing w:line="200" w:lineRule="exact" w:before="236" w:after="4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2: Financing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360"/>
      </w:tblGrid>
      <w:tr>
        <w:trPr>
          <w:trHeight w:hRule="exact" w:val="6516"/>
        </w:trPr>
        <w:tc>
          <w:tcPr>
            <w:tcW w:type="dxa" w:w="9108"/>
            <w:tcBorders>
              <w:start w:sz="8.0" w:val="single" w:color="#4C819D"/>
              <w:top w:sz="8.0" w:val="single" w:color="#4C819D"/>
              <w:end w:sz="8.0" w:val="single" w:color="#4C819D"/>
              <w:bottom w:sz="8.0" w:val="single" w:color="#4C819D"/>
            </w:tcBorders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40" w:lineRule="exact" w:before="44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(i)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provide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operations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grants,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guarantees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directly to its members, public or private entities and regional or public international organizations.</w:t>
            </w:r>
          </w:p>
          <w:p>
            <w:pPr>
              <w:autoSpaceDN w:val="0"/>
              <w:autoSpaceDE w:val="0"/>
              <w:widowControl/>
              <w:spacing w:line="240" w:lineRule="exact" w:before="98" w:after="0"/>
              <w:ind w:left="484" w:right="84" w:hanging="40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(ii)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operations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designed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promote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economic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increase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productivity,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raise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standards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living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member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countries.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projects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by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required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standards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technical,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economic,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financial,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institutional,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and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environmental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soundness.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Specific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provisions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apply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policy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including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the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treatment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macroeconomic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framework,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poverty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social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impact,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environment,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forests,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other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natural resources.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484" w:right="86" w:hanging="40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(iii)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Decisions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approve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based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upon,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among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things,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studies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member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country’s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economic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structure,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including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assessments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resources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ability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generate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sufficient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foreign exchange to meet debt-service obligations.</w:t>
            </w:r>
          </w:p>
          <w:p>
            <w:pPr>
              <w:autoSpaceDN w:val="0"/>
              <w:autoSpaceDE w:val="0"/>
              <w:widowControl/>
              <w:spacing w:line="240" w:lineRule="exact" w:before="98" w:after="0"/>
              <w:ind w:left="484" w:right="86" w:hanging="40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(iv)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must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satisfied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prevailing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market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conditions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(taking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account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member’s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overall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external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requirements);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recipient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would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unable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obtain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under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conditions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which, in the opinion of IDA, are reasonable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 the recipient.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This would include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loans made by private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sources or IBRD.</w:t>
            </w:r>
          </w:p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40" w:lineRule="exact" w:before="10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(v)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funds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recipients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supervised.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makes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arrangements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intended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ensure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funds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provided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authorized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purposes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where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relevant,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attention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considerations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cost-effectiveness.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policy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enforced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primarily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requiring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recipients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(a)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submit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documentation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establishing,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satisfaction,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expenditures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proceeds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of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made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conformity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with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applicable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agreements,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(b)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maximize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competition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procurement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goods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services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using,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wherever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possible,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international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competitive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bidding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procedures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or,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when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not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appropriate,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procedures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ensure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maximum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economy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efficiency.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addition,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considers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recipient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country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procurement,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financial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environmental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social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safeguard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systems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selected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operations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systems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 capacity have been assessed by IDA as acceptable.</w:t>
            </w:r>
          </w:p>
        </w:tc>
      </w:tr>
    </w:tbl>
    <w:p>
      <w:pPr>
        <w:autoSpaceDN w:val="0"/>
        <w:autoSpaceDE w:val="0"/>
        <w:widowControl/>
        <w:spacing w:line="200" w:lineRule="exact" w:before="2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Financing Cycles</w:t>
      </w:r>
    </w:p>
    <w:p>
      <w:pPr>
        <w:autoSpaceDN w:val="0"/>
        <w:autoSpaceDE w:val="0"/>
        <w:widowControl/>
        <w:spacing w:line="240" w:lineRule="exact" w:before="10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cycles</w:t>
      </w:r>
      <w:r>
        <w:rPr>
          <w:rFonts w:ascii="Times" w:hAnsi="Times" w:eastAsia="Times"/>
          <w:b w:val="0"/>
          <w:i w:val="0"/>
          <w:color w:val="231F20"/>
          <w:sz w:val="20"/>
        </w:rPr>
        <w:t>involve</w:t>
      </w:r>
      <w:r>
        <w:rPr>
          <w:rFonts w:ascii="Times" w:hAnsi="Times" w:eastAsia="Times"/>
          <w:b w:val="0"/>
          <w:i w:val="0"/>
          <w:color w:val="231F20"/>
          <w:sz w:val="20"/>
        </w:rPr>
        <w:t>identifying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appraising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approving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disbursing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funds.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response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emergency</w:t>
      </w:r>
      <w:r>
        <w:rPr>
          <w:rFonts w:ascii="Times" w:hAnsi="Times" w:eastAsia="Times"/>
          <w:b w:val="0"/>
          <w:i w:val="0"/>
          <w:color w:val="231F20"/>
          <w:sz w:val="20"/>
        </w:rPr>
        <w:t>situations,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natural</w:t>
      </w:r>
      <w:r>
        <w:rPr>
          <w:rFonts w:ascii="Times" w:hAnsi="Times" w:eastAsia="Times"/>
          <w:b w:val="0"/>
          <w:i w:val="0"/>
          <w:color w:val="231F20"/>
          <w:sz w:val="20"/>
        </w:rPr>
        <w:t>disasters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crises,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accelerate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cycle.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cases,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approves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loan,</w:t>
      </w:r>
      <w:r>
        <w:rPr>
          <w:rFonts w:ascii="Times" w:hAnsi="Times" w:eastAsia="Times"/>
          <w:b w:val="0"/>
          <w:i w:val="0"/>
          <w:color w:val="231F20"/>
          <w:sz w:val="20"/>
        </w:rPr>
        <w:t>grant,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after </w:t>
      </w:r>
      <w:r>
        <w:rPr>
          <w:rFonts w:ascii="Times" w:hAnsi="Times" w:eastAsia="Times"/>
          <w:b w:val="0"/>
          <w:i w:val="0"/>
          <w:color w:val="231F20"/>
          <w:sz w:val="20"/>
        </w:rPr>
        <w:t>appraisal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staff.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Multiphase</w:t>
      </w:r>
      <w:r>
        <w:rPr>
          <w:rFonts w:ascii="Times" w:hAnsi="Times" w:eastAsia="Times"/>
          <w:b w:val="0"/>
          <w:i w:val="0"/>
          <w:color w:val="231F20"/>
          <w:sz w:val="20"/>
        </w:rPr>
        <w:t>Programmatic</w:t>
      </w:r>
      <w:r>
        <w:rPr>
          <w:rFonts w:ascii="Times" w:hAnsi="Times" w:eastAsia="Times"/>
          <w:b w:val="0"/>
          <w:i w:val="0"/>
          <w:color w:val="231F20"/>
          <w:sz w:val="20"/>
        </w:rPr>
        <w:t>Approach</w:t>
      </w:r>
      <w:r>
        <w:rPr>
          <w:rFonts w:ascii="Times" w:hAnsi="Times" w:eastAsia="Times"/>
          <w:b w:val="0"/>
          <w:i w:val="0"/>
          <w:color w:val="231F20"/>
          <w:sz w:val="20"/>
        </w:rPr>
        <w:t>(MPA),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approve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overall program framework, its financing envelope and the first appraised phase, and then authorize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appraise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commit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later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phases.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fulfillment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agreement.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$25.8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committed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MPA.</w:t>
      </w:r>
    </w:p>
    <w:p>
      <w:pPr>
        <w:autoSpaceDN w:val="0"/>
        <w:autoSpaceDE w:val="0"/>
        <w:widowControl/>
        <w:spacing w:line="200" w:lineRule="exact" w:before="5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28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implementation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IDA-supported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operations,</w:t>
      </w:r>
      <w:r>
        <w:rPr>
          <w:rFonts w:ascii="Times" w:hAnsi="Times" w:eastAsia="Times"/>
          <w:b w:val="0"/>
          <w:i w:val="0"/>
          <w:color w:val="231F20"/>
          <w:sz w:val="20"/>
        </w:rPr>
        <w:t>staff</w:t>
      </w:r>
      <w:r>
        <w:rPr>
          <w:rFonts w:ascii="Times" w:hAnsi="Times" w:eastAsia="Times"/>
          <w:b w:val="0"/>
          <w:i w:val="0"/>
          <w:color w:val="231F20"/>
          <w:sz w:val="20"/>
        </w:rPr>
        <w:t>review</w:t>
      </w:r>
      <w:r>
        <w:rPr>
          <w:rFonts w:ascii="Times" w:hAnsi="Times" w:eastAsia="Times"/>
          <w:b w:val="0"/>
          <w:i w:val="0"/>
          <w:color w:val="231F20"/>
          <w:sz w:val="20"/>
        </w:rPr>
        <w:t>progress,</w:t>
      </w:r>
      <w:r>
        <w:rPr>
          <w:rFonts w:ascii="Times" w:hAnsi="Times" w:eastAsia="Times"/>
          <w:b w:val="0"/>
          <w:i w:val="0"/>
          <w:color w:val="231F20"/>
          <w:sz w:val="20"/>
        </w:rPr>
        <w:t>monitor</w:t>
      </w:r>
      <w:r>
        <w:rPr>
          <w:rFonts w:ascii="Times" w:hAnsi="Times" w:eastAsia="Times"/>
          <w:b w:val="0"/>
          <w:i w:val="0"/>
          <w:color w:val="231F20"/>
          <w:sz w:val="20"/>
        </w:rPr>
        <w:t>compliance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policies,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assist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resolving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problems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arise.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unit,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Evaluations </w:t>
      </w:r>
      <w:r>
        <w:rPr>
          <w:rFonts w:ascii="Times" w:hAnsi="Times" w:eastAsia="Times"/>
          <w:b w:val="0"/>
          <w:i w:val="0"/>
          <w:color w:val="231F20"/>
          <w:sz w:val="20"/>
        </w:rPr>
        <w:t>Group, assesses the extent to which operations have met their objectives, and reports directly to the Board.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Financing Categories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>types: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financing,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financing,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program-for-results.</w:t>
      </w:r>
      <w:r>
        <w:rPr>
          <w:rFonts w:ascii="Times" w:hAnsi="Times" w:eastAsia="Times"/>
          <w:b w:val="0"/>
          <w:i w:val="0"/>
          <w:color w:val="231F20"/>
          <w:sz w:val="20"/>
        </w:rPr>
        <w:t>Figure</w:t>
      </w:r>
      <w:r>
        <w:rPr>
          <w:rFonts w:ascii="Times" w:hAnsi="Times" w:eastAsia="Times"/>
          <w:b w:val="0"/>
          <w:i w:val="0"/>
          <w:color w:val="231F20"/>
          <w:sz w:val="20"/>
        </w:rPr>
        <w:t>11</w:t>
      </w:r>
      <w:r>
        <w:rPr>
          <w:rFonts w:ascii="Times" w:hAnsi="Times" w:eastAsia="Times"/>
          <w:b w:val="0"/>
          <w:i w:val="0"/>
          <w:color w:val="231F20"/>
          <w:sz w:val="20"/>
        </w:rPr>
        <w:t>shows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percentage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three </w:t>
      </w:r>
      <w:r>
        <w:rPr>
          <w:rFonts w:ascii="Times" w:hAnsi="Times" w:eastAsia="Times"/>
          <w:b w:val="0"/>
          <w:i w:val="0"/>
          <w:color w:val="231F20"/>
          <w:sz w:val="20"/>
        </w:rPr>
        <w:t>financing instruments over the past five fiscal years.</w:t>
      </w:r>
    </w:p>
    <w:p>
      <w:pPr>
        <w:autoSpaceDN w:val="0"/>
        <w:autoSpaceDE w:val="0"/>
        <w:widowControl/>
        <w:spacing w:line="200" w:lineRule="exact" w:before="27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11: Percentage Share of Lending Categories for Annual Net Commitments</w:t>
      </w:r>
    </w:p>
    <w:p>
      <w:pPr>
        <w:autoSpaceDN w:val="0"/>
        <w:autoSpaceDE w:val="0"/>
        <w:widowControl/>
        <w:spacing w:line="180" w:lineRule="exact" w:before="154" w:after="708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>In billions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12"/>
        </w:trPr>
        <w:tc>
          <w:tcPr>
            <w:tcW w:type="dxa" w:w="114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78" w:after="0"/>
              <w:ind w:left="6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% of total net commitments</w:t>
            </w:r>
          </w:p>
        </w:tc>
        <w:tc>
          <w:tcPr>
            <w:tcW w:type="dxa" w:w="13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$36.0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$37.7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$34.2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$31.2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$39.9</w:t>
            </w:r>
          </w:p>
        </w:tc>
      </w:tr>
      <w:tr>
        <w:trPr>
          <w:trHeight w:hRule="exact" w:val="2480"/>
        </w:trPr>
        <w:tc>
          <w:tcPr>
            <w:tcW w:type="dxa" w:w="936"/>
            <w:vMerge/>
            <w:tcBorders/>
          </w:tcPr>
          <w:p/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100%</w:t>
            </w:r>
          </w:p>
          <w:p>
            <w:pPr>
              <w:autoSpaceDN w:val="0"/>
              <w:autoSpaceDE w:val="0"/>
              <w:widowControl/>
              <w:spacing w:line="160" w:lineRule="exact" w:before="41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75%</w:t>
            </w:r>
          </w:p>
          <w:p>
            <w:pPr>
              <w:autoSpaceDN w:val="0"/>
              <w:autoSpaceDE w:val="0"/>
              <w:widowControl/>
              <w:spacing w:line="160" w:lineRule="exact" w:before="41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50%</w:t>
            </w:r>
          </w:p>
          <w:p>
            <w:pPr>
              <w:autoSpaceDN w:val="0"/>
              <w:autoSpaceDE w:val="0"/>
              <w:widowControl/>
              <w:spacing w:line="160" w:lineRule="exact" w:before="41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25%</w:t>
            </w:r>
          </w:p>
          <w:p>
            <w:pPr>
              <w:autoSpaceDN w:val="0"/>
              <w:autoSpaceDE w:val="0"/>
              <w:widowControl/>
              <w:spacing w:line="160" w:lineRule="exact" w:before="41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0%</w:t>
            </w:r>
          </w:p>
        </w:tc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3.99999999999977" w:type="dxa"/>
            </w:tblPr>
            <w:tblGrid>
              <w:gridCol w:w="5700"/>
            </w:tblGrid>
            <w:tr>
              <w:trPr>
                <w:trHeight w:hRule="exact" w:val="566"/>
              </w:trPr>
              <w:tc>
                <w:tcPr>
                  <w:tcW w:type="dxa" w:w="4608"/>
                  <w:tcBorders>
                    <w:start w:sz="6.015999794006348" w:val="single" w:color="#9B9D9F"/>
                    <w:bottom w:sz="6.02400016784668" w:val="single" w:color="#757779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8.0000000000001" w:type="dxa"/>
                  </w:tblPr>
                  <w:tblGrid>
                    <w:gridCol w:w="922"/>
                    <w:gridCol w:w="922"/>
                    <w:gridCol w:w="922"/>
                    <w:gridCol w:w="922"/>
                    <w:gridCol w:w="922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450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1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12%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266"/>
                          </w:trPr>
                          <w:tc>
                            <w:tcPr>
                              <w:tcW w:type="dxa" w:w="452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10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12%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90"/>
                          </w:trPr>
                          <w:tc>
                            <w:tcPr>
                              <w:tcW w:type="dxa" w:w="45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14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8.0000000000007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50"/>
                          </w:trPr>
                          <w:tc>
                            <w:tcPr>
                              <w:tcW w:type="dxa" w:w="45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8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11%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70.0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260"/>
                          </w:trPr>
                          <w:tc>
                            <w:tcPr>
                              <w:tcW w:type="dxa" w:w="450"/>
                              <w:tcBorders/>
                              <w:shd w:fill="044972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11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14%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10"/>
                    </w:trPr>
                    <w:tc>
                      <w:tcPr>
                        <w:tcW w:type="dxa" w:w="450"/>
                        <w:tcBorders/>
                        <w:shd w:fill="4b819d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190"/>
                          </w:trPr>
                          <w:tc>
                            <w:tcPr>
                              <w:tcW w:type="dxa" w:w="452"/>
                              <w:tcBorders/>
                              <w:shd w:fill="4b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5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26"/>
                    </w:trPr>
                    <w:tc>
                      <w:tcPr>
                        <w:tcW w:type="dxa" w:w="450"/>
                        <w:tcBorders/>
                        <w:shd w:fill="4b819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19%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168"/>
                          </w:trPr>
                          <w:tc>
                            <w:tcPr>
                              <w:tcW w:type="dxa" w:w="450"/>
                              <w:tcBorders/>
                              <w:shd w:fill="4b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8.0000000000007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232"/>
                          </w:trPr>
                          <w:tc>
                            <w:tcPr>
                              <w:tcW w:type="dxa" w:w="450"/>
                              <w:tcBorders/>
                              <w:shd w:fill="4b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20%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70.0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216"/>
                          </w:trPr>
                          <w:tc>
                            <w:tcPr>
                              <w:tcW w:type="dxa" w:w="450"/>
                              <w:tcBorders/>
                              <w:shd w:fill="4b819d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FFFFFF"/>
                                  <w:sz w:val="16"/>
                                </w:rPr>
                                <w:t>17%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66"/>
                    </w:trPr>
                    <w:tc>
                      <w:tcPr>
                        <w:tcW w:type="dxa" w:w="450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380"/>
                    </w:trPr>
                    <w:tc>
                      <w:tcPr>
                        <w:tcW w:type="dxa" w:w="450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5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31F20"/>
                            <w:sz w:val="16"/>
                          </w:rPr>
                          <w:t>69%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982"/>
                          </w:trPr>
                          <w:tc>
                            <w:tcPr>
                              <w:tcW w:type="dxa" w:w="452"/>
                              <w:tcBorders/>
                              <w:shd w:fill="99b5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79%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7.99999999999955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1380"/>
                          </w:trPr>
                          <w:tc>
                            <w:tcPr>
                              <w:tcW w:type="dxa" w:w="450"/>
                              <w:tcBorders/>
                              <w:shd w:fill="99b5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65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62%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68.0000000000007" w:type="dxa"/>
                        </w:tblPr>
                        <w:tblGrid>
                          <w:gridCol w:w="918"/>
                        </w:tblGrid>
                        <w:tr>
                          <w:trPr>
                            <w:trHeight w:hRule="exact" w:val="858"/>
                          </w:trPr>
                          <w:tc>
                            <w:tcPr>
                              <w:tcW w:type="dxa" w:w="450"/>
                              <w:tcBorders/>
                              <w:shd w:fill="99b5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69%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70.0" w:type="dxa"/>
                        </w:tblPr>
                        <w:tblGrid>
                          <w:gridCol w:w="920"/>
                        </w:tblGrid>
                        <w:tr>
                          <w:trPr>
                            <w:trHeight w:hRule="exact" w:val="858"/>
                          </w:trPr>
                          <w:tc>
                            <w:tcPr>
                              <w:tcW w:type="dxa" w:w="450"/>
                              <w:tcBorders/>
                              <w:shd w:fill="99b5c7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6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rialMT" w:hAnsi="ArialMT" w:eastAsia="ArialMT"/>
                                  <w:b w:val="0"/>
                                  <w:i w:val="0"/>
                                  <w:color w:val="231F20"/>
                                  <w:sz w:val="16"/>
                                </w:rPr>
                                <w:t>69%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936"/>
            <w:vMerge/>
            <w:tcBorders/>
          </w:tcPr>
          <w:p/>
        </w:tc>
        <w:tc>
          <w:tcPr>
            <w:tcW w:type="dxa" w:w="13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FY21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FY22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FY23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FY24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" w:after="0"/>
              <w:ind w:left="5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FY25</w:t>
            </w:r>
          </w:p>
        </w:tc>
      </w:tr>
      <w:tr>
        <w:trPr>
          <w:trHeight w:hRule="exact" w:val="134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Investment Project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39" cy="863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86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Development Policy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39" cy="86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86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4"/>
              </w:rPr>
              <w:t>Program-for-Results</w:t>
            </w:r>
          </w:p>
        </w:tc>
      </w:tr>
      <w:tr>
        <w:trPr>
          <w:trHeight w:hRule="exact" w:val="62"/>
        </w:trPr>
        <w:tc>
          <w:tcPr>
            <w:tcW w:type="dxa" w:w="114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2808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Investment Project Financing (IPF)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IPF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wide</w:t>
      </w:r>
      <w:r>
        <w:rPr>
          <w:rFonts w:ascii="Times" w:hAnsi="Times" w:eastAsia="Times"/>
          <w:b w:val="0"/>
          <w:i w:val="0"/>
          <w:color w:val="231F20"/>
          <w:sz w:val="20"/>
        </w:rPr>
        <w:t>range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aimed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creating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physical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social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infrastructure </w:t>
      </w:r>
      <w:r>
        <w:rPr>
          <w:rFonts w:ascii="Times" w:hAnsi="Times" w:eastAsia="Times"/>
          <w:b w:val="0"/>
          <w:i w:val="0"/>
          <w:color w:val="231F20"/>
          <w:sz w:val="20"/>
        </w:rPr>
        <w:t>necessary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poverty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create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development.</w:t>
      </w:r>
      <w:r>
        <w:rPr>
          <w:rFonts w:ascii="Times" w:hAnsi="Times" w:eastAsia="Times"/>
          <w:b w:val="0"/>
          <w:i w:val="0"/>
          <w:color w:val="231F20"/>
          <w:sz w:val="20"/>
        </w:rPr>
        <w:t>IPF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disburses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5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10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years. </w:t>
      </w:r>
      <w:r>
        <w:rPr>
          <w:rFonts w:ascii="Times" w:hAnsi="Times" w:eastAsia="Times"/>
          <w:b w:val="0"/>
          <w:i w:val="0"/>
          <w:color w:val="231F20"/>
          <w:sz w:val="20"/>
        </w:rPr>
        <w:t>FY25 net IPF commitments totaled $27.3 billion, compared with $21.6 billion in FY24.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Development Policy Financing (DPF)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DPF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fast-disbursing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achieving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actions.</w:t>
      </w:r>
      <w:r>
        <w:rPr>
          <w:rFonts w:ascii="Times" w:hAnsi="Times" w:eastAsia="Times"/>
          <w:b w:val="0"/>
          <w:i w:val="0"/>
          <w:color w:val="231F20"/>
          <w:sz w:val="20"/>
        </w:rPr>
        <w:t>Examples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DPF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strengthening</w:t>
      </w:r>
      <w:r>
        <w:rPr>
          <w:rFonts w:ascii="Times" w:hAnsi="Times" w:eastAsia="Times"/>
          <w:b w:val="0"/>
          <w:i w:val="0"/>
          <w:color w:val="231F20"/>
          <w:sz w:val="20"/>
        </w:rPr>
        <w:t>public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</w:t>
      </w:r>
      <w:r>
        <w:rPr>
          <w:rFonts w:ascii="Times" w:hAnsi="Times" w:eastAsia="Times"/>
          <w:b w:val="0"/>
          <w:i w:val="0"/>
          <w:color w:val="231F20"/>
          <w:sz w:val="20"/>
        </w:rPr>
        <w:t>improving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climate,</w:t>
      </w:r>
      <w:r>
        <w:rPr>
          <w:rFonts w:ascii="Times" w:hAnsi="Times" w:eastAsia="Times"/>
          <w:b w:val="0"/>
          <w:i w:val="0"/>
          <w:color w:val="231F20"/>
          <w:sz w:val="20"/>
        </w:rPr>
        <w:t>addressing</w:t>
      </w:r>
      <w:r>
        <w:rPr>
          <w:rFonts w:ascii="Times" w:hAnsi="Times" w:eastAsia="Times"/>
          <w:b w:val="0"/>
          <w:i w:val="0"/>
          <w:color w:val="231F20"/>
          <w:sz w:val="20"/>
        </w:rPr>
        <w:t>bottlenecks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improve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delivery,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diversifying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economy.</w:t>
      </w:r>
      <w:r>
        <w:rPr>
          <w:rFonts w:ascii="Times" w:hAnsi="Times" w:eastAsia="Times"/>
          <w:b w:val="0"/>
          <w:i w:val="0"/>
          <w:color w:val="231F20"/>
          <w:sz w:val="20"/>
        </w:rPr>
        <w:t>DPF</w:t>
      </w:r>
      <w:r>
        <w:rPr>
          <w:rFonts w:ascii="Times" w:hAnsi="Times" w:eastAsia="Times"/>
          <w:b w:val="0"/>
          <w:i w:val="0"/>
          <w:color w:val="231F20"/>
          <w:sz w:val="20"/>
        </w:rPr>
        <w:t>supports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reforms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non-earmarked</w:t>
      </w:r>
      <w:r>
        <w:rPr>
          <w:rFonts w:ascii="Times" w:hAnsi="Times" w:eastAsia="Times"/>
          <w:b w:val="0"/>
          <w:i w:val="0"/>
          <w:color w:val="231F20"/>
          <w:sz w:val="20"/>
        </w:rPr>
        <w:t>general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financing.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FY25 </w:t>
      </w:r>
      <w:r>
        <w:rPr>
          <w:rFonts w:ascii="Times" w:hAnsi="Times" w:eastAsia="Times"/>
          <w:b w:val="0"/>
          <w:i w:val="0"/>
          <w:color w:val="231F20"/>
          <w:sz w:val="20"/>
        </w:rPr>
        <w:t>net commitments under DPF totaled $7.0 billion, compared with $6.2 billion in FY24.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Program-for-Results (PforR)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PforR</w:t>
      </w:r>
      <w:r>
        <w:rPr>
          <w:rFonts w:ascii="Times" w:hAnsi="Times" w:eastAsia="Times"/>
          <w:b w:val="0"/>
          <w:i w:val="0"/>
          <w:color w:val="231F20"/>
          <w:sz w:val="20"/>
        </w:rPr>
        <w:t>helps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improve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design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implementation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achieve 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strengthening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building</w:t>
      </w:r>
      <w:r>
        <w:rPr>
          <w:rFonts w:ascii="Times" w:hAnsi="Times" w:eastAsia="Times"/>
          <w:b w:val="0"/>
          <w:i w:val="0"/>
          <w:color w:val="231F20"/>
          <w:sz w:val="20"/>
        </w:rPr>
        <w:t>capacity.</w:t>
      </w:r>
      <w:r>
        <w:rPr>
          <w:rFonts w:ascii="Times" w:hAnsi="Times" w:eastAsia="Times"/>
          <w:b w:val="0"/>
          <w:i w:val="0"/>
          <w:color w:val="231F20"/>
          <w:sz w:val="20"/>
        </w:rPr>
        <w:t>PforR</w:t>
      </w:r>
      <w:r>
        <w:rPr>
          <w:rFonts w:ascii="Times" w:hAnsi="Times" w:eastAsia="Times"/>
          <w:b w:val="0"/>
          <w:i w:val="0"/>
          <w:color w:val="231F20"/>
          <w:sz w:val="20"/>
        </w:rPr>
        <w:t>disburses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achieved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verified.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identified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stage.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 under PforR totaled $5.6 billion, compared with $3.5 billion in FY24.</w:t>
      </w:r>
    </w:p>
    <w:p>
      <w:pPr>
        <w:autoSpaceDN w:val="0"/>
        <w:autoSpaceDE w:val="0"/>
        <w:widowControl/>
        <w:spacing w:line="200" w:lineRule="exact" w:before="1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29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2222500</wp:posOffset>
            </wp:positionV>
            <wp:extent cx="5816600" cy="64643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46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Financial Terms</w:t>
      </w:r>
    </w:p>
    <w:p>
      <w:pPr>
        <w:autoSpaceDN w:val="0"/>
        <w:autoSpaceDE w:val="0"/>
        <w:widowControl/>
        <w:spacing w:line="200" w:lineRule="exact" w:before="1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Commitment Currency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predominantly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SDR.</w:t>
      </w:r>
      <w:r>
        <w:rPr>
          <w:rFonts w:ascii="Times" w:hAnsi="Times" w:eastAsia="Times"/>
          <w:b w:val="0"/>
          <w:i w:val="0"/>
          <w:color w:val="231F20"/>
          <w:sz w:val="20"/>
        </w:rPr>
        <w:t>However,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response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client</w:t>
      </w:r>
      <w:r>
        <w:rPr>
          <w:rFonts w:ascii="Times" w:hAnsi="Times" w:eastAsia="Times"/>
          <w:b w:val="0"/>
          <w:i w:val="0"/>
          <w:color w:val="231F20"/>
          <w:sz w:val="20"/>
        </w:rPr>
        <w:t>needs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simplify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Single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 Lending option that allows IDA financing recipients to denominate new IDA loans in U.S. dollar, euro, </w:t>
      </w:r>
      <w:r>
        <w:rPr>
          <w:rFonts w:ascii="Times" w:hAnsi="Times" w:eastAsia="Times"/>
          <w:b w:val="0"/>
          <w:i w:val="0"/>
          <w:color w:val="231F20"/>
          <w:sz w:val="20"/>
        </w:rPr>
        <w:t>pound sterling, or Japanese yen.</w:t>
      </w:r>
    </w:p>
    <w:p>
      <w:pPr>
        <w:autoSpaceDN w:val="0"/>
        <w:autoSpaceDE w:val="0"/>
        <w:widowControl/>
        <w:spacing w:line="200" w:lineRule="exact" w:before="132" w:after="3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3: Summary of Financial Terms for IDA Lending Products, Effective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8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Instrument type</w:t>
            </w:r>
            <w:r>
              <w:rPr>
                <w:rFonts w:ascii="Times" w:hAnsi="Times" w:eastAsia="Times"/>
                <w:b/>
                <w:i w:val="0"/>
                <w:color w:val="FFFFFF"/>
                <w:sz w:val="13"/>
              </w:rPr>
              <w:t>a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Currencies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Maturity/Grace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Service Charges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Interest rates</w:t>
            </w:r>
          </w:p>
        </w:tc>
      </w:tr>
      <w:tr>
        <w:trPr>
          <w:trHeight w:hRule="exact" w:val="224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57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Grant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Not applicable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Not applicable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Not applicable</w:t>
            </w:r>
          </w:p>
        </w:tc>
      </w:tr>
      <w:tr>
        <w:trPr>
          <w:trHeight w:hRule="exact" w:val="22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Regular-Term loan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0" w:right="4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38/6 years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75bps SDR equivalent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Not applicable</w:t>
            </w:r>
          </w:p>
        </w:tc>
      </w:tr>
      <w:tr>
        <w:trPr>
          <w:trHeight w:hRule="exact" w:val="240"/>
        </w:trPr>
        <w:tc>
          <w:tcPr>
            <w:tcW w:type="dxa" w:w="187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Regular-Small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4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40/10 years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75bps SDR equivalent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Not applicable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Economy loan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Blend-Term loan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8" w:after="0"/>
              <w:ind w:left="0" w:right="4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30/5 years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75bps SDR equivalent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1.25% SDR</w:t>
            </w:r>
          </w:p>
        </w:tc>
      </w:tr>
      <w:tr>
        <w:trPr>
          <w:trHeight w:hRule="exact" w:val="98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equivalent interest</w:t>
            </w:r>
          </w:p>
        </w:tc>
      </w:tr>
      <w:tr>
        <w:trPr>
          <w:trHeight w:hRule="exact" w:val="110"/>
        </w:trPr>
        <w:tc>
          <w:tcPr>
            <w:tcW w:type="dxa" w:w="1872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rate</w:t>
            </w:r>
          </w:p>
        </w:tc>
      </w:tr>
      <w:tr>
        <w:trPr>
          <w:trHeight w:hRule="exact" w:val="24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50-year loan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0" w:right="4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50/10 years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Zero interest and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Zero interest and</w:t>
            </w:r>
          </w:p>
        </w:tc>
      </w:tr>
      <w:tr>
        <w:trPr>
          <w:trHeight w:hRule="exact" w:val="220"/>
        </w:trPr>
        <w:tc>
          <w:tcPr>
            <w:tcW w:type="dxa" w:w="187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Shorter Maturity Loan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6" w:after="0"/>
              <w:ind w:left="0" w:right="4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12/6 years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Zero interest and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Zero interest and</w:t>
            </w:r>
          </w:p>
        </w:tc>
      </w:tr>
      <w:tr>
        <w:trPr>
          <w:trHeight w:hRule="exact" w:val="24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(SML)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 charge</w:t>
            </w:r>
          </w:p>
        </w:tc>
      </w:tr>
      <w:tr>
        <w:trPr>
          <w:trHeight w:hRule="exact" w:val="23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Non-concessional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USD, EUR, GBP,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Up to 35 years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 bps one-time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IBRD Flexible</w:t>
            </w:r>
          </w:p>
        </w:tc>
      </w:tr>
      <w:tr>
        <w:trPr>
          <w:trHeight w:hRule="exact" w:val="19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—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maximum; up to 20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front-end fee</w:t>
            </w:r>
          </w:p>
        </w:tc>
        <w:tc>
          <w:tcPr>
            <w:tcW w:type="dxa" w:w="187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Scale-up Window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JPY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years average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 bps commitment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 terms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</w:p>
        </w:tc>
      </w:tr>
      <w:tr>
        <w:trPr>
          <w:trHeight w:hRule="exact" w:val="25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(SUW)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5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maturity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fee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exact" w:before="8" w:after="8"/>
        <w:ind w:left="5792" w:right="320" w:firstLine="0"/>
        <w:jc w:val="both"/>
      </w:pPr>
      <w:r>
        <w:rPr>
          <w:rFonts w:ascii="Times" w:hAnsi="Times" w:eastAsia="Times"/>
          <w:b/>
          <w:i w:val="0"/>
          <w:color w:val="231F20"/>
          <w:sz w:val="18"/>
        </w:rPr>
        <w:t>Before</w:t>
      </w:r>
      <w:r>
        <w:rPr>
          <w:rFonts w:ascii="Times" w:hAnsi="Times" w:eastAsia="Times"/>
          <w:b/>
          <w:i w:val="0"/>
          <w:color w:val="231F20"/>
          <w:sz w:val="18"/>
        </w:rPr>
        <w:t>Drawdown:</w:t>
      </w:r>
      <w:r>
        <w:rPr>
          <w:rFonts w:ascii="Times" w:hAnsi="Times" w:eastAsia="Times"/>
          <w:b w:val="0"/>
          <w:i w:val="0"/>
          <w:color w:val="231F20"/>
          <w:sz w:val="18"/>
        </w:rPr>
        <w:t>Front</w:t>
      </w:r>
      <w:r>
        <w:rPr>
          <w:rFonts w:ascii="Times" w:hAnsi="Times" w:eastAsia="Times"/>
          <w:b w:val="0"/>
          <w:i w:val="0"/>
          <w:color w:val="231F20"/>
          <w:sz w:val="18"/>
        </w:rPr>
        <w:t>end</w:t>
      </w:r>
      <w:r>
        <w:rPr>
          <w:rFonts w:ascii="Times" w:hAnsi="Times" w:eastAsia="Times"/>
          <w:b w:val="0"/>
          <w:i w:val="0"/>
          <w:color w:val="231F20"/>
          <w:sz w:val="18"/>
        </w:rPr>
        <w:t>fee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and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renewal</w:t>
      </w:r>
      <w:r>
        <w:rPr>
          <w:rFonts w:ascii="Times" w:hAnsi="Times" w:eastAsia="Times"/>
          <w:b w:val="0"/>
          <w:i w:val="0"/>
          <w:color w:val="231F20"/>
          <w:sz w:val="18"/>
        </w:rPr>
        <w:t>fee</w:t>
      </w:r>
      <w:r>
        <w:rPr>
          <w:rFonts w:ascii="Times" w:hAnsi="Times" w:eastAsia="Times"/>
          <w:b w:val="0"/>
          <w:i w:val="0"/>
          <w:color w:val="231F20"/>
          <w:sz w:val="18"/>
        </w:rPr>
        <w:t>are</w:t>
      </w:r>
      <w:r>
        <w:rPr>
          <w:rFonts w:ascii="Times" w:hAnsi="Times" w:eastAsia="Times"/>
          <w:b w:val="0"/>
          <w:i w:val="0"/>
          <w:color w:val="231F20"/>
          <w:sz w:val="18"/>
        </w:rPr>
        <w:t>set</w:t>
      </w:r>
      <w:r>
        <w:rPr>
          <w:rFonts w:ascii="Times" w:hAnsi="Times" w:eastAsia="Times"/>
          <w:b w:val="0"/>
          <w:i w:val="0"/>
          <w:color w:val="231F20"/>
          <w:sz w:val="18"/>
        </w:rPr>
        <w:t>at</w:t>
      </w:r>
      <w:r>
        <w:rPr>
          <w:rFonts w:ascii="Times" w:hAnsi="Times" w:eastAsia="Times"/>
          <w:b w:val="0"/>
          <w:i w:val="0"/>
          <w:color w:val="231F20"/>
          <w:sz w:val="18"/>
        </w:rPr>
        <w:t>0.5%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0.25%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respectively</w:t>
      </w:r>
      <w:r>
        <w:rPr>
          <w:rFonts w:ascii="Times" w:hAnsi="Times" w:eastAsia="Times"/>
          <w:b w:val="0"/>
          <w:i w:val="0"/>
          <w:color w:val="231F20"/>
          <w:sz w:val="18"/>
        </w:rPr>
        <w:t>under</w:t>
      </w:r>
      <w:r>
        <w:rPr>
          <w:rFonts w:ascii="Times" w:hAnsi="Times" w:eastAsia="Times"/>
          <w:b w:val="0"/>
          <w:i w:val="0"/>
          <w:color w:val="231F20"/>
          <w:sz w:val="18"/>
        </w:rPr>
        <w:t>SUW</w:t>
      </w:r>
      <w:r>
        <w:rPr>
          <w:rFonts w:ascii="Times" w:hAnsi="Times" w:eastAsia="Times"/>
          <w:b w:val="0"/>
          <w:i w:val="0"/>
          <w:color w:val="231F20"/>
          <w:sz w:val="18"/>
        </w:rPr>
        <w:t>option,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at</w:t>
      </w:r>
      <w:r>
        <w:rPr>
          <w:rFonts w:ascii="Times" w:hAnsi="Times" w:eastAsia="Times"/>
          <w:b w:val="0"/>
          <w:i w:val="0"/>
          <w:color w:val="231F20"/>
          <w:sz w:val="18"/>
        </w:rPr>
        <w:t>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04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Catastrophe Deferred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Three years that</w:t>
            </w:r>
          </w:p>
        </w:tc>
        <w:tc>
          <w:tcPr>
            <w:tcW w:type="dxa" w:w="3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under PBA or Undisbursed balances option.</w:t>
            </w:r>
          </w:p>
        </w:tc>
      </w:tr>
      <w:tr>
        <w:trPr>
          <w:trHeight w:hRule="exact" w:val="192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may be renewed</w:t>
            </w:r>
          </w:p>
        </w:tc>
        <w:tc>
          <w:tcPr>
            <w:tcW w:type="dxa" w:w="5348"/>
            <w:gridSpan w:val="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Draw Down Option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once for a</w:t>
            </w:r>
          </w:p>
        </w:tc>
        <w:tc>
          <w:tcPr>
            <w:tcW w:type="dxa" w:w="3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7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After Drawdown:</w:t>
            </w:r>
          </w:p>
        </w:tc>
      </w:tr>
      <w:tr>
        <w:trPr>
          <w:trHeight w:hRule="exact" w:val="100"/>
        </w:trPr>
        <w:tc>
          <w:tcPr>
            <w:tcW w:type="dxa" w:w="1337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5348"/>
            <w:gridSpan w:val="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(CAT DDO)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 d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maximum of six</w:t>
            </w:r>
          </w:p>
        </w:tc>
        <w:tc>
          <w:tcPr>
            <w:tcW w:type="dxa" w:w="3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-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Under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PBA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Undisbursed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balances</w:t>
            </w:r>
          </w:p>
        </w:tc>
      </w:tr>
      <w:tr>
        <w:trPr>
          <w:trHeight w:hRule="exact" w:val="228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years in total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option—IDA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rates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would</w:t>
            </w:r>
          </w:p>
        </w:tc>
      </w:tr>
    </w:tbl>
    <w:p>
      <w:pPr>
        <w:autoSpaceDN w:val="0"/>
        <w:autoSpaceDE w:val="0"/>
        <w:widowControl/>
        <w:spacing w:line="180" w:lineRule="exact" w:before="12" w:after="14"/>
        <w:ind w:left="0" w:right="312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8"/>
        </w:rPr>
        <w:t>apply.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0.0" w:type="dxa"/>
      </w:tblPr>
      <w:tblGrid>
        <w:gridCol w:w="2340"/>
        <w:gridCol w:w="2340"/>
        <w:gridCol w:w="2340"/>
        <w:gridCol w:w="2340"/>
      </w:tblGrid>
      <w:tr>
        <w:trPr>
          <w:trHeight w:hRule="exact" w:val="20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-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Under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SUW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option—non-concessional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24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8"/>
        </w:rPr>
        <w:t>rates would apply.</w:t>
      </w:r>
    </w:p>
    <w:p>
      <w:pPr>
        <w:autoSpaceDN w:val="0"/>
        <w:autoSpaceDE w:val="0"/>
        <w:widowControl/>
        <w:spacing w:line="182" w:lineRule="exact" w:before="64" w:after="12"/>
        <w:ind w:left="0" w:right="320" w:firstLine="0"/>
        <w:jc w:val="right"/>
      </w:pPr>
      <w:r>
        <w:rPr>
          <w:rFonts w:ascii="Times" w:hAnsi="Times" w:eastAsia="Times"/>
          <w:b/>
          <w:i w:val="0"/>
          <w:color w:val="231F20"/>
          <w:sz w:val="18"/>
        </w:rPr>
        <w:t>Before</w:t>
      </w:r>
      <w:r>
        <w:rPr>
          <w:rFonts w:ascii="Times" w:hAnsi="Times" w:eastAsia="Times"/>
          <w:b/>
          <w:i w:val="0"/>
          <w:color w:val="231F20"/>
          <w:sz w:val="18"/>
        </w:rPr>
        <w:t>Drawdown:</w:t>
      </w:r>
      <w:r>
        <w:rPr>
          <w:rFonts w:ascii="Times" w:hAnsi="Times" w:eastAsia="Times"/>
          <w:b w:val="0"/>
          <w:i w:val="0"/>
          <w:color w:val="231F20"/>
          <w:sz w:val="18"/>
        </w:rPr>
        <w:t>Front-End</w:t>
      </w:r>
      <w:r>
        <w:rPr>
          <w:rFonts w:ascii="Times" w:hAnsi="Times" w:eastAsia="Times"/>
          <w:b w:val="0"/>
          <w:i w:val="0"/>
          <w:color w:val="231F20"/>
          <w:sz w:val="18"/>
        </w:rPr>
        <w:t>Fee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40"/>
        <w:gridCol w:w="2340"/>
        <w:gridCol w:w="2340"/>
        <w:gridCol w:w="2340"/>
      </w:tblGrid>
      <w:tr>
        <w:trPr>
          <w:trHeight w:hRule="exact" w:val="188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7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IPF DDO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e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SDR, USD, EUR,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Up to 5 years, and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Stand-by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Fee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bps</w:t>
            </w:r>
          </w:p>
        </w:tc>
      </w:tr>
      <w:tr>
        <w:trPr>
          <w:trHeight w:hRule="exact" w:val="20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respectively. There is no Renewal Fee.</w:t>
            </w:r>
          </w:p>
        </w:tc>
      </w:tr>
      <w:tr>
        <w:trPr>
          <w:trHeight w:hRule="exact" w:val="80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can be renewed for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After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Drawdown: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Follow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standard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IDA</w:t>
            </w:r>
          </w:p>
        </w:tc>
      </w:tr>
      <w:tr>
        <w:trPr>
          <w:trHeight w:hRule="exact" w:val="100"/>
        </w:trPr>
        <w:tc>
          <w:tcPr>
            <w:tcW w:type="dxa" w:w="2340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5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GBP, JPY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 more years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4" w:after="0"/>
        <w:ind w:left="0" w:right="189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8"/>
        </w:rPr>
        <w:t>concessional fee terms.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17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Prior to July 1, 2017, IDA offered Hard-Term loans to Blend Countries (excluding Small Island Economies). They had a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single currency option, and had terms equivalent to IBRD’s fixed spread loans, less 200 bps, a variable option was also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available. Hard-term loans are no longer offered.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There is an implicit floor of zero on the overall interest rate in IDA’s non-concessional loans.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The volume of committed and undisbursed CAT DDOs financed by IDA is limited to 1.0 percent of the country’s GDP or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USD 500 million, whichever is lower.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 Cat DDO may be renewed once, for a maximum of six years in total.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IPF</w:t>
      </w:r>
      <w:r>
        <w:rPr>
          <w:rFonts w:ascii="Times" w:hAnsi="Times" w:eastAsia="Times"/>
          <w:b w:val="0"/>
          <w:i/>
          <w:color w:val="231F20"/>
          <w:sz w:val="18"/>
        </w:rPr>
        <w:t>DDO</w:t>
      </w:r>
      <w:r>
        <w:rPr>
          <w:rFonts w:ascii="Times" w:hAnsi="Times" w:eastAsia="Times"/>
          <w:b w:val="0"/>
          <w:i/>
          <w:color w:val="231F20"/>
          <w:sz w:val="18"/>
        </w:rPr>
        <w:t>operations</w:t>
      </w:r>
      <w:r>
        <w:rPr>
          <w:rFonts w:ascii="Times" w:hAnsi="Times" w:eastAsia="Times"/>
          <w:b w:val="0"/>
          <w:i/>
          <w:color w:val="231F20"/>
          <w:sz w:val="18"/>
        </w:rPr>
        <w:t>confirmed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have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specific</w:t>
      </w:r>
      <w:r>
        <w:rPr>
          <w:rFonts w:ascii="Times" w:hAnsi="Times" w:eastAsia="Times"/>
          <w:b w:val="0"/>
          <w:i/>
          <w:color w:val="231F20"/>
          <w:sz w:val="18"/>
        </w:rPr>
        <w:t>crisis</w:t>
      </w:r>
      <w:r>
        <w:rPr>
          <w:rFonts w:ascii="Times" w:hAnsi="Times" w:eastAsia="Times"/>
          <w:b w:val="0"/>
          <w:i/>
          <w:color w:val="231F20"/>
          <w:sz w:val="18"/>
        </w:rPr>
        <w:t>or</w:t>
      </w:r>
      <w:r>
        <w:rPr>
          <w:rFonts w:ascii="Times" w:hAnsi="Times" w:eastAsia="Times"/>
          <w:b w:val="0"/>
          <w:i/>
          <w:color w:val="231F20"/>
          <w:sz w:val="18"/>
        </w:rPr>
        <w:t>emergency</w:t>
      </w:r>
      <w:r>
        <w:rPr>
          <w:rFonts w:ascii="Times" w:hAnsi="Times" w:eastAsia="Times"/>
          <w:b w:val="0"/>
          <w:i/>
          <w:color w:val="231F20"/>
          <w:sz w:val="18"/>
        </w:rPr>
        <w:t>preparedness</w:t>
      </w:r>
      <w:r>
        <w:rPr>
          <w:rFonts w:ascii="Times" w:hAnsi="Times" w:eastAsia="Times"/>
          <w:b w:val="0"/>
          <w:i/>
          <w:color w:val="231F20"/>
          <w:sz w:val="18"/>
        </w:rPr>
        <w:t>objective,</w:t>
      </w:r>
      <w:r>
        <w:rPr>
          <w:rFonts w:ascii="Times" w:hAnsi="Times" w:eastAsia="Times"/>
          <w:b w:val="0"/>
          <w:i/>
          <w:color w:val="231F20"/>
          <w:sz w:val="18"/>
        </w:rPr>
        <w:t>IDA</w:t>
      </w:r>
      <w:r>
        <w:rPr>
          <w:rFonts w:ascii="Times" w:hAnsi="Times" w:eastAsia="Times"/>
          <w:b w:val="0"/>
          <w:i/>
          <w:color w:val="231F20"/>
          <w:sz w:val="18"/>
        </w:rPr>
        <w:t>would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cover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half the cost of the IPF DDO for IDA countries.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f.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The standby fee for IPF DDO financed from IDA’s concessional windows is determined on an annual basis from 0% up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to a maximum of 0.50% per year (0% for FY25).</w:t>
      </w:r>
    </w:p>
    <w:p>
      <w:pPr>
        <w:autoSpaceDN w:val="0"/>
        <w:autoSpaceDE w:val="0"/>
        <w:widowControl/>
        <w:spacing w:line="200" w:lineRule="exact" w:before="5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30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Charges on Loans and Grants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earned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earned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any,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non-interest </w:t>
      </w:r>
      <w:r>
        <w:rPr>
          <w:rFonts w:ascii="Times" w:hAnsi="Times" w:eastAsia="Times"/>
          <w:b w:val="0"/>
          <w:i w:val="0"/>
          <w:color w:val="231F20"/>
          <w:sz w:val="20"/>
        </w:rPr>
        <w:t>revenue in the Statements of Income.</w:t>
      </w:r>
    </w:p>
    <w:p>
      <w:pPr>
        <w:autoSpaceDN w:val="0"/>
        <w:tabs>
          <w:tab w:pos="1702" w:val="left"/>
        </w:tabs>
        <w:autoSpaceDE w:val="0"/>
        <w:widowControl/>
        <w:spacing w:line="242" w:lineRule="exact" w:before="11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Service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Charge: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 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levied</w:t>
      </w:r>
      <w:r>
        <w:rPr>
          <w:rFonts w:ascii="Times" w:hAnsi="Times" w:eastAsia="Times"/>
          <w:b w:val="0"/>
          <w:i w:val="0"/>
          <w:color w:val="231F20"/>
          <w:sz w:val="20"/>
        </w:rPr>
        <w:t>on the principal</w:t>
      </w:r>
      <w:r>
        <w:rPr>
          <w:rFonts w:ascii="Times" w:hAnsi="Times" w:eastAsia="Times"/>
          <w:b w:val="0"/>
          <w:i w:val="0"/>
          <w:color w:val="231F20"/>
          <w:sz w:val="20"/>
        </w:rPr>
        <w:t>amount disbursed</w:t>
      </w:r>
      <w:r>
        <w:rPr>
          <w:rFonts w:ascii="Times" w:hAnsi="Times" w:eastAsia="Times"/>
          <w:b w:val="0"/>
          <w:i w:val="0"/>
          <w:color w:val="231F20"/>
          <w:sz w:val="20"/>
        </w:rPr>
        <w:t>and 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all Regular, </w:t>
      </w:r>
      <w:r>
        <w:rPr>
          <w:rFonts w:ascii="Times" w:hAnsi="Times" w:eastAsia="Times"/>
          <w:b w:val="0"/>
          <w:i w:val="0"/>
          <w:color w:val="231F20"/>
          <w:sz w:val="20"/>
        </w:rPr>
        <w:t>Small Economy, and Blend term loans, regardless of repayment terms, at 0.75% per annum.</w:t>
      </w:r>
    </w:p>
    <w:p>
      <w:pPr>
        <w:autoSpaceDN w:val="0"/>
        <w:tabs>
          <w:tab w:pos="1044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charged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blend</w:t>
      </w:r>
      <w:r>
        <w:rPr>
          <w:rFonts w:ascii="Times" w:hAnsi="Times" w:eastAsia="Times"/>
          <w:b w:val="0"/>
          <w:i w:val="0"/>
          <w:color w:val="231F20"/>
          <w:sz w:val="20"/>
        </w:rPr>
        <w:t>terms,</w:t>
      </w:r>
      <w:r>
        <w:rPr>
          <w:rFonts w:ascii="Times" w:hAnsi="Times" w:eastAsia="Times"/>
          <w:b w:val="0"/>
          <w:i w:val="0"/>
          <w:color w:val="231F20"/>
          <w:sz w:val="20"/>
        </w:rPr>
        <w:t>hard-term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loans. </w:t>
      </w:r>
      <w:r>
        <w:rPr>
          <w:rFonts w:ascii="Times" w:hAnsi="Times" w:eastAsia="Times"/>
          <w:b w:val="0"/>
          <w:i w:val="0"/>
          <w:color w:val="231F20"/>
          <w:sz w:val="20"/>
        </w:rPr>
        <w:t>Further,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variable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terms.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</w:t>
      </w:r>
      <w:r>
        <w:rPr>
          <w:rFonts w:ascii="Times" w:hAnsi="Times" w:eastAsia="Times"/>
          <w:b w:val="0"/>
          <w:i w:val="0"/>
          <w:color w:val="231F20"/>
          <w:sz w:val="20"/>
        </w:rPr>
        <w:t>other rates are fixed, see Box 3.</w:t>
      </w:r>
    </w:p>
    <w:p>
      <w:pPr>
        <w:autoSpaceDN w:val="0"/>
        <w:tabs>
          <w:tab w:pos="2222" w:val="left"/>
        </w:tabs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Commitment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Charge: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amount,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beginning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year.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covers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medium</w:t>
      </w:r>
      <w:r>
        <w:rPr>
          <w:rFonts w:ascii="Times" w:hAnsi="Times" w:eastAsia="Times"/>
          <w:b w:val="0"/>
          <w:i w:val="0"/>
          <w:color w:val="231F20"/>
          <w:sz w:val="20"/>
        </w:rPr>
        <w:t>term.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concessional loans remain at zero. The commitment charge on non-concessional loans is aligned to IBRD terms, </w:t>
      </w:r>
      <w:r>
        <w:rPr>
          <w:rFonts w:ascii="Times" w:hAnsi="Times" w:eastAsia="Times"/>
          <w:b w:val="0"/>
          <w:i w:val="0"/>
          <w:color w:val="231F20"/>
          <w:sz w:val="20"/>
        </w:rPr>
        <w:t>which is 0.25% per annum.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Repayment Terms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recognize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variation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broad</w:t>
      </w:r>
      <w:r>
        <w:rPr>
          <w:rFonts w:ascii="Times" w:hAnsi="Times" w:eastAsia="Times"/>
          <w:b w:val="0"/>
          <w:i w:val="0"/>
          <w:color w:val="231F20"/>
          <w:sz w:val="20"/>
        </w:rPr>
        <w:t>categories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recipients. 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1987,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accelerated</w:t>
      </w:r>
      <w:r>
        <w:rPr>
          <w:rFonts w:ascii="Times" w:hAnsi="Times" w:eastAsia="Times"/>
          <w:b w:val="0"/>
          <w:i w:val="0"/>
          <w:color w:val="231F20"/>
          <w:sz w:val="20"/>
        </w:rPr>
        <w:t>repayment</w:t>
      </w:r>
      <w:r>
        <w:rPr>
          <w:rFonts w:ascii="Times" w:hAnsi="Times" w:eastAsia="Times"/>
          <w:b w:val="0"/>
          <w:i w:val="0"/>
          <w:color w:val="231F20"/>
          <w:sz w:val="20"/>
        </w:rPr>
        <w:t>clause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double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borrower’s</w:t>
      </w:r>
      <w:r>
        <w:rPr>
          <w:rFonts w:ascii="Times" w:hAnsi="Times" w:eastAsia="Times"/>
          <w:b w:val="0"/>
          <w:i w:val="0"/>
          <w:color w:val="231F20"/>
          <w:sz w:val="20"/>
        </w:rPr>
        <w:t>GNI</w:t>
      </w:r>
      <w:r>
        <w:rPr>
          <w:rFonts w:ascii="Times" w:hAnsi="Times" w:eastAsia="Times"/>
          <w:b w:val="0"/>
          <w:i w:val="0"/>
          <w:color w:val="231F20"/>
          <w:sz w:val="20"/>
        </w:rPr>
        <w:t>per</w:t>
      </w:r>
      <w:r>
        <w:rPr>
          <w:rFonts w:ascii="Times" w:hAnsi="Times" w:eastAsia="Times"/>
          <w:b w:val="0"/>
          <w:i w:val="0"/>
          <w:color w:val="231F20"/>
          <w:sz w:val="20"/>
        </w:rPr>
        <w:t>capita</w:t>
      </w:r>
      <w:r>
        <w:rPr>
          <w:rFonts w:ascii="Times" w:hAnsi="Times" w:eastAsia="Times"/>
          <w:b w:val="0"/>
          <w:i w:val="0"/>
          <w:color w:val="231F20"/>
          <w:sz w:val="20"/>
        </w:rPr>
        <w:t>exceeds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threshold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 is eligible for IBRD financing. Implementation is subject to negotiation with the borrower and approval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IDA’s Board after considering a borrower’s economic development. The borrower can further negotiate either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(a)</w:t>
      </w:r>
      <w:r>
        <w:rPr>
          <w:rFonts w:ascii="Times" w:hAnsi="Times" w:eastAsia="Times"/>
          <w:b w:val="0"/>
          <w:i w:val="0"/>
          <w:color w:val="231F20"/>
          <w:sz w:val="20"/>
        </w:rPr>
        <w:t>shorten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loan’s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(principal</w:t>
      </w:r>
      <w:r>
        <w:rPr>
          <w:rFonts w:ascii="Times" w:hAnsi="Times" w:eastAsia="Times"/>
          <w:b w:val="0"/>
          <w:i w:val="0"/>
          <w:color w:val="231F20"/>
          <w:sz w:val="20"/>
        </w:rPr>
        <w:t>option),</w:t>
      </w:r>
      <w:r>
        <w:rPr>
          <w:rFonts w:ascii="Times" w:hAnsi="Times" w:eastAsia="Times"/>
          <w:b w:val="0"/>
          <w:i w:val="0"/>
          <w:color w:val="231F20"/>
          <w:sz w:val="20"/>
        </w:rPr>
        <w:t>(b)</w:t>
      </w:r>
      <w:r>
        <w:rPr>
          <w:rFonts w:ascii="Times" w:hAnsi="Times" w:eastAsia="Times"/>
          <w:b w:val="0"/>
          <w:i w:val="0"/>
          <w:color w:val="231F20"/>
          <w:sz w:val="20"/>
        </w:rPr>
        <w:t>pay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same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</w:t>
      </w:r>
      <w:r>
        <w:rPr>
          <w:rFonts w:ascii="Times" w:hAnsi="Times" w:eastAsia="Times"/>
          <w:b w:val="0"/>
          <w:i w:val="0"/>
          <w:color w:val="231F20"/>
          <w:sz w:val="20"/>
        </w:rPr>
        <w:t>present value (interest option), or a combination of the two options.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$22.4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qualifying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13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graduated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introduction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accelerated</w:t>
      </w:r>
      <w:r>
        <w:rPr>
          <w:rFonts w:ascii="Times" w:hAnsi="Times" w:eastAsia="Times"/>
          <w:b w:val="0"/>
          <w:i w:val="0"/>
          <w:color w:val="231F20"/>
          <w:sz w:val="20"/>
        </w:rPr>
        <w:t>repayment</w:t>
      </w:r>
      <w:r>
        <w:rPr>
          <w:rFonts w:ascii="Times" w:hAnsi="Times" w:eastAsia="Times"/>
          <w:b w:val="0"/>
          <w:i w:val="0"/>
          <w:color w:val="231F20"/>
          <w:sz w:val="20"/>
        </w:rPr>
        <w:t>clause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accelerated</w:t>
      </w:r>
      <w:r>
        <w:rPr>
          <w:rFonts w:ascii="Times" w:hAnsi="Times" w:eastAsia="Times"/>
          <w:b w:val="0"/>
          <w:i w:val="0"/>
          <w:color w:val="231F20"/>
          <w:sz w:val="20"/>
        </w:rPr>
        <w:t>repayment</w:t>
      </w:r>
      <w:r>
        <w:rPr>
          <w:rFonts w:ascii="Times" w:hAnsi="Times" w:eastAsia="Times"/>
          <w:b w:val="0"/>
          <w:i w:val="0"/>
          <w:color w:val="231F20"/>
          <w:sz w:val="20"/>
        </w:rPr>
        <w:t>terms.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13 </w:t>
      </w:r>
      <w:r>
        <w:rPr>
          <w:rFonts w:ascii="Times" w:hAnsi="Times" w:eastAsia="Times"/>
          <w:b w:val="0"/>
          <w:i w:val="0"/>
          <w:color w:val="231F20"/>
          <w:sz w:val="20"/>
        </w:rPr>
        <w:t>borrowers,</w:t>
      </w:r>
      <w:r>
        <w:rPr>
          <w:rFonts w:ascii="Times" w:hAnsi="Times" w:eastAsia="Times"/>
          <w:b w:val="0"/>
          <w:i w:val="0"/>
          <w:color w:val="231F20"/>
          <w:sz w:val="20"/>
        </w:rPr>
        <w:t>7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selected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option,</w:t>
      </w:r>
      <w:r>
        <w:rPr>
          <w:rFonts w:ascii="Times" w:hAnsi="Times" w:eastAsia="Times"/>
          <w:b w:val="0"/>
          <w:i w:val="0"/>
          <w:color w:val="231F20"/>
          <w:sz w:val="20"/>
        </w:rPr>
        <w:t>5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selected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option,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 </w:t>
      </w:r>
      <w:r>
        <w:rPr>
          <w:rFonts w:ascii="Times" w:hAnsi="Times" w:eastAsia="Times"/>
          <w:b w:val="0"/>
          <w:i w:val="0"/>
          <w:color w:val="231F20"/>
          <w:sz w:val="20"/>
        </w:rPr>
        <w:t>selected a combination of the two options.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accelerated repayment clauses in all of these legal agreements also allow a borrower to subsequently request </w:t>
      </w:r>
      <w:r>
        <w:rPr>
          <w:rFonts w:ascii="Times" w:hAnsi="Times" w:eastAsia="Times"/>
          <w:b w:val="0"/>
          <w:i w:val="0"/>
          <w:color w:val="231F20"/>
          <w:sz w:val="20"/>
        </w:rPr>
        <w:t>pausing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accelerated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cancellation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borrower’s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</w:t>
      </w:r>
      <w:r>
        <w:rPr>
          <w:rFonts w:ascii="Times" w:hAnsi="Times" w:eastAsia="Times"/>
          <w:b w:val="0"/>
          <w:i w:val="0"/>
          <w:color w:val="231F20"/>
          <w:sz w:val="20"/>
        </w:rPr>
        <w:t>deteriorated,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case,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repayment</w:t>
      </w:r>
      <w:r>
        <w:rPr>
          <w:rFonts w:ascii="Times" w:hAnsi="Times" w:eastAsia="Times"/>
          <w:b w:val="0"/>
          <w:i w:val="0"/>
          <w:color w:val="231F20"/>
          <w:sz w:val="20"/>
        </w:rPr>
        <w:t>can</w:t>
      </w:r>
      <w:r>
        <w:rPr>
          <w:rFonts w:ascii="Times" w:hAnsi="Times" w:eastAsia="Times"/>
          <w:b w:val="0"/>
          <w:i w:val="0"/>
          <w:color w:val="231F20"/>
          <w:sz w:val="20"/>
        </w:rPr>
        <w:t>revert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original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agreements. 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repayment</w:t>
      </w:r>
      <w:r>
        <w:rPr>
          <w:rFonts w:ascii="Times" w:hAnsi="Times" w:eastAsia="Times"/>
          <w:b w:val="0"/>
          <w:i w:val="0"/>
          <w:color w:val="231F20"/>
          <w:sz w:val="20"/>
        </w:rPr>
        <w:t>accelerations,</w:t>
      </w:r>
      <w:r>
        <w:rPr>
          <w:rFonts w:ascii="Times" w:hAnsi="Times" w:eastAsia="Times"/>
          <w:b w:val="0"/>
          <w:i w:val="0"/>
          <w:color w:val="231F20"/>
          <w:sz w:val="20"/>
        </w:rPr>
        <w:t>pausing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accelerations,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cancellation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contemplated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original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the instruments, they do not constitute loan modifications.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started</w:t>
      </w:r>
      <w:r>
        <w:rPr>
          <w:rFonts w:ascii="Times" w:hAnsi="Times" w:eastAsia="Times"/>
          <w:b w:val="0"/>
          <w:i w:val="0"/>
          <w:color w:val="231F20"/>
          <w:sz w:val="20"/>
        </w:rPr>
        <w:t>offering</w:t>
      </w:r>
      <w:r>
        <w:rPr>
          <w:rFonts w:ascii="Times" w:hAnsi="Times" w:eastAsia="Times"/>
          <w:b w:val="0"/>
          <w:i w:val="0"/>
          <w:color w:val="231F20"/>
          <w:sz w:val="20"/>
        </w:rPr>
        <w:t>climate</w:t>
      </w:r>
      <w:r>
        <w:rPr>
          <w:rFonts w:ascii="Times" w:hAnsi="Times" w:eastAsia="Times"/>
          <w:b w:val="0"/>
          <w:i w:val="0"/>
          <w:color w:val="231F20"/>
          <w:sz w:val="20"/>
        </w:rPr>
        <w:t>resilient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clauses</w:t>
      </w:r>
      <w:r>
        <w:rPr>
          <w:rFonts w:ascii="Times" w:hAnsi="Times" w:eastAsia="Times"/>
          <w:b w:val="0"/>
          <w:i w:val="0"/>
          <w:color w:val="231F20"/>
          <w:sz w:val="20"/>
        </w:rPr>
        <w:t>(CRDCs)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some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(with </w:t>
      </w:r>
      <w:r>
        <w:rPr>
          <w:rFonts w:ascii="Times" w:hAnsi="Times" w:eastAsia="Times"/>
          <w:b w:val="0"/>
          <w:i w:val="0"/>
          <w:color w:val="231F20"/>
          <w:sz w:val="20"/>
        </w:rPr>
        <w:t>minimum remaining maturity of five years), for certain borrowers</w:t>
      </w:r>
      <w:r>
        <w:rPr>
          <w:w w:val="104.99999523162842"/>
          <w:rFonts w:ascii="Times" w:hAnsi="Times" w:eastAsia="Times"/>
          <w:b w:val="0"/>
          <w:i w:val="0"/>
          <w:color w:val="231F20"/>
          <w:sz w:val="8"/>
        </w:rPr>
        <w:t>4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See paragraph Climate Resilient Debt Clause </w:t>
      </w:r>
      <w:r>
        <w:rPr>
          <w:rFonts w:ascii="Times" w:hAnsi="Times" w:eastAsia="Times"/>
          <w:b w:val="0"/>
          <w:i w:val="0"/>
          <w:color w:val="231F20"/>
          <w:sz w:val="20"/>
        </w:rPr>
        <w:t>(CRDC) for details.</w:t>
      </w:r>
    </w:p>
    <w:p>
      <w:pPr>
        <w:autoSpaceDN w:val="0"/>
        <w:autoSpaceDE w:val="0"/>
        <w:widowControl/>
        <w:spacing w:line="220" w:lineRule="exact" w:before="27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Loans, Grants and Guarantee Activity</w:t>
      </w:r>
    </w:p>
    <w:p>
      <w:pPr>
        <w:autoSpaceDN w:val="0"/>
        <w:autoSpaceDE w:val="0"/>
        <w:widowControl/>
        <w:spacing w:line="210" w:lineRule="exact" w:before="14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Commitments</w:t>
      </w:r>
    </w:p>
    <w:p>
      <w:pPr>
        <w:autoSpaceDN w:val="0"/>
        <w:autoSpaceDE w:val="0"/>
        <w:widowControl/>
        <w:spacing w:line="240" w:lineRule="exact" w:before="120" w:after="672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$31.7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$8.6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37%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FY24 </w:t>
      </w:r>
      <w:r>
        <w:rPr>
          <w:rFonts w:ascii="Times" w:hAnsi="Times" w:eastAsia="Times"/>
          <w:b w:val="0"/>
          <w:i w:val="0"/>
          <w:color w:val="231F20"/>
          <w:sz w:val="20"/>
        </w:rPr>
        <w:t>($23.1</w:t>
      </w:r>
      <w:r>
        <w:rPr>
          <w:rFonts w:ascii="Times" w:hAnsi="Times" w:eastAsia="Times"/>
          <w:b w:val="0"/>
          <w:i w:val="0"/>
          <w:color w:val="231F20"/>
          <w:sz w:val="20"/>
        </w:rPr>
        <w:t>billion).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$611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FY24</w:t>
      </w:r>
      <w:r>
        <w:rPr>
          <w:rFonts w:ascii="Times" w:hAnsi="Times" w:eastAsia="Times"/>
          <w:b w:val="0"/>
          <w:i w:val="0"/>
          <w:color w:val="231F20"/>
          <w:sz w:val="20"/>
        </w:rPr>
        <w:t>(Table</w:t>
      </w:r>
      <w:r>
        <w:rPr>
          <w:rFonts w:ascii="Times" w:hAnsi="Times" w:eastAsia="Times"/>
          <w:b w:val="0"/>
          <w:i w:val="0"/>
          <w:color w:val="231F20"/>
          <w:sz w:val="20"/>
        </w:rPr>
        <w:t>14).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See </w:t>
      </w:r>
      <w:r>
        <w:rPr>
          <w:rFonts w:ascii="Times" w:hAnsi="Times" w:eastAsia="Times"/>
          <w:b w:val="0"/>
          <w:i w:val="0"/>
          <w:color w:val="231F20"/>
          <w:sz w:val="20"/>
        </w:rPr>
        <w:t>Section VI:Other Development Activities and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84"/>
        </w:trPr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4" w:after="0"/>
              <w:ind w:left="4" w:right="0" w:firstLine="0"/>
              <w:jc w:val="left"/>
            </w:pP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4</w:t>
            </w:r>
          </w:p>
        </w:tc>
        <w:tc>
          <w:tcPr>
            <w:tcW w:type="dxa" w:w="8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Eligible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borrowers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IDA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Small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State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Economies,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Small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States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Forum,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Small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Island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Developing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States as defined by the United Nations.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$8.2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$0.1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FY24</w:t>
      </w:r>
      <w:r>
        <w:rPr>
          <w:rFonts w:ascii="Times" w:hAnsi="Times" w:eastAsia="Times"/>
          <w:b w:val="0"/>
          <w:i w:val="0"/>
          <w:color w:val="231F20"/>
          <w:sz w:val="20"/>
        </w:rPr>
        <w:t>($8.1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billion) </w:t>
      </w:r>
      <w:r>
        <w:rPr>
          <w:rFonts w:ascii="Times" w:hAnsi="Times" w:eastAsia="Times"/>
          <w:b w:val="0"/>
          <w:i w:val="0"/>
          <w:color w:val="231F20"/>
          <w:sz w:val="20"/>
        </w:rPr>
        <w:t>(Table 15).</w:t>
      </w:r>
    </w:p>
    <w:p>
      <w:pPr>
        <w:autoSpaceDN w:val="0"/>
        <w:autoSpaceDE w:val="0"/>
        <w:widowControl/>
        <w:spacing w:line="200" w:lineRule="exact" w:before="25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14: Net Commitments of Loans and Guarantees by Region</w:t>
      </w:r>
    </w:p>
    <w:p>
      <w:pPr>
        <w:autoSpaceDN w:val="0"/>
        <w:autoSpaceDE w:val="0"/>
        <w:widowControl/>
        <w:spacing w:line="180" w:lineRule="exact" w:before="142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0"/>
        </w:trPr>
        <w:tc>
          <w:tcPr>
            <w:tcW w:type="dxa" w:w="506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5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9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  <w:tr>
        <w:trPr>
          <w:trHeight w:hRule="exact" w:val="282"/>
        </w:trPr>
        <w:tc>
          <w:tcPr>
            <w:tcW w:type="dxa" w:w="506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Eastern and Southern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5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6,803</w:t>
            </w:r>
          </w:p>
        </w:tc>
        <w:tc>
          <w:tcPr>
            <w:tcW w:type="dxa" w:w="9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21%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7,119</w:t>
            </w:r>
          </w:p>
        </w:tc>
        <w:tc>
          <w:tcPr>
            <w:tcW w:type="dxa" w:w="9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31%</w:t>
            </w:r>
          </w:p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(316)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Western and Central Africa . . . . . . . . . . . . . . . . . . . . . . . . . . . . . . . .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9,669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31%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7,777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1,892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 Asia and Pacific . . . . . . . . . . . . . . . . . . . . . . . . . . . . . . . . . . . . .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590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2%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1,056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(466)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Europe and Central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7,635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24%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989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6,646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Latin America and the Caribbean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914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3%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251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663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Middle East and North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—%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(40)</w:t>
            </w:r>
          </w:p>
        </w:tc>
      </w:tr>
      <w:tr>
        <w:trPr>
          <w:trHeight w:hRule="exact" w:val="238"/>
        </w:trPr>
        <w:tc>
          <w:tcPr>
            <w:tcW w:type="dxa" w:w="506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5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6,041</w:t>
            </w:r>
          </w:p>
        </w:tc>
        <w:tc>
          <w:tcPr>
            <w:tcW w:type="dxa" w:w="9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19%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5,862</w:t>
            </w:r>
          </w:p>
        </w:tc>
        <w:tc>
          <w:tcPr>
            <w:tcW w:type="dxa" w:w="9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25%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179</w:t>
            </w:r>
          </w:p>
        </w:tc>
      </w:tr>
      <w:tr>
        <w:trPr>
          <w:trHeight w:hRule="exact" w:val="300"/>
        </w:trPr>
        <w:tc>
          <w:tcPr>
            <w:tcW w:type="dxa" w:w="506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5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$31,652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7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$23,094</w:t>
            </w:r>
          </w:p>
        </w:tc>
        <w:tc>
          <w:tcPr>
            <w:tcW w:type="dxa" w:w="9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$8,558</w:t>
            </w:r>
          </w:p>
        </w:tc>
      </w:tr>
      <w:tr>
        <w:trPr>
          <w:trHeight w:hRule="exact" w:val="446"/>
        </w:trPr>
        <w:tc>
          <w:tcPr>
            <w:tcW w:type="dxa" w:w="2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*</w:t>
            </w:r>
          </w:p>
        </w:tc>
        <w:tc>
          <w:tcPr>
            <w:tcW w:type="dxa" w:w="48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indicates percentage less than 0.5%.</w:t>
            </w:r>
          </w:p>
        </w:tc>
        <w:tc>
          <w:tcPr>
            <w:tcW w:type="dxa" w:w="5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15: Net Commitments of Grants by Region</w:t>
      </w:r>
    </w:p>
    <w:p>
      <w:pPr>
        <w:autoSpaceDN w:val="0"/>
        <w:autoSpaceDE w:val="0"/>
        <w:widowControl/>
        <w:spacing w:line="180" w:lineRule="exact" w:before="142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0"/>
        </w:trPr>
        <w:tc>
          <w:tcPr>
            <w:tcW w:type="dxa" w:w="524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5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9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  <w:tr>
        <w:trPr>
          <w:trHeight w:hRule="exact" w:val="278"/>
        </w:trPr>
        <w:tc>
          <w:tcPr>
            <w:tcW w:type="dxa" w:w="524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Eastern and Southern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5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$5,035</w:t>
            </w:r>
          </w:p>
        </w:tc>
        <w:tc>
          <w:tcPr>
            <w:tcW w:type="dxa" w:w="9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61%</w:t>
            </w:r>
          </w:p>
        </w:tc>
        <w:tc>
          <w:tcPr>
            <w:tcW w:type="dxa" w:w="6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$5,616</w:t>
            </w:r>
          </w:p>
        </w:tc>
        <w:tc>
          <w:tcPr>
            <w:tcW w:type="dxa" w:w="9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69%</w:t>
            </w:r>
          </w:p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$(581)</w:t>
            </w:r>
          </w:p>
        </w:tc>
      </w:tr>
      <w:tr>
        <w:trPr>
          <w:trHeight w:hRule="exact" w:val="220"/>
        </w:trPr>
        <w:tc>
          <w:tcPr>
            <w:tcW w:type="dxa" w:w="5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Western and Central Africa . . . . . 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882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11%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1,497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(615)</w:t>
            </w:r>
          </w:p>
        </w:tc>
      </w:tr>
      <w:tr>
        <w:trPr>
          <w:trHeight w:hRule="exact" w:val="220"/>
        </w:trPr>
        <w:tc>
          <w:tcPr>
            <w:tcW w:type="dxa" w:w="5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 Asia and Pacific . . . . . . . . . . 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698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9%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182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516</w:t>
            </w:r>
          </w:p>
        </w:tc>
      </w:tr>
      <w:tr>
        <w:trPr>
          <w:trHeight w:hRule="exact" w:val="220"/>
        </w:trPr>
        <w:tc>
          <w:tcPr>
            <w:tcW w:type="dxa" w:w="5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Europe and Central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448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5%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337</w:t>
            </w:r>
          </w:p>
        </w:tc>
      </w:tr>
      <w:tr>
        <w:trPr>
          <w:trHeight w:hRule="exact" w:val="220"/>
        </w:trPr>
        <w:tc>
          <w:tcPr>
            <w:tcW w:type="dxa" w:w="5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Latin America and the Caribbean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166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2%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148</w:t>
            </w:r>
          </w:p>
        </w:tc>
      </w:tr>
      <w:tr>
        <w:trPr>
          <w:trHeight w:hRule="exact" w:val="220"/>
        </w:trPr>
        <w:tc>
          <w:tcPr>
            <w:tcW w:type="dxa" w:w="52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Middle East and North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465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6%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300</w:t>
            </w:r>
          </w:p>
        </w:tc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165</w:t>
            </w:r>
          </w:p>
        </w:tc>
      </w:tr>
      <w:tr>
        <w:trPr>
          <w:trHeight w:hRule="exact" w:val="242"/>
        </w:trPr>
        <w:tc>
          <w:tcPr>
            <w:tcW w:type="dxa" w:w="524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5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520</w:t>
            </w:r>
          </w:p>
        </w:tc>
        <w:tc>
          <w:tcPr>
            <w:tcW w:type="dxa" w:w="9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6%</w:t>
            </w:r>
          </w:p>
        </w:tc>
        <w:tc>
          <w:tcPr>
            <w:tcW w:type="dxa" w:w="6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377</w:t>
            </w:r>
          </w:p>
        </w:tc>
        <w:tc>
          <w:tcPr>
            <w:tcW w:type="dxa" w:w="9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5%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</w:tr>
      <w:tr>
        <w:trPr>
          <w:trHeight w:hRule="exact" w:val="300"/>
        </w:trPr>
        <w:tc>
          <w:tcPr>
            <w:tcW w:type="dxa" w:w="524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5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$8,214</w:t>
            </w:r>
          </w:p>
        </w:tc>
        <w:tc>
          <w:tcPr>
            <w:tcW w:type="dxa" w:w="9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$8,101</w:t>
            </w:r>
          </w:p>
        </w:tc>
        <w:tc>
          <w:tcPr>
            <w:tcW w:type="dxa" w:w="9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8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2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113</w:t>
            </w:r>
          </w:p>
        </w:tc>
      </w:tr>
      <w:tr>
        <w:trPr>
          <w:trHeight w:hRule="exact" w:val="446"/>
        </w:trPr>
        <w:tc>
          <w:tcPr>
            <w:tcW w:type="dxa" w:w="2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*</w:t>
            </w:r>
          </w:p>
        </w:tc>
        <w:tc>
          <w:tcPr>
            <w:tcW w:type="dxa" w:w="50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indicates percentage less than 0.5%.</w:t>
            </w:r>
          </w:p>
        </w:tc>
        <w:tc>
          <w:tcPr>
            <w:tcW w:type="dxa" w:w="5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1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16: Gross Disbursements of Loans and Grants by Region</w:t>
      </w:r>
    </w:p>
    <w:p>
      <w:pPr>
        <w:autoSpaceDN w:val="0"/>
        <w:autoSpaceDE w:val="0"/>
        <w:widowControl/>
        <w:spacing w:line="180" w:lineRule="exact" w:before="142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>
        <w:trPr>
          <w:trHeight w:hRule="exact" w:val="480"/>
        </w:trPr>
        <w:tc>
          <w:tcPr>
            <w:tcW w:type="dxa" w:w="5204"/>
            <w:gridSpan w:val="7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3924"/>
            <w:gridSpan w:val="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17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60"/>
        </w:trPr>
        <w:tc>
          <w:tcPr>
            <w:tcW w:type="dxa" w:w="382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720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Grants</w:t>
            </w:r>
          </w:p>
        </w:tc>
        <w:tc>
          <w:tcPr>
            <w:tcW w:type="dxa" w:w="8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  <w:tc>
          <w:tcPr>
            <w:tcW w:type="dxa" w:w="794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586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Grants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  <w:tc>
          <w:tcPr>
            <w:tcW w:type="dxa" w:w="7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Variance</w:t>
            </w:r>
          </w:p>
        </w:tc>
      </w:tr>
      <w:tr>
        <w:trPr>
          <w:trHeight w:hRule="exact" w:val="272"/>
        </w:trPr>
        <w:tc>
          <w:tcPr>
            <w:tcW w:type="dxa" w:w="38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Eastern and Southern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</w:t>
            </w:r>
          </w:p>
        </w:tc>
        <w:tc>
          <w:tcPr>
            <w:tcW w:type="dxa" w:w="78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7,031</w:t>
            </w:r>
          </w:p>
        </w:tc>
        <w:tc>
          <w:tcPr>
            <w:tcW w:type="dxa" w:w="592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$4,943</w:t>
            </w:r>
          </w:p>
        </w:tc>
        <w:tc>
          <w:tcPr>
            <w:tcW w:type="dxa" w:w="8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$11,974</w:t>
            </w:r>
          </w:p>
        </w:tc>
        <w:tc>
          <w:tcPr>
            <w:tcW w:type="dxa" w:w="79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6,672</w:t>
            </w:r>
          </w:p>
        </w:tc>
        <w:tc>
          <w:tcPr>
            <w:tcW w:type="dxa" w:w="586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$4,024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$10,696</w:t>
            </w:r>
          </w:p>
        </w:tc>
        <w:tc>
          <w:tcPr>
            <w:tcW w:type="dxa" w:w="7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$1,278</w:t>
            </w:r>
          </w:p>
        </w:tc>
      </w:tr>
      <w:tr>
        <w:trPr>
          <w:trHeight w:hRule="exact" w:val="220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Western and Central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8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6,261</w:t>
            </w:r>
          </w:p>
        </w:tc>
        <w:tc>
          <w:tcPr>
            <w:tcW w:type="dxa" w:w="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1,882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8,143</w:t>
            </w:r>
          </w:p>
        </w:tc>
        <w:tc>
          <w:tcPr>
            <w:tcW w:type="dxa" w:w="7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7,216</w:t>
            </w:r>
          </w:p>
        </w:tc>
        <w:tc>
          <w:tcPr>
            <w:tcW w:type="dxa" w:w="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1,791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9,007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(864)</w:t>
            </w:r>
          </w:p>
        </w:tc>
      </w:tr>
      <w:tr>
        <w:trPr>
          <w:trHeight w:hRule="exact" w:val="220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 Asia and Pacific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</w:t>
            </w:r>
          </w:p>
        </w:tc>
        <w:tc>
          <w:tcPr>
            <w:tcW w:type="dxa" w:w="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946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286</w:t>
            </w:r>
          </w:p>
        </w:tc>
        <w:tc>
          <w:tcPr>
            <w:tcW w:type="dxa" w:w="10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1,232</w:t>
            </w:r>
          </w:p>
        </w:tc>
        <w:tc>
          <w:tcPr>
            <w:tcW w:type="dxa" w:w="8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839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1,015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217</w:t>
            </w:r>
          </w:p>
        </w:tc>
      </w:tr>
      <w:tr>
        <w:trPr>
          <w:trHeight w:hRule="exact" w:val="220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Europe and Central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5,897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268</w:t>
            </w:r>
          </w:p>
        </w:tc>
        <w:tc>
          <w:tcPr>
            <w:tcW w:type="dxa" w:w="10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6,165</w:t>
            </w:r>
          </w:p>
        </w:tc>
        <w:tc>
          <w:tcPr>
            <w:tcW w:type="dxa" w:w="8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900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1,187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4,978</w:t>
            </w:r>
          </w:p>
        </w:tc>
      </w:tr>
      <w:tr>
        <w:trPr>
          <w:trHeight w:hRule="exact" w:val="220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Latin America and the Caribbean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</w:t>
            </w:r>
          </w:p>
        </w:tc>
        <w:tc>
          <w:tcPr>
            <w:tcW w:type="dxa" w:w="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447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169</w:t>
            </w:r>
          </w:p>
        </w:tc>
        <w:tc>
          <w:tcPr>
            <w:tcW w:type="dxa" w:w="10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616</w:t>
            </w:r>
          </w:p>
        </w:tc>
        <w:tc>
          <w:tcPr>
            <w:tcW w:type="dxa" w:w="8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602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</w:t>
            </w:r>
          </w:p>
        </w:tc>
      </w:tr>
      <w:tr>
        <w:trPr>
          <w:trHeight w:hRule="exact" w:val="220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Middle East and North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436</w:t>
            </w:r>
          </w:p>
        </w:tc>
        <w:tc>
          <w:tcPr>
            <w:tcW w:type="dxa" w:w="10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466</w:t>
            </w:r>
          </w:p>
        </w:tc>
        <w:tc>
          <w:tcPr>
            <w:tcW w:type="dxa" w:w="8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97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587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(121)</w:t>
            </w:r>
          </w:p>
        </w:tc>
      </w:tr>
      <w:tr>
        <w:trPr>
          <w:trHeight w:hRule="exact" w:val="260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4,179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348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4,527</w:t>
            </w:r>
          </w:p>
        </w:tc>
        <w:tc>
          <w:tcPr>
            <w:tcW w:type="dxa" w:w="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4,902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5,153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(626)</w:t>
            </w:r>
          </w:p>
        </w:tc>
      </w:tr>
      <w:tr>
        <w:trPr>
          <w:trHeight w:hRule="exact" w:val="288"/>
        </w:trPr>
        <w:tc>
          <w:tcPr>
            <w:tcW w:type="dxa" w:w="3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788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$24,791</w:t>
            </w:r>
          </w:p>
        </w:tc>
        <w:tc>
          <w:tcPr>
            <w:tcW w:type="dxa" w:w="592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0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$8,332</w:t>
            </w:r>
          </w:p>
        </w:tc>
        <w:tc>
          <w:tcPr>
            <w:tcW w:type="dxa" w:w="8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20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$33,123</w:t>
            </w:r>
          </w:p>
        </w:tc>
        <w:tc>
          <w:tcPr>
            <w:tcW w:type="dxa" w:w="794"/>
            <w:gridSpan w:val="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$21,056</w:t>
            </w:r>
          </w:p>
        </w:tc>
        <w:tc>
          <w:tcPr>
            <w:tcW w:type="dxa" w:w="586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0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$7,191</w:t>
            </w:r>
          </w:p>
        </w:tc>
        <w:tc>
          <w:tcPr>
            <w:tcW w:type="dxa" w:w="9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21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$28,247</w:t>
            </w:r>
          </w:p>
        </w:tc>
        <w:tc>
          <w:tcPr>
            <w:tcW w:type="dxa" w:w="7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8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$4,876</w:t>
            </w:r>
          </w:p>
        </w:tc>
      </w:tr>
      <w:tr>
        <w:trPr>
          <w:trHeight w:hRule="exact" w:val="120"/>
        </w:trPr>
        <w:tc>
          <w:tcPr>
            <w:tcW w:type="dxa" w:w="38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653"/>
            <w:gridSpan w:val="3"/>
            <w:vMerge/>
            <w:tcBorders>
              <w:bottom w:sz="4.0" w:val="single" w:color="#221F1F"/>
            </w:tcBorders>
          </w:tcPr>
          <w:p/>
        </w:tc>
        <w:tc>
          <w:tcPr>
            <w:tcW w:type="dxa" w:w="551"/>
            <w:vMerge/>
            <w:tcBorders>
              <w:bottom w:sz="4.0" w:val="single" w:color="#221F1F"/>
            </w:tcBorders>
          </w:tcPr>
          <w:p/>
        </w:tc>
        <w:tc>
          <w:tcPr>
            <w:tcW w:type="dxa" w:w="2204"/>
            <w:gridSpan w:val="4"/>
            <w:vMerge/>
            <w:tcBorders>
              <w:bottom w:sz="4.0" w:val="single" w:color="#221F1F"/>
            </w:tcBorders>
          </w:tcPr>
          <w:p/>
        </w:tc>
        <w:tc>
          <w:tcPr>
            <w:tcW w:type="dxa" w:w="1653"/>
            <w:gridSpan w:val="3"/>
            <w:vMerge/>
            <w:tcBorders>
              <w:bottom w:sz="4.0" w:val="single" w:color="#221F1F"/>
            </w:tcBorders>
          </w:tcPr>
          <w:p/>
        </w:tc>
        <w:tc>
          <w:tcPr>
            <w:tcW w:type="dxa" w:w="551"/>
            <w:vMerge/>
            <w:tcBorders>
              <w:bottom w:sz="4.0" w:val="single" w:color="#221F1F"/>
            </w:tcBorders>
          </w:tcPr>
          <w:p/>
        </w:tc>
        <w:tc>
          <w:tcPr>
            <w:tcW w:type="dxa" w:w="551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1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PSW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related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disbursements—$93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(FY24—$137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million)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disbursements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towards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guarantees called - $212 million (FY24—$100 million).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50% of IDA’s loans were on regular terms (75 basis points SDR-equivalent service charge) </w:t>
      </w:r>
      <w:r>
        <w:rPr>
          <w:rFonts w:ascii="Times" w:hAnsi="Times" w:eastAsia="Times"/>
          <w:b w:val="0"/>
          <w:i w:val="0"/>
          <w:color w:val="231F20"/>
          <w:sz w:val="20"/>
        </w:rPr>
        <w:t>(Table</w:t>
      </w:r>
      <w:r>
        <w:rPr>
          <w:rFonts w:ascii="Times" w:hAnsi="Times" w:eastAsia="Times"/>
          <w:b w:val="0"/>
          <w:i w:val="0"/>
          <w:color w:val="231F20"/>
          <w:sz w:val="20"/>
        </w:rPr>
        <w:t>17).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FY24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higher average balances by $16.3 billion.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32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17: Revenue and Loan Balances by Product Category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0"/>
        <w:ind w:left="0" w:right="62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Interest revenue on loans</w:t>
      </w:r>
      <w:r>
        <w:rPr>
          <w:w w:val="97.49999841054282"/>
          <w:rFonts w:ascii="Times" w:hAnsi="Times" w:eastAsia="Times"/>
          <w:b w:val="0"/>
          <w:i/>
          <w:color w:val="231F20"/>
          <w:sz w:val="12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0"/>
        </w:trPr>
        <w:tc>
          <w:tcPr>
            <w:tcW w:type="dxa" w:w="383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 as of June 30,</w:t>
            </w:r>
          </w:p>
        </w:tc>
        <w:tc>
          <w:tcPr>
            <w:tcW w:type="dxa" w:w="302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3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fiscal year ended June 30,</w:t>
            </w:r>
          </w:p>
        </w:tc>
      </w:tr>
      <w:tr>
        <w:trPr>
          <w:trHeight w:hRule="exact" w:val="260"/>
        </w:trPr>
        <w:tc>
          <w:tcPr>
            <w:tcW w:type="dxa" w:w="383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Category</w:t>
            </w:r>
          </w:p>
        </w:tc>
        <w:tc>
          <w:tcPr>
            <w:tcW w:type="dxa" w:w="10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6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15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5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15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53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</w:tbl>
    <w:p>
      <w:pPr>
        <w:autoSpaceDN w:val="0"/>
        <w:tabs>
          <w:tab w:pos="300" w:val="left"/>
        </w:tabs>
        <w:autoSpaceDE w:val="0"/>
        <w:widowControl/>
        <w:spacing w:line="220" w:lineRule="exact" w:before="40" w:after="20"/>
        <w:ind w:left="120" w:right="806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Loans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Concessional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18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Regular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$113,455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$106,972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844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824</w:t>
            </w:r>
          </w:p>
        </w:tc>
      </w:tr>
      <w:tr>
        <w:trPr>
          <w:trHeight w:hRule="exact" w:val="220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Blend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81,160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74,162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1,308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1,183</w:t>
            </w:r>
          </w:p>
        </w:tc>
      </w:tr>
      <w:tr>
        <w:trPr>
          <w:trHeight w:hRule="exact" w:val="220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Hard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1,279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1,240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</w:t>
            </w:r>
          </w:p>
        </w:tc>
      </w:tr>
      <w:tr>
        <w:trPr>
          <w:trHeight w:hRule="exact" w:val="220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 Shorter-Maturity 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7,559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5,287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NA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NA</w:t>
            </w:r>
          </w:p>
        </w:tc>
      </w:tr>
      <w:tr>
        <w:trPr>
          <w:trHeight w:hRule="exact" w:val="220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50-year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4,672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2,390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NA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NA</w:t>
            </w:r>
          </w:p>
        </w:tc>
      </w:tr>
      <w:tr>
        <w:trPr>
          <w:trHeight w:hRule="exact" w:val="220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Non-concessional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19,118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12,111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783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553</w:t>
            </w:r>
          </w:p>
        </w:tc>
      </w:tr>
      <w:tr>
        <w:trPr>
          <w:trHeight w:hRule="exact" w:val="260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644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386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</w:tr>
      <w:tr>
        <w:trPr>
          <w:trHeight w:hRule="exact" w:val="276"/>
        </w:trPr>
        <w:tc>
          <w:tcPr>
            <w:tcW w:type="dxa" w:w="3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10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$227,887</w:t>
            </w:r>
          </w:p>
        </w:tc>
        <w:tc>
          <w:tcPr>
            <w:tcW w:type="dxa" w:w="13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5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$202,548</w:t>
            </w:r>
          </w:p>
        </w:tc>
        <w:tc>
          <w:tcPr>
            <w:tcW w:type="dxa" w:w="13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9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$3,006</w:t>
            </w:r>
          </w:p>
        </w:tc>
        <w:tc>
          <w:tcPr>
            <w:tcW w:type="dxa" w:w="14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$2,620</w:t>
            </w:r>
          </w:p>
        </w:tc>
      </w:tr>
      <w:tr>
        <w:trPr>
          <w:trHeight w:hRule="exact" w:val="120"/>
        </w:trPr>
        <w:tc>
          <w:tcPr>
            <w:tcW w:type="dxa" w:w="38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interest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swap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income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expense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from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related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derivatives—$15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income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FY25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($19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million of income in FY24).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Effective FY18, Hard-term loans are no longer offered.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addition,</w:t>
      </w:r>
      <w:r>
        <w:rPr>
          <w:rFonts w:ascii="Times" w:hAnsi="Times" w:eastAsia="Times"/>
          <w:b w:val="0"/>
          <w:i/>
          <w:color w:val="231F20"/>
          <w:sz w:val="18"/>
        </w:rPr>
        <w:t>$23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commitment</w:t>
      </w:r>
      <w:r>
        <w:rPr>
          <w:rFonts w:ascii="Times" w:hAnsi="Times" w:eastAsia="Times"/>
          <w:b w:val="0"/>
          <w:i/>
          <w:color w:val="231F20"/>
          <w:sz w:val="18"/>
        </w:rPr>
        <w:t>charges</w:t>
      </w:r>
      <w:r>
        <w:rPr>
          <w:rFonts w:ascii="Times" w:hAnsi="Times" w:eastAsia="Times"/>
          <w:b w:val="0"/>
          <w:i/>
          <w:color w:val="231F20"/>
          <w:sz w:val="18"/>
        </w:rPr>
        <w:t>were</w:t>
      </w:r>
      <w:r>
        <w:rPr>
          <w:rFonts w:ascii="Times" w:hAnsi="Times" w:eastAsia="Times"/>
          <w:b w:val="0"/>
          <w:i/>
          <w:color w:val="231F20"/>
          <w:sz w:val="18"/>
        </w:rPr>
        <w:t>earned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FY25</w:t>
      </w:r>
      <w:r>
        <w:rPr>
          <w:rFonts w:ascii="Times" w:hAnsi="Times" w:eastAsia="Times"/>
          <w:b w:val="0"/>
          <w:i/>
          <w:color w:val="231F20"/>
          <w:sz w:val="18"/>
        </w:rPr>
        <w:t>on</w:t>
      </w:r>
      <w:r>
        <w:rPr>
          <w:rFonts w:ascii="Times" w:hAnsi="Times" w:eastAsia="Times"/>
          <w:b w:val="0"/>
          <w:i/>
          <w:color w:val="231F20"/>
          <w:sz w:val="18"/>
        </w:rPr>
        <w:t>undisbursed</w:t>
      </w:r>
      <w:r>
        <w:rPr>
          <w:rFonts w:ascii="Times" w:hAnsi="Times" w:eastAsia="Times"/>
          <w:b w:val="0"/>
          <w:i/>
          <w:color w:val="231F20"/>
          <w:sz w:val="18"/>
        </w:rPr>
        <w:t>balances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non-concessional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loans ($26 million in FY24).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Represents loans under the PSW and others.</w:t>
      </w:r>
    </w:p>
    <w:p>
      <w:pPr>
        <w:autoSpaceDN w:val="0"/>
        <w:autoSpaceDE w:val="0"/>
        <w:widowControl/>
        <w:spacing w:line="210" w:lineRule="exact" w:before="2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1"/>
        </w:rPr>
        <w:t>Climate Resilient Debt Clause (CRDC)</w:t>
      </w:r>
    </w:p>
    <w:p>
      <w:pPr>
        <w:autoSpaceDN w:val="0"/>
        <w:autoSpaceDE w:val="0"/>
        <w:widowControl/>
        <w:spacing w:line="240" w:lineRule="exact" w:before="120" w:after="3692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CRDCs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(with</w:t>
      </w:r>
      <w:r>
        <w:rPr>
          <w:rFonts w:ascii="Times" w:hAnsi="Times" w:eastAsia="Times"/>
          <w:b w:val="0"/>
          <w:i w:val="0"/>
          <w:color w:val="231F20"/>
          <w:sz w:val="20"/>
        </w:rPr>
        <w:t>minimum</w:t>
      </w:r>
      <w:r>
        <w:rPr>
          <w:rFonts w:ascii="Times" w:hAnsi="Times" w:eastAsia="Times"/>
          <w:b w:val="0"/>
          <w:i w:val="0"/>
          <w:color w:val="231F20"/>
          <w:sz w:val="20"/>
        </w:rPr>
        <w:t>remaining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years),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certain borrowers</w:t>
      </w:r>
      <w:r>
        <w:rPr>
          <w:rFonts w:ascii="Times" w:hAnsi="Times" w:eastAsia="Times"/>
          <w:b w:val="0"/>
          <w:i w:val="0"/>
          <w:color w:val="231F20"/>
          <w:sz w:val="13"/>
        </w:rPr>
        <w:t>5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CRDCs allow eligible borrowing countries to defer payments of principal and/or interest (and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loan charges) for up to two years after an eligible event. After the deferral period, the borrower will restart 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according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modified</w:t>
      </w:r>
      <w:r>
        <w:rPr>
          <w:rFonts w:ascii="Times" w:hAnsi="Times" w:eastAsia="Times"/>
          <w:b w:val="0"/>
          <w:i w:val="0"/>
          <w:color w:val="231F20"/>
          <w:sz w:val="20"/>
        </w:rPr>
        <w:t>amortization</w:t>
      </w:r>
      <w:r>
        <w:rPr>
          <w:rFonts w:ascii="Times" w:hAnsi="Times" w:eastAsia="Times"/>
          <w:b w:val="0"/>
          <w:i w:val="0"/>
          <w:color w:val="231F20"/>
          <w:sz w:val="20"/>
        </w:rPr>
        <w:t>schedule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maintains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original </w:t>
      </w:r>
      <w:r>
        <w:rPr>
          <w:rFonts w:ascii="Times" w:hAnsi="Times" w:eastAsia="Times"/>
          <w:b w:val="0"/>
          <w:i w:val="0"/>
          <w:color w:val="231F20"/>
          <w:sz w:val="20"/>
        </w:rPr>
        <w:t>weighted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does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extend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final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date.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events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clause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first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tropical</w:t>
      </w:r>
      <w:r>
        <w:rPr>
          <w:rFonts w:ascii="Times" w:hAnsi="Times" w:eastAsia="Times"/>
          <w:b w:val="0"/>
          <w:i w:val="0"/>
          <w:color w:val="231F20"/>
          <w:sz w:val="20"/>
        </w:rPr>
        <w:t>cyclones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earthquakes.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October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</w:t>
      </w:r>
      <w:r>
        <w:rPr>
          <w:rFonts w:ascii="Times" w:hAnsi="Times" w:eastAsia="Times"/>
          <w:b w:val="0"/>
          <w:i w:val="0"/>
          <w:color w:val="231F20"/>
          <w:sz w:val="20"/>
        </w:rPr>
        <w:t>extension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covered</w:t>
      </w:r>
      <w:r>
        <w:rPr>
          <w:rFonts w:ascii="Times" w:hAnsi="Times" w:eastAsia="Times"/>
          <w:b w:val="0"/>
          <w:i w:val="0"/>
          <w:color w:val="231F20"/>
          <w:sz w:val="20"/>
        </w:rPr>
        <w:t>events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natural</w:t>
      </w:r>
      <w:r>
        <w:rPr>
          <w:rFonts w:ascii="Times" w:hAnsi="Times" w:eastAsia="Times"/>
          <w:b w:val="0"/>
          <w:i w:val="0"/>
          <w:color w:val="231F20"/>
          <w:sz w:val="20"/>
        </w:rPr>
        <w:t>catastrophes,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droughts,</w:t>
      </w:r>
      <w:r>
        <w:rPr>
          <w:rFonts w:ascii="Times" w:hAnsi="Times" w:eastAsia="Times"/>
          <w:b w:val="0"/>
          <w:i w:val="0"/>
          <w:color w:val="231F20"/>
          <w:sz w:val="20"/>
        </w:rPr>
        <w:t>floods,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public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health </w:t>
      </w:r>
      <w:r>
        <w:rPr>
          <w:rFonts w:ascii="Times" w:hAnsi="Times" w:eastAsia="Times"/>
          <w:b w:val="0"/>
          <w:i w:val="0"/>
          <w:color w:val="231F20"/>
          <w:sz w:val="20"/>
        </w:rPr>
        <w:t>emergencies</w:t>
      </w:r>
      <w:r>
        <w:rPr>
          <w:rFonts w:ascii="Times" w:hAnsi="Times" w:eastAsia="Times"/>
          <w:b w:val="0"/>
          <w:i w:val="0"/>
          <w:color w:val="231F20"/>
          <w:sz w:val="20"/>
        </w:rPr>
        <w:t>caused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biological</w:t>
      </w:r>
      <w:r>
        <w:rPr>
          <w:rFonts w:ascii="Times" w:hAnsi="Times" w:eastAsia="Times"/>
          <w:b w:val="0"/>
          <w:i w:val="0"/>
          <w:color w:val="231F20"/>
          <w:sz w:val="20"/>
        </w:rPr>
        <w:t>event.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27 countries </w:t>
      </w:r>
      <w:r>
        <w:rPr>
          <w:rFonts w:ascii="Times" w:hAnsi="Times" w:eastAsia="Times"/>
          <w:b w:val="0"/>
          <w:i w:val="0"/>
          <w:color w:val="231F20"/>
          <w:sz w:val="20"/>
        </w:rPr>
        <w:t>(including Blend countries) that are eligible to adopt the clause for CRDCs was $5.2 billion.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84"/>
        </w:trPr>
        <w:tc>
          <w:tcPr>
            <w:tcW w:type="dxa" w:w="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84" w:after="0"/>
              <w:ind w:left="4" w:right="0" w:firstLine="0"/>
              <w:jc w:val="left"/>
            </w:pP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5</w:t>
            </w:r>
          </w:p>
        </w:tc>
        <w:tc>
          <w:tcPr>
            <w:tcW w:type="dxa" w:w="8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Eligible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borrowers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IDA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Small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State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Economies,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Small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States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Forum,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Small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Island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Developing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States as defined by the United Nations.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33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VI: OTHER DEVELOPMENT ACTIVITIES AND PROGRAMS</w:t>
      </w:r>
    </w:p>
    <w:p>
      <w:pPr>
        <w:autoSpaceDN w:val="0"/>
        <w:autoSpaceDE w:val="0"/>
        <w:widowControl/>
        <w:spacing w:line="240" w:lineRule="exact" w:before="8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products, services, and programs, other than lending, that it offers to its borrowing member countries to 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them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goals.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guarantees,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relief,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externally funded reimbursable advisory services.</w:t>
      </w:r>
    </w:p>
    <w:p>
      <w:pPr>
        <w:autoSpaceDN w:val="0"/>
        <w:autoSpaceDE w:val="0"/>
        <w:widowControl/>
        <w:spacing w:line="220" w:lineRule="exact" w:before="19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Guarantees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project-based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policy-based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mobilize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purposes.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partial in nature as they are intended to cover risks only to the extent necessary to obtain the required private </w:t>
      </w:r>
      <w:r>
        <w:rPr>
          <w:rFonts w:ascii="Times" w:hAnsi="Times" w:eastAsia="Times"/>
          <w:b w:val="0"/>
          <w:i w:val="0"/>
          <w:color w:val="231F20"/>
          <w:sz w:val="20"/>
        </w:rPr>
        <w:t>financing,</w:t>
      </w:r>
      <w:r>
        <w:rPr>
          <w:rFonts w:ascii="Times" w:hAnsi="Times" w:eastAsia="Times"/>
          <w:b w:val="0"/>
          <w:i w:val="0"/>
          <w:color w:val="231F20"/>
          <w:sz w:val="20"/>
        </w:rPr>
        <w:t>taking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account</w:t>
      </w:r>
      <w:r>
        <w:rPr>
          <w:rFonts w:ascii="Times" w:hAnsi="Times" w:eastAsia="Times"/>
          <w:b w:val="0"/>
          <w:i w:val="0"/>
          <w:color w:val="231F20"/>
          <w:sz w:val="20"/>
        </w:rPr>
        <w:t>country,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and,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appropriate,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circumstances.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 a sovereign counter-guarantee and indemnity, comparable to the requirement of a sovereign guarantee for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sub-sovereign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non-sovereign</w:t>
      </w:r>
      <w:r>
        <w:rPr>
          <w:rFonts w:ascii="Times" w:hAnsi="Times" w:eastAsia="Times"/>
          <w:b w:val="0"/>
          <w:i w:val="0"/>
          <w:color w:val="231F20"/>
          <w:sz w:val="20"/>
        </w:rPr>
        <w:t>borrowers.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Box</w:t>
      </w:r>
      <w:r>
        <w:rPr>
          <w:rFonts w:ascii="Times" w:hAnsi="Times" w:eastAsia="Times"/>
          <w:b w:val="0"/>
          <w:i w:val="0"/>
          <w:color w:val="231F20"/>
          <w:sz w:val="20"/>
        </w:rPr>
        <w:t>4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types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provides.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separate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distinct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offered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Window.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July</w:t>
      </w:r>
      <w:r>
        <w:rPr>
          <w:rFonts w:ascii="Times" w:hAnsi="Times" w:eastAsia="Times"/>
          <w:b w:val="0"/>
          <w:i w:val="0"/>
          <w:color w:val="231F20"/>
          <w:sz w:val="20"/>
        </w:rPr>
        <w:t>1,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Platform,</w:t>
      </w:r>
      <w:r>
        <w:rPr>
          <w:rFonts w:ascii="Times" w:hAnsi="Times" w:eastAsia="Times"/>
          <w:b w:val="0"/>
          <w:i w:val="0"/>
          <w:color w:val="231F20"/>
          <w:sz w:val="20"/>
        </w:rPr>
        <w:t>housed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MIGA,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launched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bring</w:t>
      </w:r>
      <w:r>
        <w:rPr>
          <w:rFonts w:ascii="Times" w:hAnsi="Times" w:eastAsia="Times"/>
          <w:b w:val="0"/>
          <w:i w:val="0"/>
          <w:color w:val="231F20"/>
          <w:sz w:val="20"/>
        </w:rPr>
        <w:t>together</w:t>
      </w:r>
      <w:r>
        <w:rPr>
          <w:rFonts w:ascii="Times" w:hAnsi="Times" w:eastAsia="Times"/>
          <w:b w:val="0"/>
          <w:i w:val="0"/>
          <w:color w:val="231F20"/>
          <w:sz w:val="20"/>
        </w:rPr>
        <w:t>products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experts from the World Bank, IFC, and MIGA and help boost WBG annual guarantee issuances for all entities.</w:t>
      </w:r>
    </w:p>
    <w:p>
      <w:pPr>
        <w:autoSpaceDN w:val="0"/>
        <w:autoSpaceDE w:val="0"/>
        <w:widowControl/>
        <w:spacing w:line="200" w:lineRule="exact" w:before="212" w:after="2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4: Types of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588"/>
        </w:trPr>
        <w:tc>
          <w:tcPr>
            <w:tcW w:type="dxa" w:w="1404"/>
            <w:vMerge w:val="restart"/>
            <w:tcBorders>
              <w:top w:sz="4.0" w:val="single" w:color="#221F1F"/>
            </w:tcBorders>
            <w:shd w:fill="4c81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4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 xml:space="preserve">Project-based </w:t>
            </w: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guarantees</w:t>
            </w:r>
          </w:p>
        </w:tc>
        <w:tc>
          <w:tcPr>
            <w:tcW w:type="dxa" w:w="7724"/>
            <w:gridSpan w:val="2"/>
            <w:tcBorders>
              <w:top w:sz="4.0" w:val="single" w:color="#221F1F"/>
            </w:tcBorders>
            <w:shd w:fill="e4ed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Project-based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guarantees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mobilize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private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project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and/or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mitigate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payment and/or performance related risks of a project. There are two types:</w:t>
            </w:r>
          </w:p>
        </w:tc>
      </w:tr>
      <w:tr>
        <w:trPr>
          <w:trHeight w:hRule="exact" w:val="266"/>
        </w:trPr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  <w:tc>
          <w:tcPr>
            <w:tcW w:type="dxa" w:w="48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</w:t>
            </w:r>
          </w:p>
        </w:tc>
        <w:tc>
          <w:tcPr>
            <w:tcW w:type="dxa" w:w="7244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 guarantees: these cover loan-related debt service defaults caused by the government’s failure</w:t>
            </w:r>
          </w:p>
        </w:tc>
      </w:tr>
    </w:tbl>
    <w:p>
      <w:pPr>
        <w:autoSpaceDN w:val="0"/>
        <w:autoSpaceDE w:val="0"/>
        <w:widowControl/>
        <w:spacing w:line="212" w:lineRule="exact" w:before="0" w:after="20"/>
        <w:ind w:left="2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to meet specific payment and/or performance obligations arising from contract, law, or regulation.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Loan guarantees include coverage for debt service defaults on: (i) commercial debt, normally for a </w:t>
      </w:r>
      <w:r>
        <w:rPr>
          <w:rFonts w:ascii="Times" w:hAnsi="Times" w:eastAsia="Times"/>
          <w:b w:val="0"/>
          <w:i w:val="0"/>
          <w:color w:val="231F20"/>
          <w:sz w:val="18"/>
        </w:rPr>
        <w:t>private</w:t>
      </w:r>
      <w:r>
        <w:rPr>
          <w:rFonts w:ascii="Times" w:hAnsi="Times" w:eastAsia="Times"/>
          <w:b w:val="0"/>
          <w:i w:val="0"/>
          <w:color w:val="231F20"/>
          <w:sz w:val="18"/>
        </w:rPr>
        <w:t>sector</w:t>
      </w:r>
      <w:r>
        <w:rPr>
          <w:rFonts w:ascii="Times" w:hAnsi="Times" w:eastAsia="Times"/>
          <w:b w:val="0"/>
          <w:i w:val="0"/>
          <w:color w:val="231F20"/>
          <w:sz w:val="18"/>
        </w:rPr>
        <w:t>project;</w:t>
      </w:r>
      <w:r>
        <w:rPr>
          <w:rFonts w:ascii="Times" w:hAnsi="Times" w:eastAsia="Times"/>
          <w:b w:val="0"/>
          <w:i w:val="0"/>
          <w:color w:val="231F20"/>
          <w:sz w:val="18"/>
        </w:rPr>
        <w:t>and,</w:t>
      </w:r>
      <w:r>
        <w:rPr>
          <w:rFonts w:ascii="Times" w:hAnsi="Times" w:eastAsia="Times"/>
          <w:b w:val="0"/>
          <w:i w:val="0"/>
          <w:color w:val="231F20"/>
          <w:sz w:val="18"/>
        </w:rPr>
        <w:t>(ii)</w:t>
      </w:r>
      <w:r>
        <w:rPr>
          <w:rFonts w:ascii="Times" w:hAnsi="Times" w:eastAsia="Times"/>
          <w:b w:val="0"/>
          <w:i w:val="0"/>
          <w:color w:val="231F20"/>
          <w:sz w:val="18"/>
        </w:rPr>
        <w:t>a</w:t>
      </w:r>
      <w:r>
        <w:rPr>
          <w:rFonts w:ascii="Times" w:hAnsi="Times" w:eastAsia="Times"/>
          <w:b w:val="0"/>
          <w:i w:val="0"/>
          <w:color w:val="231F20"/>
          <w:sz w:val="18"/>
        </w:rPr>
        <w:t>specific</w:t>
      </w:r>
      <w:r>
        <w:rPr>
          <w:rFonts w:ascii="Times" w:hAnsi="Times" w:eastAsia="Times"/>
          <w:b w:val="0"/>
          <w:i w:val="0"/>
          <w:color w:val="231F20"/>
          <w:sz w:val="18"/>
        </w:rPr>
        <w:t>portion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commercial</w:t>
      </w:r>
      <w:r>
        <w:rPr>
          <w:rFonts w:ascii="Times" w:hAnsi="Times" w:eastAsia="Times"/>
          <w:b w:val="0"/>
          <w:i w:val="0"/>
          <w:color w:val="231F20"/>
          <w:sz w:val="18"/>
        </w:rPr>
        <w:t>debt</w:t>
      </w:r>
      <w:r>
        <w:rPr>
          <w:rFonts w:ascii="Times" w:hAnsi="Times" w:eastAsia="Times"/>
          <w:b w:val="0"/>
          <w:i w:val="0"/>
          <w:color w:val="231F20"/>
          <w:sz w:val="18"/>
        </w:rPr>
        <w:t>irrespective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cause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680"/>
        <w:gridCol w:w="4680"/>
      </w:tblGrid>
      <w:tr>
        <w:trPr>
          <w:trHeight w:hRule="exact" w:val="52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8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</w:t>
            </w:r>
          </w:p>
        </w:tc>
        <w:tc>
          <w:tcPr>
            <w:tcW w:type="dxa" w:w="730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such default, normally for a public-sector project.</w:t>
            </w:r>
          </w:p>
          <w:p>
            <w:pPr>
              <w:autoSpaceDN w:val="0"/>
              <w:autoSpaceDE w:val="0"/>
              <w:widowControl/>
              <w:spacing w:line="18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guarantees: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cover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default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non-loan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related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government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1300"/>
            <w:tcBorders>
              <w:bottom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/>
        </w:tc>
        <w:tc>
          <w:tcPr>
            <w:tcW w:type="dxa" w:w="7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obligations to private entities and foreign public entities arising from contract, law, or regulation.</w:t>
            </w:r>
          </w:p>
        </w:tc>
      </w:tr>
      <w:tr>
        <w:trPr>
          <w:trHeight w:hRule="exact" w:val="510"/>
        </w:trPr>
        <w:tc>
          <w:tcPr>
            <w:tcW w:type="dxa" w:w="1300"/>
            <w:tcBorders>
              <w:top w:sz="4.0" w:val="single" w:color="#221F1F"/>
            </w:tcBorders>
            <w:shd w:fill="4c81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 xml:space="preserve">Policy-based </w:t>
            </w: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guarantees</w:t>
            </w:r>
          </w:p>
        </w:tc>
        <w:tc>
          <w:tcPr>
            <w:tcW w:type="dxa" w:w="7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Policy-based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guarantees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mobilize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private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financing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sovereigns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sub-sovereigns.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cover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debt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default,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irrespective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cause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such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default,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specific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portion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of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76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commercial</w:t>
      </w:r>
      <w:r>
        <w:rPr>
          <w:rFonts w:ascii="Times" w:hAnsi="Times" w:eastAsia="Times"/>
          <w:b w:val="0"/>
          <w:i w:val="0"/>
          <w:color w:val="231F20"/>
          <w:sz w:val="18"/>
        </w:rPr>
        <w:t>debt</w:t>
      </w:r>
      <w:r>
        <w:rPr>
          <w:rFonts w:ascii="Times" w:hAnsi="Times" w:eastAsia="Times"/>
          <w:b w:val="0"/>
          <w:i w:val="0"/>
          <w:color w:val="231F20"/>
          <w:sz w:val="18"/>
        </w:rPr>
        <w:t>owed</w:t>
      </w:r>
      <w:r>
        <w:rPr>
          <w:rFonts w:ascii="Times" w:hAnsi="Times" w:eastAsia="Times"/>
          <w:b w:val="0"/>
          <w:i w:val="0"/>
          <w:color w:val="231F20"/>
          <w:sz w:val="18"/>
        </w:rPr>
        <w:t>by</w:t>
      </w:r>
      <w:r>
        <w:rPr>
          <w:rFonts w:ascii="Times" w:hAnsi="Times" w:eastAsia="Times"/>
          <w:b w:val="0"/>
          <w:i w:val="0"/>
          <w:color w:val="231F20"/>
          <w:sz w:val="18"/>
        </w:rPr>
        <w:t>government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associated</w:t>
      </w:r>
      <w:r>
        <w:rPr>
          <w:rFonts w:ascii="Times" w:hAnsi="Times" w:eastAsia="Times"/>
          <w:b w:val="0"/>
          <w:i w:val="0"/>
          <w:color w:val="231F20"/>
          <w:sz w:val="18"/>
        </w:rPr>
        <w:t>with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supported</w:t>
      </w:r>
      <w:r>
        <w:rPr>
          <w:rFonts w:ascii="Times" w:hAnsi="Times" w:eastAsia="Times"/>
          <w:b w:val="0"/>
          <w:i w:val="0"/>
          <w:color w:val="231F20"/>
          <w:sz w:val="18"/>
        </w:rPr>
        <w:t>government’s</w:t>
      </w:r>
      <w:r>
        <w:rPr>
          <w:rFonts w:ascii="Times" w:hAnsi="Times" w:eastAsia="Times"/>
          <w:b w:val="0"/>
          <w:i w:val="0"/>
          <w:color w:val="231F20"/>
          <w:sz w:val="18"/>
        </w:rPr>
        <w:t>program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360"/>
      </w:tblGrid>
      <w:tr>
        <w:trPr>
          <w:trHeight w:hRule="exact" w:val="270"/>
        </w:trPr>
        <w:tc>
          <w:tcPr>
            <w:tcW w:type="dxa" w:w="9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policy and institutional actions.</w:t>
            </w:r>
          </w:p>
        </w:tc>
      </w:tr>
    </w:tbl>
    <w:p>
      <w:pPr>
        <w:autoSpaceDN w:val="0"/>
        <w:autoSpaceDE w:val="0"/>
        <w:widowControl/>
        <w:spacing w:line="210" w:lineRule="exact" w:before="2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Guarantee Exposure</w:t>
      </w:r>
    </w:p>
    <w:p>
      <w:pPr>
        <w:autoSpaceDN w:val="0"/>
        <w:autoSpaceDE w:val="0"/>
        <w:widowControl/>
        <w:spacing w:line="240" w:lineRule="exact" w:before="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discounting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next</w:t>
      </w:r>
      <w:r>
        <w:rPr>
          <w:rFonts w:ascii="Times" w:hAnsi="Times" w:eastAsia="Times"/>
          <w:b w:val="0"/>
          <w:i w:val="0"/>
          <w:color w:val="231F20"/>
          <w:sz w:val="20"/>
        </w:rPr>
        <w:t>call</w:t>
      </w:r>
      <w:r>
        <w:rPr>
          <w:rFonts w:ascii="Times" w:hAnsi="Times" w:eastAsia="Times"/>
          <w:b w:val="0"/>
          <w:i w:val="0"/>
          <w:color w:val="231F20"/>
          <w:sz w:val="20"/>
        </w:rPr>
        <w:t>date.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had </w:t>
      </w:r>
      <w:r>
        <w:rPr>
          <w:rFonts w:ascii="Times" w:hAnsi="Times" w:eastAsia="Times"/>
          <w:b w:val="0"/>
          <w:i w:val="0"/>
          <w:color w:val="231F20"/>
          <w:sz w:val="20"/>
        </w:rPr>
        <w:t>$2,813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 2025 ($2,774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 2024),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 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$1,173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($1,169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additional information, see Notes to the Financial Statements for the year ended June 30, 2025, Notes D – Loans </w:t>
      </w:r>
      <w:r>
        <w:rPr>
          <w:rFonts w:ascii="Times" w:hAnsi="Times" w:eastAsia="Times"/>
          <w:b w:val="0"/>
          <w:i w:val="0"/>
          <w:color w:val="231F20"/>
          <w:sz w:val="20"/>
        </w:rPr>
        <w:t>and Other Exposures and Note H – Transactions with Affiliated Organizations.</w:t>
      </w:r>
    </w:p>
    <w:p>
      <w:pPr>
        <w:autoSpaceDN w:val="0"/>
        <w:autoSpaceDE w:val="0"/>
        <w:widowControl/>
        <w:spacing w:line="220" w:lineRule="exact" w:before="19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Other Financial Products and Services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facilitates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solutions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mitigate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effects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natural</w:t>
      </w:r>
      <w:r>
        <w:rPr>
          <w:rFonts w:ascii="Times" w:hAnsi="Times" w:eastAsia="Times"/>
          <w:b w:val="0"/>
          <w:i w:val="0"/>
          <w:color w:val="231F20"/>
          <w:sz w:val="20"/>
        </w:rPr>
        <w:t>disasters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members. Financial solutions can include disaster risk financing through catastrophe swaps, insurance </w:t>
      </w:r>
      <w:r>
        <w:rPr>
          <w:rFonts w:ascii="Times" w:hAnsi="Times" w:eastAsia="Times"/>
          <w:b w:val="0"/>
          <w:i w:val="0"/>
          <w:color w:val="231F20"/>
          <w:sz w:val="20"/>
        </w:rPr>
        <w:t>and reinsurance contracts, and regional pooling facilities.</w:t>
      </w:r>
    </w:p>
    <w:p>
      <w:pPr>
        <w:autoSpaceDN w:val="0"/>
        <w:autoSpaceDE w:val="0"/>
        <w:widowControl/>
        <w:spacing w:line="240" w:lineRule="exact" w:before="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Catastrophe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Draw-Down</w:t>
      </w:r>
      <w:r>
        <w:rPr>
          <w:rFonts w:ascii="Times" w:hAnsi="Times" w:eastAsia="Times"/>
          <w:b w:val="0"/>
          <w:i w:val="0"/>
          <w:color w:val="231F20"/>
          <w:sz w:val="20"/>
        </w:rPr>
        <w:t>Option</w:t>
      </w:r>
      <w:r>
        <w:rPr>
          <w:rFonts w:ascii="Times" w:hAnsi="Times" w:eastAsia="Times"/>
          <w:b w:val="0"/>
          <w:i w:val="0"/>
          <w:color w:val="231F20"/>
          <w:sz w:val="20"/>
        </w:rPr>
        <w:t>(CAT-DDO)</w:t>
      </w:r>
      <w:r>
        <w:rPr>
          <w:rFonts w:ascii="Times" w:hAnsi="Times" w:eastAsia="Times"/>
          <w:b w:val="0"/>
          <w:i w:val="0"/>
          <w:color w:val="231F20"/>
          <w:sz w:val="20"/>
        </w:rPr>
        <w:t>promotes</w:t>
      </w:r>
      <w:r>
        <w:rPr>
          <w:rFonts w:ascii="Times" w:hAnsi="Times" w:eastAsia="Times"/>
          <w:b w:val="0"/>
          <w:i w:val="0"/>
          <w:color w:val="231F20"/>
          <w:sz w:val="20"/>
        </w:rPr>
        <w:t>countries’</w:t>
      </w:r>
      <w:r>
        <w:rPr>
          <w:rFonts w:ascii="Times" w:hAnsi="Times" w:eastAsia="Times"/>
          <w:b w:val="0"/>
          <w:i w:val="0"/>
          <w:color w:val="231F20"/>
          <w:sz w:val="20"/>
        </w:rPr>
        <w:t>resilience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disasters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expands the range of IDA’s crisis instruments. The CAT-DDO is a contingent credit line that provides immediate 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aftermath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catastrophe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serves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early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sources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bilateral</w:t>
      </w:r>
      <w:r>
        <w:rPr>
          <w:rFonts w:ascii="Times" w:hAnsi="Times" w:eastAsia="Times"/>
          <w:b w:val="0"/>
          <w:i w:val="0"/>
          <w:color w:val="231F20"/>
          <w:sz w:val="20"/>
        </w:rPr>
        <w:t>aid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reconstruction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mobilized.</w:t>
      </w:r>
      <w:r>
        <w:rPr>
          <w:rFonts w:ascii="Times" w:hAnsi="Times" w:eastAsia="Times"/>
          <w:b w:val="0"/>
          <w:i w:val="0"/>
          <w:color w:val="231F20"/>
          <w:sz w:val="20"/>
        </w:rPr>
        <w:t>CAT-DDOs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intended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enhance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countries’ capacity to plan for and manage crises. As of June 30, 2025, the amount of CAT DDOs disbursed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outstanding was $677 million ($436 million as of June 30, 2024), and the undisbursed amount of effective or </w:t>
      </w:r>
      <w:r>
        <w:rPr>
          <w:rFonts w:ascii="Times" w:hAnsi="Times" w:eastAsia="Times"/>
          <w:b w:val="0"/>
          <w:i w:val="0"/>
          <w:color w:val="231F20"/>
          <w:sz w:val="20"/>
        </w:rPr>
        <w:t>disbursing CAT DDOs was $460 million, compared to $224 million a year earlier.</w:t>
      </w:r>
    </w:p>
    <w:p>
      <w:pPr>
        <w:autoSpaceDN w:val="0"/>
        <w:autoSpaceDE w:val="0"/>
        <w:widowControl/>
        <w:spacing w:line="200" w:lineRule="exact" w:before="5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34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Grant Making Facilities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Grant Making Facilities</w:t>
      </w:r>
      <w:r>
        <w:rPr>
          <w:rFonts w:ascii="Times" w:hAnsi="Times" w:eastAsia="Times"/>
          <w:b w:val="0"/>
          <w:i w:val="0"/>
          <w:color w:val="231F20"/>
          <w:sz w:val="20"/>
        </w:rPr>
        <w:t>(GMFs) are 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 specific trust funds and are complementary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IDA’s work.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$20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sharing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(FY24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>$20</w:t>
      </w:r>
      <w:r>
        <w:rPr>
          <w:rFonts w:ascii="Times" w:hAnsi="Times" w:eastAsia="Times"/>
          <w:b w:val="0"/>
          <w:i w:val="0"/>
          <w:color w:val="231F20"/>
          <w:sz w:val="20"/>
        </w:rPr>
        <w:t>million).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Special </w:t>
      </w:r>
      <w:r>
        <w:rPr>
          <w:rFonts w:ascii="Times" w:hAnsi="Times" w:eastAsia="Times"/>
          <w:b w:val="0"/>
          <w:i w:val="0"/>
          <w:color w:val="231F20"/>
          <w:sz w:val="20"/>
        </w:rPr>
        <w:t>Programs in IDA’s Statements of Income.</w:t>
      </w:r>
    </w:p>
    <w:p>
      <w:pPr>
        <w:autoSpaceDN w:val="0"/>
        <w:autoSpaceDE w:val="0"/>
        <w:widowControl/>
        <w:spacing w:line="220" w:lineRule="exact" w:before="21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Debt Relief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Heavily</w:t>
      </w:r>
      <w:r>
        <w:rPr>
          <w:rFonts w:ascii="Times" w:hAnsi="Times" w:eastAsia="Times"/>
          <w:b w:val="0"/>
          <w:i w:val="0"/>
          <w:color w:val="231F20"/>
          <w:sz w:val="20"/>
        </w:rPr>
        <w:t>Indebted</w:t>
      </w:r>
      <w:r>
        <w:rPr>
          <w:rFonts w:ascii="Times" w:hAnsi="Times" w:eastAsia="Times"/>
          <w:b w:val="0"/>
          <w:i w:val="0"/>
          <w:color w:val="231F20"/>
          <w:sz w:val="20"/>
        </w:rPr>
        <w:t>Poor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(HIPC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Initiative)</w:t>
      </w:r>
      <w:r>
        <w:rPr>
          <w:rFonts w:ascii="Times" w:hAnsi="Times" w:eastAsia="Times"/>
          <w:b w:val="0"/>
          <w:i w:val="0"/>
          <w:color w:val="231F20"/>
          <w:sz w:val="20"/>
        </w:rPr>
        <w:t>was launched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1996 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joint</w:t>
      </w:r>
      <w:r>
        <w:rPr>
          <w:rFonts w:ascii="Times" w:hAnsi="Times" w:eastAsia="Times"/>
          <w:b w:val="0"/>
          <w:i w:val="0"/>
          <w:color w:val="231F20"/>
          <w:sz w:val="20"/>
        </w:rPr>
        <w:t>effort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bilateral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creditors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poorest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levels.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initiative,</w:t>
      </w:r>
      <w:r>
        <w:rPr>
          <w:rFonts w:ascii="Times" w:hAnsi="Times" w:eastAsia="Times"/>
          <w:b w:val="0"/>
          <w:i w:val="0"/>
          <w:color w:val="231F20"/>
          <w:sz w:val="20"/>
        </w:rPr>
        <w:t>implementation</w:t>
      </w:r>
      <w:r>
        <w:rPr>
          <w:rFonts w:ascii="Times" w:hAnsi="Times" w:eastAsia="Times"/>
          <w:b w:val="0"/>
          <w:i w:val="0"/>
          <w:color w:val="231F20"/>
          <w:sz w:val="20"/>
        </w:rPr>
        <w:t>mechanisms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partial </w:t>
      </w:r>
      <w:r>
        <w:rPr>
          <w:rFonts w:ascii="Times" w:hAnsi="Times" w:eastAsia="Times"/>
          <w:b w:val="0"/>
          <w:i w:val="0"/>
          <w:color w:val="231F20"/>
          <w:sz w:val="20"/>
        </w:rPr>
        <w:t>forgiveness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IDA debt service as it comes due and partial repayment with IDA resources of outstanding IBRD </w:t>
      </w:r>
      <w:r>
        <w:rPr>
          <w:rFonts w:ascii="Times" w:hAnsi="Times" w:eastAsia="Times"/>
          <w:b w:val="0"/>
          <w:i w:val="0"/>
          <w:color w:val="231F20"/>
          <w:sz w:val="20"/>
        </w:rPr>
        <w:t>debt.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(MDRI)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implemented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2006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writing-off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qualifying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reaching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Point.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part of a global effort focused on heavily indebted poor countries with strong policy performance. The initiatives </w:t>
      </w:r>
      <w:r>
        <w:rPr>
          <w:rFonts w:ascii="Times" w:hAnsi="Times" w:eastAsia="Times"/>
          <w:b w:val="0"/>
          <w:i w:val="0"/>
          <w:color w:val="231F20"/>
          <w:sz w:val="20"/>
        </w:rPr>
        <w:t>aim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broader</w:t>
      </w:r>
      <w:r>
        <w:rPr>
          <w:rFonts w:ascii="Times" w:hAnsi="Times" w:eastAsia="Times"/>
          <w:b w:val="0"/>
          <w:i w:val="0"/>
          <w:color w:val="231F20"/>
          <w:sz w:val="20"/>
        </w:rPr>
        <w:t>poverty</w:t>
      </w:r>
      <w:r>
        <w:rPr>
          <w:rFonts w:ascii="Times" w:hAnsi="Times" w:eastAsia="Times"/>
          <w:b w:val="0"/>
          <w:i w:val="0"/>
          <w:color w:val="231F20"/>
          <w:sz w:val="20"/>
        </w:rPr>
        <w:t>reduction</w:t>
      </w:r>
      <w:r>
        <w:rPr>
          <w:rFonts w:ascii="Times" w:hAnsi="Times" w:eastAsia="Times"/>
          <w:b w:val="0"/>
          <w:i w:val="0"/>
          <w:color w:val="231F20"/>
          <w:sz w:val="20"/>
        </w:rPr>
        <w:t>strategy,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whilst </w:t>
      </w:r>
      <w:r>
        <w:rPr>
          <w:rFonts w:ascii="Times" w:hAnsi="Times" w:eastAsia="Times"/>
          <w:b w:val="0"/>
          <w:i w:val="0"/>
          <w:color w:val="231F20"/>
          <w:sz w:val="20"/>
        </w:rPr>
        <w:t>safeguarding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capacity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participating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institutions;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encouraging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best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development,</w:t>
      </w:r>
      <w:r>
        <w:rPr>
          <w:rFonts w:ascii="Times" w:hAnsi="Times" w:eastAsia="Times"/>
          <w:b w:val="0"/>
          <w:i w:val="0"/>
          <w:color w:val="231F20"/>
          <w:sz w:val="20"/>
        </w:rPr>
        <w:t>by allocating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low-</w:t>
      </w:r>
      <w:r>
        <w:rPr>
          <w:rFonts w:ascii="Times" w:hAnsi="Times" w:eastAsia="Times"/>
          <w:b w:val="0"/>
          <w:i w:val="0"/>
          <w:color w:val="231F20"/>
          <w:sz w:val="20"/>
        </w:rPr>
        <w:t>income countries on the basis of policy performance.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order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irrevocable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relief,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maintain</w:t>
      </w:r>
      <w:r>
        <w:rPr>
          <w:rFonts w:ascii="Times" w:hAnsi="Times" w:eastAsia="Times"/>
          <w:b w:val="0"/>
          <w:i w:val="0"/>
          <w:color w:val="231F20"/>
          <w:sz w:val="20"/>
        </w:rPr>
        <w:t>macroeconomic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stability, 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>out key structural</w:t>
      </w:r>
      <w:r>
        <w:rPr>
          <w:rFonts w:ascii="Times" w:hAnsi="Times" w:eastAsia="Times"/>
          <w:b w:val="0"/>
          <w:i w:val="0"/>
          <w:color w:val="231F20"/>
          <w:sz w:val="20"/>
        </w:rPr>
        <w:t>and social</w:t>
      </w:r>
      <w:r>
        <w:rPr>
          <w:rFonts w:ascii="Times" w:hAnsi="Times" w:eastAsia="Times"/>
          <w:b w:val="0"/>
          <w:i w:val="0"/>
          <w:color w:val="231F20"/>
          <w:sz w:val="20"/>
        </w:rPr>
        <w:t>reforms,</w:t>
      </w:r>
      <w:r>
        <w:rPr>
          <w:rFonts w:ascii="Times" w:hAnsi="Times" w:eastAsia="Times"/>
          <w:b w:val="0"/>
          <w:i w:val="0"/>
          <w:color w:val="231F20"/>
          <w:sz w:val="20"/>
        </w:rPr>
        <w:t>and implement</w:t>
      </w:r>
      <w:r>
        <w:rPr>
          <w:rFonts w:ascii="Times" w:hAnsi="Times" w:eastAsia="Times"/>
          <w:b w:val="0"/>
          <w:i w:val="0"/>
          <w:color w:val="231F20"/>
          <w:sz w:val="20"/>
        </w:rPr>
        <w:t>a Poverty Reduction Strategy,</w:t>
      </w:r>
      <w:r>
        <w:rPr>
          <w:rFonts w:ascii="Times" w:hAnsi="Times" w:eastAsia="Times"/>
          <w:b w:val="0"/>
          <w:i w:val="0"/>
          <w:color w:val="231F20"/>
          <w:sz w:val="20"/>
        </w:rPr>
        <w:t>in addition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being in </w:t>
      </w:r>
      <w:r>
        <w:rPr>
          <w:rFonts w:ascii="Times" w:hAnsi="Times" w:eastAsia="Times"/>
          <w:b w:val="0"/>
          <w:i w:val="0"/>
          <w:color w:val="231F20"/>
          <w:sz w:val="20"/>
        </w:rPr>
        <w:t>good</w:t>
      </w:r>
      <w:r>
        <w:rPr>
          <w:rFonts w:ascii="Times" w:hAnsi="Times" w:eastAsia="Times"/>
          <w:b w:val="0"/>
          <w:i w:val="0"/>
          <w:color w:val="231F20"/>
          <w:sz w:val="20"/>
        </w:rPr>
        <w:t>standing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respect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repayments.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capacity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eroded, 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compensate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impact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forgone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reflows, </w:t>
      </w:r>
      <w:r>
        <w:rPr>
          <w:rFonts w:ascii="Times" w:hAnsi="Times" w:eastAsia="Times"/>
          <w:b w:val="0"/>
          <w:i w:val="0"/>
          <w:color w:val="231F20"/>
          <w:sz w:val="20"/>
        </w:rPr>
        <w:t>resulting from the provision of debt relief.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inception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both </w:t>
      </w:r>
      <w:r>
        <w:rPr>
          <w:rFonts w:ascii="Times" w:hAnsi="Times" w:eastAsia="Times"/>
          <w:b w:val="0"/>
          <w:i w:val="0"/>
          <w:color w:val="231F20"/>
          <w:sz w:val="20"/>
        </w:rPr>
        <w:t>quantitative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qualitative</w:t>
      </w:r>
      <w:r>
        <w:rPr>
          <w:rFonts w:ascii="Times" w:hAnsi="Times" w:eastAsia="Times"/>
          <w:b w:val="0"/>
          <w:i w:val="0"/>
          <w:color w:val="231F20"/>
          <w:sz w:val="20"/>
        </w:rPr>
        <w:t>analyses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various</w:t>
      </w:r>
      <w:r>
        <w:rPr>
          <w:rFonts w:ascii="Times" w:hAnsi="Times" w:eastAsia="Times"/>
          <w:b w:val="0"/>
          <w:i w:val="0"/>
          <w:color w:val="231F20"/>
          <w:sz w:val="20"/>
        </w:rPr>
        <w:t>factors,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estimates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Completion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Point dates. These factors are periodically reviewed, and the adequacy of the accumulated provision is reassessed </w:t>
      </w:r>
      <w:r>
        <w:rPr>
          <w:rFonts w:ascii="Times" w:hAnsi="Times" w:eastAsia="Times"/>
          <w:b w:val="0"/>
          <w:i w:val="0"/>
          <w:color w:val="231F20"/>
          <w:sz w:val="20"/>
        </w:rPr>
        <w:t>and adjusted to reflect the impact of any changes.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FY25, HIPC debt relief was provided on $12 million of loans ($10 million in FY24). HIPC debt relief on 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less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$1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(FY24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Nil).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basis,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been </w:t>
      </w:r>
      <w:r>
        <w:rPr>
          <w:rFonts w:ascii="Times" w:hAnsi="Times" w:eastAsia="Times"/>
          <w:b w:val="0"/>
          <w:i w:val="0"/>
          <w:color w:val="231F20"/>
          <w:sz w:val="20"/>
        </w:rPr>
        <w:t>provided on $2.2 billion of loans and $335 million of service charges under HIPC as of June 30, 2025.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MDRI.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basis,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been 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$40.3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</w:t>
      </w:r>
      <w:r>
        <w:rPr>
          <w:rFonts w:ascii="Times" w:hAnsi="Times" w:eastAsia="Times"/>
          <w:b w:val="0"/>
          <w:i w:val="0"/>
          <w:color w:val="231F20"/>
          <w:sz w:val="20"/>
        </w:rPr>
        <w:t>recorded at the beginning of the MDRI Initiative.</w:t>
      </w:r>
    </w:p>
    <w:p>
      <w:pPr>
        <w:autoSpaceDN w:val="0"/>
        <w:autoSpaceDE w:val="0"/>
        <w:widowControl/>
        <w:spacing w:line="220" w:lineRule="exact" w:before="21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Externally-Funded Activities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Mobilization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third-party</w:t>
      </w:r>
      <w:r>
        <w:rPr>
          <w:rFonts w:ascii="Times" w:hAnsi="Times" w:eastAsia="Times"/>
          <w:b w:val="0"/>
          <w:i w:val="0"/>
          <w:color w:val="231F20"/>
          <w:sz w:val="20"/>
        </w:rPr>
        <w:t>partners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funds.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 </w:t>
      </w:r>
      <w:r>
        <w:rPr>
          <w:rFonts w:ascii="Times" w:hAnsi="Times" w:eastAsia="Times"/>
          <w:b w:val="0"/>
          <w:i w:val="0"/>
          <w:color w:val="231F20"/>
          <w:sz w:val="20"/>
        </w:rPr>
        <w:t>reimbursable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revenues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fee-based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Reimbursable Advisory Services (RAS) and EFO.</w:t>
      </w:r>
    </w:p>
    <w:p>
      <w:pPr>
        <w:autoSpaceDN w:val="0"/>
        <w:autoSpaceDE w:val="0"/>
        <w:widowControl/>
        <w:spacing w:line="210" w:lineRule="exact" w:before="2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Trust Funds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WBG’s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activities,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added</w:t>
      </w:r>
      <w:r>
        <w:rPr>
          <w:rFonts w:ascii="Times" w:hAnsi="Times" w:eastAsia="Times"/>
          <w:b w:val="0"/>
          <w:i w:val="0"/>
          <w:color w:val="231F20"/>
          <w:sz w:val="20"/>
        </w:rPr>
        <w:t>flexibility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providing development solutions that serve member recipients and donors alike. The partnerships funded by trust </w:t>
      </w:r>
      <w:r>
        <w:rPr>
          <w:rFonts w:ascii="Times" w:hAnsi="Times" w:eastAsia="Times"/>
          <w:b w:val="0"/>
          <w:i w:val="0"/>
          <w:color w:val="231F20"/>
          <w:sz w:val="20"/>
        </w:rPr>
        <w:t>funds often serve as a platform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which IDA and its members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can draw on the WBG’s diverse technical and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achieve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goals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cannot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addressed</w:t>
      </w:r>
      <w:r>
        <w:rPr>
          <w:rFonts w:ascii="Times" w:hAnsi="Times" w:eastAsia="Times"/>
          <w:b w:val="0"/>
          <w:i w:val="0"/>
          <w:color w:val="231F20"/>
          <w:sz w:val="20"/>
        </w:rPr>
        <w:t>effectively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member, </w:t>
      </w:r>
      <w:r>
        <w:rPr>
          <w:rFonts w:ascii="Times" w:hAnsi="Times" w:eastAsia="Times"/>
          <w:b w:val="0"/>
          <w:i w:val="0"/>
          <w:color w:val="231F20"/>
          <w:sz w:val="20"/>
        </w:rPr>
        <w:t>given their</w:t>
      </w:r>
      <w:r>
        <w:rPr>
          <w:rFonts w:ascii="Times" w:hAnsi="Times" w:eastAsia="Times"/>
          <w:b w:val="0"/>
          <w:i w:val="0"/>
          <w:color w:val="231F20"/>
          <w:sz w:val="20"/>
        </w:rPr>
        <w:t>complexity,</w:t>
      </w:r>
      <w:r>
        <w:rPr>
          <w:rFonts w:ascii="Times" w:hAnsi="Times" w:eastAsia="Times"/>
          <w:b w:val="0"/>
          <w:i w:val="0"/>
          <w:color w:val="231F20"/>
          <w:sz w:val="20"/>
        </w:rPr>
        <w:t>scale,</w:t>
      </w:r>
      <w:r>
        <w:rPr>
          <w:rFonts w:ascii="Times" w:hAnsi="Times" w:eastAsia="Times"/>
          <w:b w:val="0"/>
          <w:i w:val="0"/>
          <w:color w:val="231F20"/>
          <w:sz w:val="20"/>
        </w:rPr>
        <w:t>and scope. IDA’s roles</w:t>
      </w:r>
      <w:r>
        <w:rPr>
          <w:rFonts w:ascii="Times" w:hAnsi="Times" w:eastAsia="Times"/>
          <w:b w:val="0"/>
          <w:i w:val="0"/>
          <w:color w:val="231F20"/>
          <w:sz w:val="20"/>
        </w:rPr>
        <w:t>and responsibilities</w:t>
      </w:r>
      <w:r>
        <w:rPr>
          <w:rFonts w:ascii="Times" w:hAnsi="Times" w:eastAsia="Times"/>
          <w:b w:val="0"/>
          <w:i w:val="0"/>
          <w:color w:val="231F20"/>
          <w:sz w:val="20"/>
        </w:rPr>
        <w:t>in managing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funds depend on the </w:t>
      </w:r>
      <w:r>
        <w:rPr>
          <w:rFonts w:ascii="Times" w:hAnsi="Times" w:eastAsia="Times"/>
          <w:b w:val="0"/>
          <w:i w:val="0"/>
          <w:color w:val="231F20"/>
          <w:sz w:val="20"/>
        </w:rPr>
        <w:t>type of fund, outlined as follows:</w:t>
      </w:r>
    </w:p>
    <w:p>
      <w:pPr>
        <w:autoSpaceDN w:val="0"/>
        <w:autoSpaceDE w:val="0"/>
        <w:widowControl/>
        <w:spacing w:line="200" w:lineRule="exact" w:before="136" w:after="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Bank-executed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 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funds: IDA, alone or jointly with one or more of its affiliated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manages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funds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implements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activities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financed.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These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trust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funds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support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</w:p>
        </w:tc>
      </w:tr>
    </w:tbl>
    <w:p>
      <w:pPr>
        <w:autoSpaceDN w:val="0"/>
        <w:autoSpaceDE w:val="0"/>
        <w:widowControl/>
        <w:spacing w:line="200" w:lineRule="exact" w:before="4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35</w:t>
      </w:r>
    </w:p>
    <w:p>
      <w:pPr>
        <w:sectPr>
          <w:pgSz w:w="12240" w:h="15840"/>
          <w:pgMar w:top="75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3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work program.</w:t>
      </w:r>
      <w:r>
        <w:rPr>
          <w:rFonts w:ascii="Times" w:hAnsi="Times" w:eastAsia="Times"/>
          <w:b w:val="0"/>
          <w:i w:val="0"/>
          <w:color w:val="231F20"/>
          <w:sz w:val="20"/>
        </w:rPr>
        <w:t>IDA, 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executing</w:t>
      </w:r>
      <w:r>
        <w:rPr>
          <w:rFonts w:ascii="Times" w:hAnsi="Times" w:eastAsia="Times"/>
          <w:b w:val="0"/>
          <w:i w:val="0"/>
          <w:color w:val="231F20"/>
          <w:sz w:val="20"/>
        </w:rPr>
        <w:t>agency,</w:t>
      </w:r>
      <w:r>
        <w:rPr>
          <w:rFonts w:ascii="Times" w:hAnsi="Times" w:eastAsia="Times"/>
          <w:b w:val="0"/>
          <w:i w:val="0"/>
          <w:color w:val="231F20"/>
          <w:sz w:val="20"/>
        </w:rPr>
        <w:t>disbursed</w:t>
      </w:r>
      <w:r>
        <w:rPr>
          <w:rFonts w:ascii="Times" w:hAnsi="Times" w:eastAsia="Times"/>
          <w:b w:val="0"/>
          <w:i w:val="0"/>
          <w:color w:val="231F20"/>
          <w:sz w:val="20"/>
        </w:rPr>
        <w:t>$768 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 ($705 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FY24) of trust 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expense,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Non-interest</w:t>
      </w:r>
      <w:r>
        <w:rPr>
          <w:rFonts w:ascii="Times" w:hAnsi="Times" w:eastAsia="Times"/>
          <w:b w:val="0"/>
          <w:i w:val="0"/>
          <w:color w:val="231F20"/>
          <w:sz w:val="20"/>
        </w:rPr>
        <w:t>revenue,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externally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funded 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Recipient-executed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funds: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party,</w:t>
      </w:r>
      <w:r>
        <w:rPr>
          <w:rFonts w:ascii="Times" w:hAnsi="Times" w:eastAsia="Times"/>
          <w:b w:val="0"/>
          <w:i w:val="0"/>
          <w:color w:val="231F20"/>
          <w:sz w:val="20"/>
        </w:rPr>
        <w:t>normally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project grant financing, and are supervised by IDA.</w:t>
      </w:r>
    </w:p>
    <w:p>
      <w:pPr>
        <w:autoSpaceDN w:val="0"/>
        <w:autoSpaceDE w:val="0"/>
        <w:widowControl/>
        <w:spacing w:line="240" w:lineRule="exact" w:before="116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Intermediary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(FIFs):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trustee,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administrator,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treasury</w:t>
      </w:r>
      <w:r>
        <w:rPr>
          <w:rFonts w:ascii="Times" w:hAnsi="Times" w:eastAsia="Times"/>
          <w:b w:val="0"/>
          <w:i w:val="0"/>
          <w:color w:val="231F20"/>
          <w:sz w:val="20"/>
        </w:rPr>
        <w:t>manager,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specific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administrative or financial services with a limited operational role. Arrangements include the administration of </w:t>
      </w:r>
      <w:r>
        <w:rPr>
          <w:rFonts w:ascii="Times" w:hAnsi="Times" w:eastAsia="Times"/>
          <w:b w:val="0"/>
          <w:i w:val="0"/>
          <w:color w:val="231F20"/>
          <w:sz w:val="20"/>
        </w:rPr>
        <w:t>debt service trust funds, fiscal agency funds and other more specialized limited fund management roles.</w:t>
      </w:r>
    </w:p>
    <w:p>
      <w:pPr>
        <w:autoSpaceDN w:val="0"/>
        <w:autoSpaceDE w:val="0"/>
        <w:widowControl/>
        <w:spacing w:line="200" w:lineRule="exact" w:before="156" w:after="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IDA uses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recovery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aims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recover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performing</w:t>
      </w:r>
      <w:r>
        <w:rPr>
          <w:rFonts w:ascii="Times" w:hAnsi="Times" w:eastAsia="Times"/>
          <w:b w:val="0"/>
          <w:i w:val="0"/>
          <w:color w:val="231F20"/>
          <w:sz w:val="20"/>
        </w:rPr>
        <w:t>agreed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4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administrating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trust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funds,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guided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principles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transparency,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fairness,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simplification,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standardization, predictability, and consistent treatment across all trust fund donors.</w:t>
      </w:r>
    </w:p>
    <w:p>
      <w:pPr>
        <w:autoSpaceDN w:val="0"/>
        <w:autoSpaceDE w:val="0"/>
        <w:widowControl/>
        <w:spacing w:line="240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continues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implement</w:t>
      </w:r>
      <w:r>
        <w:rPr>
          <w:rFonts w:ascii="Times" w:hAnsi="Times" w:eastAsia="Times"/>
          <w:b w:val="0"/>
          <w:i w:val="0"/>
          <w:color w:val="231F20"/>
          <w:sz w:val="20"/>
        </w:rPr>
        <w:t>measures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better</w:t>
      </w:r>
      <w:r>
        <w:rPr>
          <w:rFonts w:ascii="Times" w:hAnsi="Times" w:eastAsia="Times"/>
          <w:b w:val="0"/>
          <w:i w:val="0"/>
          <w:color w:val="231F20"/>
          <w:sz w:val="20"/>
        </w:rPr>
        <w:t>integrate</w:t>
      </w:r>
      <w:r>
        <w:rPr>
          <w:rFonts w:ascii="Times" w:hAnsi="Times" w:eastAsia="Times"/>
          <w:b w:val="0"/>
          <w:i w:val="0"/>
          <w:color w:val="231F20"/>
          <w:sz w:val="20"/>
        </w:rPr>
        <w:t>planning,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sustainability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enhance </w:t>
      </w:r>
      <w:r>
        <w:rPr>
          <w:rFonts w:ascii="Times" w:hAnsi="Times" w:eastAsia="Times"/>
          <w:b w:val="0"/>
          <w:i w:val="0"/>
          <w:color w:val="231F20"/>
          <w:sz w:val="20"/>
        </w:rPr>
        <w:t>alignment of external funds with mission priorities through greater use of umbrella trust fund programs.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fees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>activity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$88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($93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in FY24). The decrease in fees was mainly driven by lower levels of trust fund disbursement activity. For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K—Trust </w:t>
      </w:r>
      <w:r>
        <w:rPr>
          <w:rFonts w:ascii="Times" w:hAnsi="Times" w:eastAsia="Times"/>
          <w:b w:val="0"/>
          <w:i w:val="0"/>
          <w:color w:val="231F20"/>
          <w:sz w:val="20"/>
        </w:rPr>
        <w:t>Funds Administration.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noted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above,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alone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jointly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affiliated 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organizations,</w:t>
      </w:r>
      <w:r>
        <w:rPr>
          <w:rFonts w:ascii="Times" w:hAnsi="Times" w:eastAsia="Times"/>
          <w:b w:val="0"/>
          <w:i w:val="0"/>
          <w:color w:val="231F20"/>
          <w:sz w:val="20"/>
        </w:rPr>
        <w:t>administers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donors’</w:t>
      </w:r>
      <w:r>
        <w:rPr>
          <w:rFonts w:ascii="Times" w:hAnsi="Times" w:eastAsia="Times"/>
          <w:b w:val="0"/>
          <w:i w:val="0"/>
          <w:color w:val="231F20"/>
          <w:sz w:val="20"/>
        </w:rPr>
        <w:t>behalf.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governed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donors,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agencies,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entities.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18.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did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$734 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third-party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Bank-executed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corresponding 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 are included in Accounts payable and miscellaneous liabilities on the Balance Sheets.</w:t>
      </w:r>
    </w:p>
    <w:p>
      <w:pPr>
        <w:autoSpaceDN w:val="0"/>
        <w:autoSpaceDE w:val="0"/>
        <w:widowControl/>
        <w:spacing w:line="200" w:lineRule="exact" w:before="27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18: Funds Held in Trust by IDA</w:t>
      </w:r>
    </w:p>
    <w:p>
      <w:pPr>
        <w:autoSpaceDN w:val="0"/>
        <w:autoSpaceDE w:val="0"/>
        <w:widowControl/>
        <w:spacing w:line="180" w:lineRule="exact" w:before="15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26"/>
        <w:ind w:left="0" w:right="126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Total Fiduciary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60"/>
        </w:trPr>
        <w:tc>
          <w:tcPr>
            <w:tcW w:type="dxa" w:w="74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</w:t>
            </w:r>
          </w:p>
        </w:tc>
        <w:tc>
          <w:tcPr>
            <w:tcW w:type="dxa" w:w="106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66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82"/>
        </w:trPr>
        <w:tc>
          <w:tcPr>
            <w:tcW w:type="dxa" w:w="740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Bank-executed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5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2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6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5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</w:t>
            </w:r>
          </w:p>
        </w:tc>
        <w:tc>
          <w:tcPr>
            <w:tcW w:type="dxa" w:w="23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</w:t>
            </w:r>
          </w:p>
        </w:tc>
      </w:tr>
      <w:tr>
        <w:trPr>
          <w:trHeight w:hRule="exact" w:val="220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Jointly executed with affiliated organization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1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1,059</w:t>
            </w:r>
          </w:p>
        </w:tc>
        <w:tc>
          <w:tcPr>
            <w:tcW w:type="dxa" w:w="662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44" w:right="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1,085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2,173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301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6,447</w:t>
            </w:r>
          </w:p>
        </w:tc>
      </w:tr>
      <w:tr>
        <w:trPr>
          <w:trHeight w:hRule="exact" w:val="220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Recipient-executed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2,147</w:t>
            </w:r>
          </w:p>
        </w:tc>
        <w:tc>
          <w:tcPr>
            <w:tcW w:type="dxa" w:w="3120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20"/>
        </w:trPr>
        <w:tc>
          <w:tcPr>
            <w:tcW w:type="dxa" w:w="7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Financial intermediary funds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3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252</w:t>
            </w:r>
          </w:p>
        </w:tc>
        <w:tc>
          <w:tcPr>
            <w:tcW w:type="dxa" w:w="3120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74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Execution not yet assigned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06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6,643</w:t>
            </w:r>
          </w:p>
        </w:tc>
        <w:tc>
          <w:tcPr>
            <w:tcW w:type="dxa" w:w="3120"/>
            <w:gridSpan w:val="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00"/>
        </w:trPr>
        <w:tc>
          <w:tcPr>
            <w:tcW w:type="dxa" w:w="74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106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4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$10,129</w:t>
            </w:r>
          </w:p>
        </w:tc>
        <w:tc>
          <w:tcPr>
            <w:tcW w:type="dxa" w:w="662"/>
            <w:gridSpan w:val="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$10,033</w:t>
            </w:r>
          </w:p>
        </w:tc>
      </w:tr>
      <w:tr>
        <w:trPr>
          <w:trHeight w:hRule="exact" w:val="44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202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These represent assets held in trust for which the determination as to the type of execution is yet to be finalized.</w:t>
            </w:r>
          </w:p>
        </w:tc>
        <w:tc>
          <w:tcPr>
            <w:tcW w:type="dxa" w:w="3120"/>
            <w:gridSpan w:val="2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10" w:lineRule="exact" w:before="2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Reimbursable Advisory Services (RAS)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advisory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analytical</w:t>
      </w:r>
      <w:r>
        <w:rPr>
          <w:rFonts w:ascii="Times" w:hAnsi="Times" w:eastAsia="Times"/>
          <w:b w:val="0"/>
          <w:i w:val="0"/>
          <w:color w:val="231F20"/>
          <w:sz w:val="20"/>
        </w:rPr>
        <w:t>work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financed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donor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(e.g., 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funds),</w:t>
      </w:r>
      <w:r>
        <w:rPr>
          <w:rFonts w:ascii="Times" w:hAnsi="Times" w:eastAsia="Times"/>
          <w:b w:val="0"/>
          <w:i w:val="0"/>
          <w:color w:val="231F20"/>
          <w:sz w:val="20"/>
        </w:rPr>
        <w:t>clients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pay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services.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technical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advisory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connection</w:t>
      </w:r>
      <w:r>
        <w:rPr>
          <w:rFonts w:ascii="Times" w:hAnsi="Times" w:eastAsia="Times"/>
          <w:b w:val="0"/>
          <w:i w:val="0"/>
          <w:color w:val="231F20"/>
          <w:sz w:val="20"/>
        </w:rPr>
        <w:t>with,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of,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operations.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include,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example, assigning qualified professionals to survey developmental opportunities in member countries; analyzing 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fiscal,</w:t>
      </w:r>
      <w:r>
        <w:rPr>
          <w:rFonts w:ascii="Times" w:hAnsi="Times" w:eastAsia="Times"/>
          <w:b w:val="0"/>
          <w:i w:val="0"/>
          <w:color w:val="231F20"/>
          <w:sz w:val="20"/>
        </w:rPr>
        <w:t>economic,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developmental</w:t>
      </w:r>
      <w:r>
        <w:rPr>
          <w:rFonts w:ascii="Times" w:hAnsi="Times" w:eastAsia="Times"/>
          <w:b w:val="0"/>
          <w:i w:val="0"/>
          <w:color w:val="231F20"/>
          <w:sz w:val="20"/>
        </w:rPr>
        <w:t>environments;</w:t>
      </w:r>
      <w:r>
        <w:rPr>
          <w:rFonts w:ascii="Times" w:hAnsi="Times" w:eastAsia="Times"/>
          <w:b w:val="0"/>
          <w:i w:val="0"/>
          <w:color w:val="231F20"/>
          <w:sz w:val="20"/>
        </w:rPr>
        <w:t>helping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devise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coordinated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programs; and improving their asset and liability management techniques. In FY25, income relating </w:t>
      </w:r>
      <w:r>
        <w:rPr>
          <w:rFonts w:ascii="Times" w:hAnsi="Times" w:eastAsia="Times"/>
          <w:b w:val="0"/>
          <w:i w:val="0"/>
          <w:color w:val="231F20"/>
          <w:sz w:val="20"/>
        </w:rPr>
        <w:t>to reimbursable advisory services was $47 million (FY24 — $44 million).</w:t>
      </w:r>
    </w:p>
    <w:p>
      <w:pPr>
        <w:autoSpaceDN w:val="0"/>
        <w:autoSpaceDE w:val="0"/>
        <w:widowControl/>
        <w:spacing w:line="200" w:lineRule="exact" w:before="5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Externally Financed Outputs (EFOs)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offers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ability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contribute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programs.</w:t>
      </w:r>
      <w:r>
        <w:rPr>
          <w:rFonts w:ascii="Times" w:hAnsi="Times" w:eastAsia="Times"/>
          <w:b w:val="0"/>
          <w:i w:val="0"/>
          <w:color w:val="231F20"/>
          <w:sz w:val="20"/>
        </w:rPr>
        <w:t>EFO 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because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contractually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purposes.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$5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(FY24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$8</w:t>
      </w:r>
      <w:r>
        <w:rPr>
          <w:rFonts w:ascii="Times" w:hAnsi="Times" w:eastAsia="Times"/>
          <w:b w:val="0"/>
          <w:i w:val="0"/>
          <w:color w:val="231F20"/>
          <w:sz w:val="20"/>
        </w:rPr>
        <w:t>million),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“Total </w:t>
      </w:r>
      <w:r>
        <w:rPr>
          <w:rFonts w:ascii="Times" w:hAnsi="Times" w:eastAsia="Times"/>
          <w:b w:val="0"/>
          <w:i w:val="0"/>
          <w:color w:val="231F20"/>
          <w:sz w:val="20"/>
        </w:rPr>
        <w:t>net non-interest expenses – Reported basis” in Table 10.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Restrictions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released</w:t>
      </w:r>
      <w:r>
        <w:rPr>
          <w:rFonts w:ascii="Times" w:hAnsi="Times" w:eastAsia="Times"/>
          <w:b w:val="0"/>
          <w:i w:val="0"/>
          <w:color w:val="231F20"/>
          <w:sz w:val="20"/>
        </w:rPr>
        <w:t>once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purposes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donors.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release of $8 million (FY24 — $8 million).</w:t>
      </w:r>
    </w:p>
    <w:p>
      <w:pPr>
        <w:autoSpaceDN w:val="0"/>
        <w:autoSpaceDE w:val="0"/>
        <w:widowControl/>
        <w:spacing w:line="200" w:lineRule="exact" w:before="108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37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VII: INVESTMENT ACTIVITIES</w:t>
      </w:r>
    </w:p>
    <w:p>
      <w:pPr>
        <w:autoSpaceDN w:val="0"/>
        <w:autoSpaceDE w:val="0"/>
        <w:widowControl/>
        <w:spacing w:line="240" w:lineRule="exact" w:before="8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totaled</w:t>
      </w:r>
      <w:r>
        <w:rPr>
          <w:rFonts w:ascii="Times" w:hAnsi="Times" w:eastAsia="Times"/>
          <w:b w:val="0"/>
          <w:i w:val="0"/>
          <w:color w:val="231F20"/>
          <w:sz w:val="20"/>
        </w:rPr>
        <w:t>$47.3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(Figure</w:t>
      </w:r>
      <w:r>
        <w:rPr>
          <w:rFonts w:ascii="Times" w:hAnsi="Times" w:eastAsia="Times"/>
          <w:b w:val="0"/>
          <w:i w:val="0"/>
          <w:color w:val="231F20"/>
          <w:sz w:val="20"/>
        </w:rPr>
        <w:t>12).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 for the year ended June 30, 2025, Note C – Investments.</w:t>
      </w:r>
    </w:p>
    <w:p>
      <w:pPr>
        <w:autoSpaceDN w:val="0"/>
        <w:autoSpaceDE w:val="0"/>
        <w:widowControl/>
        <w:spacing w:line="200" w:lineRule="exact" w:before="22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12: Investments</w:t>
      </w:r>
    </w:p>
    <w:p>
      <w:pPr>
        <w:autoSpaceDN w:val="0"/>
        <w:autoSpaceDE w:val="0"/>
        <w:widowControl/>
        <w:spacing w:line="180" w:lineRule="exact" w:before="130" w:after="46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514"/>
        </w:trPr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50</w:t>
            </w:r>
          </w:p>
        </w:tc>
        <w:tc>
          <w:tcPr>
            <w:tcW w:type="dxa" w:w="3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220" cy="1054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" cy="105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Trading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0490" cy="1054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" cy="105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Non-trading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0.1</w:t>
            </w:r>
          </w:p>
        </w:tc>
      </w:tr>
      <w:tr>
        <w:trPr>
          <w:trHeight w:hRule="exact" w:val="294"/>
        </w:trPr>
        <w:tc>
          <w:tcPr>
            <w:tcW w:type="dxa" w:w="1946"/>
            <w:tcBorders>
              <w:bottom w:sz="6.400000000000091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40</w:t>
            </w:r>
          </w:p>
        </w:tc>
        <w:tc>
          <w:tcPr>
            <w:tcW w:type="dxa" w:w="362"/>
            <w:tcBorders>
              <w:bottom w:sz="6.400000000000091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0.5</w:t>
            </w:r>
          </w:p>
        </w:tc>
        <w:tc>
          <w:tcPr>
            <w:tcW w:type="dxa" w:w="372"/>
            <w:tcBorders>
              <w:bottom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6.400000000000091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0.4</w:t>
            </w:r>
          </w:p>
        </w:tc>
        <w:tc>
          <w:tcPr>
            <w:tcW w:type="dxa" w:w="220"/>
            <w:tcBorders>
              <w:bottom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gridSpan w:val="2"/>
            <w:tcBorders>
              <w:bottom w:sz="6.400000000000091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bottom w:sz="6.400000000000091" w:val="single" w:color="#99B5C7"/>
            </w:tcBorders>
            <w:shd w:fill="04497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946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4" w:after="0"/>
              <w:ind w:left="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0.3</w:t>
            </w:r>
          </w:p>
        </w:tc>
        <w:tc>
          <w:tcPr>
            <w:tcW w:type="dxa" w:w="920"/>
            <w:tcBorders>
              <w:top w:sz="6.400000000000091" w:val="single" w:color="#99B5C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0.2</w:t>
            </w:r>
          </w:p>
        </w:tc>
        <w:tc>
          <w:tcPr>
            <w:tcW w:type="dxa" w:w="360"/>
            <w:tcBorders>
              <w:top w:sz="6.400000000000091" w:val="single" w:color="#99B5C7"/>
            </w:tcBorders>
            <w:shd w:fill="044972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0" w:lineRule="exact" w:before="20" w:after="42"/>
        <w:ind w:left="0" w:right="6548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38"/>
        </w:trPr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4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20</w:t>
            </w:r>
          </w:p>
        </w:tc>
        <w:tc>
          <w:tcPr>
            <w:tcW w:type="dxa" w:w="362"/>
            <w:tcBorders/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36.9</w:t>
            </w:r>
          </w:p>
        </w:tc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39.4</w:t>
            </w:r>
          </w:p>
        </w:tc>
        <w:tc>
          <w:tcPr>
            <w:tcW w:type="dxa" w:w="360"/>
            <w:tcBorders/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31.5</w:t>
            </w:r>
          </w:p>
        </w:tc>
        <w:tc>
          <w:tcPr>
            <w:tcW w:type="dxa" w:w="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9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34.2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47.2</w:t>
            </w:r>
          </w:p>
        </w:tc>
      </w:tr>
    </w:tbl>
    <w:p>
      <w:pPr>
        <w:autoSpaceDN w:val="0"/>
        <w:autoSpaceDE w:val="0"/>
        <w:widowControl/>
        <w:spacing w:line="160" w:lineRule="exact" w:before="26" w:after="0"/>
        <w:ind w:left="0" w:right="6548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10</w:t>
      </w:r>
    </w:p>
    <w:p>
      <w:pPr>
        <w:autoSpaceDN w:val="0"/>
        <w:autoSpaceDE w:val="0"/>
        <w:widowControl/>
        <w:spacing w:line="160" w:lineRule="exact" w:before="236" w:after="26"/>
        <w:ind w:left="0" w:right="6544" w:firstLine="0"/>
        <w:jc w:val="right"/>
      </w:pPr>
      <w:r>
        <w:rPr>
          <w:rFonts w:ascii="ArialMT" w:hAnsi="ArialMT" w:eastAsia="ArialMT"/>
          <w:b w:val="0"/>
          <w:i w:val="0"/>
          <w:color w:val="231F20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Jun 25</w:t>
            </w:r>
          </w:p>
        </w:tc>
      </w:tr>
    </w:tbl>
    <w:p>
      <w:pPr>
        <w:autoSpaceDN w:val="0"/>
        <w:autoSpaceDE w:val="0"/>
        <w:widowControl/>
        <w:spacing w:line="220" w:lineRule="exact" w:before="21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Investments – Trading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primary</w:t>
      </w:r>
      <w:r>
        <w:rPr>
          <w:rFonts w:ascii="Times" w:hAnsi="Times" w:eastAsia="Times"/>
          <w:b w:val="0"/>
          <w:i w:val="0"/>
          <w:color w:val="231F20"/>
          <w:sz w:val="20"/>
        </w:rPr>
        <w:t>objective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investments-trading</w:t>
      </w:r>
      <w:r>
        <w:rPr>
          <w:rFonts w:ascii="Times" w:hAnsi="Times" w:eastAsia="Times"/>
          <w:b w:val="0"/>
          <w:i w:val="0"/>
          <w:color w:val="231F20"/>
          <w:sz w:val="20"/>
        </w:rPr>
        <w:t>strategy</w:t>
      </w:r>
      <w:r>
        <w:rPr>
          <w:rFonts w:ascii="Times" w:hAnsi="Times" w:eastAsia="Times"/>
          <w:b w:val="0"/>
          <w:i w:val="0"/>
          <w:color w:val="231F20"/>
          <w:sz w:val="20"/>
        </w:rPr>
        <w:t>continues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preservation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within 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constraints.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primary</w:t>
      </w:r>
      <w:r>
        <w:rPr>
          <w:rFonts w:ascii="Times" w:hAnsi="Times" w:eastAsia="Times"/>
          <w:b w:val="0"/>
          <w:i w:val="0"/>
          <w:color w:val="231F20"/>
          <w:sz w:val="20"/>
        </w:rPr>
        <w:t>objective,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invests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quality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aims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earn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returns,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ensuring</w:t>
      </w:r>
      <w:r>
        <w:rPr>
          <w:rFonts w:ascii="Times" w:hAnsi="Times" w:eastAsia="Times"/>
          <w:b w:val="0"/>
          <w:i w:val="0"/>
          <w:color w:val="231F20"/>
          <w:sz w:val="20"/>
        </w:rPr>
        <w:t>timely</w:t>
      </w:r>
      <w:r>
        <w:rPr>
          <w:rFonts w:ascii="Times" w:hAnsi="Times" w:eastAsia="Times"/>
          <w:b w:val="0"/>
          <w:i w:val="0"/>
          <w:color w:val="231F20"/>
          <w:sz w:val="20"/>
        </w:rPr>
        <w:t>availability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flow 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service,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(see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C</w:t>
      </w:r>
      <w:r>
        <w:rPr>
          <w:rFonts w:ascii="Times" w:hAnsi="Times" w:eastAsia="Times"/>
          <w:b w:val="0"/>
          <w:i w:val="0"/>
          <w:color w:val="231F20"/>
          <w:sz w:val="20"/>
        </w:rPr>
        <w:t>—Investments).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$33.1 billion (approximately 70% of total volume) of the Investments—Trading was due to </w:t>
      </w:r>
      <w:r>
        <w:rPr>
          <w:rFonts w:ascii="Times" w:hAnsi="Times" w:eastAsia="Times"/>
          <w:b w:val="0"/>
          <w:i w:val="0"/>
          <w:color w:val="231F20"/>
          <w:sz w:val="20"/>
        </w:rPr>
        <w:t>mature within six months, of which $10.9 billion was expected to mature within one month.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return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excluding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/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PEBP and PCRF assets (liquid asset portfolio) was 4.36%, compared to 4.58% in FY24, consistent with </w:t>
      </w:r>
      <w:r>
        <w:rPr>
          <w:rFonts w:ascii="Times" w:hAnsi="Times" w:eastAsia="Times"/>
          <w:b w:val="0"/>
          <w:i w:val="0"/>
          <w:color w:val="231F20"/>
          <w:sz w:val="20"/>
        </w:rPr>
        <w:t>the decreasing interest rate environment.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types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highly</w:t>
      </w:r>
      <w:r>
        <w:rPr>
          <w:rFonts w:ascii="Times" w:hAnsi="Times" w:eastAsia="Times"/>
          <w:b w:val="0"/>
          <w:i w:val="0"/>
          <w:color w:val="231F20"/>
          <w:sz w:val="20"/>
        </w:rPr>
        <w:t>rated,</w:t>
      </w:r>
      <w:r>
        <w:rPr>
          <w:rFonts w:ascii="Times" w:hAnsi="Times" w:eastAsia="Times"/>
          <w:b w:val="0"/>
          <w:i w:val="0"/>
          <w:color w:val="231F20"/>
          <w:sz w:val="20"/>
        </w:rPr>
        <w:t>fixed-income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Box 7 </w:t>
      </w:r>
      <w:r>
        <w:rPr>
          <w:rFonts w:ascii="Times" w:hAnsi="Times" w:eastAsia="Times"/>
          <w:b w:val="0"/>
          <w:i w:val="0"/>
          <w:color w:val="231F20"/>
          <w:sz w:val="20"/>
        </w:rPr>
        <w:t>for eligibility criteria for IDA’s investments.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Government, Agency and Corporate Obligations.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Time deposits, and other unconditional obligations of banks and financial institutions.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Asset-backed securities (including mortgage-backed securities).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Currency and interest rate derivatives (including currency forward contracts).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Exchange-traded options and futures.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prudential</w:t>
      </w:r>
      <w:r>
        <w:rPr>
          <w:rFonts w:ascii="Times" w:hAnsi="Times" w:eastAsia="Times"/>
          <w:b w:val="0"/>
          <w:i w:val="0"/>
          <w:color w:val="231F20"/>
          <w:sz w:val="20"/>
        </w:rPr>
        <w:t>minimum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ensures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holds</w:t>
      </w:r>
      <w:r>
        <w:rPr>
          <w:rFonts w:ascii="Times" w:hAnsi="Times" w:eastAsia="Times"/>
          <w:b w:val="0"/>
          <w:i w:val="0"/>
          <w:color w:val="231F20"/>
          <w:sz w:val="20"/>
        </w:rPr>
        <w:t>sufficient</w:t>
      </w:r>
      <w:r>
        <w:rPr>
          <w:rFonts w:ascii="Times" w:hAnsi="Times" w:eastAsia="Times"/>
          <w:b w:val="0"/>
          <w:i w:val="0"/>
          <w:color w:val="231F20"/>
          <w:sz w:val="20"/>
        </w:rPr>
        <w:t>liquidity.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prudential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minimum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liquidity level is set at 80% of 24 months of projected net outflows. The prudential minimum for FY26 has been 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$37.0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$29.5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FY25,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$7.5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projected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 and net loan disbursements. See Section IX: Risk Management for details on how IDA manages liquidity </w:t>
      </w:r>
      <w:r>
        <w:rPr>
          <w:rFonts w:ascii="Times" w:hAnsi="Times" w:eastAsia="Times"/>
          <w:b w:val="0"/>
          <w:i w:val="0"/>
          <w:color w:val="231F20"/>
          <w:sz w:val="20"/>
        </w:rPr>
        <w:t>risk.</w:t>
      </w:r>
    </w:p>
    <w:p>
      <w:pPr>
        <w:autoSpaceDN w:val="0"/>
        <w:autoSpaceDE w:val="0"/>
        <w:widowControl/>
        <w:spacing w:line="220" w:lineRule="exact" w:before="21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Investments—Non-Trading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FY15, with the proceeds of a concessional loan from a member, IDA purchased a debt security issued 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IFC. IDA elected to measure the security at fair value, so that the measurement method could be consistently </w:t>
      </w:r>
      <w:r>
        <w:rPr>
          <w:rFonts w:ascii="Times" w:hAnsi="Times" w:eastAsia="Times"/>
          <w:b w:val="0"/>
          <w:i w:val="0"/>
          <w:color w:val="231F20"/>
          <w:sz w:val="20"/>
        </w:rPr>
        <w:t>applied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investments.</w:t>
      </w:r>
      <w:r>
        <w:rPr>
          <w:rFonts w:ascii="Times" w:hAnsi="Times" w:eastAsia="Times"/>
          <w:b w:val="0"/>
          <w:i w:val="0"/>
          <w:color w:val="231F20"/>
          <w:sz w:val="20"/>
        </w:rPr>
        <w:t>As 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 2025, the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had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$115 million</w:t>
      </w:r>
    </w:p>
    <w:p>
      <w:pPr>
        <w:autoSpaceDN w:val="0"/>
        <w:autoSpaceDE w:val="0"/>
        <w:widowControl/>
        <w:spacing w:line="200" w:lineRule="exact" w:before="53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38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($171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FY24).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security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(losses)</w:t>
      </w:r>
      <w:r>
        <w:rPr>
          <w:rFonts w:ascii="Times" w:hAnsi="Times" w:eastAsia="Times"/>
          <w:b w:val="0"/>
          <w:i w:val="0"/>
          <w:color w:val="231F20"/>
          <w:sz w:val="20"/>
        </w:rPr>
        <w:t>on 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 Income.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See Notes to the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C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H—Transactions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Affiliated 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Organizations.</w:t>
      </w:r>
    </w:p>
    <w:p>
      <w:pPr>
        <w:autoSpaceDN w:val="0"/>
        <w:autoSpaceDE w:val="0"/>
        <w:widowControl/>
        <w:spacing w:line="200" w:lineRule="exact" w:before="118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39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VIII: BORROWING ACTIVITIES</w:t>
      </w:r>
    </w:p>
    <w:p>
      <w:pPr>
        <w:autoSpaceDN w:val="0"/>
        <w:autoSpaceDE w:val="0"/>
        <w:widowControl/>
        <w:spacing w:line="240" w:lineRule="exact" w:before="21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borrowings comprises market borrowings (carried at amortized cost or fair value) and concessional partner </w:t>
      </w:r>
      <w:r>
        <w:rPr>
          <w:rFonts w:ascii="Times" w:hAnsi="Times" w:eastAsia="Times"/>
          <w:b w:val="0"/>
          <w:i w:val="0"/>
          <w:color w:val="231F20"/>
          <w:sz w:val="20"/>
        </w:rPr>
        <w:t>loans made by certain IDA members (carried at amortized cost).</w:t>
      </w:r>
    </w:p>
    <w:p>
      <w:pPr>
        <w:autoSpaceDN w:val="0"/>
        <w:autoSpaceDE w:val="0"/>
        <w:widowControl/>
        <w:spacing w:line="200" w:lineRule="exact" w:before="2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19: Borrowings</w:t>
      </w:r>
    </w:p>
    <w:p>
      <w:pPr>
        <w:autoSpaceDN w:val="0"/>
        <w:autoSpaceDE w:val="0"/>
        <w:widowControl/>
        <w:spacing w:line="180" w:lineRule="exact" w:before="156" w:after="2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68"/>
        </w:trPr>
        <w:tc>
          <w:tcPr>
            <w:tcW w:type="dxa" w:w="9128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38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 excluding</w:t>
            </w:r>
          </w:p>
        </w:tc>
      </w:tr>
      <w:tr>
        <w:trPr>
          <w:trHeight w:hRule="exact" w:val="180"/>
        </w:trPr>
        <w:tc>
          <w:tcPr>
            <w:tcW w:type="dxa" w:w="52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related derivatives as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9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Interest</w:t>
            </w:r>
          </w:p>
        </w:tc>
        <w:tc>
          <w:tcPr>
            <w:tcW w:type="dxa" w:w="17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Weighted</w:t>
            </w:r>
          </w:p>
        </w:tc>
      </w:tr>
      <w:tr>
        <w:trPr>
          <w:trHeight w:hRule="exact" w:val="212"/>
        </w:trPr>
        <w:tc>
          <w:tcPr>
            <w:tcW w:type="dxa" w:w="5264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June 30,</w:t>
            </w:r>
          </w:p>
        </w:tc>
        <w:tc>
          <w:tcPr>
            <w:tcW w:type="dxa" w:w="20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expense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78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average rate</w:t>
            </w:r>
          </w:p>
        </w:tc>
      </w:tr>
      <w:tr>
        <w:trPr>
          <w:trHeight w:hRule="exact" w:val="260"/>
        </w:trPr>
        <w:tc>
          <w:tcPr>
            <w:tcW w:type="dxa" w:w="4504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28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1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FY25</w:t>
            </w:r>
          </w:p>
        </w:tc>
        <w:tc>
          <w:tcPr>
            <w:tcW w:type="dxa" w:w="9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FY24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FY25</w:t>
            </w:r>
          </w:p>
        </w:tc>
        <w:tc>
          <w:tcPr>
            <w:tcW w:type="dxa" w:w="102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FY24</w:t>
            </w:r>
          </w:p>
        </w:tc>
      </w:tr>
      <w:tr>
        <w:trPr>
          <w:trHeight w:hRule="exact" w:val="282"/>
        </w:trPr>
        <w:tc>
          <w:tcPr>
            <w:tcW w:type="dxa" w:w="360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debt, at fair 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$45,154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$26,425</w:t>
            </w:r>
          </w:p>
        </w:tc>
        <w:tc>
          <w:tcPr>
            <w:tcW w:type="dxa" w:w="11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$1,862</w:t>
            </w:r>
          </w:p>
        </w:tc>
        <w:tc>
          <w:tcPr>
            <w:tcW w:type="dxa" w:w="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$1,282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4.27%</w:t>
            </w:r>
          </w:p>
        </w:tc>
        <w:tc>
          <w:tcPr>
            <w:tcW w:type="dxa" w:w="10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5.27%</w:t>
            </w:r>
          </w:p>
        </w:tc>
      </w:tr>
      <w:tr>
        <w:trPr>
          <w:trHeight w:hRule="exact" w:val="220"/>
        </w:trPr>
        <w:tc>
          <w:tcPr>
            <w:tcW w:type="dxa" w:w="3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debt, at amortized cost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18,127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11,494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274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159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2.05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1.82</w:t>
            </w:r>
          </w:p>
        </w:tc>
      </w:tr>
      <w:tr>
        <w:trPr>
          <w:trHeight w:hRule="exact" w:val="260"/>
        </w:trPr>
        <w:tc>
          <w:tcPr>
            <w:tcW w:type="dxa" w:w="3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 partner 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7,551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7,004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142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1.92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2.01</w:t>
            </w:r>
          </w:p>
        </w:tc>
      </w:tr>
      <w:tr>
        <w:trPr>
          <w:trHeight w:hRule="exact" w:val="278"/>
        </w:trPr>
        <w:tc>
          <w:tcPr>
            <w:tcW w:type="dxa" w:w="3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9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$70,832</w:t>
            </w:r>
          </w:p>
        </w:tc>
        <w:tc>
          <w:tcPr>
            <w:tcW w:type="dxa" w:w="7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6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$44,923</w:t>
            </w:r>
          </w:p>
        </w:tc>
        <w:tc>
          <w:tcPr>
            <w:tcW w:type="dxa" w:w="11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21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$2,278</w:t>
            </w:r>
          </w:p>
        </w:tc>
        <w:tc>
          <w:tcPr>
            <w:tcW w:type="dxa" w:w="9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$1,584</w:t>
            </w:r>
          </w:p>
        </w:tc>
        <w:tc>
          <w:tcPr>
            <w:tcW w:type="dxa" w:w="1020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3.46%</w:t>
            </w:r>
          </w:p>
        </w:tc>
        <w:tc>
          <w:tcPr>
            <w:tcW w:type="dxa" w:w="7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4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3.93%</w:t>
            </w:r>
          </w:p>
        </w:tc>
      </w:tr>
      <w:tr>
        <w:trPr>
          <w:trHeight w:hRule="exact" w:val="120"/>
        </w:trPr>
        <w:tc>
          <w:tcPr>
            <w:tcW w:type="dxa" w:w="36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2080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8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8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interest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expenses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associated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with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interest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expenses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associated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with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repurchase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agreements—$14 million in FY25 (FY24–$32 million).</w:t>
      </w:r>
    </w:p>
    <w:p>
      <w:pPr>
        <w:autoSpaceDN w:val="0"/>
        <w:autoSpaceDE w:val="0"/>
        <w:widowControl/>
        <w:spacing w:line="220" w:lineRule="exact" w:before="21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Market Debt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excluding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$45.1 </w:t>
      </w:r>
      <w:r>
        <w:rPr>
          <w:rFonts w:ascii="Times" w:hAnsi="Times" w:eastAsia="Times"/>
          <w:b w:val="0"/>
          <w:i w:val="0"/>
          <w:color w:val="231F20"/>
          <w:sz w:val="20"/>
        </w:rPr>
        <w:t>billion,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$18.7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issuances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$16.9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billion </w:t>
      </w:r>
      <w:r>
        <w:rPr>
          <w:rFonts w:ascii="Times" w:hAnsi="Times" w:eastAsia="Times"/>
          <w:b w:val="0"/>
          <w:i w:val="0"/>
          <w:color w:val="231F20"/>
          <w:sz w:val="20"/>
        </w:rPr>
        <w:t>during the year.</w:t>
      </w:r>
    </w:p>
    <w:p>
      <w:pPr>
        <w:autoSpaceDN w:val="0"/>
        <w:autoSpaceDE w:val="0"/>
        <w:widowControl/>
        <w:spacing w:line="240" w:lineRule="exact" w:before="94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market borrowings recorded at amortized cost were $18.1 billion, an increase of $6.6 billion </w:t>
      </w:r>
      <w:r>
        <w:rPr>
          <w:rFonts w:ascii="Times" w:hAnsi="Times" w:eastAsia="Times"/>
          <w:b w:val="0"/>
          <w:i w:val="0"/>
          <w:color w:val="231F20"/>
          <w:sz w:val="20"/>
        </w:rPr>
        <w:t>compared to June 30, 2024, primarily due to new issuances of $5.2 billion during the year.</w:t>
      </w:r>
    </w:p>
    <w:p>
      <w:pPr>
        <w:autoSpaceDN w:val="0"/>
        <w:autoSpaceDE w:val="0"/>
        <w:widowControl/>
        <w:spacing w:line="220" w:lineRule="exact" w:before="208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2"/>
        </w:rPr>
        <w:t>Concessional Partner Loans</w:t>
      </w:r>
    </w:p>
    <w:p>
      <w:pPr>
        <w:autoSpaceDN w:val="0"/>
        <w:autoSpaceDE w:val="0"/>
        <w:widowControl/>
        <w:spacing w:line="240" w:lineRule="exact" w:before="9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Partner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(CPLs)</w:t>
      </w:r>
      <w:r>
        <w:rPr>
          <w:rFonts w:ascii="Times" w:hAnsi="Times" w:eastAsia="Times"/>
          <w:b w:val="0"/>
          <w:i w:val="0"/>
          <w:color w:val="231F20"/>
          <w:sz w:val="20"/>
        </w:rPr>
        <w:t>continue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source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funding,</w:t>
      </w:r>
      <w:r>
        <w:rPr>
          <w:rFonts w:ascii="Times" w:hAnsi="Times" w:eastAsia="Times"/>
          <w:b w:val="0"/>
          <w:i w:val="0"/>
          <w:color w:val="231F20"/>
          <w:sz w:val="20"/>
        </w:rPr>
        <w:t>whereby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 loans from members aim to follow the concessional features of IDA’s loans.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maturities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CPLs can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25, 40 or</w:t>
      </w:r>
      <w:r>
        <w:rPr>
          <w:rFonts w:ascii="Times" w:hAnsi="Times" w:eastAsia="Times"/>
          <w:b w:val="0"/>
          <w:i w:val="0"/>
          <w:color w:val="231F20"/>
          <w:sz w:val="20"/>
        </w:rPr>
        <w:t>50 years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match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loans, with a grace period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principal repayments of 5 years for a 25-year loan and 10 years for a 40-year or a 50-year loan. Under IDA21, the </w:t>
      </w:r>
      <w:r>
        <w:rPr>
          <w:rFonts w:ascii="Times" w:hAnsi="Times" w:eastAsia="Times"/>
          <w:b w:val="0"/>
          <w:i w:val="0"/>
          <w:color w:val="231F20"/>
          <w:sz w:val="20"/>
        </w:rPr>
        <w:t>loans are subject to maximum coupon rates equivalent to 1.59% in USD terms.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Voting</w:t>
      </w:r>
      <w:r>
        <w:rPr>
          <w:rFonts w:ascii="Times" w:hAnsi="Times" w:eastAsia="Times"/>
          <w:b w:val="0"/>
          <w:i w:val="0"/>
          <w:color w:val="231F20"/>
          <w:sz w:val="20"/>
        </w:rPr>
        <w:t>rights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drawdowns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 the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paid,</w:t>
      </w:r>
      <w:r>
        <w:rPr>
          <w:rFonts w:ascii="Times" w:hAnsi="Times" w:eastAsia="Times"/>
          <w:b w:val="0"/>
          <w:i w:val="0"/>
          <w:color w:val="231F20"/>
          <w:sz w:val="20"/>
        </w:rPr>
        <w:t>computed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derived</w:t>
      </w:r>
      <w:r>
        <w:rPr>
          <w:rFonts w:ascii="Times" w:hAnsi="Times" w:eastAsia="Times"/>
          <w:b w:val="0"/>
          <w:i w:val="0"/>
          <w:color w:val="231F20"/>
          <w:sz w:val="20"/>
        </w:rPr>
        <w:t>grant element</w:t>
      </w:r>
      <w:r>
        <w:rPr>
          <w:rFonts w:ascii="Times" w:hAnsi="Times" w:eastAsia="Times"/>
          <w:b w:val="0"/>
          <w:i w:val="0"/>
          <w:color w:val="231F20"/>
          <w:sz w:val="20"/>
        </w:rPr>
        <w:t>of the loan. The grant element,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is paid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cash and recorded as equity, is a function of the terms of the loan and the discount rate agreed upon during the 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 discussions. See Table 20.</w:t>
      </w:r>
    </w:p>
    <w:p>
      <w:pPr>
        <w:autoSpaceDN w:val="0"/>
        <w:autoSpaceDE w:val="0"/>
        <w:widowControl/>
        <w:spacing w:line="200" w:lineRule="exact" w:before="224" w:after="1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20: Concessional Partner Loans Terms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4"/>
        </w:trPr>
        <w:tc>
          <w:tcPr>
            <w:tcW w:type="dxa" w:w="570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Maturity</w:t>
            </w:r>
          </w:p>
        </w:tc>
        <w:tc>
          <w:tcPr>
            <w:tcW w:type="dxa" w:w="97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Grace period</w:t>
            </w:r>
          </w:p>
        </w:tc>
        <w:tc>
          <w:tcPr>
            <w:tcW w:type="dxa" w:w="1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SDR Discount</w:t>
            </w:r>
          </w:p>
        </w:tc>
        <w:tc>
          <w:tcPr>
            <w:tcW w:type="dxa" w:w="1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SDR Discount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2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rates (IDA20)</w:t>
            </w:r>
          </w:p>
        </w:tc>
        <w:tc>
          <w:tcPr>
            <w:tcW w:type="dxa" w:w="12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rates (IDA21)</w:t>
            </w:r>
          </w:p>
        </w:tc>
      </w:tr>
      <w:tr>
        <w:trPr>
          <w:trHeight w:hRule="exact" w:val="280"/>
        </w:trPr>
        <w:tc>
          <w:tcPr>
            <w:tcW w:type="dxa" w:w="57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25-year . . . . . . . . . . . . . . . . . . . . . . . . . . . . . . . . . . . . . . . . . . . . . . . . . . . . . . .</w:t>
            </w:r>
          </w:p>
        </w:tc>
        <w:tc>
          <w:tcPr>
            <w:tcW w:type="dxa" w:w="9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 years</w:t>
            </w:r>
          </w:p>
        </w:tc>
        <w:tc>
          <w:tcPr>
            <w:tcW w:type="dxa" w:w="1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1.41%</w:t>
            </w:r>
          </w:p>
        </w:tc>
        <w:tc>
          <w:tcPr>
            <w:tcW w:type="dxa" w:w="12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3.83%</w:t>
            </w:r>
          </w:p>
        </w:tc>
      </w:tr>
      <w:tr>
        <w:trPr>
          <w:trHeight w:hRule="exact" w:val="220"/>
        </w:trPr>
        <w:tc>
          <w:tcPr>
            <w:tcW w:type="dxa" w:w="5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40-year . . . . . . . . . . . . . . . . . . . . . . . . . . . . . . . . . . . . . . . . . . . . . . . . . . . . . . .</w:t>
            </w:r>
          </w:p>
        </w:tc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 years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1.79%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4.01%</w:t>
            </w:r>
          </w:p>
        </w:tc>
      </w:tr>
      <w:tr>
        <w:trPr>
          <w:trHeight w:hRule="exact" w:val="240"/>
        </w:trPr>
        <w:tc>
          <w:tcPr>
            <w:tcW w:type="dxa" w:w="57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50-year . . . . . . . . . . . . . . . . . . . . . . . . . . . . . . . . . . . . . . . . . . . . . . . . . . . . . . .</w:t>
            </w:r>
          </w:p>
        </w:tc>
        <w:tc>
          <w:tcPr>
            <w:tcW w:type="dxa" w:w="9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 years</w:t>
            </w:r>
          </w:p>
        </w:tc>
        <w:tc>
          <w:tcPr>
            <w:tcW w:type="dxa" w:w="12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1.84%</w:t>
            </w:r>
          </w:p>
        </w:tc>
        <w:tc>
          <w:tcPr>
            <w:tcW w:type="dxa" w:w="12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4.02%</w:t>
            </w:r>
          </w:p>
        </w:tc>
      </w:tr>
    </w:tbl>
    <w:p>
      <w:pPr>
        <w:autoSpaceDN w:val="0"/>
        <w:autoSpaceDE w:val="0"/>
        <w:widowControl/>
        <w:spacing w:line="240" w:lineRule="exact" w:before="14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concessional partner loans outstanding were $7.6 billion as of June 30, 2025, an increase of $0.6 billion from </w:t>
      </w:r>
      <w:r>
        <w:rPr>
          <w:rFonts w:ascii="Times" w:hAnsi="Times" w:eastAsia="Times"/>
          <w:b w:val="0"/>
          <w:i w:val="0"/>
          <w:color w:val="231F20"/>
          <w:sz w:val="20"/>
        </w:rPr>
        <w:t>$7.0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$142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FY25 </w:t>
      </w:r>
      <w:r>
        <w:rPr>
          <w:rFonts w:ascii="Times" w:hAnsi="Times" w:eastAsia="Times"/>
          <w:b w:val="0"/>
          <w:i w:val="0"/>
          <w:color w:val="231F20"/>
          <w:sz w:val="20"/>
        </w:rPr>
        <w:t>(FY24—$143 million).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connection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liability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 purposes. For more details, see Section IX: Risk Management.</w:t>
      </w:r>
    </w:p>
    <w:p>
      <w:pPr>
        <w:autoSpaceDN w:val="0"/>
        <w:autoSpaceDE w:val="0"/>
        <w:widowControl/>
        <w:spacing w:line="200" w:lineRule="exact" w:before="5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40</w:t>
      </w: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21: Effect of Derivatives on Currency Composition of the Borrowing Portfolio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Ratios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40"/>
        </w:trPr>
        <w:tc>
          <w:tcPr>
            <w:tcW w:type="dxa" w:w="610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As of June 30, 2025</w:t>
            </w:r>
          </w:p>
        </w:tc>
        <w:tc>
          <w:tcPr>
            <w:tcW w:type="dxa" w:w="14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Borrowings excluding</w:t>
            </w:r>
          </w:p>
        </w:tc>
        <w:tc>
          <w:tcPr>
            <w:tcW w:type="dxa" w:w="15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Borrowings including</w:t>
            </w:r>
          </w:p>
        </w:tc>
      </w:tr>
      <w:tr>
        <w:trPr>
          <w:trHeight w:hRule="exact" w:val="200"/>
        </w:trPr>
        <w:tc>
          <w:tcPr>
            <w:tcW w:type="dxa" w:w="312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4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derivatives</w:t>
            </w:r>
          </w:p>
        </w:tc>
        <w:tc>
          <w:tcPr>
            <w:tcW w:type="dxa" w:w="15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5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derivatives</w:t>
            </w:r>
          </w:p>
        </w:tc>
      </w:tr>
      <w:tr>
        <w:trPr>
          <w:trHeight w:hRule="exact" w:val="284"/>
        </w:trPr>
        <w:tc>
          <w:tcPr>
            <w:tcW w:type="dxa" w:w="61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US Dollar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4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47%</w:t>
            </w:r>
          </w:p>
        </w:tc>
        <w:tc>
          <w:tcPr>
            <w:tcW w:type="dxa" w:w="159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50%</w:t>
            </w:r>
          </w:p>
        </w:tc>
      </w:tr>
      <w:tr>
        <w:trPr>
          <w:trHeight w:hRule="exact" w:val="220"/>
        </w:trPr>
        <w:tc>
          <w:tcPr>
            <w:tcW w:type="dxa" w:w="6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37%</w:t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38%</w:t>
            </w:r>
          </w:p>
        </w:tc>
      </w:tr>
      <w:tr>
        <w:trPr>
          <w:trHeight w:hRule="exact" w:val="220"/>
        </w:trPr>
        <w:tc>
          <w:tcPr>
            <w:tcW w:type="dxa" w:w="6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10%</w:t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8%</w:t>
            </w:r>
          </w:p>
        </w:tc>
      </w:tr>
      <w:tr>
        <w:trPr>
          <w:trHeight w:hRule="exact" w:val="220"/>
        </w:trPr>
        <w:tc>
          <w:tcPr>
            <w:tcW w:type="dxa" w:w="6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JPY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4%</w:t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4%</w:t>
            </w:r>
          </w:p>
        </w:tc>
      </w:tr>
      <w:tr>
        <w:trPr>
          <w:trHeight w:hRule="exact" w:val="236"/>
        </w:trPr>
        <w:tc>
          <w:tcPr>
            <w:tcW w:type="dxa" w:w="61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14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2%</w:t>
            </w:r>
          </w:p>
        </w:tc>
        <w:tc>
          <w:tcPr>
            <w:tcW w:type="dxa" w:w="159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—%</w:t>
            </w:r>
          </w:p>
        </w:tc>
      </w:tr>
      <w:tr>
        <w:trPr>
          <w:trHeight w:hRule="exact" w:val="300"/>
        </w:trPr>
        <w:tc>
          <w:tcPr>
            <w:tcW w:type="dxa" w:w="61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 . . . . . . . . . . . . . .</w:t>
            </w:r>
          </w:p>
        </w:tc>
        <w:tc>
          <w:tcPr>
            <w:tcW w:type="dxa" w:w="14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39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159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38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240" w:lineRule="exact" w:before="404" w:after="0"/>
        <w:ind w:left="120" w:right="86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22: Medium- and Long-Term Borrowings Issued by Currency During the Year, Excluding </w:t>
      </w:r>
      <w:r>
        <w:rPr>
          <w:rFonts w:ascii="Times" w:hAnsi="Times" w:eastAsia="Times"/>
          <w:b/>
          <w:i w:val="0"/>
          <w:color w:val="231F20"/>
          <w:sz w:val="20"/>
        </w:rPr>
        <w:t>Derivatives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Ratios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74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the period ended June 30,</w:t>
            </w:r>
          </w:p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84"/>
        </w:trPr>
        <w:tc>
          <w:tcPr>
            <w:tcW w:type="dxa" w:w="74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US Dollar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</w:t>
            </w:r>
          </w:p>
        </w:tc>
        <w:tc>
          <w:tcPr>
            <w:tcW w:type="dxa" w:w="7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56%</w:t>
            </w:r>
          </w:p>
        </w:tc>
        <w:tc>
          <w:tcPr>
            <w:tcW w:type="dxa" w:w="9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54%</w:t>
            </w:r>
          </w:p>
        </w:tc>
      </w:tr>
      <w:tr>
        <w:trPr>
          <w:trHeight w:hRule="exact" w:val="220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 . 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27%</w:t>
            </w:r>
          </w:p>
        </w:tc>
      </w:tr>
      <w:tr>
        <w:trPr>
          <w:trHeight w:hRule="exact" w:val="220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GBP . 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16%</w:t>
            </w:r>
          </w:p>
        </w:tc>
      </w:tr>
      <w:tr>
        <w:trPr>
          <w:trHeight w:hRule="exact" w:val="236"/>
        </w:trPr>
        <w:tc>
          <w:tcPr>
            <w:tcW w:type="dxa" w:w="74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7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2%</w:t>
            </w:r>
          </w:p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3%</w:t>
            </w:r>
          </w:p>
        </w:tc>
      </w:tr>
      <w:tr>
        <w:trPr>
          <w:trHeight w:hRule="exact" w:val="300"/>
        </w:trPr>
        <w:tc>
          <w:tcPr>
            <w:tcW w:type="dxa" w:w="74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5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5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</w:tr>
      <w:tr>
        <w:trPr>
          <w:trHeight w:hRule="exact" w:val="120"/>
        </w:trPr>
        <w:tc>
          <w:tcPr>
            <w:tcW w:type="dxa" w:w="74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2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Other Short-Term Borrowings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Guidelines,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allowed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enter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involving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sold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lent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accounted 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short-term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secured</w:t>
      </w:r>
      <w:r>
        <w:rPr>
          <w:rFonts w:ascii="Times" w:hAnsi="Times" w:eastAsia="Times"/>
          <w:b w:val="0"/>
          <w:i w:val="0"/>
          <w:color w:val="231F20"/>
          <w:sz w:val="20"/>
        </w:rPr>
        <w:t>predominantly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quality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 issued debt, and are used both to enhance returns and for liquidity management purposes.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23: Short-Term Borrowings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dollars, except rates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10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</w:t>
            </w:r>
          </w:p>
        </w:tc>
        <w:tc>
          <w:tcPr>
            <w:tcW w:type="dxa" w:w="7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8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Securities sold under repurchase agreements and securities lent under securities lending agreements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18"/>
        </w:trPr>
        <w:tc>
          <w:tcPr>
            <w:tcW w:type="dxa" w:w="7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Average monthly balance during the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221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599</w:t>
            </w:r>
          </w:p>
        </w:tc>
      </w:tr>
      <w:tr>
        <w:trPr>
          <w:trHeight w:hRule="exact" w:val="236"/>
        </w:trPr>
        <w:tc>
          <w:tcPr>
            <w:tcW w:type="dxa" w:w="74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Weighted average rate during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8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3.87%</w:t>
            </w:r>
          </w:p>
        </w:tc>
        <w:tc>
          <w:tcPr>
            <w:tcW w:type="dxa" w:w="7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1.35%</w:t>
            </w:r>
          </w:p>
        </w:tc>
      </w:tr>
    </w:tbl>
    <w:p>
      <w:pPr>
        <w:autoSpaceDN w:val="0"/>
        <w:autoSpaceDE w:val="0"/>
        <w:widowControl/>
        <w:spacing w:line="200" w:lineRule="exact" w:before="328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Contractual Obligations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conducting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business,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takes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E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E6.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reflected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sheets 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swaps,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 securities purchased, guarantees, and cash received under agency arrangements.</w:t>
      </w:r>
    </w:p>
    <w:p>
      <w:pPr>
        <w:autoSpaceDN w:val="0"/>
        <w:autoSpaceDE w:val="0"/>
        <w:widowControl/>
        <w:spacing w:line="200" w:lineRule="exact" w:before="19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IX: RISK MANAGEMENT</w:t>
      </w:r>
    </w:p>
    <w:p>
      <w:pPr>
        <w:autoSpaceDN w:val="0"/>
        <w:autoSpaceDE w:val="0"/>
        <w:widowControl/>
        <w:spacing w:line="200" w:lineRule="exact" w:before="252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Risk Governance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 risk 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processes</w:t>
      </w:r>
      <w:r>
        <w:rPr>
          <w:rFonts w:ascii="Times" w:hAnsi="Times" w:eastAsia="Times"/>
          <w:b w:val="0"/>
          <w:i w:val="0"/>
          <w:color w:val="231F20"/>
          <w:sz w:val="20"/>
        </w:rPr>
        <w:t>and practices</w:t>
      </w:r>
      <w:r>
        <w:rPr>
          <w:rFonts w:ascii="Times" w:hAnsi="Times" w:eastAsia="Times"/>
          <w:b w:val="0"/>
          <w:i w:val="0"/>
          <w:color w:val="231F20"/>
          <w:sz w:val="20"/>
        </w:rPr>
        <w:t>continually</w:t>
      </w:r>
      <w:r>
        <w:rPr>
          <w:rFonts w:ascii="Times" w:hAnsi="Times" w:eastAsia="Times"/>
          <w:b w:val="0"/>
          <w:i w:val="0"/>
          <w:color w:val="231F20"/>
          <w:sz w:val="20"/>
        </w:rPr>
        <w:t>evolve to reflect</w:t>
      </w:r>
      <w:r>
        <w:rPr>
          <w:rFonts w:ascii="Times" w:hAnsi="Times" w:eastAsia="Times"/>
          <w:b w:val="0"/>
          <w:i w:val="0"/>
          <w:color w:val="231F20"/>
          <w:sz w:val="20"/>
        </w:rPr>
        <w:t>changes in activities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response to </w:t>
      </w:r>
      <w:r>
        <w:rPr>
          <w:rFonts w:ascii="Times" w:hAnsi="Times" w:eastAsia="Times"/>
          <w:b w:val="0"/>
          <w:i w:val="0"/>
          <w:color w:val="231F20"/>
          <w:sz w:val="20"/>
        </w:rPr>
        <w:t>market,</w:t>
      </w:r>
      <w:r>
        <w:rPr>
          <w:rFonts w:ascii="Times" w:hAnsi="Times" w:eastAsia="Times"/>
          <w:b w:val="0"/>
          <w:i w:val="0"/>
          <w:color w:val="231F20"/>
          <w:sz w:val="20"/>
        </w:rPr>
        <w:t>credit,</w:t>
      </w:r>
      <w:r>
        <w:rPr>
          <w:rFonts w:ascii="Times" w:hAnsi="Times" w:eastAsia="Times"/>
          <w:b w:val="0"/>
          <w:i w:val="0"/>
          <w:color w:val="231F20"/>
          <w:sz w:val="20"/>
        </w:rPr>
        <w:t>product,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Board,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particularly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members, periodically review trends in IDA’s risk profiles and performance, and any major developments in risk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 policies and controls.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believes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critical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operations.</w:t>
      </w:r>
      <w:r>
        <w:rPr>
          <w:rFonts w:ascii="Times" w:hAnsi="Times" w:eastAsia="Times"/>
          <w:b w:val="0"/>
          <w:i w:val="0"/>
          <w:color w:val="231F20"/>
          <w:sz w:val="20"/>
        </w:rPr>
        <w:t>Accordingly,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structure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designed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assumes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activities,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supports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oversight</w:t>
      </w:r>
      <w:r>
        <w:rPr>
          <w:rFonts w:ascii="Times" w:hAnsi="Times" w:eastAsia="Times"/>
          <w:b w:val="0"/>
          <w:i w:val="0"/>
          <w:color w:val="231F20"/>
          <w:sz w:val="20"/>
        </w:rPr>
        <w:t>function,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particularly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coordinating</w:t>
      </w:r>
      <w:r>
        <w:rPr>
          <w:rFonts w:ascii="Times" w:hAnsi="Times" w:eastAsia="Times"/>
          <w:b w:val="0"/>
          <w:i w:val="0"/>
          <w:color w:val="231F20"/>
          <w:sz w:val="20"/>
        </w:rPr>
        <w:t>different</w:t>
      </w:r>
      <w:r>
        <w:rPr>
          <w:rFonts w:ascii="Times" w:hAnsi="Times" w:eastAsia="Times"/>
          <w:b w:val="0"/>
          <w:i w:val="0"/>
          <w:color w:val="231F20"/>
          <w:sz w:val="20"/>
        </w:rPr>
        <w:t>aspects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 and in connection with risks that are common across functional areas.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 risk governance structure is built on the “three lines model” where: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units,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specialized</w:t>
      </w:r>
      <w:r>
        <w:rPr>
          <w:rFonts w:ascii="Times" w:hAnsi="Times" w:eastAsia="Times"/>
          <w:b w:val="0"/>
          <w:i w:val="0"/>
          <w:color w:val="231F20"/>
          <w:sz w:val="20"/>
        </w:rPr>
        <w:t>functions,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directly</w:t>
      </w:r>
      <w:r>
        <w:rPr>
          <w:rFonts w:ascii="Times" w:hAnsi="Times" w:eastAsia="Times"/>
          <w:b w:val="0"/>
          <w:i w:val="0"/>
          <w:color w:val="231F20"/>
          <w:sz w:val="20"/>
        </w:rPr>
        <w:t>managing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respective functional areas,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Vice President and WBG Chief Risk Officer (CRO) provides direction, challenge, and oversight over risk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management practices, and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Internal Audit provides independent assurance and advice on the effectiveness of risk management.</w:t>
      </w:r>
    </w:p>
    <w:p>
      <w:pPr>
        <w:autoSpaceDN w:val="0"/>
        <w:autoSpaceDE w:val="0"/>
        <w:widowControl/>
        <w:spacing w:line="240" w:lineRule="exact" w:before="9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process</w:t>
      </w:r>
      <w:r>
        <w:rPr>
          <w:rFonts w:ascii="Times" w:hAnsi="Times" w:eastAsia="Times"/>
          <w:b w:val="0"/>
          <w:i w:val="0"/>
          <w:color w:val="231F20"/>
          <w:sz w:val="20"/>
        </w:rPr>
        <w:t>comprises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identification,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assessment,</w:t>
      </w:r>
      <w:r>
        <w:rPr>
          <w:rFonts w:ascii="Times" w:hAnsi="Times" w:eastAsia="Times"/>
          <w:b w:val="0"/>
          <w:i w:val="0"/>
          <w:color w:val="231F20"/>
          <w:sz w:val="20"/>
        </w:rPr>
        <w:t>response,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owners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identifying,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assessing, </w:t>
      </w:r>
      <w:r>
        <w:rPr>
          <w:rFonts w:ascii="Times" w:hAnsi="Times" w:eastAsia="Times"/>
          <w:b w:val="0"/>
          <w:i w:val="0"/>
          <w:color w:val="231F20"/>
          <w:sz w:val="20"/>
        </w:rPr>
        <w:t>responding to, monitoring, and reporting risks.</w:t>
      </w:r>
    </w:p>
    <w:p>
      <w:pPr>
        <w:autoSpaceDN w:val="0"/>
        <w:autoSpaceDE w:val="0"/>
        <w:widowControl/>
        <w:spacing w:line="200" w:lineRule="exact" w:before="22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Risk Oversight and Coverage</w:t>
      </w:r>
    </w:p>
    <w:p>
      <w:pPr>
        <w:autoSpaceDN w:val="0"/>
        <w:autoSpaceDE w:val="0"/>
        <w:widowControl/>
        <w:spacing w:line="200" w:lineRule="exact" w:before="1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Financial and Operational Risk Management</w:t>
      </w:r>
    </w:p>
    <w:p>
      <w:pPr>
        <w:autoSpaceDN w:val="0"/>
        <w:autoSpaceDE w:val="0"/>
        <w:widowControl/>
        <w:spacing w:line="24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CRO</w:t>
      </w:r>
      <w:r>
        <w:rPr>
          <w:rFonts w:ascii="Times" w:hAnsi="Times" w:eastAsia="Times"/>
          <w:b w:val="0"/>
          <w:i w:val="0"/>
          <w:color w:val="231F20"/>
          <w:sz w:val="20"/>
        </w:rPr>
        <w:t>oversees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(i)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sovereign lending business, (ii) market and counterparty risks including liquidity and model risks, and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(iii)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people,</w:t>
      </w:r>
      <w:r>
        <w:rPr>
          <w:rFonts w:ascii="Times" w:hAnsi="Times" w:eastAsia="Times"/>
          <w:b w:val="0"/>
          <w:i w:val="0"/>
          <w:color w:val="231F20"/>
          <w:sz w:val="20"/>
        </w:rPr>
        <w:t>processes,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systems,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events.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works closely with IBRD, IFC, and MIGA’s management to review, measure, aggregate, and report on risks and 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best</w:t>
      </w:r>
      <w:r>
        <w:rPr>
          <w:rFonts w:ascii="Times" w:hAnsi="Times" w:eastAsia="Times"/>
          <w:b w:val="0"/>
          <w:i w:val="0"/>
          <w:color w:val="231F20"/>
          <w:sz w:val="20"/>
        </w:rPr>
        <w:t>practices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WBG.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CRO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helps</w:t>
      </w:r>
      <w:r>
        <w:rPr>
          <w:rFonts w:ascii="Times" w:hAnsi="Times" w:eastAsia="Times"/>
          <w:b w:val="0"/>
          <w:i w:val="0"/>
          <w:color w:val="231F20"/>
          <w:sz w:val="20"/>
        </w:rPr>
        <w:t>enhance</w:t>
      </w:r>
      <w:r>
        <w:rPr>
          <w:rFonts w:ascii="Times" w:hAnsi="Times" w:eastAsia="Times"/>
          <w:b w:val="0"/>
          <w:i w:val="0"/>
          <w:color w:val="231F20"/>
          <w:sz w:val="20"/>
        </w:rPr>
        <w:t>cooperation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entities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facilitates knowledge sharing in the risk management function.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three departments report directly to the CRO:</w:t>
      </w:r>
    </w:p>
    <w:p>
      <w:pPr>
        <w:autoSpaceDN w:val="0"/>
        <w:autoSpaceDE w:val="0"/>
        <w:widowControl/>
        <w:spacing w:line="200" w:lineRule="exact" w:before="1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Credit Risk Department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Identifies,</w:t>
      </w:r>
      <w:r>
        <w:rPr>
          <w:rFonts w:ascii="Times" w:hAnsi="Times" w:eastAsia="Times"/>
          <w:b w:val="0"/>
          <w:i w:val="0"/>
          <w:color w:val="231F20"/>
          <w:sz w:val="20"/>
        </w:rPr>
        <w:t>measures,</w:t>
      </w:r>
      <w:r>
        <w:rPr>
          <w:rFonts w:ascii="Times" w:hAnsi="Times" w:eastAsia="Times"/>
          <w:b w:val="0"/>
          <w:i w:val="0"/>
          <w:color w:val="231F20"/>
          <w:sz w:val="20"/>
        </w:rPr>
        <w:t>monitors,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manages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faced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Board,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the individual country credit risk ratings are not shared with the Board and are not made public.</w:t>
      </w:r>
    </w:p>
    <w:p>
      <w:pPr>
        <w:autoSpaceDN w:val="0"/>
        <w:autoSpaceDE w:val="0"/>
        <w:widowControl/>
        <w:spacing w:line="240" w:lineRule="exact" w:before="94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Assesses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requirements,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monitors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vulnerable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crises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near</w:t>
      </w:r>
      <w:r>
        <w:rPr>
          <w:rFonts w:ascii="Times" w:hAnsi="Times" w:eastAsia="Times"/>
          <w:b w:val="0"/>
          <w:i w:val="0"/>
          <w:color w:val="231F20"/>
          <w:sz w:val="20"/>
        </w:rPr>
        <w:t>term.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department</w:t>
      </w:r>
      <w:r>
        <w:rPr>
          <w:rFonts w:ascii="Times" w:hAnsi="Times" w:eastAsia="Times"/>
          <w:b w:val="0"/>
          <w:i w:val="0"/>
          <w:color w:val="231F20"/>
          <w:sz w:val="20"/>
        </w:rPr>
        <w:t>assesses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consistency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PBA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</w:t>
      </w:r>
      <w:r>
        <w:rPr>
          <w:rFonts w:ascii="Times" w:hAnsi="Times" w:eastAsia="Times"/>
          <w:b w:val="0"/>
          <w:i w:val="0"/>
          <w:color w:val="231F20"/>
          <w:sz w:val="20"/>
        </w:rPr>
        <w:t>framework with overall capital adequacy.</w:t>
      </w:r>
    </w:p>
    <w:p>
      <w:pPr>
        <w:autoSpaceDN w:val="0"/>
        <w:autoSpaceDE w:val="0"/>
        <w:widowControl/>
        <w:spacing w:line="200" w:lineRule="exact" w:before="13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Reviews proposed new financial products for any implications for country credit risk.</w:t>
      </w:r>
    </w:p>
    <w:p>
      <w:pPr>
        <w:autoSpaceDN w:val="0"/>
        <w:autoSpaceDE w:val="0"/>
        <w:widowControl/>
        <w:spacing w:line="200" w:lineRule="exact" w:before="22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Market and Counterparty Risk Department</w:t>
      </w:r>
    </w:p>
    <w:p>
      <w:pPr>
        <w:autoSpaceDN w:val="0"/>
        <w:autoSpaceDE w:val="0"/>
        <w:widowControl/>
        <w:spacing w:line="240" w:lineRule="exact" w:before="96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market,</w:t>
      </w:r>
      <w:r>
        <w:rPr>
          <w:rFonts w:ascii="Times" w:hAnsi="Times" w:eastAsia="Times"/>
          <w:b w:val="0"/>
          <w:i w:val="0"/>
          <w:color w:val="231F20"/>
          <w:sz w:val="20"/>
        </w:rPr>
        <w:t>liquidity,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oversight,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does 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coordination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managers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day-to-day</w:t>
      </w:r>
      <w:r>
        <w:rPr>
          <w:rFonts w:ascii="Times" w:hAnsi="Times" w:eastAsia="Times"/>
          <w:b w:val="0"/>
          <w:i w:val="0"/>
          <w:color w:val="231F20"/>
          <w:sz w:val="20"/>
        </w:rPr>
        <w:t>execution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trades for the liquid asset and derivative portfolios, within applicable policy and guideline limits.</w:t>
      </w:r>
    </w:p>
    <w:p>
      <w:pPr>
        <w:autoSpaceDN w:val="0"/>
        <w:autoSpaceDE w:val="0"/>
        <w:widowControl/>
        <w:spacing w:line="240" w:lineRule="exact" w:before="94" w:after="0"/>
        <w:ind w:left="320" w:right="0" w:hanging="20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Ensures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oversight,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including:</w:t>
      </w:r>
      <w:r>
        <w:rPr>
          <w:rFonts w:ascii="Times" w:hAnsi="Times" w:eastAsia="Times"/>
          <w:b w:val="0"/>
          <w:i w:val="0"/>
          <w:color w:val="231F20"/>
          <w:sz w:val="20"/>
        </w:rPr>
        <w:t>i)</w:t>
      </w:r>
      <w:r>
        <w:rPr>
          <w:rFonts w:ascii="Times" w:hAnsi="Times" w:eastAsia="Times"/>
          <w:b w:val="0"/>
          <w:i w:val="0"/>
          <w:color w:val="231F20"/>
          <w:sz w:val="20"/>
        </w:rPr>
        <w:t>maintaining</w:t>
      </w:r>
      <w:r>
        <w:rPr>
          <w:rFonts w:ascii="Times" w:hAnsi="Times" w:eastAsia="Times"/>
          <w:b w:val="0"/>
          <w:i w:val="0"/>
          <w:color w:val="231F20"/>
          <w:sz w:val="20"/>
        </w:rPr>
        <w:t>sound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assessments,</w:t>
      </w:r>
      <w:r>
        <w:rPr>
          <w:rFonts w:ascii="Times" w:hAnsi="Times" w:eastAsia="Times"/>
          <w:b w:val="0"/>
          <w:i w:val="0"/>
          <w:color w:val="231F20"/>
          <w:sz w:val="20"/>
        </w:rPr>
        <w:t>ii)</w:t>
      </w:r>
      <w:r>
        <w:rPr>
          <w:rFonts w:ascii="Times" w:hAnsi="Times" w:eastAsia="Times"/>
          <w:b w:val="0"/>
          <w:i w:val="0"/>
          <w:color w:val="231F20"/>
          <w:sz w:val="20"/>
        </w:rPr>
        <w:t>addressing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product risk issues, iii) providing an independent review function, iv) monitoring market and counterparty risk</w:t>
      </w:r>
    </w:p>
    <w:p>
      <w:pPr>
        <w:autoSpaceDN w:val="0"/>
        <w:autoSpaceDE w:val="0"/>
        <w:widowControl/>
        <w:spacing w:line="200" w:lineRule="exact" w:before="53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42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3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investment,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client</w:t>
      </w:r>
      <w:r>
        <w:rPr>
          <w:rFonts w:ascii="Times" w:hAnsi="Times" w:eastAsia="Times"/>
          <w:b w:val="0"/>
          <w:i w:val="0"/>
          <w:color w:val="231F20"/>
          <w:sz w:val="20"/>
        </w:rPr>
        <w:t>operation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v)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</w:t>
      </w:r>
      <w:r>
        <w:rPr>
          <w:rFonts w:ascii="Times" w:hAnsi="Times" w:eastAsia="Times"/>
          <w:b w:val="0"/>
          <w:i w:val="0"/>
          <w:color w:val="231F20"/>
          <w:sz w:val="20"/>
        </w:rPr>
        <w:t>models.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reports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nature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risks,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 and oversight.</w:t>
      </w:r>
    </w:p>
    <w:p>
      <w:pPr>
        <w:autoSpaceDN w:val="0"/>
        <w:autoSpaceDE w:val="0"/>
        <w:widowControl/>
        <w:spacing w:line="226" w:lineRule="exact" w:before="92" w:after="0"/>
        <w:ind w:left="320" w:right="122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validation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data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instruments. </w:t>
      </w:r>
      <w:r>
        <w:rPr>
          <w:rFonts w:ascii="Times" w:hAnsi="Times" w:eastAsia="Times"/>
          <w:b w:val="0"/>
          <w:i w:val="0"/>
          <w:color w:val="231F20"/>
          <w:sz w:val="20"/>
        </w:rPr>
        <w:t>Undertakes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verification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robust</w:t>
      </w:r>
      <w:r>
        <w:rPr>
          <w:rFonts w:ascii="Times" w:hAnsi="Times" w:eastAsia="Times"/>
          <w:b w:val="0"/>
          <w:i w:val="0"/>
          <w:color w:val="231F20"/>
          <w:sz w:val="20"/>
        </w:rPr>
        <w:t>implementation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products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</w:t>
      </w:r>
      <w:r>
        <w:rPr>
          <w:rFonts w:ascii="Times" w:hAnsi="Times" w:eastAsia="Times"/>
          <w:b w:val="0"/>
          <w:i w:val="0"/>
          <w:color w:val="231F20"/>
          <w:sz w:val="20"/>
        </w:rPr>
        <w:t>value.</w:t>
      </w:r>
    </w:p>
    <w:p>
      <w:pPr>
        <w:autoSpaceDN w:val="0"/>
        <w:autoSpaceDE w:val="0"/>
        <w:widowControl/>
        <w:spacing w:line="200" w:lineRule="exact" w:before="2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Operational Risk Department</w:t>
      </w:r>
    </w:p>
    <w:p>
      <w:pPr>
        <w:autoSpaceDN w:val="0"/>
        <w:autoSpaceDE w:val="0"/>
        <w:widowControl/>
        <w:spacing w:line="20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Provides direction and oversight for operational risk activities by business function.</w:t>
      </w:r>
    </w:p>
    <w:p>
      <w:pPr>
        <w:autoSpaceDN w:val="0"/>
        <w:autoSpaceDE w:val="0"/>
        <w:widowControl/>
        <w:spacing w:line="226" w:lineRule="exact" w:before="92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Key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responsibilities</w:t>
      </w:r>
      <w:r>
        <w:rPr>
          <w:rFonts w:ascii="Times" w:hAnsi="Times" w:eastAsia="Times"/>
          <w:b w:val="0"/>
          <w:i w:val="0"/>
          <w:color w:val="231F20"/>
          <w:sz w:val="20"/>
        </w:rPr>
        <w:t>include:</w:t>
      </w:r>
      <w:r>
        <w:rPr>
          <w:rFonts w:ascii="Times" w:hAnsi="Times" w:eastAsia="Times"/>
          <w:b w:val="0"/>
          <w:i w:val="0"/>
          <w:color w:val="231F20"/>
          <w:sz w:val="20"/>
        </w:rPr>
        <w:t>(i)</w:t>
      </w:r>
      <w:r>
        <w:rPr>
          <w:rFonts w:ascii="Times" w:hAnsi="Times" w:eastAsia="Times"/>
          <w:b w:val="0"/>
          <w:i w:val="0"/>
          <w:color w:val="231F20"/>
          <w:sz w:val="20"/>
        </w:rPr>
        <w:t>administering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 </w:t>
      </w:r>
      <w:r>
        <w:rPr>
          <w:rFonts w:ascii="Times" w:hAnsi="Times" w:eastAsia="Times"/>
          <w:b w:val="0"/>
          <w:i w:val="0"/>
          <w:color w:val="231F20"/>
          <w:sz w:val="20"/>
        </w:rPr>
        <w:t>(ORC)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(ii)</w:t>
      </w:r>
      <w:r>
        <w:rPr>
          <w:rFonts w:ascii="Times" w:hAnsi="Times" w:eastAsia="Times"/>
          <w:b w:val="0"/>
          <w:i w:val="0"/>
          <w:color w:val="231F20"/>
          <w:sz w:val="20"/>
        </w:rPr>
        <w:t>implementing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aligned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Basel 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direction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unit</w:t>
      </w:r>
      <w:r>
        <w:rPr>
          <w:rFonts w:ascii="Times" w:hAnsi="Times" w:eastAsia="Times"/>
          <w:b w:val="0"/>
          <w:i w:val="0"/>
          <w:color w:val="231F20"/>
          <w:sz w:val="20"/>
        </w:rPr>
        <w:t>partners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</w:t>
      </w:r>
      <w:r>
        <w:rPr>
          <w:rFonts w:ascii="Times" w:hAnsi="Times" w:eastAsia="Times"/>
          <w:b w:val="0"/>
          <w:i w:val="0"/>
          <w:color w:val="231F20"/>
          <w:sz w:val="20"/>
        </w:rPr>
        <w:t>application,</w:t>
      </w:r>
      <w:r>
        <w:rPr>
          <w:rFonts w:ascii="Times" w:hAnsi="Times" w:eastAsia="Times"/>
          <w:b w:val="0"/>
          <w:i w:val="0"/>
          <w:color w:val="231F20"/>
          <w:sz w:val="20"/>
        </w:rPr>
        <w:t>(iii)</w:t>
      </w:r>
      <w:r>
        <w:rPr>
          <w:rFonts w:ascii="Times" w:hAnsi="Times" w:eastAsia="Times"/>
          <w:b w:val="0"/>
          <w:i w:val="0"/>
          <w:color w:val="231F20"/>
          <w:sz w:val="20"/>
        </w:rPr>
        <w:t>assisting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guiding business units in identifying and prioritizing significant operational risks and enabling monitoring and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suitable</w:t>
      </w:r>
      <w:r>
        <w:rPr>
          <w:rFonts w:ascii="Times" w:hAnsi="Times" w:eastAsia="Times"/>
          <w:b w:val="0"/>
          <w:i w:val="0"/>
          <w:color w:val="231F20"/>
          <w:sz w:val="20"/>
        </w:rPr>
        <w:t>metrics</w:t>
      </w:r>
      <w:r>
        <w:rPr>
          <w:rFonts w:ascii="Times" w:hAnsi="Times" w:eastAsia="Times"/>
          <w:b w:val="0"/>
          <w:i w:val="0"/>
          <w:color w:val="231F20"/>
          <w:sz w:val="20"/>
        </w:rPr>
        <w:t>(or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indicators),</w:t>
      </w:r>
      <w:r>
        <w:rPr>
          <w:rFonts w:ascii="Times" w:hAnsi="Times" w:eastAsia="Times"/>
          <w:b w:val="0"/>
          <w:i w:val="0"/>
          <w:color w:val="231F20"/>
          <w:sz w:val="20"/>
        </w:rPr>
        <w:t>(iv)</w:t>
      </w:r>
      <w:r>
        <w:rPr>
          <w:rFonts w:ascii="Times" w:hAnsi="Times" w:eastAsia="Times"/>
          <w:b w:val="0"/>
          <w:i w:val="0"/>
          <w:color w:val="231F20"/>
          <w:sz w:val="20"/>
        </w:rPr>
        <w:t>helping</w:t>
      </w:r>
      <w:r>
        <w:rPr>
          <w:rFonts w:ascii="Times" w:hAnsi="Times" w:eastAsia="Times"/>
          <w:b w:val="0"/>
          <w:i w:val="0"/>
          <w:color w:val="231F20"/>
          <w:sz w:val="20"/>
        </w:rPr>
        <w:t>identify</w:t>
      </w:r>
      <w:r>
        <w:rPr>
          <w:rFonts w:ascii="Times" w:hAnsi="Times" w:eastAsia="Times"/>
          <w:b w:val="0"/>
          <w:i w:val="0"/>
          <w:color w:val="231F20"/>
          <w:sz w:val="20"/>
        </w:rPr>
        <w:t>emerging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trends 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events,</w:t>
      </w:r>
      <w:r>
        <w:rPr>
          <w:rFonts w:ascii="Times" w:hAnsi="Times" w:eastAsia="Times"/>
          <w:b w:val="0"/>
          <w:i w:val="0"/>
          <w:color w:val="231F20"/>
          <w:sz w:val="20"/>
        </w:rPr>
        <w:t>(v)</w:t>
      </w:r>
      <w:r>
        <w:rPr>
          <w:rFonts w:ascii="Times" w:hAnsi="Times" w:eastAsia="Times"/>
          <w:b w:val="0"/>
          <w:i w:val="0"/>
          <w:color w:val="231F20"/>
          <w:sz w:val="20"/>
        </w:rPr>
        <w:t>supporting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response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mitigating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actions, </w:t>
      </w:r>
      <w:r>
        <w:rPr>
          <w:rFonts w:ascii="Times" w:hAnsi="Times" w:eastAsia="Times"/>
          <w:b w:val="0"/>
          <w:i w:val="0"/>
          <w:color w:val="231F20"/>
          <w:sz w:val="20"/>
        </w:rPr>
        <w:t>and prepares a corporate Operational Risk Report for review and discussion by the ORC.</w:t>
      </w:r>
    </w:p>
    <w:p>
      <w:pPr>
        <w:autoSpaceDN w:val="0"/>
        <w:tabs>
          <w:tab w:pos="320" w:val="left"/>
        </w:tabs>
        <w:autoSpaceDE w:val="0"/>
        <w:widowControl/>
        <w:spacing w:line="226" w:lineRule="exact" w:before="9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oversight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enterprise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continuity,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resilience, corporate insurance, and data privacy functions.</w:t>
      </w:r>
    </w:p>
    <w:p>
      <w:pPr>
        <w:autoSpaceDN w:val="0"/>
        <w:autoSpaceDE w:val="0"/>
        <w:widowControl/>
        <w:spacing w:line="226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meeting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outcomes</w:t>
      </w:r>
      <w:r>
        <w:rPr>
          <w:rFonts w:ascii="Times" w:hAnsi="Times" w:eastAsia="Times"/>
          <w:b w:val="0"/>
          <w:i w:val="0"/>
          <w:color w:val="231F20"/>
          <w:sz w:val="20"/>
        </w:rPr>
        <w:t>(development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outcome</w:t>
      </w:r>
      <w:r>
        <w:rPr>
          <w:rFonts w:ascii="Times" w:hAnsi="Times" w:eastAsia="Times"/>
          <w:b w:val="0"/>
          <w:i w:val="0"/>
          <w:color w:val="231F20"/>
          <w:sz w:val="20"/>
        </w:rPr>
        <w:t>risk)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lending activities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monitored at the corporate level by Operations Policy and Country Services (OPCS). Where </w:t>
      </w:r>
      <w:r>
        <w:rPr>
          <w:rFonts w:ascii="Times" w:hAnsi="Times" w:eastAsia="Times"/>
          <w:b w:val="0"/>
          <w:i w:val="0"/>
          <w:color w:val="231F20"/>
          <w:sz w:val="20"/>
        </w:rPr>
        <w:t>fraud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corruption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impact</w:t>
      </w:r>
      <w:r>
        <w:rPr>
          <w:rFonts w:ascii="Times" w:hAnsi="Times" w:eastAsia="Times"/>
          <w:b w:val="0"/>
          <w:i w:val="0"/>
          <w:color w:val="231F20"/>
          <w:sz w:val="20"/>
        </w:rPr>
        <w:t>IDA-financed</w:t>
      </w:r>
      <w:r>
        <w:rPr>
          <w:rFonts w:ascii="Times" w:hAnsi="Times" w:eastAsia="Times"/>
          <w:b w:val="0"/>
          <w:i w:val="0"/>
          <w:color w:val="231F20"/>
          <w:sz w:val="20"/>
        </w:rPr>
        <w:t>projects,</w:t>
      </w:r>
      <w:r>
        <w:rPr>
          <w:rFonts w:ascii="Times" w:hAnsi="Times" w:eastAsia="Times"/>
          <w:b w:val="0"/>
          <w:i w:val="0"/>
          <w:color w:val="231F20"/>
          <w:sz w:val="20"/>
        </w:rPr>
        <w:t>OPCS,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regions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practice</w:t>
      </w:r>
      <w:r>
        <w:rPr>
          <w:rFonts w:ascii="Times" w:hAnsi="Times" w:eastAsia="Times"/>
          <w:b w:val="0"/>
          <w:i w:val="0"/>
          <w:color w:val="231F20"/>
          <w:sz w:val="20"/>
        </w:rPr>
        <w:t>groups,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Integrity Vice Presidency jointly address such issues.</w:t>
      </w:r>
    </w:p>
    <w:p>
      <w:pPr>
        <w:autoSpaceDN w:val="0"/>
        <w:autoSpaceDE w:val="0"/>
        <w:widowControl/>
        <w:spacing w:line="210" w:lineRule="exact" w:before="2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Risk Committees</w:t>
      </w:r>
    </w:p>
    <w:p>
      <w:pPr>
        <w:autoSpaceDN w:val="0"/>
        <w:autoSpaceDE w:val="0"/>
        <w:widowControl/>
        <w:spacing w:line="200" w:lineRule="exact" w:before="116" w:after="42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13: Management Risk Committee Structure for Financial and Operational Risks</w:t>
      </w:r>
    </w:p>
    <w:p>
      <w:pPr>
        <w:sectPr>
          <w:pgSz w:w="12240" w:h="15840"/>
          <w:pgMar w:top="756" w:right="1440" w:bottom="696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5530"/>
            <w:gridSpan w:val="2"/>
            <w:tcBorders/>
            <w:shd w:fill="05487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62" w:after="0"/>
              <w:ind w:left="0" w:right="0" w:firstLine="0"/>
              <w:jc w:val="center"/>
            </w:pPr>
            <w:r>
              <w:rPr>
                <w:w w:val="102.10315302798622"/>
                <w:rFonts w:ascii="ArialMT" w:hAnsi="ArialMT" w:eastAsia="ArialMT"/>
                <w:b w:val="0"/>
                <w:i w:val="0"/>
                <w:color w:val="FFFFFF"/>
                <w:sz w:val="19"/>
              </w:rPr>
              <w:t>Financial Risk</w:t>
            </w:r>
          </w:p>
        </w:tc>
      </w:tr>
      <w:tr>
        <w:trPr>
          <w:trHeight w:hRule="exact" w:val="432"/>
        </w:trPr>
        <w:tc>
          <w:tcPr>
            <w:tcW w:type="dxa" w:w="2628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.00000000000011" w:type="dxa"/>
            </w:tblPr>
            <w:tblGrid>
              <w:gridCol w:w="2628"/>
            </w:tblGrid>
            <w:tr>
              <w:trPr>
                <w:trHeight w:hRule="exact" w:val="344"/>
              </w:trPr>
              <w:tc>
                <w:tcPr>
                  <w:tcW w:type="dxa" w:w="2556"/>
                  <w:tcBorders/>
                  <w:shd w:fill="4c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70" w:after="0"/>
                    <w:ind w:left="0" w:right="0" w:firstLine="0"/>
                    <w:jc w:val="center"/>
                  </w:pPr>
                  <w:r>
                    <w:rPr>
                      <w:w w:val="102.10315302798622"/>
                      <w:rFonts w:ascii="Arial" w:hAnsi="Arial" w:eastAsia="Arial"/>
                      <w:b/>
                      <w:i w:val="0"/>
                      <w:color w:val="FFFFFF"/>
                      <w:sz w:val="19"/>
                    </w:rPr>
                    <w:t>FRC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902"/>
            </w:tblGrid>
            <w:tr>
              <w:trPr>
                <w:trHeight w:hRule="exact" w:val="316"/>
              </w:trPr>
              <w:tc>
                <w:tcPr>
                  <w:tcW w:type="dxa" w:w="2558"/>
                  <w:tcBorders/>
                  <w:shd w:fill="4c809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118" w:after="0"/>
                    <w:ind w:left="0" w:right="0" w:firstLine="0"/>
                    <w:jc w:val="center"/>
                  </w:pPr>
                  <w:r>
                    <w:rPr>
                      <w:w w:val="102.10315302798622"/>
                      <w:rFonts w:ascii="Arial" w:hAnsi="Arial" w:eastAsia="Arial"/>
                      <w:b/>
                      <w:i w:val="0"/>
                      <w:color w:val="FFFFFF"/>
                      <w:sz w:val="19"/>
                    </w:rPr>
                    <w:t>ALCO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60"/>
        </w:trPr>
        <w:tc>
          <w:tcPr>
            <w:tcW w:type="dxa" w:w="2628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2" w:after="0"/>
              <w:ind w:left="384" w:right="0" w:firstLine="0"/>
              <w:jc w:val="left"/>
            </w:pP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>Finance and Risk Committee</w:t>
            </w:r>
          </w:p>
        </w:tc>
        <w:tc>
          <w:tcPr>
            <w:tcW w:type="dxa" w:w="290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576" w:right="576" w:firstLine="0"/>
              <w:jc w:val="center"/>
            </w:pP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 xml:space="preserve">Asset and Liability </w:t>
            </w:r>
            <w:r>
              <w:br/>
            </w: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>Management Committee</w:t>
            </w:r>
          </w:p>
        </w:tc>
      </w:tr>
      <w:tr>
        <w:trPr>
          <w:trHeight w:hRule="exact" w:val="648"/>
        </w:trPr>
        <w:tc>
          <w:tcPr>
            <w:tcW w:type="dxa" w:w="2628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4" w:after="0"/>
              <w:ind w:left="0" w:right="752" w:firstLine="0"/>
              <w:jc w:val="right"/>
            </w:pPr>
            <w:r>
              <w:rPr>
                <w:w w:val="97.30125069618225"/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MDCFO</w:t>
            </w:r>
          </w:p>
        </w:tc>
        <w:tc>
          <w:tcPr>
            <w:tcW w:type="dxa" w:w="290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4" w:after="0"/>
              <w:ind w:left="0" w:right="0" w:firstLine="0"/>
              <w:jc w:val="center"/>
            </w:pP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MDCFO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1.9999999999999" w:type="dxa"/>
      </w:tblPr>
      <w:tblGrid>
        <w:gridCol w:w="9360"/>
      </w:tblGrid>
      <w:tr>
        <w:trPr>
          <w:trHeight w:hRule="exact" w:val="576"/>
        </w:trPr>
        <w:tc>
          <w:tcPr>
            <w:tcW w:type="dxa" w:w="2556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2" w:after="0"/>
              <w:ind w:left="0" w:right="0" w:firstLine="0"/>
              <w:jc w:val="center"/>
            </w:pPr>
            <w:r>
              <w:rPr>
                <w:w w:val="102.10315302798622"/>
                <w:rFonts w:ascii="Arial" w:hAnsi="Arial" w:eastAsia="Arial"/>
                <w:b/>
                <w:i w:val="0"/>
                <w:color w:val="FFFFFF"/>
                <w:sz w:val="19"/>
              </w:rPr>
              <w:t>NBC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1.9999999999999" w:type="dxa"/>
      </w:tblPr>
      <w:tblGrid>
        <w:gridCol w:w="9360"/>
      </w:tblGrid>
      <w:tr>
        <w:trPr>
          <w:trHeight w:hRule="exact" w:val="542"/>
        </w:trPr>
        <w:tc>
          <w:tcPr>
            <w:tcW w:type="dxa" w:w="2556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" w:after="0"/>
              <w:ind w:left="0" w:right="0" w:firstLine="0"/>
              <w:jc w:val="center"/>
            </w:pP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>New Business Committee</w:t>
            </w:r>
          </w:p>
        </w:tc>
      </w:tr>
    </w:tbl>
    <w:p>
      <w:pPr>
        <w:autoSpaceDN w:val="0"/>
        <w:autoSpaceDE w:val="0"/>
        <w:widowControl/>
        <w:spacing w:line="210" w:lineRule="exact" w:before="4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1"/>
        </w:rPr>
        <w:t>Financial Risk Committees:</w:t>
      </w:r>
    </w:p>
    <w:p>
      <w:pPr>
        <w:sectPr>
          <w:type w:val="continuous"/>
          <w:pgSz w:w="12240" w:h="15840"/>
          <w:pgMar w:top="756" w:right="1440" w:bottom="696" w:left="1440" w:header="720" w:footer="720" w:gutter="0"/>
          <w:cols w:num="2" w:equalWidth="0">
            <w:col w:w="5758" w:space="0"/>
            <w:col w:w="36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9360"/>
      </w:tblGrid>
      <w:tr>
        <w:trPr>
          <w:trHeight w:hRule="exact" w:val="522"/>
        </w:trPr>
        <w:tc>
          <w:tcPr>
            <w:tcW w:type="dxa" w:w="3376"/>
            <w:tcBorders/>
            <w:shd w:fill="0548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62" w:after="0"/>
              <w:ind w:left="0" w:right="0" w:firstLine="0"/>
              <w:jc w:val="center"/>
            </w:pPr>
            <w:r>
              <w:rPr>
                <w:w w:val="102.10315302798622"/>
                <w:rFonts w:ascii="ArialMT" w:hAnsi="ArialMT" w:eastAsia="ArialMT"/>
                <w:b w:val="0"/>
                <w:i w:val="0"/>
                <w:color w:val="FFFFFF"/>
                <w:sz w:val="19"/>
              </w:rPr>
              <w:t>Operational Risk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9360"/>
      </w:tblGrid>
      <w:tr>
        <w:trPr>
          <w:trHeight w:hRule="exact" w:val="498"/>
        </w:trPr>
        <w:tc>
          <w:tcPr>
            <w:tcW w:type="dxa" w:w="3376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84" w:after="0"/>
              <w:ind w:left="0" w:right="0" w:firstLine="0"/>
              <w:jc w:val="center"/>
            </w:pPr>
            <w:r>
              <w:rPr>
                <w:w w:val="102.10315302798622"/>
                <w:rFonts w:ascii="Arial" w:hAnsi="Arial" w:eastAsia="Arial"/>
                <w:b/>
                <w:i w:val="0"/>
                <w:color w:val="FFFFFF"/>
                <w:sz w:val="19"/>
              </w:rPr>
              <w:t>ERC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9360"/>
      </w:tblGrid>
      <w:tr>
        <w:trPr>
          <w:trHeight w:hRule="exact" w:val="234"/>
        </w:trPr>
        <w:tc>
          <w:tcPr>
            <w:tcW w:type="dxa" w:w="269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" w:after="0"/>
              <w:ind w:left="0" w:right="0" w:firstLine="0"/>
              <w:jc w:val="center"/>
            </w:pP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>Enterprise Risk Committee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9360"/>
      </w:tblGrid>
      <w:tr>
        <w:trPr>
          <w:trHeight w:hRule="exact" w:val="682"/>
        </w:trPr>
        <w:tc>
          <w:tcPr>
            <w:tcW w:type="dxa" w:w="269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center"/>
            </w:pPr>
            <w:r>
              <w:rPr>
                <w:w w:val="97.30125069618225"/>
                <w:rFonts w:ascii="ArialMT" w:hAnsi="ArialMT" w:eastAsia="ArialMT"/>
                <w:b w:val="0"/>
                <w:i w:val="0"/>
                <w:color w:val="FFFFFF"/>
                <w:sz w:val="16"/>
              </w:rPr>
              <w:t>Chair: MDCAO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9360"/>
      </w:tblGrid>
      <w:tr>
        <w:trPr>
          <w:trHeight w:hRule="exact" w:val="576"/>
        </w:trPr>
        <w:tc>
          <w:tcPr>
            <w:tcW w:type="dxa" w:w="269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2" w:after="0"/>
              <w:ind w:left="0" w:right="0" w:firstLine="0"/>
              <w:jc w:val="center"/>
            </w:pPr>
            <w:r>
              <w:rPr>
                <w:w w:val="102.10315302798622"/>
                <w:rFonts w:ascii="Arial" w:hAnsi="Arial" w:eastAsia="Arial"/>
                <w:b/>
                <w:i w:val="0"/>
                <w:color w:val="FFFFFF"/>
                <w:sz w:val="19"/>
              </w:rPr>
              <w:t>ORC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0.0" w:type="dxa"/>
      </w:tblPr>
      <w:tblGrid>
        <w:gridCol w:w="9360"/>
      </w:tblGrid>
      <w:tr>
        <w:trPr>
          <w:trHeight w:hRule="exact" w:val="522"/>
        </w:trPr>
        <w:tc>
          <w:tcPr>
            <w:tcW w:type="dxa" w:w="2692"/>
            <w:tcBorders/>
            <w:shd w:fill="e4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" w:after="0"/>
              <w:ind w:left="0" w:right="0" w:firstLine="0"/>
              <w:jc w:val="center"/>
            </w:pPr>
            <w:r>
              <w:rPr>
                <w:w w:val="96.99749946594238"/>
                <w:rFonts w:ascii="ArialMT" w:hAnsi="ArialMT" w:eastAsia="ArialMT"/>
                <w:b w:val="0"/>
                <w:i w:val="0"/>
                <w:color w:val="FFFFFF"/>
                <w:sz w:val="16"/>
              </w:rPr>
              <w:t>Operational Risk Committee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596"/>
        <w:ind w:left="0" w:right="0"/>
      </w:pPr>
    </w:p>
    <w:p>
      <w:pPr>
        <w:sectPr>
          <w:type w:val="nextColumn"/>
          <w:pgSz w:w="12240" w:h="15840"/>
          <w:pgMar w:top="756" w:right="1440" w:bottom="696" w:left="1440" w:header="720" w:footer="720" w:gutter="0"/>
          <w:cols w:num="2" w:equalWidth="0">
            <w:col w:w="5758" w:space="0"/>
            <w:col w:w="36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The</w:t>
      </w:r>
      <w:r>
        <w:rPr>
          <w:rFonts w:ascii="Times" w:hAnsi="Times" w:eastAsia="Times"/>
          <w:b/>
          <w:i w:val="0"/>
          <w:color w:val="231F20"/>
          <w:sz w:val="20"/>
        </w:rPr>
        <w:t>Finance</w:t>
      </w:r>
      <w:r>
        <w:rPr>
          <w:rFonts w:ascii="Times" w:hAnsi="Times" w:eastAsia="Times"/>
          <w:b/>
          <w:i w:val="0"/>
          <w:color w:val="231F20"/>
          <w:sz w:val="20"/>
        </w:rPr>
        <w:t>and</w:t>
      </w:r>
      <w:r>
        <w:rPr>
          <w:rFonts w:ascii="Times" w:hAnsi="Times" w:eastAsia="Times"/>
          <w:b/>
          <w:i w:val="0"/>
          <w:color w:val="231F20"/>
          <w:sz w:val="20"/>
        </w:rPr>
        <w:t>Risk Committee</w:t>
      </w:r>
      <w:r>
        <w:rPr>
          <w:rFonts w:ascii="Times" w:hAnsi="Times" w:eastAsia="Times"/>
          <w:b/>
          <w:i w:val="0"/>
          <w:color w:val="231F20"/>
          <w:sz w:val="20"/>
        </w:rPr>
        <w:t>(FRC),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a</w:t>
      </w:r>
      <w:r>
        <w:rPr>
          <w:rFonts w:ascii="Times" w:hAnsi="Times" w:eastAsia="Times"/>
          <w:b w:val="0"/>
          <w:i w:val="0"/>
          <w:color w:val="231F20"/>
          <w:sz w:val="20"/>
        </w:rPr>
        <w:t>Vice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committee,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high-level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governance </w:t>
      </w:r>
      <w:r>
        <w:rPr>
          <w:rFonts w:ascii="Times" w:hAnsi="Times" w:eastAsia="Times"/>
          <w:b w:val="0"/>
          <w:i w:val="0"/>
          <w:color w:val="231F20"/>
          <w:sz w:val="20"/>
        </w:rPr>
        <w:t>structure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decisions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FRC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chaired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Managing</w:t>
      </w:r>
      <w:r>
        <w:rPr>
          <w:rFonts w:ascii="Times" w:hAnsi="Times" w:eastAsia="Times"/>
          <w:b w:val="0"/>
          <w:i w:val="0"/>
          <w:color w:val="231F20"/>
          <w:sz w:val="20"/>
        </w:rPr>
        <w:t>Director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WBG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Chief Financial Officer (MDCFO) and approves, clears, or discusses: (a) policy and procedure documents related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financial integrity, income sustainability and balance sheet strength, and (b) issues and new business initiatives 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implications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areas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finance,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 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credit,</w:t>
      </w:r>
      <w:r>
        <w:rPr>
          <w:rFonts w:ascii="Times" w:hAnsi="Times" w:eastAsia="Times"/>
          <w:b w:val="0"/>
          <w:i w:val="0"/>
          <w:color w:val="231F20"/>
          <w:sz w:val="20"/>
        </w:rPr>
        <w:t>market,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counterparty,</w:t>
      </w:r>
      <w:r>
        <w:rPr>
          <w:rFonts w:ascii="Times" w:hAnsi="Times" w:eastAsia="Times"/>
          <w:b w:val="0"/>
          <w:i w:val="0"/>
          <w:color w:val="231F20"/>
          <w:sz w:val="20"/>
        </w:rPr>
        <w:t>liquidity,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risks,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functions. The FRC helps to integrate individual components of finance and risk management activities 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building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mechanisms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processes</w:t>
      </w:r>
      <w:r>
        <w:rPr>
          <w:rFonts w:ascii="Times" w:hAnsi="Times" w:eastAsia="Times"/>
          <w:b w:val="0"/>
          <w:i w:val="0"/>
          <w:color w:val="231F20"/>
          <w:sz w:val="20"/>
        </w:rPr>
        <w:t>already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forum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discussing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communicating significant risk related issues. The FRC meets regularly to discuss the new products and services </w:t>
      </w:r>
      <w:r>
        <w:rPr>
          <w:rFonts w:ascii="Times" w:hAnsi="Times" w:eastAsia="Times"/>
          <w:b w:val="0"/>
          <w:i w:val="0"/>
          <w:color w:val="231F20"/>
          <w:sz w:val="20"/>
        </w:rPr>
        <w:t>and financial risk management of IDA.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43</w:t>
      </w:r>
    </w:p>
    <w:p>
      <w:pPr>
        <w:sectPr>
          <w:type w:val="continuous"/>
          <w:pgSz w:w="12240" w:h="15840"/>
          <w:pgMar w:top="75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The</w:t>
      </w:r>
      <w:r>
        <w:rPr>
          <w:rFonts w:ascii="Times" w:hAnsi="Times" w:eastAsia="Times"/>
          <w:b/>
          <w:i w:val="0"/>
          <w:color w:val="231F20"/>
          <w:sz w:val="20"/>
        </w:rPr>
        <w:t>New</w:t>
      </w:r>
      <w:r>
        <w:rPr>
          <w:rFonts w:ascii="Times" w:hAnsi="Times" w:eastAsia="Times"/>
          <w:b/>
          <w:i w:val="0"/>
          <w:color w:val="231F20"/>
          <w:sz w:val="20"/>
        </w:rPr>
        <w:t>Business</w:t>
      </w:r>
      <w:r>
        <w:rPr>
          <w:rFonts w:ascii="Times" w:hAnsi="Times" w:eastAsia="Times"/>
          <w:b/>
          <w:i w:val="0"/>
          <w:color w:val="231F20"/>
          <w:sz w:val="20"/>
        </w:rPr>
        <w:t>Committee</w:t>
      </w:r>
      <w:r>
        <w:rPr>
          <w:rFonts w:ascii="Times" w:hAnsi="Times" w:eastAsia="Times"/>
          <w:b/>
          <w:i w:val="0"/>
          <w:color w:val="231F20"/>
          <w:sz w:val="20"/>
        </w:rPr>
        <w:t>(NBC)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standing</w:t>
      </w:r>
      <w:r>
        <w:rPr>
          <w:rFonts w:ascii="Times" w:hAnsi="Times" w:eastAsia="Times"/>
          <w:b w:val="0"/>
          <w:i w:val="0"/>
          <w:color w:val="231F20"/>
          <w:sz w:val="20"/>
        </w:rPr>
        <w:t>subcommittee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FRC.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NBC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advice,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guidance, and recommendations to the FRC, by performing due diligence over new financial products or services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understanding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rationale,</w:t>
      </w:r>
      <w:r>
        <w:rPr>
          <w:rFonts w:ascii="Times" w:hAnsi="Times" w:eastAsia="Times"/>
          <w:b w:val="0"/>
          <w:i w:val="0"/>
          <w:color w:val="231F20"/>
          <w:sz w:val="20"/>
        </w:rPr>
        <w:t>costs,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rewards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product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service being considered.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Asset</w:t>
      </w:r>
      <w:r>
        <w:rPr>
          <w:rFonts w:ascii="Times" w:hAnsi="Times" w:eastAsia="Times"/>
          <w:b/>
          <w:i w:val="0"/>
          <w:color w:val="231F20"/>
          <w:sz w:val="20"/>
        </w:rPr>
        <w:t>and</w:t>
      </w:r>
      <w:r>
        <w:rPr>
          <w:rFonts w:ascii="Times" w:hAnsi="Times" w:eastAsia="Times"/>
          <w:b/>
          <w:i w:val="0"/>
          <w:color w:val="231F20"/>
          <w:sz w:val="20"/>
        </w:rPr>
        <w:t>Liability</w:t>
      </w:r>
      <w:r>
        <w:rPr>
          <w:rFonts w:ascii="Times" w:hAnsi="Times" w:eastAsia="Times"/>
          <w:b/>
          <w:i w:val="0"/>
          <w:color w:val="231F20"/>
          <w:sz w:val="20"/>
        </w:rPr>
        <w:t>Management</w:t>
      </w:r>
      <w:r>
        <w:rPr>
          <w:rFonts w:ascii="Times" w:hAnsi="Times" w:eastAsia="Times"/>
          <w:b/>
          <w:i w:val="0"/>
          <w:color w:val="231F20"/>
          <w:sz w:val="20"/>
        </w:rPr>
        <w:t>Committee</w:t>
      </w:r>
      <w:r>
        <w:rPr>
          <w:rFonts w:ascii="Times" w:hAnsi="Times" w:eastAsia="Times"/>
          <w:b/>
          <w:i w:val="0"/>
          <w:color w:val="231F20"/>
          <w:sz w:val="20"/>
        </w:rPr>
        <w:t>(ALCO)</w:t>
      </w:r>
      <w:r>
        <w:rPr>
          <w:rFonts w:ascii="Times" w:hAnsi="Times" w:eastAsia="Times"/>
          <w:b w:val="0"/>
          <w:i w:val="0"/>
          <w:color w:val="231F20"/>
          <w:sz w:val="20"/>
        </w:rPr>
        <w:t>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Vice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chaired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MDCFO provides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high-level</w:t>
      </w:r>
      <w:r>
        <w:rPr>
          <w:rFonts w:ascii="Times" w:hAnsi="Times" w:eastAsia="Times"/>
          <w:b w:val="0"/>
          <w:i w:val="0"/>
          <w:color w:val="231F20"/>
          <w:sz w:val="20"/>
        </w:rPr>
        <w:t>forum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prudent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by:</w:t>
      </w:r>
      <w:r>
        <w:rPr>
          <w:rFonts w:ascii="Times" w:hAnsi="Times" w:eastAsia="Times"/>
          <w:b w:val="0"/>
          <w:i w:val="0"/>
          <w:color w:val="231F20"/>
          <w:sz w:val="20"/>
        </w:rPr>
        <w:t>a)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ALM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compliance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</w:t>
      </w:r>
      <w:r>
        <w:rPr>
          <w:rFonts w:ascii="Times" w:hAnsi="Times" w:eastAsia="Times"/>
          <w:b w:val="0"/>
          <w:i w:val="0"/>
          <w:color w:val="231F20"/>
          <w:sz w:val="20"/>
        </w:rPr>
        <w:t>guidelines,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procedures,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borrowing and investment activities; b) identifying and providing recommendations on emerging ALM </w:t>
      </w:r>
      <w:r>
        <w:rPr>
          <w:rFonts w:ascii="Times" w:hAnsi="Times" w:eastAsia="Times"/>
          <w:b w:val="0"/>
          <w:i w:val="0"/>
          <w:color w:val="231F20"/>
          <w:sz w:val="20"/>
        </w:rPr>
        <w:t>issues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capital,</w:t>
      </w:r>
      <w:r>
        <w:rPr>
          <w:rFonts w:ascii="Times" w:hAnsi="Times" w:eastAsia="Times"/>
          <w:b w:val="0"/>
          <w:i w:val="0"/>
          <w:color w:val="231F20"/>
          <w:sz w:val="20"/>
        </w:rPr>
        <w:t>balance-sheet</w:t>
      </w:r>
      <w:r>
        <w:rPr>
          <w:rFonts w:ascii="Times" w:hAnsi="Times" w:eastAsia="Times"/>
          <w:b w:val="0"/>
          <w:i w:val="0"/>
          <w:color w:val="231F20"/>
          <w:sz w:val="20"/>
        </w:rPr>
        <w:t>planning,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sustainability;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c)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serving as a reviewing and recommending body for ongoing decisions as part of implementing the ALM policies </w:t>
      </w:r>
      <w:r>
        <w:rPr>
          <w:rFonts w:ascii="Times" w:hAnsi="Times" w:eastAsia="Times"/>
          <w:b w:val="0"/>
          <w:i w:val="0"/>
          <w:color w:val="231F20"/>
          <w:sz w:val="20"/>
        </w:rPr>
        <w:t>and procedures of IDA, including those that impact lending rates and net income.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1"/>
        </w:rPr>
        <w:t>Operational Risk Committees: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The Enterprise</w:t>
      </w:r>
      <w:r>
        <w:rPr>
          <w:rFonts w:ascii="Times" w:hAnsi="Times" w:eastAsia="Times"/>
          <w:b/>
          <w:i w:val="0"/>
          <w:color w:val="231F20"/>
          <w:sz w:val="20"/>
        </w:rPr>
        <w:t>Risk Committee</w:t>
      </w:r>
      <w:r>
        <w:rPr>
          <w:rFonts w:ascii="Times" w:hAnsi="Times" w:eastAsia="Times"/>
          <w:b/>
          <w:i w:val="0"/>
          <w:color w:val="231F20"/>
          <w:sz w:val="20"/>
        </w:rPr>
        <w:t>(ERC)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is a Vice President-level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chaired by the Managing Director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Chief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Officer</w:t>
      </w:r>
      <w:r>
        <w:rPr>
          <w:rFonts w:ascii="Times" w:hAnsi="Times" w:eastAsia="Times"/>
          <w:b w:val="0"/>
          <w:i w:val="0"/>
          <w:color w:val="231F20"/>
          <w:sz w:val="20"/>
        </w:rPr>
        <w:t>(MDCAO)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oversees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non-financial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reviewing,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discussing and/or formulating proposed policies, procedures, directives, guidance, and other matters requested by 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members.</w:t>
      </w:r>
      <w:r>
        <w:rPr>
          <w:rFonts w:ascii="Times" w:hAnsi="Times" w:eastAsia="Times"/>
          <w:b w:val="0"/>
          <w:i w:val="0"/>
          <w:color w:val="231F20"/>
          <w:sz w:val="20"/>
        </w:rPr>
        <w:t>ERC’s</w:t>
      </w:r>
      <w:r>
        <w:rPr>
          <w:rFonts w:ascii="Times" w:hAnsi="Times" w:eastAsia="Times"/>
          <w:b w:val="0"/>
          <w:i w:val="0"/>
          <w:color w:val="231F20"/>
          <w:sz w:val="20"/>
        </w:rPr>
        <w:t>scope</w:t>
      </w:r>
      <w:r>
        <w:rPr>
          <w:rFonts w:ascii="Times" w:hAnsi="Times" w:eastAsia="Times"/>
          <w:b w:val="0"/>
          <w:i w:val="0"/>
          <w:color w:val="231F20"/>
          <w:sz w:val="20"/>
        </w:rPr>
        <w:t>comprises</w:t>
      </w:r>
      <w:r>
        <w:rPr>
          <w:rFonts w:ascii="Times" w:hAnsi="Times" w:eastAsia="Times"/>
          <w:b w:val="0"/>
          <w:i w:val="0"/>
          <w:color w:val="231F20"/>
          <w:sz w:val="20"/>
        </w:rPr>
        <w:t>:</w:t>
      </w:r>
      <w:r>
        <w:rPr>
          <w:rFonts w:ascii="Times" w:hAnsi="Times" w:eastAsia="Times"/>
          <w:b w:val="0"/>
          <w:i w:val="0"/>
          <w:color w:val="231F20"/>
          <w:sz w:val="20"/>
        </w:rPr>
        <w:t>a)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continuity,</w:t>
      </w:r>
      <w:r>
        <w:rPr>
          <w:rFonts w:ascii="Times" w:hAnsi="Times" w:eastAsia="Times"/>
          <w:b w:val="0"/>
          <w:i w:val="0"/>
          <w:color w:val="231F20"/>
          <w:sz w:val="20"/>
        </w:rPr>
        <w:t>corporate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security, </w:t>
      </w:r>
      <w:r>
        <w:rPr>
          <w:rFonts w:ascii="Times" w:hAnsi="Times" w:eastAsia="Times"/>
          <w:b w:val="0"/>
          <w:i w:val="0"/>
          <w:color w:val="231F20"/>
          <w:sz w:val="20"/>
        </w:rPr>
        <w:t>cyber</w:t>
      </w:r>
      <w:r>
        <w:rPr>
          <w:rFonts w:ascii="Times" w:hAnsi="Times" w:eastAsia="Times"/>
          <w:b w:val="0"/>
          <w:i w:val="0"/>
          <w:color w:val="231F20"/>
          <w:sz w:val="20"/>
        </w:rPr>
        <w:t>security,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continuity;</w:t>
      </w:r>
      <w:r>
        <w:rPr>
          <w:rFonts w:ascii="Times" w:hAnsi="Times" w:eastAsia="Times"/>
          <w:b w:val="0"/>
          <w:i w:val="0"/>
          <w:color w:val="231F20"/>
          <w:sz w:val="20"/>
        </w:rPr>
        <w:t>b)</w:t>
      </w:r>
      <w:r>
        <w:rPr>
          <w:rFonts w:ascii="Times" w:hAnsi="Times" w:eastAsia="Times"/>
          <w:b w:val="0"/>
          <w:i w:val="0"/>
          <w:color w:val="231F20"/>
          <w:sz w:val="20"/>
        </w:rPr>
        <w:t>enterprise</w:t>
      </w:r>
      <w:r>
        <w:rPr>
          <w:rFonts w:ascii="Times" w:hAnsi="Times" w:eastAsia="Times"/>
          <w:b w:val="0"/>
          <w:i w:val="0"/>
          <w:color w:val="231F20"/>
          <w:sz w:val="20"/>
        </w:rPr>
        <w:t>risk;</w:t>
      </w:r>
      <w:r>
        <w:rPr>
          <w:rFonts w:ascii="Times" w:hAnsi="Times" w:eastAsia="Times"/>
          <w:b w:val="0"/>
          <w:i w:val="0"/>
          <w:color w:val="231F20"/>
          <w:sz w:val="20"/>
        </w:rPr>
        <w:t>c)</w:t>
      </w:r>
      <w:r>
        <w:rPr>
          <w:rFonts w:ascii="Times" w:hAnsi="Times" w:eastAsia="Times"/>
          <w:b w:val="0"/>
          <w:i w:val="0"/>
          <w:color w:val="231F20"/>
          <w:sz w:val="20"/>
        </w:rPr>
        <w:t>Integrity</w:t>
      </w:r>
      <w:r>
        <w:rPr>
          <w:rFonts w:ascii="Times" w:hAnsi="Times" w:eastAsia="Times"/>
          <w:b w:val="0"/>
          <w:i w:val="0"/>
          <w:color w:val="231F20"/>
          <w:sz w:val="20"/>
        </w:rPr>
        <w:t>Vice</w:t>
      </w:r>
      <w:r>
        <w:rPr>
          <w:rFonts w:ascii="Times" w:hAnsi="Times" w:eastAsia="Times"/>
          <w:b w:val="0"/>
          <w:i w:val="0"/>
          <w:color w:val="231F20"/>
          <w:sz w:val="20"/>
        </w:rPr>
        <w:t>Presidency</w:t>
      </w:r>
      <w:r>
        <w:rPr>
          <w:rFonts w:ascii="Times" w:hAnsi="Times" w:eastAsia="Times"/>
          <w:b w:val="0"/>
          <w:i w:val="0"/>
          <w:color w:val="231F20"/>
          <w:sz w:val="20"/>
        </w:rPr>
        <w:t>(INT)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Ethics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Business Conduct (EBC) policies and methodologies; d) shared services; and e) any other matters brought by the </w:t>
      </w:r>
      <w:r>
        <w:rPr>
          <w:rFonts w:ascii="Times" w:hAnsi="Times" w:eastAsia="Times"/>
          <w:b w:val="0"/>
          <w:i w:val="0"/>
          <w:color w:val="231F20"/>
          <w:sz w:val="20"/>
        </w:rPr>
        <w:t>MDCAO.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ERC</w:t>
      </w:r>
      <w:r>
        <w:rPr>
          <w:rFonts w:ascii="Times" w:hAnsi="Times" w:eastAsia="Times"/>
          <w:b w:val="0"/>
          <w:i w:val="0"/>
          <w:color w:val="231F20"/>
          <w:sz w:val="20"/>
        </w:rPr>
        <w:t>leverages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mechanisms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corporate </w:t>
      </w:r>
      <w:r>
        <w:rPr>
          <w:rFonts w:ascii="Times" w:hAnsi="Times" w:eastAsia="Times"/>
          <w:b w:val="0"/>
          <w:i w:val="0"/>
          <w:color w:val="231F20"/>
          <w:sz w:val="20"/>
        </w:rPr>
        <w:t>view of operational and non-financial risks.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Operational</w:t>
      </w:r>
      <w:r>
        <w:rPr>
          <w:rFonts w:ascii="Times" w:hAnsi="Times" w:eastAsia="Times"/>
          <w:b/>
          <w:i w:val="0"/>
          <w:color w:val="231F20"/>
          <w:sz w:val="20"/>
        </w:rPr>
        <w:t>Risk</w:t>
      </w:r>
      <w:r>
        <w:rPr>
          <w:rFonts w:ascii="Times" w:hAnsi="Times" w:eastAsia="Times"/>
          <w:b/>
          <w:i w:val="0"/>
          <w:color w:val="231F20"/>
          <w:sz w:val="20"/>
        </w:rPr>
        <w:t>Committee</w:t>
      </w:r>
      <w:r>
        <w:rPr>
          <w:rFonts w:ascii="Times" w:hAnsi="Times" w:eastAsia="Times"/>
          <w:b/>
          <w:i w:val="0"/>
          <w:color w:val="231F20"/>
          <w:sz w:val="20"/>
        </w:rPr>
        <w:t>(ORC)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mechanism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integrated</w:t>
      </w:r>
      <w:r>
        <w:rPr>
          <w:rFonts w:ascii="Times" w:hAnsi="Times" w:eastAsia="Times"/>
          <w:b w:val="0"/>
          <w:i w:val="0"/>
          <w:color w:val="231F20"/>
          <w:sz w:val="20"/>
        </w:rPr>
        <w:t>review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response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units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people, </w:t>
      </w:r>
      <w:r>
        <w:rPr>
          <w:rFonts w:ascii="Times" w:hAnsi="Times" w:eastAsia="Times"/>
          <w:b w:val="0"/>
          <w:i w:val="0"/>
          <w:color w:val="231F20"/>
          <w:sz w:val="20"/>
        </w:rPr>
        <w:t>processes,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systems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events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recognizing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units</w:t>
      </w:r>
      <w:r>
        <w:rPr>
          <w:rFonts w:ascii="Times" w:hAnsi="Times" w:eastAsia="Times"/>
          <w:b w:val="0"/>
          <w:i w:val="0"/>
          <w:color w:val="231F20"/>
          <w:sz w:val="20"/>
        </w:rPr>
        <w:t>remain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managing operational risks. The Committee’s key responsibilities include monitoring significant operational risk </w:t>
      </w:r>
      <w:r>
        <w:rPr>
          <w:rFonts w:ascii="Times" w:hAnsi="Times" w:eastAsia="Times"/>
          <w:b w:val="0"/>
          <w:i w:val="0"/>
          <w:color w:val="231F20"/>
          <w:sz w:val="20"/>
        </w:rPr>
        <w:t>matters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events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quarterly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>risk-</w:t>
      </w:r>
      <w:r>
        <w:rPr>
          <w:rFonts w:ascii="Times" w:hAnsi="Times" w:eastAsia="Times"/>
          <w:b w:val="0"/>
          <w:i w:val="0"/>
          <w:color w:val="231F20"/>
          <w:sz w:val="20"/>
        </w:rPr>
        <w:t>response</w:t>
      </w:r>
      <w:r>
        <w:rPr>
          <w:rFonts w:ascii="Times" w:hAnsi="Times" w:eastAsia="Times"/>
          <w:b w:val="0"/>
          <w:i w:val="0"/>
          <w:color w:val="231F20"/>
          <w:sz w:val="20"/>
        </w:rPr>
        <w:t>measures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taken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reviewing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concluding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profile.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ORC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chaired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CROVP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escalates significant risks and decisions to the FRC and ERC.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Other Risk Councils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Council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Council</w:t>
      </w:r>
      <w:r>
        <w:rPr>
          <w:rFonts w:ascii="Times" w:hAnsi="Times" w:eastAsia="Times"/>
          <w:b w:val="0"/>
          <w:i w:val="0"/>
          <w:color w:val="231F20"/>
          <w:sz w:val="20"/>
        </w:rPr>
        <w:t>facilitate</w:t>
      </w:r>
      <w:r>
        <w:rPr>
          <w:rFonts w:ascii="Times" w:hAnsi="Times" w:eastAsia="Times"/>
          <w:b w:val="0"/>
          <w:i w:val="0"/>
          <w:color w:val="231F20"/>
          <w:sz w:val="20"/>
        </w:rPr>
        <w:t>regular</w:t>
      </w:r>
      <w:r>
        <w:rPr>
          <w:rFonts w:ascii="Times" w:hAnsi="Times" w:eastAsia="Times"/>
          <w:b w:val="0"/>
          <w:i w:val="0"/>
          <w:color w:val="231F20"/>
          <w:sz w:val="20"/>
        </w:rPr>
        <w:t>coordination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collaboration 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entities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functions,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councils,</w:t>
      </w:r>
      <w:r>
        <w:rPr>
          <w:rFonts w:ascii="Times" w:hAnsi="Times" w:eastAsia="Times"/>
          <w:b w:val="0"/>
          <w:i w:val="0"/>
          <w:color w:val="231F20"/>
          <w:sz w:val="20"/>
        </w:rPr>
        <w:t>chaired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MDCFO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MDCAO,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respectively,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regularly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identify</w:t>
      </w:r>
      <w:r>
        <w:rPr>
          <w:rFonts w:ascii="Times" w:hAnsi="Times" w:eastAsia="Times"/>
          <w:b w:val="0"/>
          <w:i w:val="0"/>
          <w:color w:val="231F20"/>
          <w:sz w:val="20"/>
        </w:rPr>
        <w:t>opportunities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collaboration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functions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serve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enhance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functions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respecting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fiduciary 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considering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different</w:t>
      </w:r>
      <w:r>
        <w:rPr>
          <w:rFonts w:ascii="Times" w:hAnsi="Times" w:eastAsia="Times"/>
          <w:b w:val="0"/>
          <w:i w:val="0"/>
          <w:color w:val="231F20"/>
          <w:sz w:val="20"/>
        </w:rPr>
        <w:t>mandates,</w:t>
      </w:r>
      <w:r>
        <w:rPr>
          <w:rFonts w:ascii="Times" w:hAnsi="Times" w:eastAsia="Times"/>
          <w:b w:val="0"/>
          <w:i w:val="0"/>
          <w:color w:val="231F20"/>
          <w:sz w:val="20"/>
        </w:rPr>
        <w:t>clients,</w:t>
      </w:r>
      <w:r>
        <w:rPr>
          <w:rFonts w:ascii="Times" w:hAnsi="Times" w:eastAsia="Times"/>
          <w:b w:val="0"/>
          <w:i w:val="0"/>
          <w:color w:val="231F20"/>
          <w:sz w:val="20"/>
        </w:rPr>
        <w:t>products,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models.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They 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common</w:t>
      </w:r>
      <w:r>
        <w:rPr>
          <w:rFonts w:ascii="Times" w:hAnsi="Times" w:eastAsia="Times"/>
          <w:b w:val="0"/>
          <w:i w:val="0"/>
          <w:color w:val="231F20"/>
          <w:sz w:val="20"/>
        </w:rPr>
        <w:t>forum</w:t>
      </w:r>
      <w:r>
        <w:rPr>
          <w:rFonts w:ascii="Times" w:hAnsi="Times" w:eastAsia="Times"/>
          <w:b w:val="0"/>
          <w:i w:val="0"/>
          <w:color w:val="231F20"/>
          <w:sz w:val="20"/>
        </w:rPr>
        <w:t>for the systematic</w:t>
      </w:r>
      <w:r>
        <w:rPr>
          <w:rFonts w:ascii="Times" w:hAnsi="Times" w:eastAsia="Times"/>
          <w:b w:val="0"/>
          <w:i w:val="0"/>
          <w:color w:val="231F20"/>
          <w:sz w:val="20"/>
        </w:rPr>
        <w:t>exchange of 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and encourage</w:t>
      </w:r>
      <w:r>
        <w:rPr>
          <w:rFonts w:ascii="Times" w:hAnsi="Times" w:eastAsia="Times"/>
          <w:b w:val="0"/>
          <w:i w:val="0"/>
          <w:color w:val="231F20"/>
          <w:sz w:val="20"/>
        </w:rPr>
        <w:t>joint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risks 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entities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picture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sharing,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identifying </w:t>
      </w:r>
      <w:r>
        <w:rPr>
          <w:rFonts w:ascii="Times" w:hAnsi="Times" w:eastAsia="Times"/>
          <w:b w:val="0"/>
          <w:i w:val="0"/>
          <w:color w:val="231F20"/>
          <w:sz w:val="20"/>
        </w:rPr>
        <w:t>interdependencies, connections, and concentrations of risk.</w:t>
      </w:r>
    </w:p>
    <w:p>
      <w:pPr>
        <w:autoSpaceDN w:val="0"/>
        <w:autoSpaceDE w:val="0"/>
        <w:widowControl/>
        <w:spacing w:line="200" w:lineRule="exact" w:before="27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Management of IDA’s Risks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assumes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order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achieve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strategic</w:t>
      </w:r>
      <w:r>
        <w:rPr>
          <w:rFonts w:ascii="Times" w:hAnsi="Times" w:eastAsia="Times"/>
          <w:b w:val="0"/>
          <w:i w:val="0"/>
          <w:color w:val="231F20"/>
          <w:sz w:val="20"/>
        </w:rPr>
        <w:t>objectives.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designed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achieving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goals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financially 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manner.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manages</w:t>
      </w:r>
      <w:r>
        <w:rPr>
          <w:rFonts w:ascii="Times" w:hAnsi="Times" w:eastAsia="Times"/>
          <w:b w:val="0"/>
          <w:i w:val="0"/>
          <w:color w:val="231F20"/>
          <w:sz w:val="20"/>
        </w:rPr>
        <w:t>credit,</w:t>
      </w:r>
      <w:r>
        <w:rPr>
          <w:rFonts w:ascii="Times" w:hAnsi="Times" w:eastAsia="Times"/>
          <w:b w:val="0"/>
          <w:i w:val="0"/>
          <w:color w:val="231F20"/>
          <w:sz w:val="20"/>
        </w:rPr>
        <w:t>market,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lending, borrowing and investing (Box 5). The primary financial risk to IDA is the country credit risk inherent in 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portfolio.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exposed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where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major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rate,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rate,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operational 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structured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uniform</w:t>
      </w:r>
      <w:r>
        <w:rPr>
          <w:rFonts w:ascii="Times" w:hAnsi="Times" w:eastAsia="Times"/>
          <w:b w:val="0"/>
          <w:i w:val="0"/>
          <w:color w:val="231F20"/>
          <w:sz w:val="20"/>
        </w:rPr>
        <w:t>approach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identify,</w:t>
      </w:r>
      <w:r>
        <w:rPr>
          <w:rFonts w:ascii="Times" w:hAnsi="Times" w:eastAsia="Times"/>
          <w:b w:val="0"/>
          <w:i w:val="0"/>
          <w:color w:val="231F20"/>
          <w:sz w:val="20"/>
        </w:rPr>
        <w:t>assess,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monitor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key 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 risks across business units.</w:t>
      </w:r>
    </w:p>
    <w:p>
      <w:pPr>
        <w:autoSpaceDN w:val="0"/>
        <w:autoSpaceDE w:val="0"/>
        <w:widowControl/>
        <w:spacing w:line="200" w:lineRule="exact" w:before="6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44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12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5: Summary of IDA’s Specific Risk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84"/>
        </w:trPr>
        <w:tc>
          <w:tcPr>
            <w:tcW w:type="dxa" w:w="2224"/>
            <w:tcBorders>
              <w:top w:sz="4.0" w:val="single" w:color="#221F1F"/>
            </w:tcBorders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Types of Financial Risk</w:t>
            </w:r>
          </w:p>
        </w:tc>
        <w:tc>
          <w:tcPr>
            <w:tcW w:type="dxa" w:w="6904"/>
            <w:tcBorders>
              <w:top w:sz="4.0" w:val="single" w:color="#221F1F"/>
            </w:tcBorders>
            <w:shd w:fill="04497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4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18"/>
              </w:rPr>
              <w:t>How the risk is managed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966"/>
        </w:trPr>
        <w:tc>
          <w:tcPr>
            <w:tcW w:type="dxa" w:w="222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Credit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Country Credit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Counterparty Credit Risk</w:t>
            </w:r>
          </w:p>
        </w:tc>
        <w:tc>
          <w:tcPr>
            <w:tcW w:type="dxa" w:w="690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62" w:after="0"/>
              <w:ind w:left="420" w:right="11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IDA’s credit-risk-bearing capacity and individual country exposure limits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Counterparty credit limits and collateral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1564"/>
        </w:trPr>
        <w:tc>
          <w:tcPr>
            <w:tcW w:type="dxa" w:w="210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60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Market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Interest Rate Risk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Exchange Rate Risk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Liquidity Risk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Operational Risk</w:t>
            </w:r>
          </w:p>
        </w:tc>
        <w:tc>
          <w:tcPr>
            <w:tcW w:type="dxa" w:w="7140"/>
            <w:tcBorders/>
            <w:shd w:fill="e4ed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234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Interest rate derivatives to match the sensitivity of assets and liabilities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Currency derivatives to align the currency composition of assets and liabilities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Prudential Minimum liquidity level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Risk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assessment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monitoring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key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risk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indicators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internal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external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9360"/>
      </w:tblGrid>
      <w:tr>
        <w:trPr>
          <w:trHeight w:hRule="exact" w:val="354"/>
        </w:trPr>
        <w:tc>
          <w:tcPr>
            <w:tcW w:type="dxa" w:w="91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operational risk events</w:t>
            </w:r>
          </w:p>
        </w:tc>
      </w:tr>
    </w:tbl>
    <w:p>
      <w:pPr>
        <w:autoSpaceDN w:val="0"/>
        <w:autoSpaceDE w:val="0"/>
        <w:widowControl/>
        <w:spacing w:line="220" w:lineRule="exact" w:before="27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2"/>
        </w:rPr>
        <w:t>Capital Adequacy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uses a solvency-based capital adequacy model, which mandates that IDA hold capital for credit risk, market </w:t>
      </w:r>
      <w:r>
        <w:rPr>
          <w:rFonts w:ascii="Times" w:hAnsi="Times" w:eastAsia="Times"/>
          <w:b w:val="0"/>
          <w:i w:val="0"/>
          <w:color w:val="231F20"/>
          <w:sz w:val="20"/>
        </w:rPr>
        <w:t>risk and 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 covering</w:t>
      </w:r>
      <w:r>
        <w:rPr>
          <w:rFonts w:ascii="Times" w:hAnsi="Times" w:eastAsia="Times"/>
          <w:b w:val="0"/>
          <w:i w:val="0"/>
          <w:color w:val="231F20"/>
          <w:sz w:val="20"/>
        </w:rPr>
        <w:t>all 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and assets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its books. IDA’s main measure of capital adequacy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the Deployable Strategic Capital (DSC), which represents the capital available to support future commitments,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 and above the current portfolio. IDA is required, based on a Board- approved policy, to keep the DSC at no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lower than zero. The DSC is calculated as the amount by which Total Resources Available (TRA) exceeds Total </w:t>
      </w:r>
      <w:r>
        <w:rPr>
          <w:rFonts w:ascii="Times" w:hAnsi="Times" w:eastAsia="Times"/>
          <w:b w:val="0"/>
          <w:i w:val="0"/>
          <w:color w:val="231F20"/>
          <w:sz w:val="20"/>
        </w:rPr>
        <w:t>Resources Required (TRR) and Conservation Buffer (CB).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implemented</w:t>
      </w:r>
      <w:r>
        <w:rPr>
          <w:rFonts w:ascii="Times" w:hAnsi="Times" w:eastAsia="Times"/>
          <w:b w:val="0"/>
          <w:i w:val="0"/>
          <w:color w:val="231F20"/>
          <w:sz w:val="20"/>
        </w:rPr>
        <w:t>enhancements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DSC,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review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Adequacy </w:t>
      </w:r>
      <w:r>
        <w:rPr>
          <w:rFonts w:ascii="Times" w:hAnsi="Times" w:eastAsia="Times"/>
          <w:b w:val="0"/>
          <w:i w:val="0"/>
          <w:color w:val="231F20"/>
          <w:sz w:val="20"/>
        </w:rPr>
        <w:t>Framework (CAF) to increase the efficiency of IDA’s capital utilization while continuing to protect IDA’s triple-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rating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sustainability.</w:t>
      </w:r>
      <w:r>
        <w:rPr>
          <w:rFonts w:ascii="Times" w:hAnsi="Times" w:eastAsia="Times"/>
          <w:b w:val="0"/>
          <w:i w:val="0"/>
          <w:color w:val="231F20"/>
          <w:sz w:val="20"/>
        </w:rPr>
        <w:t>TRA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plus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includes,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subtraction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equity,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prevailing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grants 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yet</w:t>
      </w:r>
      <w:r>
        <w:rPr>
          <w:rFonts w:ascii="Times" w:hAnsi="Times" w:eastAsia="Times"/>
          <w:b w:val="0"/>
          <w:i w:val="0"/>
          <w:color w:val="231F20"/>
          <w:sz w:val="20"/>
        </w:rPr>
        <w:t>expensed.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encashment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donor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3-</w:t>
      </w:r>
      <w:r>
        <w:rPr>
          <w:rFonts w:ascii="Times" w:hAnsi="Times" w:eastAsia="Times"/>
          <w:b w:val="0"/>
          <w:i w:val="0"/>
          <w:color w:val="231F20"/>
          <w:sz w:val="20"/>
        </w:rPr>
        <w:t>year risk horizon and excludes pension-related adjustments and other restricted assets.</w:t>
      </w:r>
    </w:p>
    <w:p>
      <w:pPr>
        <w:autoSpaceDN w:val="0"/>
        <w:autoSpaceDE w:val="0"/>
        <w:widowControl/>
        <w:spacing w:line="240" w:lineRule="exact" w:before="10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TRR is the minimum capital required to cover expected and unexpected losses in connection with all of IDA’s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operations and assets. Since June 2024, TRR also includes a capital charge for: a) interest rate risk on the expected 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3-year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horizon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b)</w:t>
      </w:r>
      <w:r>
        <w:rPr>
          <w:rFonts w:ascii="Times" w:hAnsi="Times" w:eastAsia="Times"/>
          <w:b w:val="0"/>
          <w:i w:val="0"/>
          <w:color w:val="231F20"/>
          <w:sz w:val="20"/>
        </w:rPr>
        <w:t>updated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components of the PSW based on actual transaction data. The Conservation Buffer is calculated as 10% of TRA.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DSC</w:t>
      </w:r>
      <w:r>
        <w:rPr>
          <w:rFonts w:ascii="Times" w:hAnsi="Times" w:eastAsia="Times"/>
          <w:b w:val="0"/>
          <w:i w:val="0"/>
          <w:color w:val="231F20"/>
          <w:sz w:val="20"/>
        </w:rPr>
        <w:t>ratio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30.8%</w:t>
      </w:r>
      <w:r>
        <w:rPr>
          <w:rFonts w:ascii="Times" w:hAnsi="Times" w:eastAsia="Times"/>
          <w:b w:val="0"/>
          <w:i w:val="0"/>
          <w:color w:val="231F20"/>
          <w:sz w:val="20"/>
        </w:rPr>
        <w:t>(34.8%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continues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adequate to support its operations. See Table 24. The decrease was mainly due to a larger percentage increase in </w:t>
      </w:r>
      <w:r>
        <w:rPr>
          <w:rFonts w:ascii="Times" w:hAnsi="Times" w:eastAsia="Times"/>
          <w:b w:val="0"/>
          <w:i w:val="0"/>
          <w:color w:val="231F20"/>
          <w:sz w:val="20"/>
        </w:rPr>
        <w:t>TRR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percentage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TRA.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TRR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capital 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TRA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increase in equity, mainly reflecting the subscriptions and contributions received from members during the year.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24: Deployable Strategic Capital Ratio</w:t>
      </w:r>
    </w:p>
    <w:p>
      <w:pPr>
        <w:autoSpaceDN w:val="0"/>
        <w:autoSpaceDE w:val="0"/>
        <w:widowControl/>
        <w:spacing w:line="180" w:lineRule="exact" w:before="136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billions of U.S. dollars except ratios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300"/>
        </w:trPr>
        <w:tc>
          <w:tcPr>
            <w:tcW w:type="dxa" w:w="64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Jun-25</w:t>
            </w:r>
          </w:p>
        </w:tc>
        <w:tc>
          <w:tcPr>
            <w:tcW w:type="dxa" w:w="8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Jun-24</w:t>
            </w:r>
          </w:p>
        </w:tc>
        <w:tc>
          <w:tcPr>
            <w:tcW w:type="dxa" w:w="11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Change</w:t>
            </w:r>
          </w:p>
        </w:tc>
      </w:tr>
      <w:tr>
        <w:trPr>
          <w:trHeight w:hRule="exact" w:val="270"/>
        </w:trPr>
        <w:tc>
          <w:tcPr>
            <w:tcW w:type="dxa" w:w="64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Resources Available (TRA)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$165.5</w:t>
            </w:r>
          </w:p>
        </w:tc>
        <w:tc>
          <w:tcPr>
            <w:tcW w:type="dxa" w:w="8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$149.5</w:t>
            </w:r>
          </w:p>
        </w:tc>
        <w:tc>
          <w:tcPr>
            <w:tcW w:type="dxa" w:w="11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$16.0</w:t>
            </w:r>
          </w:p>
        </w:tc>
      </w:tr>
      <w:tr>
        <w:trPr>
          <w:trHeight w:hRule="exact" w:val="220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Resources Required (TRR)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97.9</w:t>
            </w:r>
          </w:p>
        </w:tc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82.5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15.4</w:t>
            </w:r>
          </w:p>
        </w:tc>
      </w:tr>
      <w:tr>
        <w:trPr>
          <w:trHeight w:hRule="exact" w:val="250"/>
        </w:trPr>
        <w:tc>
          <w:tcPr>
            <w:tcW w:type="dxa" w:w="64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Conservation Buffer (CB)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16.6</w:t>
            </w:r>
          </w:p>
        </w:tc>
        <w:tc>
          <w:tcPr>
            <w:tcW w:type="dxa" w:w="8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15.0</w:t>
            </w:r>
          </w:p>
        </w:tc>
        <w:tc>
          <w:tcPr>
            <w:tcW w:type="dxa" w:w="1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1.6</w:t>
            </w:r>
          </w:p>
        </w:tc>
      </w:tr>
      <w:tr>
        <w:trPr>
          <w:trHeight w:hRule="exact" w:val="300"/>
        </w:trPr>
        <w:tc>
          <w:tcPr>
            <w:tcW w:type="dxa" w:w="64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Deployable Strategic Capital (DSC = TRA-TRR-CB)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51.0</w:t>
            </w:r>
          </w:p>
        </w:tc>
        <w:tc>
          <w:tcPr>
            <w:tcW w:type="dxa" w:w="8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52.0</w:t>
            </w:r>
          </w:p>
        </w:tc>
        <w:tc>
          <w:tcPr>
            <w:tcW w:type="dxa" w:w="11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 (1.0)</w:t>
            </w:r>
          </w:p>
        </w:tc>
      </w:tr>
      <w:tr>
        <w:trPr>
          <w:trHeight w:hRule="exact" w:val="300"/>
        </w:trPr>
        <w:tc>
          <w:tcPr>
            <w:tcW w:type="dxa" w:w="64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Deployable Strategic Capital as a percentage of TRA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30.8%</w:t>
            </w:r>
          </w:p>
        </w:tc>
        <w:tc>
          <w:tcPr>
            <w:tcW w:type="dxa" w:w="8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34.8%</w:t>
            </w:r>
          </w:p>
        </w:tc>
        <w:tc>
          <w:tcPr>
            <w:tcW w:type="dxa" w:w="11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(4.0)%</w:t>
            </w:r>
          </w:p>
        </w:tc>
      </w:tr>
    </w:tbl>
    <w:p>
      <w:pPr>
        <w:autoSpaceDN w:val="0"/>
        <w:autoSpaceDE w:val="0"/>
        <w:widowControl/>
        <w:spacing w:line="200" w:lineRule="exact" w:before="5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Asset/Liability Management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FY22,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interim</w:t>
      </w:r>
      <w:r>
        <w:rPr>
          <w:rFonts w:ascii="Times" w:hAnsi="Times" w:eastAsia="Times"/>
          <w:b w:val="0"/>
          <w:i w:val="0"/>
          <w:color w:val="231F20"/>
          <w:sz w:val="20"/>
        </w:rPr>
        <w:t>ALM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allows,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criteria,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long-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fixed rate market debt and CPLs (both reported at amortized cost), as part of IDA’s interest rate risk 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align the interest rate and maturities of the debt with those of the loan portfolio. For more details, see Notes to </w:t>
      </w:r>
      <w:r>
        <w:rPr>
          <w:rFonts w:ascii="Times" w:hAnsi="Times" w:eastAsia="Times"/>
          <w:b w:val="0"/>
          <w:i w:val="0"/>
          <w:color w:val="231F20"/>
          <w:sz w:val="20"/>
        </w:rPr>
        <w:t>the Financial Statements for the year ended June 30, 2025, Note E—Borrowings.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Capital Value Protection Program (CVP)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ALM</w:t>
      </w:r>
      <w:r>
        <w:rPr>
          <w:rFonts w:ascii="Times" w:hAnsi="Times" w:eastAsia="Times"/>
          <w:b w:val="0"/>
          <w:i w:val="0"/>
          <w:color w:val="231F20"/>
          <w:sz w:val="20"/>
        </w:rPr>
        <w:t>policies,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executed</w:t>
      </w:r>
      <w:r>
        <w:rPr>
          <w:rFonts w:ascii="Times" w:hAnsi="Times" w:eastAsia="Times"/>
          <w:b w:val="0"/>
          <w:i w:val="0"/>
          <w:color w:val="231F20"/>
          <w:sz w:val="20"/>
        </w:rPr>
        <w:t>pay</w:t>
      </w:r>
      <w:r>
        <w:rPr>
          <w:rFonts w:ascii="Times" w:hAnsi="Times" w:eastAsia="Times"/>
          <w:b w:val="0"/>
          <w:i w:val="0"/>
          <w:color w:val="231F20"/>
          <w:sz w:val="20"/>
        </w:rPr>
        <w:t>fixed,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floating</w:t>
      </w:r>
      <w:r>
        <w:rPr>
          <w:rFonts w:ascii="Times" w:hAnsi="Times" w:eastAsia="Times"/>
          <w:b w:val="0"/>
          <w:i w:val="0"/>
          <w:color w:val="231F20"/>
          <w:sz w:val="20"/>
        </w:rPr>
        <w:t>forward-starting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current </w:t>
      </w:r>
      <w:r>
        <w:rPr>
          <w:rFonts w:ascii="Times" w:hAnsi="Times" w:eastAsia="Times"/>
          <w:b w:val="0"/>
          <w:i w:val="0"/>
          <w:color w:val="231F20"/>
          <w:sz w:val="20"/>
        </w:rPr>
        <w:t>notional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$15.4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Board-approved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Protection</w:t>
      </w:r>
      <w:r>
        <w:rPr>
          <w:rFonts w:ascii="Times" w:hAnsi="Times" w:eastAsia="Times"/>
          <w:b w:val="0"/>
          <w:i w:val="0"/>
          <w:color w:val="231F20"/>
          <w:sz w:val="20"/>
        </w:rPr>
        <w:t>Program.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objective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partially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sensitivity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long-</w:t>
      </w:r>
      <w:r>
        <w:rPr>
          <w:rFonts w:ascii="Times" w:hAnsi="Times" w:eastAsia="Times"/>
          <w:b w:val="0"/>
          <w:i w:val="0"/>
          <w:color w:val="231F20"/>
          <w:sz w:val="20"/>
        </w:rPr>
        <w:t>term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</w:t>
      </w:r>
      <w:r>
        <w:rPr>
          <w:rFonts w:ascii="Times" w:hAnsi="Times" w:eastAsia="Times"/>
          <w:b w:val="0"/>
          <w:i w:val="0"/>
          <w:color w:val="231F20"/>
          <w:sz w:val="20"/>
        </w:rPr>
        <w:t>rates and allow for more resources to be available for lending under the capital adequacy framework.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values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forward-starting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partially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loans, </w:t>
      </w:r>
      <w:r>
        <w:rPr>
          <w:rFonts w:ascii="Times" w:hAnsi="Times" w:eastAsia="Times"/>
          <w:b w:val="0"/>
          <w:i w:val="0"/>
          <w:color w:val="231F20"/>
          <w:sz w:val="20"/>
        </w:rPr>
        <w:t>thereby</w:t>
      </w:r>
      <w:r>
        <w:rPr>
          <w:rFonts w:ascii="Times" w:hAnsi="Times" w:eastAsia="Times"/>
          <w:b w:val="0"/>
          <w:i w:val="0"/>
          <w:color w:val="231F20"/>
          <w:sz w:val="20"/>
        </w:rPr>
        <w:t>reducing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sensitivity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movements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providing </w:t>
      </w:r>
      <w:r>
        <w:rPr>
          <w:rFonts w:ascii="Times" w:hAnsi="Times" w:eastAsia="Times"/>
          <w:b w:val="0"/>
          <w:i w:val="0"/>
          <w:color w:val="231F20"/>
          <w:sz w:val="20"/>
        </w:rPr>
        <w:t>greater</w:t>
      </w:r>
      <w:r>
        <w:rPr>
          <w:rFonts w:ascii="Times" w:hAnsi="Times" w:eastAsia="Times"/>
          <w:b w:val="0"/>
          <w:i w:val="0"/>
          <w:color w:val="231F20"/>
          <w:sz w:val="20"/>
        </w:rPr>
        <w:t>stability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long-term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clients.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ALM</w:t>
      </w:r>
      <w:r>
        <w:rPr>
          <w:rFonts w:ascii="Times" w:hAnsi="Times" w:eastAsia="Times"/>
          <w:b w:val="0"/>
          <w:i w:val="0"/>
          <w:color w:val="231F20"/>
          <w:sz w:val="20"/>
        </w:rPr>
        <w:t>portfolio.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details,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F—Derivative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Asset Coverage Principles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DSC</w:t>
      </w:r>
      <w:r>
        <w:rPr>
          <w:rFonts w:ascii="Times" w:hAnsi="Times" w:eastAsia="Times"/>
          <w:b w:val="0"/>
          <w:i w:val="0"/>
          <w:color w:val="231F20"/>
          <w:sz w:val="20"/>
        </w:rPr>
        <w:t>framework,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alignment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 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activities. Specifically, the Board approved the following asset coverage principles:</w:t>
      </w:r>
    </w:p>
    <w:p>
      <w:pPr>
        <w:autoSpaceDN w:val="0"/>
        <w:autoSpaceDE w:val="0"/>
        <w:widowControl/>
        <w:spacing w:line="240" w:lineRule="exact" w:before="120" w:after="0"/>
        <w:ind w:left="320" w:right="122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monitors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satisfy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adjusts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future 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should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coverage</w:t>
      </w:r>
      <w:r>
        <w:rPr>
          <w:rFonts w:ascii="Times" w:hAnsi="Times" w:eastAsia="Times"/>
          <w:b w:val="0"/>
          <w:i w:val="0"/>
          <w:color w:val="231F20"/>
          <w:sz w:val="20"/>
        </w:rPr>
        <w:t>fall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the level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a triple-A </w:t>
      </w:r>
      <w:r>
        <w:rPr>
          <w:rFonts w:ascii="Times" w:hAnsi="Times" w:eastAsia="Times"/>
          <w:b w:val="0"/>
          <w:i w:val="0"/>
          <w:color w:val="231F20"/>
          <w:sz w:val="20"/>
        </w:rPr>
        <w:t>rated entity.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monitors IDA’s liquidity to ensure its ability to satisfy its borrowing and commitment obligations </w:t>
      </w:r>
      <w:r>
        <w:rPr>
          <w:rFonts w:ascii="Times" w:hAnsi="Times" w:eastAsia="Times"/>
          <w:b w:val="0"/>
          <w:i w:val="0"/>
          <w:color w:val="231F20"/>
          <w:sz w:val="20"/>
        </w:rPr>
        <w:t>even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stressed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taking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account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triple-A</w:t>
      </w:r>
      <w:r>
        <w:rPr>
          <w:rFonts w:ascii="Times" w:hAnsi="Times" w:eastAsia="Times"/>
          <w:b w:val="0"/>
          <w:i w:val="0"/>
          <w:color w:val="231F20"/>
          <w:sz w:val="20"/>
        </w:rPr>
        <w:t>rated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without </w:t>
      </w:r>
      <w:r>
        <w:rPr>
          <w:rFonts w:ascii="Times" w:hAnsi="Times" w:eastAsia="Times"/>
          <w:b w:val="0"/>
          <w:i w:val="0"/>
          <w:color w:val="231F20"/>
          <w:sz w:val="20"/>
        </w:rPr>
        <w:t>callable capital.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markets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alternative</w:t>
      </w:r>
      <w:r>
        <w:rPr>
          <w:rFonts w:ascii="Times" w:hAnsi="Times" w:eastAsia="Times"/>
          <w:b w:val="0"/>
          <w:i w:val="0"/>
          <w:color w:val="231F20"/>
          <w:sz w:val="20"/>
        </w:rPr>
        <w:t>sources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impaired,</w:t>
      </w:r>
      <w:r>
        <w:rPr>
          <w:rFonts w:ascii="Times" w:hAnsi="Times" w:eastAsia="Times"/>
          <w:b w:val="0"/>
          <w:i w:val="0"/>
          <w:color w:val="231F20"/>
          <w:sz w:val="20"/>
        </w:rPr>
        <w:t>then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additional 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until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resumed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repaid.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Credit Risk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faces two types of credit risk: country credit risk and counterparty credit risk. Country credit risk is the risk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meeting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 </w:t>
      </w:r>
      <w:r>
        <w:rPr>
          <w:rFonts w:ascii="Times" w:hAnsi="Times" w:eastAsia="Times"/>
          <w:b w:val="0"/>
          <w:i w:val="0"/>
          <w:color w:val="231F20"/>
          <w:sz w:val="20"/>
        </w:rPr>
        <w:t>attributable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honoring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exposed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noncommercial counterparty credit risk.</w:t>
      </w:r>
    </w:p>
    <w:p>
      <w:pPr>
        <w:autoSpaceDN w:val="0"/>
        <w:autoSpaceDE w:val="0"/>
        <w:widowControl/>
        <w:spacing w:line="180" w:lineRule="exact" w:before="2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Country Credit Risk</w:t>
      </w:r>
    </w:p>
    <w:p>
      <w:pPr>
        <w:autoSpaceDN w:val="0"/>
        <w:autoSpaceDE w:val="0"/>
        <w:widowControl/>
        <w:spacing w:line="240" w:lineRule="exact" w:before="128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encompasses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long-standing</w:t>
      </w:r>
      <w:r>
        <w:rPr>
          <w:rFonts w:ascii="Times" w:hAnsi="Times" w:eastAsia="Times"/>
          <w:b w:val="0"/>
          <w:i w:val="0"/>
          <w:color w:val="231F20"/>
          <w:sz w:val="20"/>
        </w:rPr>
        <w:t>PBA</w:t>
      </w:r>
      <w:r>
        <w:rPr>
          <w:rFonts w:ascii="Times" w:hAnsi="Times" w:eastAsia="Times"/>
          <w:b w:val="0"/>
          <w:i w:val="0"/>
          <w:color w:val="231F20"/>
          <w:sz w:val="20"/>
        </w:rPr>
        <w:t>mechanism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allocation 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replenishment,</w:t>
      </w:r>
      <w:r>
        <w:rPr>
          <w:rFonts w:ascii="Times" w:hAnsi="Times" w:eastAsia="Times"/>
          <w:b w:val="0"/>
          <w:i w:val="0"/>
          <w:color w:val="231F20"/>
          <w:sz w:val="20"/>
        </w:rPr>
        <w:t>complemented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considerations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accessing </w:t>
      </w:r>
      <w:r>
        <w:rPr>
          <w:rFonts w:ascii="Times" w:hAnsi="Times" w:eastAsia="Times"/>
          <w:b w:val="0"/>
          <w:i w:val="0"/>
          <w:color w:val="231F20"/>
          <w:sz w:val="20"/>
        </w:rPr>
        <w:t>debt markets to ensure adherence to risk management (capital adequacy) requirements.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While the PBA framework was not originally intended as a credit quality metric, it incorporates factors related to 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PBA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volume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country, 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implementing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promote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growth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poverty</w:t>
      </w:r>
      <w:r>
        <w:rPr>
          <w:rFonts w:ascii="Times" w:hAnsi="Times" w:eastAsia="Times"/>
          <w:b w:val="0"/>
          <w:i w:val="0"/>
          <w:color w:val="231F20"/>
          <w:sz w:val="20"/>
        </w:rPr>
        <w:t>reduction,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assessed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</w:t>
      </w:r>
      <w:r>
        <w:rPr>
          <w:rFonts w:ascii="Times" w:hAnsi="Times" w:eastAsia="Times"/>
          <w:b w:val="0"/>
          <w:i w:val="0"/>
          <w:color w:val="231F20"/>
          <w:sz w:val="20"/>
        </w:rPr>
        <w:t>(CPIA).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CPIA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economic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 criteria, such as fiscal policy and debt policy and management.</w:t>
      </w:r>
    </w:p>
    <w:p>
      <w:pPr>
        <w:autoSpaceDN w:val="0"/>
        <w:autoSpaceDE w:val="0"/>
        <w:widowControl/>
        <w:spacing w:line="200" w:lineRule="exact" w:before="77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 to these considerations in the PBA, IDA regularly assesses the country credit risk of all its borrowers.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produces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ratings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countries,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economic,</w:t>
      </w:r>
      <w:r>
        <w:rPr>
          <w:rFonts w:ascii="Times" w:hAnsi="Times" w:eastAsia="Times"/>
          <w:b w:val="0"/>
          <w:i w:val="0"/>
          <w:color w:val="231F20"/>
          <w:sz w:val="20"/>
        </w:rPr>
        <w:t>financial,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political</w:t>
      </w:r>
      <w:r>
        <w:rPr>
          <w:rFonts w:ascii="Times" w:hAnsi="Times" w:eastAsia="Times"/>
          <w:b w:val="0"/>
          <w:i w:val="0"/>
          <w:color w:val="231F20"/>
          <w:sz w:val="20"/>
        </w:rPr>
        <w:t>circumstances,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considers</w:t>
      </w:r>
      <w:r>
        <w:rPr>
          <w:rFonts w:ascii="Times" w:hAnsi="Times" w:eastAsia="Times"/>
          <w:b w:val="0"/>
          <w:i w:val="0"/>
          <w:color w:val="231F20"/>
          <w:sz w:val="20"/>
        </w:rPr>
        <w:t>environmental,</w:t>
      </w:r>
      <w:r>
        <w:rPr>
          <w:rFonts w:ascii="Times" w:hAnsi="Times" w:eastAsia="Times"/>
          <w:b w:val="0"/>
          <w:i w:val="0"/>
          <w:color w:val="231F20"/>
          <w:sz w:val="20"/>
        </w:rPr>
        <w:t>social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(ESG)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factors.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risk ratings, to manage overall portfolio risk, the allocation outcomes of the PBA and other mechanisms are </w:t>
      </w:r>
      <w:r>
        <w:rPr>
          <w:rFonts w:ascii="Times" w:hAnsi="Times" w:eastAsia="Times"/>
          <w:b w:val="0"/>
          <w:i w:val="0"/>
          <w:color w:val="231F20"/>
          <w:sz w:val="20"/>
        </w:rPr>
        <w:t>reviewed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compatible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Deployable</w:t>
      </w:r>
      <w:r>
        <w:rPr>
          <w:rFonts w:ascii="Times" w:hAnsi="Times" w:eastAsia="Times"/>
          <w:b w:val="0"/>
          <w:i w:val="0"/>
          <w:color w:val="231F20"/>
          <w:sz w:val="20"/>
        </w:rPr>
        <w:t>Strategic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Single </w:t>
      </w:r>
      <w:r>
        <w:rPr>
          <w:rFonts w:ascii="Times" w:hAnsi="Times" w:eastAsia="Times"/>
          <w:b w:val="0"/>
          <w:i w:val="0"/>
          <w:color w:val="231F20"/>
          <w:sz w:val="20"/>
        </w:rPr>
        <w:t>Borrower Limit.</w:t>
      </w:r>
    </w:p>
    <w:p>
      <w:pPr>
        <w:autoSpaceDN w:val="0"/>
        <w:autoSpaceDE w:val="0"/>
        <w:widowControl/>
        <w:spacing w:line="180" w:lineRule="exact" w:before="2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Single Borrower Limit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concentration risk, which arises when a small group of borrowing countries account for a large share of 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outstanding,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key</w:t>
      </w:r>
      <w:r>
        <w:rPr>
          <w:rFonts w:ascii="Times" w:hAnsi="Times" w:eastAsia="Times"/>
          <w:b w:val="0"/>
          <w:i w:val="0"/>
          <w:color w:val="231F20"/>
          <w:sz w:val="20"/>
        </w:rPr>
        <w:t>consideration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Concentration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managed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SBL,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caps 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25</w:t>
      </w:r>
      <w:r>
        <w:rPr>
          <w:rFonts w:ascii="Times" w:hAnsi="Times" w:eastAsia="Times"/>
          <w:b w:val="0"/>
          <w:i w:val="0"/>
          <w:color w:val="231F20"/>
          <w:sz w:val="20"/>
        </w:rPr>
        <w:t>percent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equity,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Basel-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maximum </w:t>
      </w:r>
      <w:r>
        <w:rPr>
          <w:rFonts w:ascii="Times" w:hAnsi="Times" w:eastAsia="Times"/>
          <w:b w:val="0"/>
          <w:i w:val="0"/>
          <w:color w:val="231F20"/>
          <w:sz w:val="20"/>
        </w:rPr>
        <w:t>exposure limit.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FY26,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SBL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$51.0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(25%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$204.2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2025),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marginal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($47.5</w:t>
      </w:r>
      <w:r>
        <w:rPr>
          <w:rFonts w:ascii="Times" w:hAnsi="Times" w:eastAsia="Times"/>
          <w:b w:val="0"/>
          <w:i w:val="0"/>
          <w:color w:val="231F20"/>
          <w:sz w:val="20"/>
        </w:rPr>
        <w:t>billion).</w:t>
      </w:r>
      <w:r>
        <w:rPr>
          <w:rFonts w:ascii="Times" w:hAnsi="Times" w:eastAsia="Times"/>
          <w:b w:val="0"/>
          <w:i w:val="0"/>
          <w:color w:val="231F20"/>
          <w:sz w:val="20"/>
        </w:rPr>
        <w:t>Currently,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maximum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levels </w:t>
      </w:r>
      <w:r>
        <w:rPr>
          <w:rFonts w:ascii="Times" w:hAnsi="Times" w:eastAsia="Times"/>
          <w:b w:val="0"/>
          <w:i w:val="0"/>
          <w:color w:val="231F20"/>
          <w:sz w:val="20"/>
        </w:rPr>
        <w:t>compatible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target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lower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SBL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countries. </w:t>
      </w:r>
      <w:r>
        <w:rPr>
          <w:rFonts w:ascii="Times" w:hAnsi="Times" w:eastAsia="Times"/>
          <w:b w:val="0"/>
          <w:i w:val="0"/>
          <w:color w:val="231F20"/>
          <w:sz w:val="20"/>
        </w:rPr>
        <w:t>As a consequence, the SBL is currently not a constraining factor.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ten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highest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accounted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61%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</w:t>
      </w:r>
      <w:r>
        <w:rPr>
          <w:rFonts w:ascii="Times" w:hAnsi="Times" w:eastAsia="Times"/>
          <w:b w:val="0"/>
          <w:i w:val="0"/>
          <w:color w:val="231F20"/>
          <w:sz w:val="20"/>
        </w:rPr>
        <w:t>(Figure</w:t>
      </w:r>
      <w:r>
        <w:rPr>
          <w:rFonts w:ascii="Times" w:hAnsi="Times" w:eastAsia="Times"/>
          <w:b w:val="0"/>
          <w:i w:val="0"/>
          <w:color w:val="231F20"/>
          <w:sz w:val="20"/>
        </w:rPr>
        <w:t>14).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SBL, requires</w:t>
      </w:r>
      <w:r>
        <w:rPr>
          <w:rFonts w:ascii="Times" w:hAnsi="Times" w:eastAsia="Times"/>
          <w:b w:val="0"/>
          <w:i w:val="0"/>
          <w:color w:val="231F20"/>
          <w:sz w:val="20"/>
        </w:rPr>
        <w:t>consideration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repayment</w:t>
      </w:r>
      <w:r>
        <w:rPr>
          <w:rFonts w:ascii="Times" w:hAnsi="Times" w:eastAsia="Times"/>
          <w:b w:val="0"/>
          <w:i w:val="0"/>
          <w:color w:val="231F20"/>
          <w:sz w:val="20"/>
        </w:rPr>
        <w:t>profiles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existing loans, as well as disbursement profiles and projected new loans and guarantees.</w:t>
      </w:r>
    </w:p>
    <w:p>
      <w:pPr>
        <w:autoSpaceDN w:val="0"/>
        <w:autoSpaceDE w:val="0"/>
        <w:widowControl/>
        <w:spacing w:line="200" w:lineRule="exact" w:before="23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14: Country Exposures as of June 30, 2025</w:t>
      </w:r>
    </w:p>
    <w:p>
      <w:pPr>
        <w:autoSpaceDN w:val="0"/>
        <w:autoSpaceDE w:val="0"/>
        <w:widowControl/>
        <w:spacing w:line="180" w:lineRule="exact" w:before="130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>In billions of U.S. dollars</w:t>
      </w:r>
    </w:p>
    <w:p>
      <w:pPr>
        <w:autoSpaceDN w:val="0"/>
        <w:autoSpaceDE w:val="0"/>
        <w:widowControl/>
        <w:spacing w:line="192" w:lineRule="exact" w:before="316" w:after="196"/>
        <w:ind w:left="0" w:right="3446" w:firstLine="0"/>
        <w:jc w:val="right"/>
      </w:pPr>
      <w:r>
        <w:rPr>
          <w:w w:val="101.21631622314453"/>
          <w:rFonts w:ascii="Arial" w:hAnsi="Arial" w:eastAsia="Arial"/>
          <w:b/>
          <w:i w:val="0"/>
          <w:color w:val="231F20"/>
          <w:sz w:val="19"/>
        </w:rPr>
        <w:t>Top Ten Country Exposures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3808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2" w:val="left"/>
                <w:tab w:pos="702" w:val="left"/>
                <w:tab w:pos="706" w:val="left"/>
                <w:tab w:pos="750" w:val="left"/>
                <w:tab w:pos="784" w:val="left"/>
                <w:tab w:pos="850" w:val="left"/>
                <w:tab w:pos="872" w:val="left"/>
                <w:tab w:pos="906" w:val="left"/>
                <w:tab w:pos="1000" w:val="left"/>
              </w:tabs>
              <w:autoSpaceDE w:val="0"/>
              <w:widowControl/>
              <w:spacing w:line="364" w:lineRule="exact" w:before="0" w:after="0"/>
              <w:ind w:left="462" w:right="0" w:firstLine="0"/>
              <w:jc w:val="left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Bangladesh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Pakistan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Nigeria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India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Ethiopia </w:t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Tanzania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Kenya </w:t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Viet Nam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 xml:space="preserve">Ghana </w:t>
            </w: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Cote d'Ivoire</w:t>
            </w:r>
          </w:p>
        </w:tc>
        <w:tc>
          <w:tcPr>
            <w:tcW w:type="dxa" w:w="70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1.99999999999989" w:type="dxa"/>
            </w:tblPr>
            <w:tblGrid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  <w:gridCol w:w="640"/>
            </w:tblGrid>
            <w:tr>
              <w:trPr>
                <w:trHeight w:hRule="exact" w:val="182"/>
              </w:trPr>
              <w:tc>
                <w:tcPr>
                  <w:tcW w:type="dxa" w:w="6394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706" w:val="left"/>
                      <w:tab w:pos="3052" w:val="left"/>
                      <w:tab w:pos="3252" w:val="left"/>
                      <w:tab w:pos="3340" w:val="left"/>
                      <w:tab w:pos="3382" w:val="left"/>
                      <w:tab w:pos="4450" w:val="left"/>
                      <w:tab w:pos="4752" w:val="left"/>
                      <w:tab w:pos="5630" w:val="left"/>
                    </w:tabs>
                    <w:autoSpaceDE w:val="0"/>
                    <w:widowControl/>
                    <w:spacing w:line="356" w:lineRule="exact" w:before="0" w:after="170"/>
                    <w:ind w:left="1612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22.6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19.3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18.2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14.2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14.0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13.7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13.0 </w:t>
                  </w:r>
                  <w:r>
                    <w:br/>
                  </w:r>
                  <w:r>
                    <w:tab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 xml:space="preserve">11.6 </w:t>
                  </w:r>
                  <w:r>
                    <w:br/>
                  </w:r>
                  <w:r>
                    <w:rPr>
                      <w:w w:val="102.10599899291992"/>
                      <w:rFonts w:ascii="ArialMT" w:hAnsi="ArialMT" w:eastAsia="ArialMT"/>
                      <w:b w:val="0"/>
                      <w:i w:val="0"/>
                      <w:color w:val="FFFFFF"/>
                      <w:sz w:val="15"/>
                    </w:rPr>
                    <w:t>7.2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8863" w:type="dxa"/>
                  </w:tblPr>
                  <w:tblGrid>
                    <w:gridCol w:w="6394"/>
                  </w:tblGrid>
                  <w:tr>
                    <w:trPr>
                      <w:trHeight w:hRule="exact" w:val="224"/>
                    </w:trPr>
                    <w:tc>
                      <w:tcPr>
                        <w:tcW w:type="dxa" w:w="1642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4" w:lineRule="exact" w:before="44" w:after="0"/>
                          <w:ind w:left="0" w:right="84" w:firstLine="0"/>
                          <w:jc w:val="right"/>
                        </w:pPr>
                        <w:r>
                          <w:rPr>
                            <w:w w:val="102.10599899291992"/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5"/>
                          </w:rPr>
                          <w:t>6.2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0"/>
                  <w:tcBorders>
                    <w:start w:sz="6.0" w:val="single" w:color="#757779"/>
                    <w:bottom w:sz="6.0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92"/>
        </w:trPr>
        <w:tc>
          <w:tcPr>
            <w:tcW w:type="dxa" w:w="669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72" w:right="0" w:firstLine="0"/>
              <w:jc w:val="left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2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4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6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8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10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12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14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16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18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20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22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192" w:right="0" w:firstLine="0"/>
              <w:jc w:val="left"/>
            </w:pPr>
            <w:r>
              <w:rPr>
                <w:w w:val="102.10599899291992"/>
                <w:rFonts w:ascii="ArialMT" w:hAnsi="ArialMT" w:eastAsia="ArialMT"/>
                <w:b w:val="0"/>
                <w:i w:val="0"/>
                <w:color w:val="231F20"/>
                <w:sz w:val="15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80" w:lineRule="exact" w:before="2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Debt Relief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initiatives,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MDRI,</w:t>
      </w:r>
      <w:r>
        <w:rPr>
          <w:rFonts w:ascii="Times" w:hAnsi="Times" w:eastAsia="Times"/>
          <w:b w:val="0"/>
          <w:i w:val="0"/>
          <w:color w:val="231F20"/>
          <w:sz w:val="20"/>
        </w:rPr>
        <w:t>adopted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global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development community to reduce the debt burdens of developing countries. In each case, IDA agreed to provide 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return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compensation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forgone</w:t>
      </w:r>
      <w:r>
        <w:rPr>
          <w:rFonts w:ascii="Times" w:hAnsi="Times" w:eastAsia="Times"/>
          <w:b w:val="0"/>
          <w:i w:val="0"/>
          <w:color w:val="231F20"/>
          <w:sz w:val="20"/>
        </w:rPr>
        <w:t>reflows,</w:t>
      </w:r>
      <w:r>
        <w:rPr>
          <w:rFonts w:ascii="Times" w:hAnsi="Times" w:eastAsia="Times"/>
          <w:b w:val="0"/>
          <w:i w:val="0"/>
          <w:color w:val="231F20"/>
          <w:sz w:val="20"/>
        </w:rPr>
        <w:t>ensuring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capacity would not be reduced. For a borrower to be eligible for debt relief on its loans with IDA, it is required to </w:t>
      </w:r>
      <w:r>
        <w:rPr>
          <w:rFonts w:ascii="Times" w:hAnsi="Times" w:eastAsia="Times"/>
          <w:b w:val="0"/>
          <w:i w:val="0"/>
          <w:color w:val="231F20"/>
          <w:sz w:val="20"/>
        </w:rPr>
        <w:t>maintain</w:t>
      </w:r>
      <w:r>
        <w:rPr>
          <w:rFonts w:ascii="Times" w:hAnsi="Times" w:eastAsia="Times"/>
          <w:b w:val="0"/>
          <w:i w:val="0"/>
          <w:color w:val="231F20"/>
          <w:sz w:val="20"/>
        </w:rPr>
        <w:t>macroeconomic</w:t>
      </w:r>
      <w:r>
        <w:rPr>
          <w:rFonts w:ascii="Times" w:hAnsi="Times" w:eastAsia="Times"/>
          <w:b w:val="0"/>
          <w:i w:val="0"/>
          <w:color w:val="231F20"/>
          <w:sz w:val="20"/>
        </w:rPr>
        <w:t>stability,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key</w:t>
      </w:r>
      <w:r>
        <w:rPr>
          <w:rFonts w:ascii="Times" w:hAnsi="Times" w:eastAsia="Times"/>
          <w:b w:val="0"/>
          <w:i w:val="0"/>
          <w:color w:val="231F20"/>
          <w:sz w:val="20"/>
        </w:rPr>
        <w:t>structural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social</w:t>
      </w:r>
      <w:r>
        <w:rPr>
          <w:rFonts w:ascii="Times" w:hAnsi="Times" w:eastAsia="Times"/>
          <w:b w:val="0"/>
          <w:i w:val="0"/>
          <w:color w:val="231F20"/>
          <w:sz w:val="20"/>
        </w:rPr>
        <w:t>reforms,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maintain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accrual </w:t>
      </w:r>
      <w:r>
        <w:rPr>
          <w:rFonts w:ascii="Times" w:hAnsi="Times" w:eastAsia="Times"/>
          <w:b w:val="0"/>
          <w:i w:val="0"/>
          <w:color w:val="231F20"/>
          <w:sz w:val="20"/>
        </w:rPr>
        <w:t>status.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2984500</wp:posOffset>
            </wp:positionV>
            <wp:extent cx="5791200" cy="384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4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Expected Losses, Overdue Payments and Non-Performing Loans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borrower</w:t>
      </w:r>
      <w:r>
        <w:rPr>
          <w:rFonts w:ascii="Times" w:hAnsi="Times" w:eastAsia="Times"/>
          <w:b w:val="0"/>
          <w:i w:val="0"/>
          <w:color w:val="231F20"/>
          <w:sz w:val="20"/>
        </w:rPr>
        <w:t>fails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principal,</w:t>
      </w:r>
      <w:r>
        <w:rPr>
          <w:rFonts w:ascii="Times" w:hAnsi="Times" w:eastAsia="Times"/>
          <w:b w:val="0"/>
          <w:i w:val="0"/>
          <w:color w:val="231F20"/>
          <w:sz w:val="20"/>
        </w:rPr>
        <w:t>interest,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suspend disbursements immediately on all loans and grants to that borrower. IDA’s current practice is to exercise </w:t>
      </w:r>
      <w:r>
        <w:rPr>
          <w:rFonts w:ascii="Times" w:hAnsi="Times" w:eastAsia="Times"/>
          <w:b w:val="0"/>
          <w:i w:val="0"/>
          <w:color w:val="231F20"/>
          <w:sz w:val="20"/>
        </w:rPr>
        <w:t>this option using a gradual</w:t>
      </w:r>
      <w:r>
        <w:rPr>
          <w:rFonts w:ascii="Times" w:hAnsi="Times" w:eastAsia="Times"/>
          <w:b w:val="0"/>
          <w:i w:val="0"/>
          <w:color w:val="231F20"/>
          <w:sz w:val="20"/>
        </w:rPr>
        <w:t>approach (Box 6). These practices</w:t>
      </w:r>
      <w:r>
        <w:rPr>
          <w:rFonts w:ascii="Times" w:hAnsi="Times" w:eastAsia="Times"/>
          <w:b w:val="0"/>
          <w:i w:val="0"/>
          <w:color w:val="231F20"/>
          <w:sz w:val="20"/>
        </w:rPr>
        <w:t>also apply to member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 eligible to borrow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both IDA and IBRD, and whose payments on IBRD loans may become overdue. It is IDA’s practice not to </w:t>
      </w:r>
      <w:r>
        <w:rPr>
          <w:rFonts w:ascii="Times" w:hAnsi="Times" w:eastAsia="Times"/>
          <w:b w:val="0"/>
          <w:i w:val="0"/>
          <w:color w:val="231F20"/>
          <w:sz w:val="20"/>
        </w:rPr>
        <w:t>reschedule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charges,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rescheduling 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respect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none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accrual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 had overdue payments beyond three months.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On May 12, 2025, the Syrian Arab Republic, with the assistance of 2 member countries, cleared all of its overdue </w:t>
      </w:r>
      <w:r>
        <w:rPr>
          <w:rFonts w:ascii="Times" w:hAnsi="Times" w:eastAsia="Times"/>
          <w:b w:val="0"/>
          <w:i w:val="0"/>
          <w:color w:val="231F20"/>
          <w:sz w:val="20"/>
        </w:rPr>
        <w:t>principal and charges due to IDA.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6: Treatment of Overdue Payments</w:t>
      </w:r>
    </w:p>
    <w:p>
      <w:pPr>
        <w:autoSpaceDN w:val="0"/>
        <w:autoSpaceDE w:val="0"/>
        <w:widowControl/>
        <w:spacing w:line="180" w:lineRule="exact" w:before="276" w:after="20"/>
        <w:ind w:left="22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Where the borrower is the member country, no new loans, or grants to the member country,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44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8"/>
              </w:rPr>
              <w:t>Overdue by 30 days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country,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will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presented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Board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approval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will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any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previously approved loans or grants be signed, until payments for all amounts 30 days overdue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22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or</w:t>
      </w:r>
      <w:r>
        <w:rPr>
          <w:rFonts w:ascii="Times" w:hAnsi="Times" w:eastAsia="Times"/>
          <w:b w:val="0"/>
          <w:i w:val="0"/>
          <w:color w:val="231F20"/>
          <w:sz w:val="18"/>
        </w:rPr>
        <w:t>longer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have been received. Where the borrower is not the member country, no new loans or </w:t>
      </w:r>
      <w:r>
        <w:rPr>
          <w:rFonts w:ascii="Times" w:hAnsi="Times" w:eastAsia="Times"/>
          <w:b w:val="0"/>
          <w:i w:val="0"/>
          <w:color w:val="231F20"/>
          <w:sz w:val="18"/>
        </w:rPr>
        <w:t>grants to that borrower will be signed or approved.</w:t>
      </w:r>
    </w:p>
    <w:p>
      <w:pPr>
        <w:autoSpaceDN w:val="0"/>
        <w:autoSpaceDE w:val="0"/>
        <w:widowControl/>
        <w:spacing w:line="220" w:lineRule="exact" w:before="80" w:after="20"/>
        <w:ind w:left="22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In addition to the provisions cited above for payments overdue by 30 days, to avoid proceeding </w:t>
      </w:r>
      <w:r>
        <w:rPr>
          <w:rFonts w:ascii="Times" w:hAnsi="Times" w:eastAsia="Times"/>
          <w:b w:val="0"/>
          <w:i w:val="0"/>
          <w:color w:val="231F20"/>
          <w:sz w:val="18"/>
        </w:rPr>
        <w:t>further</w:t>
      </w:r>
      <w:r>
        <w:rPr>
          <w:rFonts w:ascii="Times" w:hAnsi="Times" w:eastAsia="Times"/>
          <w:b w:val="0"/>
          <w:i w:val="0"/>
          <w:color w:val="231F20"/>
          <w:sz w:val="18"/>
        </w:rPr>
        <w:t>on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notification</w:t>
      </w:r>
      <w:r>
        <w:rPr>
          <w:rFonts w:ascii="Times" w:hAnsi="Times" w:eastAsia="Times"/>
          <w:b w:val="0"/>
          <w:i w:val="0"/>
          <w:color w:val="231F20"/>
          <w:sz w:val="18"/>
        </w:rPr>
        <w:t>process</w:t>
      </w:r>
      <w:r>
        <w:rPr>
          <w:rFonts w:ascii="Times" w:hAnsi="Times" w:eastAsia="Times"/>
          <w:b w:val="0"/>
          <w:i w:val="0"/>
          <w:color w:val="231F20"/>
          <w:sz w:val="18"/>
        </w:rPr>
        <w:t>leading</w:t>
      </w:r>
      <w:r>
        <w:rPr>
          <w:rFonts w:ascii="Times" w:hAnsi="Times" w:eastAsia="Times"/>
          <w:b w:val="0"/>
          <w:i w:val="0"/>
          <w:color w:val="231F20"/>
          <w:sz w:val="18"/>
        </w:rPr>
        <w:t>to</w:t>
      </w:r>
      <w:r>
        <w:rPr>
          <w:rFonts w:ascii="Times" w:hAnsi="Times" w:eastAsia="Times"/>
          <w:b w:val="0"/>
          <w:i w:val="0"/>
          <w:color w:val="231F20"/>
          <w:sz w:val="18"/>
        </w:rPr>
        <w:t>suspension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disbursements,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country</w:t>
      </w:r>
      <w:r>
        <w:rPr>
          <w:rFonts w:ascii="Times" w:hAnsi="Times" w:eastAsia="Times"/>
          <w:b w:val="0"/>
          <w:i w:val="0"/>
          <w:color w:val="231F20"/>
          <w:sz w:val="18"/>
        </w:rPr>
        <w:t>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44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8"/>
              </w:rPr>
              <w:t>Overdue by 45 days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borrower or guarantor and all borrowers in the country must pay not only all payments overdue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by 30 days or more, but also all payments due regardless of the number of days since they have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22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fallen</w:t>
      </w:r>
      <w:r>
        <w:rPr>
          <w:rFonts w:ascii="Times" w:hAnsi="Times" w:eastAsia="Times"/>
          <w:b w:val="0"/>
          <w:i w:val="0"/>
          <w:color w:val="231F20"/>
          <w:sz w:val="18"/>
        </w:rPr>
        <w:t>due.</w:t>
      </w:r>
      <w:r>
        <w:rPr>
          <w:rFonts w:ascii="Times" w:hAnsi="Times" w:eastAsia="Times"/>
          <w:b w:val="0"/>
          <w:i w:val="0"/>
          <w:color w:val="231F20"/>
          <w:sz w:val="18"/>
        </w:rPr>
        <w:t>Where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borrower</w:t>
      </w:r>
      <w:r>
        <w:rPr>
          <w:rFonts w:ascii="Times" w:hAnsi="Times" w:eastAsia="Times"/>
          <w:b w:val="0"/>
          <w:i w:val="0"/>
          <w:color w:val="231F20"/>
          <w:sz w:val="18"/>
        </w:rPr>
        <w:t>is</w:t>
      </w:r>
      <w:r>
        <w:rPr>
          <w:rFonts w:ascii="Times" w:hAnsi="Times" w:eastAsia="Times"/>
          <w:b w:val="0"/>
          <w:i w:val="0"/>
          <w:color w:val="231F20"/>
          <w:sz w:val="18"/>
        </w:rPr>
        <w:t>not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member</w:t>
      </w:r>
      <w:r>
        <w:rPr>
          <w:rFonts w:ascii="Times" w:hAnsi="Times" w:eastAsia="Times"/>
          <w:b w:val="0"/>
          <w:i w:val="0"/>
          <w:color w:val="231F20"/>
          <w:sz w:val="18"/>
        </w:rPr>
        <w:t>country,</w:t>
      </w:r>
      <w:r>
        <w:rPr>
          <w:rFonts w:ascii="Times" w:hAnsi="Times" w:eastAsia="Times"/>
          <w:b w:val="0"/>
          <w:i w:val="0"/>
          <w:color w:val="231F20"/>
          <w:sz w:val="18"/>
        </w:rPr>
        <w:t>no</w:t>
      </w:r>
      <w:r>
        <w:rPr>
          <w:rFonts w:ascii="Times" w:hAnsi="Times" w:eastAsia="Times"/>
          <w:b w:val="0"/>
          <w:i w:val="0"/>
          <w:color w:val="231F20"/>
          <w:sz w:val="18"/>
        </w:rPr>
        <w:t>new</w:t>
      </w:r>
      <w:r>
        <w:rPr>
          <w:rFonts w:ascii="Times" w:hAnsi="Times" w:eastAsia="Times"/>
          <w:b w:val="0"/>
          <w:i w:val="0"/>
          <w:color w:val="231F20"/>
          <w:sz w:val="18"/>
        </w:rPr>
        <w:t>loans,</w:t>
      </w:r>
      <w:r>
        <w:rPr>
          <w:rFonts w:ascii="Times" w:hAnsi="Times" w:eastAsia="Times"/>
          <w:b w:val="0"/>
          <w:i w:val="0"/>
          <w:color w:val="231F20"/>
          <w:sz w:val="18"/>
        </w:rPr>
        <w:t>or</w:t>
      </w:r>
      <w:r>
        <w:rPr>
          <w:rFonts w:ascii="Times" w:hAnsi="Times" w:eastAsia="Times"/>
          <w:b w:val="0"/>
          <w:i w:val="0"/>
          <w:color w:val="231F20"/>
          <w:sz w:val="18"/>
        </w:rPr>
        <w:t>grants</w:t>
      </w:r>
      <w:r>
        <w:rPr>
          <w:rFonts w:ascii="Times" w:hAnsi="Times" w:eastAsia="Times"/>
          <w:b w:val="0"/>
          <w:i w:val="0"/>
          <w:color w:val="231F20"/>
          <w:sz w:val="18"/>
        </w:rPr>
        <w:t>to,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18"/>
        </w:rPr>
        <w:t>guaranteed by, the member country, will be signed or approved.</w:t>
      </w:r>
    </w:p>
    <w:p>
      <w:pPr>
        <w:autoSpaceDN w:val="0"/>
        <w:autoSpaceDE w:val="0"/>
        <w:widowControl/>
        <w:spacing w:line="180" w:lineRule="exact" w:before="120" w:after="20"/>
        <w:ind w:left="22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In</w:t>
      </w:r>
      <w:r>
        <w:rPr>
          <w:rFonts w:ascii="Times" w:hAnsi="Times" w:eastAsia="Times"/>
          <w:b w:val="0"/>
          <w:i w:val="0"/>
          <w:color w:val="231F20"/>
          <w:sz w:val="18"/>
        </w:rPr>
        <w:t>addition</w:t>
      </w:r>
      <w:r>
        <w:rPr>
          <w:rFonts w:ascii="Times" w:hAnsi="Times" w:eastAsia="Times"/>
          <w:b w:val="0"/>
          <w:i w:val="0"/>
          <w:color w:val="231F20"/>
          <w:sz w:val="18"/>
        </w:rPr>
        <w:t>to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suspension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approval</w:t>
      </w:r>
      <w:r>
        <w:rPr>
          <w:rFonts w:ascii="Times" w:hAnsi="Times" w:eastAsia="Times"/>
          <w:b w:val="0"/>
          <w:i w:val="0"/>
          <w:color w:val="231F20"/>
          <w:sz w:val="18"/>
        </w:rPr>
        <w:t>for</w:t>
      </w:r>
      <w:r>
        <w:rPr>
          <w:rFonts w:ascii="Times" w:hAnsi="Times" w:eastAsia="Times"/>
          <w:b w:val="0"/>
          <w:i w:val="0"/>
          <w:color w:val="231F20"/>
          <w:sz w:val="18"/>
        </w:rPr>
        <w:t>new</w:t>
      </w:r>
      <w:r>
        <w:rPr>
          <w:rFonts w:ascii="Times" w:hAnsi="Times" w:eastAsia="Times"/>
          <w:b w:val="0"/>
          <w:i w:val="0"/>
          <w:color w:val="231F20"/>
          <w:sz w:val="18"/>
        </w:rPr>
        <w:t>loans</w:t>
      </w:r>
      <w:r>
        <w:rPr>
          <w:rFonts w:ascii="Times" w:hAnsi="Times" w:eastAsia="Times"/>
          <w:b w:val="0"/>
          <w:i w:val="0"/>
          <w:color w:val="231F20"/>
          <w:sz w:val="18"/>
        </w:rPr>
        <w:t>or</w:t>
      </w:r>
      <w:r>
        <w:rPr>
          <w:rFonts w:ascii="Times" w:hAnsi="Times" w:eastAsia="Times"/>
          <w:b w:val="0"/>
          <w:i w:val="0"/>
          <w:color w:val="231F20"/>
          <w:sz w:val="18"/>
        </w:rPr>
        <w:t>grants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signing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previously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44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8"/>
              </w:rPr>
              <w:t>Overdue by 60 days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approved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grants,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disbursements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all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to or guaranteed by the member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country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suspended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until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all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overdue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amounts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paid.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policy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applies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even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when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22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borrower</w:t>
      </w:r>
      <w:r>
        <w:rPr>
          <w:rFonts w:ascii="Times" w:hAnsi="Times" w:eastAsia="Times"/>
          <w:b w:val="0"/>
          <w:i w:val="0"/>
          <w:color w:val="231F20"/>
          <w:sz w:val="18"/>
        </w:rPr>
        <w:t>is</w:t>
      </w:r>
      <w:r>
        <w:rPr>
          <w:rFonts w:ascii="Times" w:hAnsi="Times" w:eastAsia="Times"/>
          <w:b w:val="0"/>
          <w:i w:val="0"/>
          <w:color w:val="231F20"/>
          <w:sz w:val="18"/>
        </w:rPr>
        <w:t>not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member</w:t>
      </w:r>
      <w:r>
        <w:rPr>
          <w:rFonts w:ascii="Times" w:hAnsi="Times" w:eastAsia="Times"/>
          <w:b w:val="0"/>
          <w:i w:val="0"/>
          <w:color w:val="231F20"/>
          <w:sz w:val="18"/>
        </w:rPr>
        <w:t>country.</w:t>
      </w:r>
      <w:r>
        <w:rPr>
          <w:rFonts w:ascii="Times" w:hAnsi="Times" w:eastAsia="Times"/>
          <w:b w:val="0"/>
          <w:i w:val="0"/>
          <w:color w:val="231F20"/>
          <w:sz w:val="18"/>
        </w:rPr>
        <w:t>Under</w:t>
      </w:r>
      <w:r>
        <w:rPr>
          <w:rFonts w:ascii="Times" w:hAnsi="Times" w:eastAsia="Times"/>
          <w:b w:val="0"/>
          <w:i w:val="0"/>
          <w:color w:val="231F20"/>
          <w:sz w:val="18"/>
        </w:rPr>
        <w:t>exceptional</w:t>
      </w:r>
      <w:r>
        <w:rPr>
          <w:rFonts w:ascii="Times" w:hAnsi="Times" w:eastAsia="Times"/>
          <w:b w:val="0"/>
          <w:i w:val="0"/>
          <w:color w:val="231F20"/>
          <w:sz w:val="18"/>
        </w:rPr>
        <w:t>circumstances,</w:t>
      </w:r>
      <w:r>
        <w:rPr>
          <w:rFonts w:ascii="Times" w:hAnsi="Times" w:eastAsia="Times"/>
          <w:b w:val="0"/>
          <w:i w:val="0"/>
          <w:color w:val="231F20"/>
          <w:sz w:val="18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18"/>
        </w:rPr>
        <w:t>can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be </w:t>
      </w:r>
      <w:r>
        <w:rPr>
          <w:rFonts w:ascii="Times" w:hAnsi="Times" w:eastAsia="Times"/>
          <w:b w:val="0"/>
          <w:i w:val="0"/>
          <w:color w:val="231F20"/>
          <w:sz w:val="18"/>
        </w:rPr>
        <w:t>made to a member country upon the Board’s approval.</w:t>
      </w:r>
    </w:p>
    <w:p>
      <w:pPr>
        <w:autoSpaceDN w:val="0"/>
        <w:autoSpaceDE w:val="0"/>
        <w:widowControl/>
        <w:spacing w:line="220" w:lineRule="exact" w:before="80" w:after="20"/>
        <w:ind w:left="2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18"/>
        </w:rPr>
        <w:t>In</w:t>
      </w:r>
      <w:r>
        <w:rPr>
          <w:rFonts w:ascii="Times" w:hAnsi="Times" w:eastAsia="Times"/>
          <w:b w:val="0"/>
          <w:i w:val="0"/>
          <w:color w:val="231F20"/>
          <w:sz w:val="18"/>
        </w:rPr>
        <w:t>addition</w:t>
      </w:r>
      <w:r>
        <w:rPr>
          <w:rFonts w:ascii="Times" w:hAnsi="Times" w:eastAsia="Times"/>
          <w:b w:val="0"/>
          <w:i w:val="0"/>
          <w:color w:val="231F20"/>
          <w:sz w:val="18"/>
        </w:rPr>
        <w:t>to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suspension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18"/>
        </w:rPr>
        <w:t>on</w:t>
      </w:r>
      <w:r>
        <w:rPr>
          <w:rFonts w:ascii="Times" w:hAnsi="Times" w:eastAsia="Times"/>
          <w:b w:val="0"/>
          <w:i w:val="0"/>
          <w:color w:val="231F20"/>
          <w:sz w:val="18"/>
        </w:rPr>
        <w:t>all</w:t>
      </w:r>
      <w:r>
        <w:rPr>
          <w:rFonts w:ascii="Times" w:hAnsi="Times" w:eastAsia="Times"/>
          <w:b w:val="0"/>
          <w:i w:val="0"/>
          <w:color w:val="231F20"/>
          <w:sz w:val="18"/>
        </w:rPr>
        <w:t>loans</w:t>
      </w:r>
      <w:r>
        <w:rPr>
          <w:rFonts w:ascii="Times" w:hAnsi="Times" w:eastAsia="Times"/>
          <w:b w:val="0"/>
          <w:i w:val="0"/>
          <w:color w:val="231F20"/>
          <w:sz w:val="18"/>
        </w:rPr>
        <w:t>to,</w:t>
      </w:r>
      <w:r>
        <w:rPr>
          <w:rFonts w:ascii="Times" w:hAnsi="Times" w:eastAsia="Times"/>
          <w:b w:val="0"/>
          <w:i w:val="0"/>
          <w:color w:val="231F20"/>
          <w:sz w:val="18"/>
        </w:rPr>
        <w:t>or</w:t>
      </w:r>
      <w:r>
        <w:rPr>
          <w:rFonts w:ascii="Times" w:hAnsi="Times" w:eastAsia="Times"/>
          <w:b w:val="0"/>
          <w:i w:val="0"/>
          <w:color w:val="231F20"/>
          <w:sz w:val="18"/>
        </w:rPr>
        <w:t>guaranteed</w:t>
      </w:r>
      <w:r>
        <w:rPr>
          <w:rFonts w:ascii="Times" w:hAnsi="Times" w:eastAsia="Times"/>
          <w:b w:val="0"/>
          <w:i w:val="0"/>
          <w:color w:val="231F20"/>
          <w:sz w:val="18"/>
        </w:rPr>
        <w:t>by,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member </w:t>
      </w:r>
      <w:r>
        <w:rPr>
          <w:rFonts w:ascii="Times" w:hAnsi="Times" w:eastAsia="Times"/>
          <w:b w:val="0"/>
          <w:i w:val="0"/>
          <w:color w:val="231F20"/>
          <w:sz w:val="18"/>
        </w:rPr>
        <w:t>country,</w:t>
      </w:r>
      <w:r>
        <w:rPr>
          <w:rFonts w:ascii="Times" w:hAnsi="Times" w:eastAsia="Times"/>
          <w:b w:val="0"/>
          <w:i w:val="0"/>
          <w:color w:val="231F20"/>
          <w:sz w:val="18"/>
        </w:rPr>
        <w:t>all</w:t>
      </w:r>
      <w:r>
        <w:rPr>
          <w:rFonts w:ascii="Times" w:hAnsi="Times" w:eastAsia="Times"/>
          <w:b w:val="0"/>
          <w:i w:val="0"/>
          <w:color w:val="231F20"/>
          <w:sz w:val="18"/>
        </w:rPr>
        <w:t>loans</w:t>
      </w:r>
      <w:r>
        <w:rPr>
          <w:rFonts w:ascii="Times" w:hAnsi="Times" w:eastAsia="Times"/>
          <w:b w:val="0"/>
          <w:i w:val="0"/>
          <w:color w:val="231F20"/>
          <w:sz w:val="18"/>
        </w:rPr>
        <w:t>made</w:t>
      </w:r>
      <w:r>
        <w:rPr>
          <w:rFonts w:ascii="Times" w:hAnsi="Times" w:eastAsia="Times"/>
          <w:b w:val="0"/>
          <w:i w:val="0"/>
          <w:color w:val="231F20"/>
          <w:sz w:val="18"/>
        </w:rPr>
        <w:t>to</w:t>
      </w:r>
      <w:r>
        <w:rPr>
          <w:rFonts w:ascii="Times" w:hAnsi="Times" w:eastAsia="Times"/>
          <w:b w:val="0"/>
          <w:i w:val="0"/>
          <w:color w:val="231F20"/>
          <w:sz w:val="18"/>
        </w:rPr>
        <w:t>or</w:t>
      </w:r>
      <w:r>
        <w:rPr>
          <w:rFonts w:ascii="Times" w:hAnsi="Times" w:eastAsia="Times"/>
          <w:b w:val="0"/>
          <w:i w:val="0"/>
          <w:color w:val="231F20"/>
          <w:sz w:val="18"/>
        </w:rPr>
        <w:t>guaranteed</w:t>
      </w:r>
      <w:r>
        <w:rPr>
          <w:rFonts w:ascii="Times" w:hAnsi="Times" w:eastAsia="Times"/>
          <w:b w:val="0"/>
          <w:i w:val="0"/>
          <w:color w:val="231F20"/>
          <w:sz w:val="18"/>
        </w:rPr>
        <w:t>by</w:t>
      </w:r>
      <w:r>
        <w:rPr>
          <w:rFonts w:ascii="Times" w:hAnsi="Times" w:eastAsia="Times"/>
          <w:b w:val="0"/>
          <w:i w:val="0"/>
          <w:color w:val="231F20"/>
          <w:sz w:val="18"/>
        </w:rPr>
        <w:t>a</w:t>
      </w:r>
      <w:r>
        <w:rPr>
          <w:rFonts w:ascii="Times" w:hAnsi="Times" w:eastAsia="Times"/>
          <w:b w:val="0"/>
          <w:i w:val="0"/>
          <w:color w:val="231F20"/>
          <w:sz w:val="18"/>
        </w:rPr>
        <w:t>member</w:t>
      </w:r>
      <w:r>
        <w:rPr>
          <w:rFonts w:ascii="Times" w:hAnsi="Times" w:eastAsia="Times"/>
          <w:b w:val="0"/>
          <w:i w:val="0"/>
          <w:color w:val="231F20"/>
          <w:sz w:val="18"/>
        </w:rPr>
        <w:t>or</w:t>
      </w:r>
      <w:r>
        <w:rPr>
          <w:rFonts w:ascii="Times" w:hAnsi="Times" w:eastAsia="Times"/>
          <w:b w:val="0"/>
          <w:i w:val="0"/>
          <w:color w:val="231F20"/>
          <w:sz w:val="18"/>
        </w:rPr>
        <w:t>to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territory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a</w:t>
      </w:r>
      <w:r>
        <w:rPr>
          <w:rFonts w:ascii="Times" w:hAnsi="Times" w:eastAsia="Times"/>
          <w:b w:val="0"/>
          <w:i w:val="0"/>
          <w:color w:val="231F20"/>
          <w:sz w:val="18"/>
        </w:rPr>
        <w:t>member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18"/>
        </w:rPr>
        <w:t>are</w:t>
      </w:r>
      <w:r>
        <w:rPr>
          <w:rFonts w:ascii="Times" w:hAnsi="Times" w:eastAsia="Times"/>
          <w:b w:val="0"/>
          <w:i w:val="0"/>
          <w:color w:val="231F20"/>
          <w:sz w:val="18"/>
        </w:rPr>
        <w:t>placed</w:t>
      </w:r>
      <w:r>
        <w:rPr>
          <w:rFonts w:ascii="Times" w:hAnsi="Times" w:eastAsia="Times"/>
          <w:b w:val="0"/>
          <w:i w:val="0"/>
          <w:color w:val="231F20"/>
          <w:sz w:val="18"/>
        </w:rPr>
        <w:t>in</w:t>
      </w:r>
      <w:r>
        <w:rPr>
          <w:rFonts w:ascii="Times" w:hAnsi="Times" w:eastAsia="Times"/>
          <w:b w:val="0"/>
          <w:i w:val="0"/>
          <w:color w:val="231F20"/>
          <w:sz w:val="18"/>
        </w:rPr>
        <w:t>nonaccrual</w:t>
      </w:r>
      <w:r>
        <w:rPr>
          <w:rFonts w:ascii="Times" w:hAnsi="Times" w:eastAsia="Times"/>
          <w:b w:val="0"/>
          <w:i w:val="0"/>
          <w:color w:val="231F20"/>
          <w:sz w:val="18"/>
        </w:rPr>
        <w:t>status,</w:t>
      </w:r>
      <w:r>
        <w:rPr>
          <w:rFonts w:ascii="Times" w:hAnsi="Times" w:eastAsia="Times"/>
          <w:b w:val="0"/>
          <w:i w:val="0"/>
          <w:color w:val="231F20"/>
          <w:sz w:val="18"/>
        </w:rPr>
        <w:t>unless</w:t>
      </w:r>
      <w:r>
        <w:rPr>
          <w:rFonts w:ascii="Times" w:hAnsi="Times" w:eastAsia="Times"/>
          <w:b w:val="0"/>
          <w:i w:val="0"/>
          <w:color w:val="231F20"/>
          <w:sz w:val="18"/>
        </w:rPr>
        <w:t>IDA</w:t>
      </w:r>
      <w:r>
        <w:rPr>
          <w:rFonts w:ascii="Times" w:hAnsi="Times" w:eastAsia="Times"/>
          <w:b w:val="0"/>
          <w:i w:val="0"/>
          <w:color w:val="231F20"/>
          <w:sz w:val="18"/>
        </w:rPr>
        <w:t>determines</w:t>
      </w:r>
      <w:r>
        <w:rPr>
          <w:rFonts w:ascii="Times" w:hAnsi="Times" w:eastAsia="Times"/>
          <w:b w:val="0"/>
          <w:i w:val="0"/>
          <w:color w:val="231F20"/>
          <w:sz w:val="18"/>
        </w:rPr>
        <w:t>that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overdue</w:t>
      </w:r>
      <w:r>
        <w:rPr>
          <w:rFonts w:ascii="Times" w:hAnsi="Times" w:eastAsia="Times"/>
          <w:b w:val="0"/>
          <w:i w:val="0"/>
          <w:color w:val="231F20"/>
          <w:sz w:val="18"/>
        </w:rPr>
        <w:t>amount</w:t>
      </w:r>
      <w:r>
        <w:rPr>
          <w:rFonts w:ascii="Times" w:hAnsi="Times" w:eastAsia="Times"/>
          <w:b w:val="0"/>
          <w:i w:val="0"/>
          <w:color w:val="231F20"/>
          <w:sz w:val="18"/>
        </w:rPr>
        <w:t>will</w:t>
      </w:r>
      <w:r>
        <w:rPr>
          <w:rFonts w:ascii="Times" w:hAnsi="Times" w:eastAsia="Times"/>
          <w:b w:val="0"/>
          <w:i w:val="0"/>
          <w:color w:val="231F20"/>
          <w:sz w:val="18"/>
        </w:rPr>
        <w:t>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680"/>
        <w:gridCol w:w="4680"/>
      </w:tblGrid>
      <w:tr>
        <w:trPr>
          <w:trHeight w:hRule="exact" w:val="66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FFFF"/>
                <w:sz w:val="18"/>
              </w:rPr>
              <w:t xml:space="preserve">Overdue by more </w:t>
            </w:r>
            <w:r>
              <w:rPr>
                <w:rFonts w:ascii="Times" w:hAnsi="Times" w:eastAsia="Times"/>
                <w:b w:val="0"/>
                <w:i w:val="0"/>
                <w:color w:val="FFFFFF"/>
                <w:sz w:val="18"/>
              </w:rPr>
              <w:t>than six months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40" w:right="10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collected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immediate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future.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Unpaid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service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charges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charges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yet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paid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on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loans outstanding are deducted from loan revenue in the current period. To the extent that these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received,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included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arrears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clearance,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if</w:t>
            </w:r>
          </w:p>
        </w:tc>
      </w:tr>
    </w:tbl>
    <w:p>
      <w:pPr>
        <w:autoSpaceDN w:val="0"/>
        <w:autoSpaceDE w:val="0"/>
        <w:widowControl/>
        <w:spacing w:line="216" w:lineRule="exact" w:before="0" w:after="0"/>
        <w:ind w:left="2220" w:right="2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18"/>
        </w:rPr>
        <w:t>collectability</w:t>
      </w:r>
      <w:r>
        <w:rPr>
          <w:rFonts w:ascii="Times" w:hAnsi="Times" w:eastAsia="Times"/>
          <w:b w:val="0"/>
          <w:i w:val="0"/>
          <w:color w:val="231F20"/>
          <w:sz w:val="18"/>
        </w:rPr>
        <w:t>risk</w:t>
      </w:r>
      <w:r>
        <w:rPr>
          <w:rFonts w:ascii="Times" w:hAnsi="Times" w:eastAsia="Times"/>
          <w:b w:val="0"/>
          <w:i w:val="0"/>
          <w:color w:val="231F20"/>
          <w:sz w:val="18"/>
        </w:rPr>
        <w:t>is</w:t>
      </w:r>
      <w:r>
        <w:rPr>
          <w:rFonts w:ascii="Times" w:hAnsi="Times" w:eastAsia="Times"/>
          <w:b w:val="0"/>
          <w:i w:val="0"/>
          <w:color w:val="231F20"/>
          <w:sz w:val="18"/>
        </w:rPr>
        <w:t>considered</w:t>
      </w:r>
      <w:r>
        <w:rPr>
          <w:rFonts w:ascii="Times" w:hAnsi="Times" w:eastAsia="Times"/>
          <w:b w:val="0"/>
          <w:i w:val="0"/>
          <w:color w:val="231F20"/>
          <w:sz w:val="18"/>
        </w:rPr>
        <w:t>to</w:t>
      </w:r>
      <w:r>
        <w:rPr>
          <w:rFonts w:ascii="Times" w:hAnsi="Times" w:eastAsia="Times"/>
          <w:b w:val="0"/>
          <w:i w:val="0"/>
          <w:color w:val="231F20"/>
          <w:sz w:val="18"/>
        </w:rPr>
        <w:t>be</w:t>
      </w:r>
      <w:r>
        <w:rPr>
          <w:rFonts w:ascii="Times" w:hAnsi="Times" w:eastAsia="Times"/>
          <w:b w:val="0"/>
          <w:i w:val="0"/>
          <w:color w:val="231F20"/>
          <w:sz w:val="18"/>
        </w:rPr>
        <w:t>particularly</w:t>
      </w:r>
      <w:r>
        <w:rPr>
          <w:rFonts w:ascii="Times" w:hAnsi="Times" w:eastAsia="Times"/>
          <w:b w:val="0"/>
          <w:i w:val="0"/>
          <w:color w:val="231F20"/>
          <w:sz w:val="18"/>
        </w:rPr>
        <w:t>high,</w:t>
      </w:r>
      <w:r>
        <w:rPr>
          <w:rFonts w:ascii="Times" w:hAnsi="Times" w:eastAsia="Times"/>
          <w:b w:val="0"/>
          <w:i w:val="0"/>
          <w:color w:val="231F20"/>
          <w:sz w:val="18"/>
        </w:rPr>
        <w:t>the</w:t>
      </w:r>
      <w:r>
        <w:rPr>
          <w:rFonts w:ascii="Times" w:hAnsi="Times" w:eastAsia="Times"/>
          <w:b w:val="0"/>
          <w:i w:val="0"/>
          <w:color w:val="231F20"/>
          <w:sz w:val="18"/>
        </w:rPr>
        <w:t>member’s</w:t>
      </w:r>
      <w:r>
        <w:rPr>
          <w:rFonts w:ascii="Times" w:hAnsi="Times" w:eastAsia="Times"/>
          <w:b w:val="0"/>
          <w:i w:val="0"/>
          <w:color w:val="231F20"/>
          <w:sz w:val="18"/>
        </w:rPr>
        <w:t>exposures</w:t>
      </w:r>
      <w:r>
        <w:rPr>
          <w:rFonts w:ascii="Times" w:hAnsi="Times" w:eastAsia="Times"/>
          <w:b w:val="0"/>
          <w:i w:val="0"/>
          <w:color w:val="231F20"/>
          <w:sz w:val="18"/>
        </w:rPr>
        <w:t>may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not </w:t>
      </w:r>
      <w:r>
        <w:rPr>
          <w:rFonts w:ascii="Times" w:hAnsi="Times" w:eastAsia="Times"/>
          <w:b w:val="0"/>
          <w:i w:val="0"/>
          <w:color w:val="231F20"/>
          <w:sz w:val="18"/>
        </w:rPr>
        <w:t>automatically</w:t>
      </w:r>
      <w:r>
        <w:rPr>
          <w:rFonts w:ascii="Times" w:hAnsi="Times" w:eastAsia="Times"/>
          <w:b w:val="0"/>
          <w:i w:val="0"/>
          <w:color w:val="231F20"/>
          <w:sz w:val="18"/>
        </w:rPr>
        <w:t>emerge</w:t>
      </w:r>
      <w:r>
        <w:rPr>
          <w:rFonts w:ascii="Times" w:hAnsi="Times" w:eastAsia="Times"/>
          <w:b w:val="0"/>
          <w:i w:val="0"/>
          <w:color w:val="231F20"/>
          <w:sz w:val="18"/>
        </w:rPr>
        <w:t>from</w:t>
      </w:r>
      <w:r>
        <w:rPr>
          <w:rFonts w:ascii="Times" w:hAnsi="Times" w:eastAsia="Times"/>
          <w:b w:val="0"/>
          <w:i w:val="0"/>
          <w:color w:val="231F20"/>
          <w:sz w:val="18"/>
        </w:rPr>
        <w:t>nonaccrual</w:t>
      </w:r>
      <w:r>
        <w:rPr>
          <w:rFonts w:ascii="Times" w:hAnsi="Times" w:eastAsia="Times"/>
          <w:b w:val="0"/>
          <w:i w:val="0"/>
          <w:color w:val="231F20"/>
          <w:sz w:val="18"/>
        </w:rPr>
        <w:t>status.</w:t>
      </w:r>
      <w:r>
        <w:rPr>
          <w:rFonts w:ascii="Times" w:hAnsi="Times" w:eastAsia="Times"/>
          <w:b w:val="0"/>
          <w:i w:val="0"/>
          <w:color w:val="231F20"/>
          <w:sz w:val="18"/>
        </w:rPr>
        <w:t>In</w:t>
      </w:r>
      <w:r>
        <w:rPr>
          <w:rFonts w:ascii="Times" w:hAnsi="Times" w:eastAsia="Times"/>
          <w:b w:val="0"/>
          <w:i w:val="0"/>
          <w:color w:val="231F20"/>
          <w:sz w:val="18"/>
        </w:rPr>
        <w:t>such</w:t>
      </w:r>
      <w:r>
        <w:rPr>
          <w:rFonts w:ascii="Times" w:hAnsi="Times" w:eastAsia="Times"/>
          <w:b w:val="0"/>
          <w:i w:val="0"/>
          <w:color w:val="231F20"/>
          <w:sz w:val="18"/>
        </w:rPr>
        <w:t>instances,</w:t>
      </w:r>
      <w:r>
        <w:rPr>
          <w:rFonts w:ascii="Times" w:hAnsi="Times" w:eastAsia="Times"/>
          <w:b w:val="0"/>
          <w:i w:val="0"/>
          <w:color w:val="231F20"/>
          <w:sz w:val="18"/>
        </w:rPr>
        <w:t>a</w:t>
      </w:r>
      <w:r>
        <w:rPr>
          <w:rFonts w:ascii="Times" w:hAnsi="Times" w:eastAsia="Times"/>
          <w:b w:val="0"/>
          <w:i w:val="0"/>
          <w:color w:val="231F20"/>
          <w:sz w:val="18"/>
        </w:rPr>
        <w:t>decision</w:t>
      </w:r>
      <w:r>
        <w:rPr>
          <w:rFonts w:ascii="Times" w:hAnsi="Times" w:eastAsia="Times"/>
          <w:b w:val="0"/>
          <w:i w:val="0"/>
          <w:color w:val="231F20"/>
          <w:sz w:val="18"/>
        </w:rPr>
        <w:t>is</w:t>
      </w:r>
      <w:r>
        <w:rPr>
          <w:rFonts w:ascii="Times" w:hAnsi="Times" w:eastAsia="Times"/>
          <w:b w:val="0"/>
          <w:i w:val="0"/>
          <w:color w:val="231F20"/>
          <w:sz w:val="18"/>
        </w:rPr>
        <w:t>made</w:t>
      </w:r>
      <w:r>
        <w:rPr>
          <w:rFonts w:ascii="Times" w:hAnsi="Times" w:eastAsia="Times"/>
          <w:b w:val="0"/>
          <w:i w:val="0"/>
          <w:color w:val="231F20"/>
          <w:sz w:val="18"/>
        </w:rPr>
        <w:t>on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18"/>
        </w:rPr>
        <w:t>restoration</w:t>
      </w:r>
      <w:r>
        <w:rPr>
          <w:rFonts w:ascii="Times" w:hAnsi="Times" w:eastAsia="Times"/>
          <w:b w:val="0"/>
          <w:i w:val="0"/>
          <w:color w:val="231F20"/>
          <w:sz w:val="18"/>
        </w:rPr>
        <w:t>of</w:t>
      </w:r>
      <w:r>
        <w:rPr>
          <w:rFonts w:ascii="Times" w:hAnsi="Times" w:eastAsia="Times"/>
          <w:b w:val="0"/>
          <w:i w:val="0"/>
          <w:color w:val="231F20"/>
          <w:sz w:val="18"/>
        </w:rPr>
        <w:t>accrual</w:t>
      </w:r>
      <w:r>
        <w:rPr>
          <w:rFonts w:ascii="Times" w:hAnsi="Times" w:eastAsia="Times"/>
          <w:b w:val="0"/>
          <w:i w:val="0"/>
          <w:color w:val="231F20"/>
          <w:sz w:val="18"/>
        </w:rPr>
        <w:t>status</w:t>
      </w:r>
      <w:r>
        <w:rPr>
          <w:rFonts w:ascii="Times" w:hAnsi="Times" w:eastAsia="Times"/>
          <w:b w:val="0"/>
          <w:i w:val="0"/>
          <w:color w:val="231F20"/>
          <w:sz w:val="18"/>
        </w:rPr>
        <w:t>on</w:t>
      </w:r>
      <w:r>
        <w:rPr>
          <w:rFonts w:ascii="Times" w:hAnsi="Times" w:eastAsia="Times"/>
          <w:b w:val="0"/>
          <w:i w:val="0"/>
          <w:color w:val="231F20"/>
          <w:sz w:val="18"/>
        </w:rPr>
        <w:t>a</w:t>
      </w:r>
      <w:r>
        <w:rPr>
          <w:rFonts w:ascii="Times" w:hAnsi="Times" w:eastAsia="Times"/>
          <w:b w:val="0"/>
          <w:i w:val="0"/>
          <w:color w:val="231F20"/>
          <w:sz w:val="18"/>
        </w:rPr>
        <w:t>case-by-case</w:t>
      </w:r>
      <w:r>
        <w:rPr>
          <w:rFonts w:ascii="Times" w:hAnsi="Times" w:eastAsia="Times"/>
          <w:b w:val="0"/>
          <w:i w:val="0"/>
          <w:color w:val="231F20"/>
          <w:sz w:val="18"/>
        </w:rPr>
        <w:t>basis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in</w:t>
      </w:r>
      <w:r>
        <w:rPr>
          <w:rFonts w:ascii="Times" w:hAnsi="Times" w:eastAsia="Times"/>
          <w:b w:val="0"/>
          <w:i w:val="0"/>
          <w:color w:val="231F20"/>
          <w:sz w:val="18"/>
        </w:rPr>
        <w:t>certain</w:t>
      </w:r>
      <w:r>
        <w:rPr>
          <w:rFonts w:ascii="Times" w:hAnsi="Times" w:eastAsia="Times"/>
          <w:b w:val="0"/>
          <w:i w:val="0"/>
          <w:color w:val="231F20"/>
          <w:sz w:val="18"/>
        </w:rPr>
        <w:t>cases,</w:t>
      </w:r>
      <w:r>
        <w:rPr>
          <w:rFonts w:ascii="Times" w:hAnsi="Times" w:eastAsia="Times"/>
          <w:b w:val="0"/>
          <w:i w:val="0"/>
          <w:color w:val="231F20"/>
          <w:sz w:val="18"/>
        </w:rPr>
        <w:t>this</w:t>
      </w:r>
      <w:r>
        <w:rPr>
          <w:rFonts w:ascii="Times" w:hAnsi="Times" w:eastAsia="Times"/>
          <w:b w:val="0"/>
          <w:i w:val="0"/>
          <w:color w:val="231F20"/>
          <w:sz w:val="18"/>
        </w:rPr>
        <w:t>decision</w:t>
      </w:r>
      <w:r>
        <w:rPr>
          <w:rFonts w:ascii="Times" w:hAnsi="Times" w:eastAsia="Times"/>
          <w:b w:val="0"/>
          <w:i w:val="0"/>
          <w:color w:val="231F20"/>
          <w:sz w:val="18"/>
        </w:rPr>
        <w:t>may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be </w:t>
      </w:r>
      <w:r>
        <w:rPr>
          <w:rFonts w:ascii="Times" w:hAnsi="Times" w:eastAsia="Times"/>
          <w:b w:val="0"/>
          <w:i w:val="0"/>
          <w:color w:val="231F20"/>
          <w:sz w:val="18"/>
        </w:rPr>
        <w:t>deferred until after a suitable period of payment or policy performance has passed.</w:t>
      </w:r>
    </w:p>
    <w:p>
      <w:pPr>
        <w:autoSpaceDN w:val="0"/>
        <w:autoSpaceDE w:val="0"/>
        <w:widowControl/>
        <w:spacing w:line="240" w:lineRule="exact" w:before="2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exception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practices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forth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Box</w:t>
      </w:r>
      <w:r>
        <w:rPr>
          <w:rFonts w:ascii="Times" w:hAnsi="Times" w:eastAsia="Times"/>
          <w:b w:val="0"/>
          <w:i w:val="0"/>
          <w:color w:val="231F20"/>
          <w:sz w:val="20"/>
        </w:rPr>
        <w:t>6,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overdue </w:t>
      </w:r>
      <w:r>
        <w:rPr>
          <w:rFonts w:ascii="Times" w:hAnsi="Times" w:eastAsia="Times"/>
          <w:b w:val="0"/>
          <w:i w:val="0"/>
          <w:color w:val="231F20"/>
          <w:sz w:val="20"/>
        </w:rPr>
        <w:t>payments, in very specific situations: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provided grants from its Crisis Response Window to third party agencies for use in Federal Republic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of Somalia and Zimbabwe in response to major crises, during FY17 and FY19 respectively, and;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has financed a few regional projects, for the benefit of countries with overdue payments to IDA, through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its Regional Program Window.</w:t>
      </w:r>
    </w:p>
    <w:p>
      <w:pPr>
        <w:autoSpaceDN w:val="0"/>
        <w:autoSpaceDE w:val="0"/>
        <w:widowControl/>
        <w:spacing w:line="200" w:lineRule="exact" w:before="16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48</w:t>
      </w:r>
    </w:p>
    <w:p>
      <w:pPr>
        <w:sectPr>
          <w:pgSz w:w="12240" w:h="15840"/>
          <w:pgMar w:top="75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past,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exceptional</w:t>
      </w:r>
      <w:r>
        <w:rPr>
          <w:rFonts w:ascii="Times" w:hAnsi="Times" w:eastAsia="Times"/>
          <w:b w:val="0"/>
          <w:i w:val="0"/>
          <w:color w:val="231F20"/>
          <w:sz w:val="20"/>
        </w:rPr>
        <w:t>basis,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financed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regional </w:t>
      </w:r>
      <w:r>
        <w:rPr>
          <w:rFonts w:ascii="Times" w:hAnsi="Times" w:eastAsia="Times"/>
          <w:b w:val="0"/>
          <w:i w:val="0"/>
          <w:color w:val="231F20"/>
          <w:sz w:val="20"/>
        </w:rPr>
        <w:t>projects,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overdue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crucial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success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regional </w:t>
      </w:r>
      <w:r>
        <w:rPr>
          <w:rFonts w:ascii="Times" w:hAnsi="Times" w:eastAsia="Times"/>
          <w:b w:val="0"/>
          <w:i w:val="0"/>
          <w:color w:val="231F20"/>
          <w:sz w:val="20"/>
        </w:rPr>
        <w:t>project.</w:t>
      </w:r>
    </w:p>
    <w:p>
      <w:pPr>
        <w:autoSpaceDN w:val="0"/>
        <w:autoSpaceDE w:val="0"/>
        <w:widowControl/>
        <w:spacing w:line="240" w:lineRule="exact" w:before="116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April</w:t>
      </w:r>
      <w:r>
        <w:rPr>
          <w:rFonts w:ascii="Times" w:hAnsi="Times" w:eastAsia="Times"/>
          <w:b w:val="0"/>
          <w:i w:val="0"/>
          <w:color w:val="231F20"/>
          <w:sz w:val="20"/>
        </w:rPr>
        <w:t>2017,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Kenya</w:t>
      </w:r>
      <w:r>
        <w:rPr>
          <w:rFonts w:ascii="Times" w:hAnsi="Times" w:eastAsia="Times"/>
          <w:b w:val="0"/>
          <w:i w:val="0"/>
          <w:color w:val="231F20"/>
          <w:sz w:val="20"/>
        </w:rPr>
        <w:t>Displacement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($103</w:t>
      </w:r>
      <w:r>
        <w:rPr>
          <w:rFonts w:ascii="Times" w:hAnsi="Times" w:eastAsia="Times"/>
          <w:b w:val="0"/>
          <w:i w:val="0"/>
          <w:color w:val="231F20"/>
          <w:sz w:val="20"/>
        </w:rPr>
        <w:t>million)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Intergovernmental</w:t>
      </w:r>
      <w:r>
        <w:rPr>
          <w:rFonts w:ascii="Times" w:hAnsi="Times" w:eastAsia="Times"/>
          <w:b w:val="0"/>
          <w:i w:val="0"/>
          <w:color w:val="231F20"/>
          <w:sz w:val="20"/>
        </w:rPr>
        <w:t>Authority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(IGAD)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Federal</w:t>
      </w:r>
      <w:r>
        <w:rPr>
          <w:rFonts w:ascii="Times" w:hAnsi="Times" w:eastAsia="Times"/>
          <w:b w:val="0"/>
          <w:i w:val="0"/>
          <w:color w:val="231F20"/>
          <w:sz w:val="20"/>
        </w:rPr>
        <w:t>Republic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Somalia,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overdue </w:t>
      </w:r>
      <w:r>
        <w:rPr>
          <w:rFonts w:ascii="Times" w:hAnsi="Times" w:eastAsia="Times"/>
          <w:b w:val="0"/>
          <w:i w:val="0"/>
          <w:color w:val="231F20"/>
          <w:sz w:val="20"/>
        </w:rPr>
        <w:t>payments at the time.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December</w:t>
      </w:r>
      <w:r>
        <w:rPr>
          <w:rFonts w:ascii="Times" w:hAnsi="Times" w:eastAsia="Times"/>
          <w:b w:val="0"/>
          <w:i w:val="0"/>
          <w:color w:val="231F20"/>
          <w:sz w:val="20"/>
        </w:rPr>
        <w:t>2014,</w:t>
      </w:r>
      <w:r>
        <w:rPr>
          <w:rFonts w:ascii="Times" w:hAnsi="Times" w:eastAsia="Times"/>
          <w:b w:val="0"/>
          <w:i w:val="0"/>
          <w:color w:val="231F20"/>
          <w:sz w:val="20"/>
        </w:rPr>
        <w:t>Kariba</w:t>
      </w:r>
      <w:r>
        <w:rPr>
          <w:rFonts w:ascii="Times" w:hAnsi="Times" w:eastAsia="Times"/>
          <w:b w:val="0"/>
          <w:i w:val="0"/>
          <w:color w:val="231F20"/>
          <w:sz w:val="20"/>
        </w:rPr>
        <w:t>Dam</w:t>
      </w:r>
      <w:r>
        <w:rPr>
          <w:rFonts w:ascii="Times" w:hAnsi="Times" w:eastAsia="Times"/>
          <w:b w:val="0"/>
          <w:i w:val="0"/>
          <w:color w:val="231F20"/>
          <w:sz w:val="20"/>
        </w:rPr>
        <w:t>Rehabilitation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($75</w:t>
      </w:r>
      <w:r>
        <w:rPr>
          <w:rFonts w:ascii="Times" w:hAnsi="Times" w:eastAsia="Times"/>
          <w:b w:val="0"/>
          <w:i w:val="0"/>
          <w:color w:val="231F20"/>
          <w:sz w:val="20"/>
        </w:rPr>
        <w:t>million)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benefits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Zimbabwe,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country with overdue payments.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September</w:t>
      </w:r>
      <w:r>
        <w:rPr>
          <w:rFonts w:ascii="Times" w:hAnsi="Times" w:eastAsia="Times"/>
          <w:b w:val="0"/>
          <w:i w:val="0"/>
          <w:color w:val="231F20"/>
          <w:sz w:val="20"/>
        </w:rPr>
        <w:t>2003,</w:t>
      </w:r>
      <w:r>
        <w:rPr>
          <w:rFonts w:ascii="Times" w:hAnsi="Times" w:eastAsia="Times"/>
          <w:b w:val="0"/>
          <w:i w:val="0"/>
          <w:color w:val="231F20"/>
          <w:sz w:val="20"/>
        </w:rPr>
        <w:t>West</w:t>
      </w:r>
      <w:r>
        <w:rPr>
          <w:rFonts w:ascii="Times" w:hAnsi="Times" w:eastAsia="Times"/>
          <w:b w:val="0"/>
          <w:i w:val="0"/>
          <w:color w:val="231F20"/>
          <w:sz w:val="20"/>
        </w:rPr>
        <w:t>Africa</w:t>
      </w:r>
      <w:r>
        <w:rPr>
          <w:rFonts w:ascii="Times" w:hAnsi="Times" w:eastAsia="Times"/>
          <w:b w:val="0"/>
          <w:i w:val="0"/>
          <w:color w:val="231F20"/>
          <w:sz w:val="20"/>
        </w:rPr>
        <w:t>HIV/AIDS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Abidjan-Lagos</w:t>
      </w:r>
      <w:r>
        <w:rPr>
          <w:rFonts w:ascii="Times" w:hAnsi="Times" w:eastAsia="Times"/>
          <w:b w:val="0"/>
          <w:i w:val="0"/>
          <w:color w:val="231F20"/>
          <w:sz w:val="20"/>
        </w:rPr>
        <w:t>Transport</w:t>
      </w:r>
      <w:r>
        <w:rPr>
          <w:rFonts w:ascii="Times" w:hAnsi="Times" w:eastAsia="Times"/>
          <w:b w:val="0"/>
          <w:i w:val="0"/>
          <w:color w:val="231F20"/>
          <w:sz w:val="20"/>
        </w:rPr>
        <w:t>Corridor</w:t>
      </w:r>
      <w:r>
        <w:rPr>
          <w:rFonts w:ascii="Times" w:hAnsi="Times" w:eastAsia="Times"/>
          <w:b w:val="0"/>
          <w:i w:val="0"/>
          <w:color w:val="231F20"/>
          <w:sz w:val="20"/>
        </w:rPr>
        <w:t>($17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million)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that included benefits for Togo, a country with overdue payments at that time.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above</w:t>
      </w:r>
      <w:r>
        <w:rPr>
          <w:rFonts w:ascii="Times" w:hAnsi="Times" w:eastAsia="Times"/>
          <w:b w:val="0"/>
          <w:i w:val="0"/>
          <w:color w:val="231F20"/>
          <w:sz w:val="20"/>
        </w:rPr>
        <w:t>cases,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directly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overdue</w:t>
      </w:r>
      <w:r>
        <w:rPr>
          <w:rFonts w:ascii="Times" w:hAnsi="Times" w:eastAsia="Times"/>
          <w:b w:val="0"/>
          <w:i w:val="0"/>
          <w:color w:val="231F20"/>
          <w:sz w:val="20"/>
        </w:rPr>
        <w:t>payments.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Implementation 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>bank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another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participating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took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regional project on behalf of the country with overdue payments to IDA.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IDA may engage with countries with overdue payments when a very narrow and well-defined set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criteria are met, including a clear path to arrears clearance. For more details on exceptional financing, see Section </w:t>
      </w:r>
      <w:r>
        <w:rPr>
          <w:rFonts w:ascii="Times" w:hAnsi="Times" w:eastAsia="Times"/>
          <w:b w:val="0"/>
          <w:i w:val="0"/>
          <w:color w:val="231F20"/>
          <w:sz w:val="20"/>
        </w:rPr>
        <w:t>III:IDA’s Financial Resources.</w:t>
      </w:r>
    </w:p>
    <w:p>
      <w:pPr>
        <w:autoSpaceDN w:val="0"/>
        <w:autoSpaceDE w:val="0"/>
        <w:widowControl/>
        <w:spacing w:line="180" w:lineRule="exact" w:before="24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18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provisioning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current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estimated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taking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 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calculated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exposures,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default frequency (probability of default to IDA) and the estimated loss given default. The provision 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losses is the sum of the expected annual losses over the life of the instruments. A key determinant in the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ratings.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ratings </w:t>
      </w:r>
      <w:r>
        <w:rPr>
          <w:rFonts w:ascii="Times" w:hAnsi="Times" w:eastAsia="Times"/>
          <w:b w:val="0"/>
          <w:i w:val="0"/>
          <w:color w:val="231F20"/>
          <w:sz w:val="20"/>
        </w:rPr>
        <w:t>are IDA’s own assessment of borrowers’ ability and willingness to repay IDA on time and in full.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had</w:t>
      </w:r>
      <w:r>
        <w:rPr>
          <w:rFonts w:ascii="Times" w:hAnsi="Times" w:eastAsia="Times"/>
          <w:b w:val="0"/>
          <w:i w:val="0"/>
          <w:color w:val="231F20"/>
          <w:sz w:val="20"/>
        </w:rPr>
        <w:t>$227.9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outstanding,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status </w:t>
      </w:r>
      <w:r>
        <w:rPr>
          <w:rFonts w:ascii="Times" w:hAnsi="Times" w:eastAsia="Times"/>
          <w:b w:val="0"/>
          <w:i w:val="0"/>
          <w:color w:val="231F20"/>
          <w:sz w:val="20"/>
        </w:rPr>
        <w:t>represented</w:t>
      </w:r>
      <w:r>
        <w:rPr>
          <w:rFonts w:ascii="Times" w:hAnsi="Times" w:eastAsia="Times"/>
          <w:b w:val="0"/>
          <w:i w:val="0"/>
          <w:color w:val="231F20"/>
          <w:sz w:val="20"/>
        </w:rPr>
        <w:t>0.4%.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 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was $6.2 billion,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represented a provisioning rate of 2.0% of the underlying exposures ($5.6 billion as of June 30, 2024, 2.0% of the </w:t>
      </w:r>
      <w:r>
        <w:rPr>
          <w:rFonts w:ascii="Times" w:hAnsi="Times" w:eastAsia="Times"/>
          <w:b w:val="0"/>
          <w:i w:val="0"/>
          <w:color w:val="231F20"/>
          <w:sz w:val="20"/>
        </w:rPr>
        <w:t>underlying</w:t>
      </w:r>
      <w:r>
        <w:rPr>
          <w:rFonts w:ascii="Times" w:hAnsi="Times" w:eastAsia="Times"/>
          <w:b w:val="0"/>
          <w:i w:val="0"/>
          <w:color w:val="231F20"/>
          <w:sz w:val="20"/>
        </w:rPr>
        <w:t>exposures).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summary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D</w:t>
      </w:r>
      <w:r>
        <w:rPr>
          <w:rFonts w:ascii="Times" w:hAnsi="Times" w:eastAsia="Times"/>
          <w:b w:val="0"/>
          <w:i w:val="0"/>
          <w:color w:val="231F20"/>
          <w:sz w:val="20"/>
        </w:rPr>
        <w:t>–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Exposures.</w:t>
      </w:r>
    </w:p>
    <w:p>
      <w:pPr>
        <w:autoSpaceDN w:val="0"/>
        <w:autoSpaceDE w:val="0"/>
        <w:widowControl/>
        <w:spacing w:line="180" w:lineRule="exact" w:before="24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Commercial Counterparty Credit Risk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fail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terms of the contract or other financial instruments. Effective management of counterparty credit risk is vital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success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funding,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asset/liability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 of these risks is continuous as the market environment evolves.</w:t>
      </w:r>
    </w:p>
    <w:p>
      <w:pPr>
        <w:autoSpaceDN w:val="0"/>
        <w:autoSpaceDE w:val="0"/>
        <w:widowControl/>
        <w:spacing w:line="240" w:lineRule="exact" w:before="116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mitigates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holdings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process,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limits,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approval process involves evaluating counterparty and product specific creditworthiness, assigning internal credit </w:t>
      </w:r>
      <w:r>
        <w:rPr>
          <w:rFonts w:ascii="Times" w:hAnsi="Times" w:eastAsia="Times"/>
          <w:b w:val="0"/>
          <w:i w:val="0"/>
          <w:color w:val="231F20"/>
          <w:sz w:val="20"/>
        </w:rPr>
        <w:t>ratings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limits,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profile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transactions.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limits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monitored </w:t>
      </w:r>
      <w:r>
        <w:rPr>
          <w:rFonts w:ascii="Times" w:hAnsi="Times" w:eastAsia="Times"/>
          <w:b w:val="0"/>
          <w:i w:val="0"/>
          <w:color w:val="231F20"/>
          <w:sz w:val="20"/>
        </w:rPr>
        <w:t>throughout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year.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updated</w:t>
      </w:r>
      <w:r>
        <w:rPr>
          <w:rFonts w:ascii="Times" w:hAnsi="Times" w:eastAsia="Times"/>
          <w:b w:val="0"/>
          <w:i w:val="0"/>
          <w:color w:val="231F20"/>
          <w:sz w:val="20"/>
        </w:rPr>
        <w:t>daily,</w:t>
      </w:r>
      <w:r>
        <w:rPr>
          <w:rFonts w:ascii="Times" w:hAnsi="Times" w:eastAsia="Times"/>
          <w:b w:val="0"/>
          <w:i w:val="0"/>
          <w:color w:val="231F20"/>
          <w:sz w:val="20"/>
        </w:rPr>
        <w:t>taking</w:t>
      </w:r>
      <w:r>
        <w:rPr>
          <w:rFonts w:ascii="Times" w:hAnsi="Times" w:eastAsia="Times"/>
          <w:b w:val="0"/>
          <w:i w:val="0"/>
          <w:color w:val="231F20"/>
          <w:sz w:val="20"/>
        </w:rPr>
        <w:t>into account current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values of assets </w:t>
      </w:r>
      <w:r>
        <w:rPr>
          <w:rFonts w:ascii="Times" w:hAnsi="Times" w:eastAsia="Times"/>
          <w:b w:val="0"/>
          <w:i w:val="0"/>
          <w:color w:val="231F20"/>
          <w:sz w:val="20"/>
        </w:rPr>
        <w:t>held,</w:t>
      </w:r>
      <w:r>
        <w:rPr>
          <w:rFonts w:ascii="Times" w:hAnsi="Times" w:eastAsia="Times"/>
          <w:b w:val="0"/>
          <w:i w:val="0"/>
          <w:color w:val="231F20"/>
          <w:sz w:val="20"/>
        </w:rPr>
        <w:t>estimates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potential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movements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agreements.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posting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thresholds</w:t>
      </w:r>
      <w:r>
        <w:rPr>
          <w:rFonts w:ascii="Times" w:hAnsi="Times" w:eastAsia="Times"/>
          <w:b w:val="0"/>
          <w:i w:val="0"/>
          <w:color w:val="231F20"/>
          <w:sz w:val="20"/>
        </w:rPr>
        <w:t>driven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public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ratings. 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highly</w:t>
      </w:r>
      <w:r>
        <w:rPr>
          <w:rFonts w:ascii="Times" w:hAnsi="Times" w:eastAsia="Times"/>
          <w:b w:val="0"/>
          <w:i w:val="0"/>
          <w:color w:val="231F20"/>
          <w:sz w:val="20"/>
        </w:rPr>
        <w:t>rated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securities.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ESG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 </w:t>
      </w:r>
      <w:r>
        <w:rPr>
          <w:rFonts w:ascii="Times" w:hAnsi="Times" w:eastAsia="Times"/>
          <w:b w:val="0"/>
          <w:i w:val="0"/>
          <w:color w:val="231F20"/>
          <w:sz w:val="20"/>
        </w:rPr>
        <w:t>asset portfolio and for derivative counterparties.</w:t>
      </w:r>
    </w:p>
    <w:p>
      <w:pPr>
        <w:autoSpaceDN w:val="0"/>
        <w:autoSpaceDE w:val="0"/>
        <w:widowControl/>
        <w:spacing w:line="200" w:lineRule="exact" w:before="5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49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mostly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bonds,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sovereign government agencies, corporates and time deposits with banks.</w:t>
      </w:r>
    </w:p>
    <w:p>
      <w:pPr>
        <w:autoSpaceDN w:val="0"/>
        <w:autoSpaceDE w:val="0"/>
        <w:widowControl/>
        <w:spacing w:line="180" w:lineRule="exact" w:before="2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Derivative Instruments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 the normal</w:t>
      </w:r>
      <w:r>
        <w:rPr>
          <w:rFonts w:ascii="Times" w:hAnsi="Times" w:eastAsia="Times"/>
          <w:b w:val="0"/>
          <w:i w:val="0"/>
          <w:color w:val="231F20"/>
          <w:sz w:val="20"/>
        </w:rPr>
        <w:t>course of its business,</w:t>
      </w:r>
      <w:r>
        <w:rPr>
          <w:rFonts w:ascii="Times" w:hAnsi="Times" w:eastAsia="Times"/>
          <w:b w:val="0"/>
          <w:i w:val="0"/>
          <w:color w:val="231F20"/>
          <w:sz w:val="20"/>
        </w:rPr>
        <w:t>IDA enters</w:t>
      </w:r>
      <w:r>
        <w:rPr>
          <w:rFonts w:ascii="Times" w:hAnsi="Times" w:eastAsia="Times"/>
          <w:b w:val="0"/>
          <w:i w:val="0"/>
          <w:color w:val="231F20"/>
          <w:sz w:val="20"/>
        </w:rPr>
        <w:t>into various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manage foreign exchange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help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risks. 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</w:t>
      </w:r>
      <w:r>
        <w:rPr>
          <w:rFonts w:ascii="Times" w:hAnsi="Times" w:eastAsia="Times"/>
          <w:b w:val="0"/>
          <w:i w:val="0"/>
          <w:color w:val="231F20"/>
          <w:sz w:val="20"/>
        </w:rPr>
        <w:t>and,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nature,</w:t>
      </w:r>
      <w:r>
        <w:rPr>
          <w:rFonts w:ascii="Times" w:hAnsi="Times" w:eastAsia="Times"/>
          <w:b w:val="0"/>
          <w:i w:val="0"/>
          <w:color w:val="231F20"/>
          <w:sz w:val="20"/>
        </w:rPr>
        <w:t>entail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commercial 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 credit risk.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While the volume of derivative activity can be measured by the contracted notional value of derivatives, notional 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accurate</w:t>
      </w:r>
      <w:r>
        <w:rPr>
          <w:rFonts w:ascii="Times" w:hAnsi="Times" w:eastAsia="Times"/>
          <w:b w:val="0"/>
          <w:i w:val="0"/>
          <w:color w:val="231F20"/>
          <w:sz w:val="20"/>
        </w:rPr>
        <w:t>measure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risk.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estimated</w:t>
      </w:r>
      <w:r>
        <w:rPr>
          <w:rFonts w:ascii="Times" w:hAnsi="Times" w:eastAsia="Times"/>
          <w:b w:val="0"/>
          <w:i w:val="0"/>
          <w:color w:val="231F20"/>
          <w:sz w:val="20"/>
        </w:rPr>
        <w:t>replacement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 instruments, or potential future exposure (PFE), to measure credit risk with counterparties.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receives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greater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ratings-based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threshold.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$1,266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 for its derivative transactions ($893 million—June 30, 2024).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post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maintains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triple-A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</w:t>
      </w:r>
      <w:r>
        <w:rPr>
          <w:rFonts w:ascii="Times" w:hAnsi="Times" w:eastAsia="Times"/>
          <w:b w:val="0"/>
          <w:i w:val="0"/>
          <w:color w:val="231F20"/>
          <w:sz w:val="20"/>
        </w:rPr>
        <w:t>rating.</w:t>
      </w:r>
      <w:r>
        <w:rPr>
          <w:rFonts w:ascii="Times" w:hAnsi="Times" w:eastAsia="Times"/>
          <w:b w:val="0"/>
          <w:i w:val="0"/>
          <w:color w:val="231F20"/>
          <w:sz w:val="20"/>
        </w:rPr>
        <w:t>(For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notional</w:t>
      </w:r>
      <w:r>
        <w:rPr>
          <w:rFonts w:ascii="Times" w:hAnsi="Times" w:eastAsia="Times"/>
          <w:b w:val="0"/>
          <w:i w:val="0"/>
          <w:color w:val="231F20"/>
          <w:sz w:val="20"/>
        </w:rPr>
        <w:t>amounts,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amounts,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would be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post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event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downgrade,</w:t>
      </w:r>
      <w:r>
        <w:rPr>
          <w:rFonts w:ascii="Times" w:hAnsi="Times" w:eastAsia="Times"/>
          <w:b w:val="0"/>
          <w:i w:val="0"/>
          <w:color w:val="231F20"/>
          <w:sz w:val="20"/>
        </w:rPr>
        <w:t>see Notes to the 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year ended </w:t>
      </w:r>
      <w:r>
        <w:rPr>
          <w:rFonts w:ascii="Times" w:hAnsi="Times" w:eastAsia="Times"/>
          <w:b w:val="0"/>
          <w:i w:val="0"/>
          <w:color w:val="231F20"/>
          <w:sz w:val="20"/>
        </w:rPr>
        <w:t>June 30, 2025, Note F–Derivative Instruments).</w:t>
      </w:r>
    </w:p>
    <w:p>
      <w:pPr>
        <w:autoSpaceDN w:val="0"/>
        <w:autoSpaceDE w:val="0"/>
        <w:widowControl/>
        <w:spacing w:line="180" w:lineRule="exact" w:before="2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Investment Securities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Board-approved General Investment Authorization provides the basic authority for IDA to invest its liquid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assets. Furthermore, all investment activities are conducted in accordance with a more detailed set of 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Guidelines set by management. The Investment Guidelines are approved by the MDCFO and implemented by the </w:t>
      </w:r>
      <w:r>
        <w:rPr>
          <w:rFonts w:ascii="Times" w:hAnsi="Times" w:eastAsia="Times"/>
          <w:b w:val="0"/>
          <w:i w:val="0"/>
          <w:color w:val="231F20"/>
          <w:sz w:val="20"/>
        </w:rPr>
        <w:t>Treasurer.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Guidelines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consultative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limit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tolerance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underperforming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benchmark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duration</w:t>
      </w:r>
      <w:r>
        <w:rPr>
          <w:rFonts w:ascii="Times" w:hAnsi="Times" w:eastAsia="Times"/>
          <w:b w:val="0"/>
          <w:i w:val="0"/>
          <w:color w:val="231F20"/>
          <w:sz w:val="20"/>
        </w:rPr>
        <w:t>deviation</w:t>
      </w:r>
      <w:r>
        <w:rPr>
          <w:rFonts w:ascii="Times" w:hAnsi="Times" w:eastAsia="Times"/>
          <w:b w:val="0"/>
          <w:i w:val="0"/>
          <w:color w:val="231F20"/>
          <w:sz w:val="20"/>
        </w:rPr>
        <w:t>metric.</w:t>
      </w:r>
      <w:r>
        <w:rPr>
          <w:rFonts w:ascii="Times" w:hAnsi="Times" w:eastAsia="Times"/>
          <w:b w:val="0"/>
          <w:i w:val="0"/>
          <w:color w:val="231F20"/>
          <w:sz w:val="20"/>
        </w:rPr>
        <w:t>Clear</w:t>
      </w:r>
      <w:r>
        <w:rPr>
          <w:rFonts w:ascii="Times" w:hAnsi="Times" w:eastAsia="Times"/>
          <w:b w:val="0"/>
          <w:i w:val="0"/>
          <w:color w:val="231F20"/>
          <w:sz w:val="20"/>
        </w:rPr>
        <w:t>lines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responsibility 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compliance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highlighted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Guidelines.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appetite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conveyed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(Box</w:t>
      </w:r>
      <w:r>
        <w:rPr>
          <w:rFonts w:ascii="Times" w:hAnsi="Times" w:eastAsia="Times"/>
          <w:b w:val="0"/>
          <w:i w:val="0"/>
          <w:color w:val="231F20"/>
          <w:sz w:val="20"/>
        </w:rPr>
        <w:t>7).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monitor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limit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potential</w:t>
      </w:r>
      <w:r>
        <w:rPr>
          <w:rFonts w:ascii="Times" w:hAnsi="Times" w:eastAsia="Times"/>
          <w:b w:val="0"/>
          <w:i w:val="0"/>
          <w:color w:val="231F20"/>
          <w:sz w:val="20"/>
        </w:rPr>
        <w:t>risks,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takes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>actions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limit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reached.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additional 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 specified by the market and counterparty risk department, as deemed necessary.</w:t>
      </w:r>
    </w:p>
    <w:p>
      <w:pPr>
        <w:autoSpaceDN w:val="0"/>
        <w:autoSpaceDE w:val="0"/>
        <w:widowControl/>
        <w:spacing w:line="200" w:lineRule="exact" w:before="52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50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1206500</wp:posOffset>
            </wp:positionV>
            <wp:extent cx="5791200" cy="4813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1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0" w:after="2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Box 7: Eligibility Criteria for IDA’s 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31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Eligible Investments</w:t>
            </w:r>
            <w:r>
              <w:rPr>
                <w:rFonts w:ascii="Times" w:hAnsi="Times" w:eastAsia="Times"/>
                <w:b/>
                <w:i w:val="0"/>
                <w:color w:val="FFFFFF"/>
                <w:sz w:val="13"/>
              </w:rPr>
              <w:t>a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only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obligations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issued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or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unconditionally</w:t>
            </w:r>
          </w:p>
        </w:tc>
      </w:tr>
      <w:tr>
        <w:trPr>
          <w:trHeight w:hRule="exact" w:val="28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Sovereigns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may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4" w:lineRule="exact" w:before="0" w:after="60"/>
        <w:ind w:left="3220" w:right="3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guaranteed by governments of member countries with a minimum credit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rating of AA-. However, no rating is required if government obligations </w:t>
      </w:r>
      <w:r>
        <w:rPr>
          <w:rFonts w:ascii="Times" w:hAnsi="Times" w:eastAsia="Times"/>
          <w:b w:val="0"/>
          <w:i w:val="0"/>
          <w:color w:val="231F20"/>
          <w:sz w:val="20"/>
        </w:rPr>
        <w:t>are denominated in the national currency of the issuer.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8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Agencies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only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obligations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issued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by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agency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3220" w:right="3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instrumentality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country,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multilateral 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organization,</w:t>
      </w:r>
      <w:r>
        <w:rPr>
          <w:rFonts w:ascii="Times" w:hAnsi="Times" w:eastAsia="Times"/>
          <w:b w:val="0"/>
          <w:i w:val="0"/>
          <w:color w:val="231F20"/>
          <w:sz w:val="20"/>
        </w:rPr>
        <w:t>or any other official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>other than the government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 </w:t>
      </w:r>
      <w:r>
        <w:rPr>
          <w:rFonts w:ascii="Times" w:hAnsi="Times" w:eastAsia="Times"/>
          <w:b w:val="0"/>
          <w:i w:val="0"/>
          <w:color w:val="231F20"/>
          <w:sz w:val="20"/>
        </w:rPr>
        <w:t>member country, with a minimum credit rating of AA-.</w:t>
      </w:r>
    </w:p>
    <w:p>
      <w:pPr>
        <w:autoSpaceDN w:val="0"/>
        <w:tabs>
          <w:tab w:pos="3220" w:val="left"/>
        </w:tabs>
        <w:autoSpaceDE w:val="0"/>
        <w:widowControl/>
        <w:spacing w:line="240" w:lineRule="exact" w:before="80" w:after="0"/>
        <w:ind w:left="220" w:right="10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Corporates and asset-backed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may only invest in securities with a triple-A credit rating.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</w:p>
    <w:p>
      <w:pPr>
        <w:autoSpaceDN w:val="0"/>
        <w:tabs>
          <w:tab w:pos="3220" w:val="left"/>
        </w:tabs>
        <w:autoSpaceDE w:val="0"/>
        <w:widowControl/>
        <w:spacing w:line="240" w:lineRule="exact" w:before="80" w:after="0"/>
        <w:ind w:left="2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Time deposits</w:t>
      </w:r>
      <w:r>
        <w:rPr>
          <w:rFonts w:ascii="Times" w:hAnsi="Times" w:eastAsia="Times"/>
          <w:b w:val="0"/>
          <w:i w:val="0"/>
          <w:color w:val="231F20"/>
          <w:sz w:val="13"/>
        </w:rPr>
        <w:t xml:space="preserve">b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invest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deposits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financial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institutions, whose senior debt securities are rated at least A-.</w:t>
      </w:r>
    </w:p>
    <w:p>
      <w:pPr>
        <w:autoSpaceDN w:val="0"/>
        <w:tabs>
          <w:tab w:pos="3220" w:val="left"/>
        </w:tabs>
        <w:autoSpaceDE w:val="0"/>
        <w:widowControl/>
        <w:spacing w:line="240" w:lineRule="exact" w:before="80" w:after="0"/>
        <w:ind w:left="2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Commercial paper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invest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short-term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(less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190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days)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banks,</w:t>
      </w:r>
      <w:r>
        <w:rPr>
          <w:rFonts w:ascii="Times" w:hAnsi="Times" w:eastAsia="Times"/>
          <w:b w:val="0"/>
          <w:i w:val="0"/>
          <w:color w:val="231F20"/>
          <w:sz w:val="20"/>
        </w:rPr>
        <w:t>corporates,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least two Prime-1 ratings.</w:t>
      </w:r>
    </w:p>
    <w:p>
      <w:pPr>
        <w:autoSpaceDN w:val="0"/>
        <w:tabs>
          <w:tab w:pos="3220" w:val="left"/>
          <w:tab w:pos="4360" w:val="left"/>
          <w:tab w:pos="4844" w:val="left"/>
          <w:tab w:pos="5616" w:val="left"/>
          <w:tab w:pos="6806" w:val="left"/>
          <w:tab w:pos="7568" w:val="left"/>
          <w:tab w:pos="8472" w:val="left"/>
        </w:tabs>
        <w:autoSpaceDE w:val="0"/>
        <w:widowControl/>
        <w:spacing w:line="240" w:lineRule="exact" w:before="80" w:after="0"/>
        <w:ind w:left="2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lending, 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engage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lending,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adequate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collateral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borrowing, resales, and reverse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repurchases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reverse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repurchases,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against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adequate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margin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repurchases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protection,</w:t>
      </w:r>
      <w:r>
        <w:rPr>
          <w:rFonts w:ascii="Times" w:hAnsi="Times" w:eastAsia="Times"/>
          <w:b w:val="0"/>
          <w:i w:val="0"/>
          <w:color w:val="231F20"/>
          <w:sz w:val="20"/>
        </w:rPr>
        <w:t>of the 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described under the repurchases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sovereigns,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agencies, and corporates and asset-backed security categories.</w:t>
      </w:r>
    </w:p>
    <w:p>
      <w:pPr>
        <w:autoSpaceDN w:val="0"/>
        <w:tabs>
          <w:tab w:pos="3220" w:val="left"/>
        </w:tabs>
        <w:autoSpaceDE w:val="0"/>
        <w:widowControl/>
        <w:spacing w:line="240" w:lineRule="exact" w:before="80" w:after="20"/>
        <w:ind w:left="2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Collateral assets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engage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collateralized</w:t>
      </w:r>
      <w:r>
        <w:rPr>
          <w:rFonts w:ascii="Times" w:hAnsi="Times" w:eastAsia="Times"/>
          <w:b w:val="0"/>
          <w:i w:val="0"/>
          <w:color w:val="231F20"/>
          <w:sz w:val="20"/>
        </w:rPr>
        <w:t>forward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transactions,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swap,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repurchase,</w:t>
      </w:r>
      <w:r>
        <w:rPr>
          <w:rFonts w:ascii="Times" w:hAnsi="Times" w:eastAsia="Times"/>
          <w:b w:val="0"/>
          <w:i w:val="0"/>
          <w:color w:val="231F20"/>
          <w:sz w:val="20"/>
        </w:rPr>
        <w:t>resale,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4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involve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certain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underlying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assets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not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independently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eligible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for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2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investment.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case,</w:t>
      </w:r>
      <w:r>
        <w:rPr>
          <w:rFonts w:ascii="Times" w:hAnsi="Times" w:eastAsia="Times"/>
          <w:b w:val="0"/>
          <w:i w:val="0"/>
          <w:color w:val="231F20"/>
          <w:sz w:val="20"/>
        </w:rPr>
        <w:t>adequate</w:t>
      </w:r>
      <w:r>
        <w:rPr>
          <w:rFonts w:ascii="Times" w:hAnsi="Times" w:eastAsia="Times"/>
          <w:b w:val="0"/>
          <w:i w:val="0"/>
          <w:color w:val="231F20"/>
          <w:sz w:val="20"/>
        </w:rPr>
        <w:t>margin</w:t>
      </w:r>
      <w:r>
        <w:rPr>
          <w:rFonts w:ascii="Times" w:hAnsi="Times" w:eastAsia="Times"/>
          <w:b w:val="0"/>
          <w:i w:val="0"/>
          <w:color w:val="231F20"/>
          <w:sz w:val="20"/>
        </w:rPr>
        <w:t>protection</w:t>
      </w:r>
      <w:r>
        <w:rPr>
          <w:rFonts w:ascii="Times" w:hAnsi="Times" w:eastAsia="Times"/>
          <w:b w:val="0"/>
          <w:i w:val="0"/>
          <w:color w:val="231F20"/>
          <w:sz w:val="20"/>
        </w:rPr>
        <w:t>needs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 </w:t>
      </w:r>
      <w:r>
        <w:rPr>
          <w:rFonts w:ascii="Times" w:hAnsi="Times" w:eastAsia="Times"/>
          <w:b w:val="0"/>
          <w:i w:val="0"/>
          <w:color w:val="231F20"/>
          <w:sz w:val="20"/>
        </w:rPr>
        <w:t>received.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7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All</w:t>
      </w:r>
      <w:r>
        <w:rPr>
          <w:rFonts w:ascii="Times" w:hAnsi="Times" w:eastAsia="Times"/>
          <w:b w:val="0"/>
          <w:i/>
          <w:color w:val="231F20"/>
          <w:sz w:val="18"/>
        </w:rPr>
        <w:t>investments</w:t>
      </w:r>
      <w:r>
        <w:rPr>
          <w:rFonts w:ascii="Times" w:hAnsi="Times" w:eastAsia="Times"/>
          <w:b w:val="0"/>
          <w:i/>
          <w:color w:val="231F20"/>
          <w:sz w:val="18"/>
        </w:rPr>
        <w:t>are</w:t>
      </w:r>
      <w:r>
        <w:rPr>
          <w:rFonts w:ascii="Times" w:hAnsi="Times" w:eastAsia="Times"/>
          <w:b w:val="0"/>
          <w:i/>
          <w:color w:val="231F20"/>
          <w:sz w:val="18"/>
        </w:rPr>
        <w:t>subject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approval</w:t>
      </w:r>
      <w:r>
        <w:rPr>
          <w:rFonts w:ascii="Times" w:hAnsi="Times" w:eastAsia="Times"/>
          <w:b w:val="0"/>
          <w:i/>
          <w:color w:val="231F20"/>
          <w:sz w:val="18"/>
        </w:rPr>
        <w:t>by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Market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Counterparty</w:t>
      </w:r>
      <w:r>
        <w:rPr>
          <w:rFonts w:ascii="Times" w:hAnsi="Times" w:eastAsia="Times"/>
          <w:b w:val="0"/>
          <w:i/>
          <w:color w:val="231F20"/>
          <w:sz w:val="18"/>
        </w:rPr>
        <w:t>Risk</w:t>
      </w:r>
      <w:r>
        <w:rPr>
          <w:rFonts w:ascii="Times" w:hAnsi="Times" w:eastAsia="Times"/>
          <w:b w:val="0"/>
          <w:i/>
          <w:color w:val="231F20"/>
          <w:sz w:val="18"/>
        </w:rPr>
        <w:t>department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must</w:t>
      </w:r>
      <w:r>
        <w:rPr>
          <w:rFonts w:ascii="Times" w:hAnsi="Times" w:eastAsia="Times"/>
          <w:b w:val="0"/>
          <w:i/>
          <w:color w:val="231F20"/>
          <w:sz w:val="18"/>
        </w:rPr>
        <w:t>appear</w:t>
      </w:r>
      <w:r>
        <w:rPr>
          <w:rFonts w:ascii="Times" w:hAnsi="Times" w:eastAsia="Times"/>
          <w:b w:val="0"/>
          <w:i/>
          <w:color w:val="231F20"/>
          <w:sz w:val="18"/>
        </w:rPr>
        <w:t>on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“Approved List” created by the department.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Time</w:t>
      </w:r>
      <w:r>
        <w:rPr>
          <w:rFonts w:ascii="Times" w:hAnsi="Times" w:eastAsia="Times"/>
          <w:b w:val="0"/>
          <w:i/>
          <w:color w:val="231F20"/>
          <w:sz w:val="18"/>
        </w:rPr>
        <w:t>deposits</w:t>
      </w:r>
      <w:r>
        <w:rPr>
          <w:rFonts w:ascii="Times" w:hAnsi="Times" w:eastAsia="Times"/>
          <w:b w:val="0"/>
          <w:i/>
          <w:color w:val="231F20"/>
          <w:sz w:val="18"/>
        </w:rPr>
        <w:t>include</w:t>
      </w:r>
      <w:r>
        <w:rPr>
          <w:rFonts w:ascii="Times" w:hAnsi="Times" w:eastAsia="Times"/>
          <w:b w:val="0"/>
          <w:i/>
          <w:color w:val="231F20"/>
          <w:sz w:val="18"/>
        </w:rPr>
        <w:t>certificates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deposit,</w:t>
      </w:r>
      <w:r>
        <w:rPr>
          <w:rFonts w:ascii="Times" w:hAnsi="Times" w:eastAsia="Times"/>
          <w:b w:val="0"/>
          <w:i/>
          <w:color w:val="231F20"/>
          <w:sz w:val="18"/>
        </w:rPr>
        <w:t>bankers’</w:t>
      </w:r>
      <w:r>
        <w:rPr>
          <w:rFonts w:ascii="Times" w:hAnsi="Times" w:eastAsia="Times"/>
          <w:b w:val="0"/>
          <w:i/>
          <w:color w:val="231F20"/>
          <w:sz w:val="18"/>
        </w:rPr>
        <w:t>acceptances</w:t>
      </w:r>
      <w:r>
        <w:rPr>
          <w:rFonts w:ascii="Times" w:hAnsi="Times" w:eastAsia="Times"/>
          <w:b w:val="0"/>
          <w:i/>
          <w:color w:val="231F20"/>
          <w:sz w:val="18"/>
        </w:rPr>
        <w:t>and</w:t>
      </w:r>
      <w:r>
        <w:rPr>
          <w:rFonts w:ascii="Times" w:hAnsi="Times" w:eastAsia="Times"/>
          <w:b w:val="0"/>
          <w:i/>
          <w:color w:val="231F20"/>
          <w:sz w:val="18"/>
        </w:rPr>
        <w:t>other</w:t>
      </w:r>
      <w:r>
        <w:rPr>
          <w:rFonts w:ascii="Times" w:hAnsi="Times" w:eastAsia="Times"/>
          <w:b w:val="0"/>
          <w:i/>
          <w:color w:val="231F20"/>
          <w:sz w:val="18"/>
        </w:rPr>
        <w:t>obligations</w:t>
      </w:r>
      <w:r>
        <w:rPr>
          <w:rFonts w:ascii="Times" w:hAnsi="Times" w:eastAsia="Times"/>
          <w:b w:val="0"/>
          <w:i/>
          <w:color w:val="231F20"/>
          <w:sz w:val="18"/>
        </w:rPr>
        <w:t>issued</w:t>
      </w:r>
      <w:r>
        <w:rPr>
          <w:rFonts w:ascii="Times" w:hAnsi="Times" w:eastAsia="Times"/>
          <w:b w:val="0"/>
          <w:i/>
          <w:color w:val="231F20"/>
          <w:sz w:val="18"/>
        </w:rPr>
        <w:t>or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unconditionally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guaranteed by banks or other financial institutions.</w:t>
      </w:r>
    </w:p>
    <w:p>
      <w:pPr>
        <w:autoSpaceDN w:val="0"/>
        <w:autoSpaceDE w:val="0"/>
        <w:widowControl/>
        <w:spacing w:line="240" w:lineRule="exact" w:before="16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credit quality of IDA’s investment portfolio remains in the upper end of the credit spectrum with 78% of the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rated</w:t>
      </w:r>
      <w:r>
        <w:rPr>
          <w:rFonts w:ascii="Times" w:hAnsi="Times" w:eastAsia="Times"/>
          <w:b w:val="0"/>
          <w:i w:val="0"/>
          <w:color w:val="231F20"/>
          <w:sz w:val="20"/>
        </w:rPr>
        <w:t>AA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above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reflecting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continued</w:t>
      </w:r>
      <w:r>
        <w:rPr>
          <w:rFonts w:ascii="Times" w:hAnsi="Times" w:eastAsia="Times"/>
          <w:b w:val="0"/>
          <w:i w:val="0"/>
          <w:color w:val="231F20"/>
          <w:sz w:val="20"/>
        </w:rPr>
        <w:t>preference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highly-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rated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 and counterparties across all categories of financial instruments.</w:t>
      </w:r>
    </w:p>
    <w:p>
      <w:pPr>
        <w:autoSpaceDN w:val="0"/>
        <w:autoSpaceDE w:val="0"/>
        <w:widowControl/>
        <w:spacing w:line="180" w:lineRule="exact" w:before="2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Commercial Counterparty Credit Risk Exposure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a result of IDA’s use of mark-to-market collateral arrangements for swap transactions, its residual commercial 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concentrated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sovereign 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non-sovereign</w:t>
      </w:r>
      <w:r>
        <w:rPr>
          <w:rFonts w:ascii="Times" w:hAnsi="Times" w:eastAsia="Times"/>
          <w:b w:val="0"/>
          <w:i w:val="0"/>
          <w:color w:val="231F20"/>
          <w:sz w:val="20"/>
        </w:rPr>
        <w:t>holdings</w:t>
      </w:r>
      <w:r>
        <w:rPr>
          <w:rFonts w:ascii="Times" w:hAnsi="Times" w:eastAsia="Times"/>
          <w:b w:val="0"/>
          <w:i w:val="0"/>
          <w:color w:val="231F20"/>
          <w:sz w:val="20"/>
        </w:rPr>
        <w:t>(including</w:t>
      </w:r>
      <w:r>
        <w:rPr>
          <w:rFonts w:ascii="Times" w:hAnsi="Times" w:eastAsia="Times"/>
          <w:b w:val="0"/>
          <w:i w:val="0"/>
          <w:color w:val="231F20"/>
          <w:sz w:val="20"/>
        </w:rPr>
        <w:t>Agencies,</w:t>
      </w:r>
      <w:r>
        <w:rPr>
          <w:rFonts w:ascii="Times" w:hAnsi="Times" w:eastAsia="Times"/>
          <w:b w:val="0"/>
          <w:i w:val="0"/>
          <w:color w:val="231F20"/>
          <w:sz w:val="20"/>
        </w:rPr>
        <w:t>Asset-backed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securities,</w:t>
      </w:r>
      <w:r>
        <w:rPr>
          <w:rFonts w:ascii="Times" w:hAnsi="Times" w:eastAsia="Times"/>
          <w:b w:val="0"/>
          <w:i w:val="0"/>
          <w:color w:val="231F20"/>
          <w:sz w:val="20"/>
        </w:rPr>
        <w:t>Corporates,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Time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Deposits). Total commercial counterparty credit exposure, net of collateral held, was $47.8 billion as of June 30, </w:t>
      </w:r>
      <w:r>
        <w:rPr>
          <w:rFonts w:ascii="Times" w:hAnsi="Times" w:eastAsia="Times"/>
          <w:b w:val="0"/>
          <w:i w:val="0"/>
          <w:color w:val="231F20"/>
          <w:sz w:val="20"/>
        </w:rPr>
        <w:t>2025. (Table 25).</w:t>
      </w:r>
    </w:p>
    <w:p>
      <w:pPr>
        <w:autoSpaceDN w:val="0"/>
        <w:autoSpaceDE w:val="0"/>
        <w:widowControl/>
        <w:spacing w:line="200" w:lineRule="exact" w:before="2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51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Table 25: Commercial Credit Exposure, Net of Collateral Held, by Counterparty Rating</w:t>
      </w:r>
    </w:p>
    <w:p>
      <w:pPr>
        <w:autoSpaceDN w:val="0"/>
        <w:autoSpaceDE w:val="0"/>
        <w:widowControl/>
        <w:spacing w:line="180" w:lineRule="exact" w:before="15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dollars, except rates in percentages</w:t>
      </w:r>
    </w:p>
    <w:p>
      <w:pPr>
        <w:autoSpaceDN w:val="0"/>
        <w:autoSpaceDE w:val="0"/>
        <w:widowControl/>
        <w:spacing w:line="180" w:lineRule="exact" w:before="120" w:after="30"/>
        <w:ind w:left="0" w:right="241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58"/>
        </w:trPr>
        <w:tc>
          <w:tcPr>
            <w:tcW w:type="dxa" w:w="31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Counterparty Rating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8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Sovereigns</w:t>
            </w:r>
          </w:p>
        </w:tc>
        <w:tc>
          <w:tcPr>
            <w:tcW w:type="dxa" w:w="13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Non-Sovereigns</w:t>
            </w:r>
          </w:p>
        </w:tc>
        <w:tc>
          <w:tcPr>
            <w:tcW w:type="dxa" w:w="16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Net Swap Exposure</w:t>
            </w:r>
          </w:p>
        </w:tc>
        <w:tc>
          <w:tcPr>
            <w:tcW w:type="dxa" w:w="13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 Exposure</w:t>
            </w:r>
          </w:p>
        </w:tc>
        <w:tc>
          <w:tcPr>
            <w:tcW w:type="dxa" w:w="9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</w:tr>
      <w:tr>
        <w:trPr>
          <w:trHeight w:hRule="exact" w:val="252"/>
        </w:trPr>
        <w:tc>
          <w:tcPr>
            <w:tcW w:type="dxa" w:w="31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AAA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8,327</w:t>
            </w:r>
          </w:p>
        </w:tc>
        <w:tc>
          <w:tcPr>
            <w:tcW w:type="dxa" w:w="13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2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4,011</w:t>
            </w:r>
          </w:p>
        </w:tc>
        <w:tc>
          <w:tcPr>
            <w:tcW w:type="dxa" w:w="16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5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2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$12,338</w:t>
            </w:r>
          </w:p>
        </w:tc>
        <w:tc>
          <w:tcPr>
            <w:tcW w:type="dxa" w:w="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26%</w:t>
            </w:r>
          </w:p>
        </w:tc>
      </w:tr>
      <w:tr>
        <w:trPr>
          <w:trHeight w:hRule="exact" w:val="220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7,507</w:t>
            </w:r>
          </w:p>
        </w:tc>
        <w:tc>
          <w:tcPr>
            <w:tcW w:type="dxa" w:w="1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17,006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199</w:t>
            </w:r>
          </w:p>
        </w:tc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24,712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</w:t>
            </w:r>
          </w:p>
        </w:tc>
      </w:tr>
      <w:tr>
        <w:trPr>
          <w:trHeight w:hRule="exact" w:val="220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3,643</w:t>
            </w:r>
          </w:p>
        </w:tc>
        <w:tc>
          <w:tcPr>
            <w:tcW w:type="dxa" w:w="1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6,556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291</w:t>
            </w:r>
          </w:p>
        </w:tc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10,490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</w:t>
            </w:r>
          </w:p>
        </w:tc>
      </w:tr>
      <w:tr>
        <w:trPr>
          <w:trHeight w:hRule="exact" w:val="268"/>
        </w:trPr>
        <w:tc>
          <w:tcPr>
            <w:tcW w:type="dxa" w:w="31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BBB or lower/unrated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89</w:t>
            </w:r>
          </w:p>
        </w:tc>
        <w:tc>
          <w:tcPr>
            <w:tcW w:type="dxa" w:w="13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2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175</w:t>
            </w:r>
          </w:p>
        </w:tc>
        <w:tc>
          <w:tcPr>
            <w:tcW w:type="dxa" w:w="16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5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264</w:t>
            </w:r>
          </w:p>
        </w:tc>
        <w:tc>
          <w:tcPr>
            <w:tcW w:type="dxa" w:w="9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300"/>
        </w:trPr>
        <w:tc>
          <w:tcPr>
            <w:tcW w:type="dxa" w:w="31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. . . . . . . . . . . . . . . . . . . . . . . . . . . .</w:t>
            </w:r>
          </w:p>
        </w:tc>
        <w:tc>
          <w:tcPr>
            <w:tcW w:type="dxa" w:w="8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$19,566</w:t>
            </w:r>
          </w:p>
        </w:tc>
        <w:tc>
          <w:tcPr>
            <w:tcW w:type="dxa" w:w="13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8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$27,748</w:t>
            </w:r>
          </w:p>
        </w:tc>
        <w:tc>
          <w:tcPr>
            <w:tcW w:type="dxa" w:w="16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53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$490</w:t>
            </w:r>
          </w:p>
        </w:tc>
        <w:tc>
          <w:tcPr>
            <w:tcW w:type="dxa" w:w="13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$47,804</w:t>
            </w:r>
          </w:p>
        </w:tc>
        <w:tc>
          <w:tcPr>
            <w:tcW w:type="dxa" w:w="9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7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</w:tr>
      <w:tr>
        <w:trPr>
          <w:trHeight w:hRule="exact" w:val="120"/>
        </w:trPr>
        <w:tc>
          <w:tcPr>
            <w:tcW w:type="dxa" w:w="31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56" w:after="28"/>
        <w:ind w:left="0" w:right="241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60"/>
        </w:trPr>
        <w:tc>
          <w:tcPr>
            <w:tcW w:type="dxa" w:w="30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Counterparty Rating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9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Sovereigns</w:t>
            </w:r>
          </w:p>
        </w:tc>
        <w:tc>
          <w:tcPr>
            <w:tcW w:type="dxa" w:w="13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Non-Sovereigns</w:t>
            </w:r>
          </w:p>
        </w:tc>
        <w:tc>
          <w:tcPr>
            <w:tcW w:type="dxa" w:w="1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Net Swap Exposure</w:t>
            </w:r>
          </w:p>
        </w:tc>
        <w:tc>
          <w:tcPr>
            <w:tcW w:type="dxa" w:w="13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 Exposure</w:t>
            </w:r>
          </w:p>
        </w:tc>
        <w:tc>
          <w:tcPr>
            <w:tcW w:type="dxa" w:w="8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</w:tr>
      <w:tr>
        <w:trPr>
          <w:trHeight w:hRule="exact" w:val="276"/>
        </w:trPr>
        <w:tc>
          <w:tcPr>
            <w:tcW w:type="dxa" w:w="300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AAA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6,815</w:t>
            </w:r>
          </w:p>
        </w:tc>
        <w:tc>
          <w:tcPr>
            <w:tcW w:type="dxa" w:w="13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2,774</w:t>
            </w:r>
          </w:p>
        </w:tc>
        <w:tc>
          <w:tcPr>
            <w:tcW w:type="dxa" w:w="16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9,589</w:t>
            </w:r>
          </w:p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28%</w:t>
            </w:r>
          </w:p>
        </w:tc>
      </w:tr>
      <w:tr>
        <w:trPr>
          <w:trHeight w:hRule="exact" w:val="220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7,411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9,528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17,099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</w:t>
            </w:r>
          </w:p>
        </w:tc>
      </w:tr>
      <w:tr>
        <w:trPr>
          <w:trHeight w:hRule="exact" w:val="220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3,200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4,622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291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8,113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</w:tr>
      <w:tr>
        <w:trPr>
          <w:trHeight w:hRule="exact" w:val="260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BBB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84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. . . . . . . . . . . . . . . . . . . . . . . . . . . .</w:t>
            </w:r>
          </w:p>
        </w:tc>
        <w:tc>
          <w:tcPr>
            <w:tcW w:type="dxa" w:w="9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$17,426</w:t>
            </w:r>
          </w:p>
        </w:tc>
        <w:tc>
          <w:tcPr>
            <w:tcW w:type="dxa" w:w="13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$16,931</w:t>
            </w:r>
          </w:p>
        </w:tc>
        <w:tc>
          <w:tcPr>
            <w:tcW w:type="dxa" w:w="16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$451</w:t>
            </w:r>
          </w:p>
        </w:tc>
        <w:tc>
          <w:tcPr>
            <w:tcW w:type="dxa" w:w="13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$34,808</w:t>
            </w:r>
          </w:p>
        </w:tc>
        <w:tc>
          <w:tcPr>
            <w:tcW w:type="dxa" w:w="8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7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</w:tr>
      <w:tr>
        <w:trPr>
          <w:trHeight w:hRule="exact" w:val="120"/>
        </w:trPr>
        <w:tc>
          <w:tcPr>
            <w:tcW w:type="dxa" w:w="30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Average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rating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calculated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using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available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ratings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from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three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major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rating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agencies;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however,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ratings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</w:t>
            </w:r>
          </w:p>
        </w:tc>
      </w:tr>
    </w:tbl>
    <w:p>
      <w:pPr>
        <w:autoSpaceDN w:val="0"/>
        <w:autoSpaceDE w:val="0"/>
        <w:widowControl/>
        <w:spacing w:line="208" w:lineRule="exact" w:before="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available</w:t>
      </w:r>
      <w:r>
        <w:rPr>
          <w:rFonts w:ascii="Times" w:hAnsi="Times" w:eastAsia="Times"/>
          <w:b w:val="0"/>
          <w:i/>
          <w:color w:val="231F20"/>
          <w:sz w:val="18"/>
        </w:rPr>
        <w:t>from each</w:t>
      </w:r>
      <w:r>
        <w:rPr>
          <w:rFonts w:ascii="Times" w:hAnsi="Times" w:eastAsia="Times"/>
          <w:b w:val="0"/>
          <w:i/>
          <w:color w:val="231F20"/>
          <w:sz w:val="18"/>
        </w:rPr>
        <w:t>of the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three rating agencies, IDA uses the average of the ratings available from any of such rating </w:t>
      </w:r>
      <w:r>
        <w:rPr>
          <w:rFonts w:ascii="Times" w:hAnsi="Times" w:eastAsia="Times"/>
          <w:b w:val="0"/>
          <w:i/>
          <w:color w:val="231F20"/>
          <w:sz w:val="18"/>
        </w:rPr>
        <w:t>agencies or a single rating to the extent that an instrument or issuer (as applicable) is rated by only one rating agency.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contractual value, notional amounts and related credit risk exposure amounts by instrument, see Notes to </w:t>
      </w:r>
      <w:r>
        <w:rPr>
          <w:rFonts w:ascii="Times" w:hAnsi="Times" w:eastAsia="Times"/>
          <w:b w:val="0"/>
          <w:i w:val="0"/>
          <w:color w:val="231F20"/>
          <w:sz w:val="20"/>
        </w:rPr>
        <w:t>the Financial Statements for the year ended June 30, 2025, Note F—Derivative Instruments.</w:t>
      </w:r>
    </w:p>
    <w:p>
      <w:pPr>
        <w:autoSpaceDN w:val="0"/>
        <w:autoSpaceDE w:val="0"/>
        <w:widowControl/>
        <w:spacing w:line="180" w:lineRule="exact" w:before="2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18"/>
        </w:rPr>
        <w:t>Credit and Debit Valuation Adjustments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transacted</w:t>
      </w:r>
      <w:r>
        <w:rPr>
          <w:rFonts w:ascii="Times" w:hAnsi="Times" w:eastAsia="Times"/>
          <w:b w:val="0"/>
          <w:i w:val="0"/>
          <w:color w:val="231F20"/>
          <w:sz w:val="20"/>
        </w:rPr>
        <w:t>over-the-counter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therefore</w:t>
      </w:r>
      <w:r>
        <w:rPr>
          <w:rFonts w:ascii="Times" w:hAnsi="Times" w:eastAsia="Times"/>
          <w:b w:val="0"/>
          <w:i w:val="0"/>
          <w:color w:val="231F20"/>
          <w:sz w:val="20"/>
        </w:rPr>
        <w:t>valued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internally </w:t>
      </w:r>
      <w:r>
        <w:rPr>
          <w:rFonts w:ascii="Times" w:hAnsi="Times" w:eastAsia="Times"/>
          <w:b w:val="0"/>
          <w:i w:val="0"/>
          <w:color w:val="231F20"/>
          <w:sz w:val="20"/>
        </w:rPr>
        <w:t>developed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models.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 </w:t>
      </w:r>
      <w:r>
        <w:rPr>
          <w:rFonts w:ascii="Times" w:hAnsi="Times" w:eastAsia="Times"/>
          <w:b w:val="0"/>
          <w:i w:val="0"/>
          <w:color w:val="231F20"/>
          <w:sz w:val="20"/>
        </w:rPr>
        <w:t>(net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</w:t>
      </w:r>
      <w:r>
        <w:rPr>
          <w:rFonts w:ascii="Times" w:hAnsi="Times" w:eastAsia="Times"/>
          <w:b w:val="0"/>
          <w:i w:val="0"/>
          <w:color w:val="231F20"/>
          <w:sz w:val="20"/>
        </w:rPr>
        <w:t>position),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calculates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</w:t>
      </w:r>
      <w:r>
        <w:rPr>
          <w:rFonts w:ascii="Times" w:hAnsi="Times" w:eastAsia="Times"/>
          <w:b w:val="0"/>
          <w:i w:val="0"/>
          <w:color w:val="231F20"/>
          <w:sz w:val="20"/>
        </w:rPr>
        <w:t>(CVA)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positions with commercial and non-commercial counterparties where IDA is in a net payable position, </w:t>
      </w:r>
      <w:r>
        <w:rPr>
          <w:rFonts w:ascii="Times" w:hAnsi="Times" w:eastAsia="Times"/>
          <w:b w:val="0"/>
          <w:i w:val="0"/>
          <w:color w:val="231F20"/>
          <w:sz w:val="20"/>
        </w:rPr>
        <w:t>IDA calculates a Debit Valuation Adjustment (DVA) to reflect its own credit risk.</w:t>
      </w:r>
    </w:p>
    <w:p>
      <w:pPr>
        <w:autoSpaceDN w:val="0"/>
        <w:autoSpaceDE w:val="0"/>
        <w:widowControl/>
        <w:spacing w:line="240" w:lineRule="exact" w:before="114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CVA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calculated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projected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received 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probability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(CDS) spread and, where applicable, proxy CDS spreads. IDA does not currently hedge this exposure. The DVA </w:t>
      </w:r>
      <w:r>
        <w:rPr>
          <w:rFonts w:ascii="Times" w:hAnsi="Times" w:eastAsia="Times"/>
          <w:b w:val="0"/>
          <w:i w:val="0"/>
          <w:color w:val="231F20"/>
          <w:sz w:val="20"/>
        </w:rPr>
        <w:t>calculation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CVA</w:t>
      </w:r>
      <w:r>
        <w:rPr>
          <w:rFonts w:ascii="Times" w:hAnsi="Times" w:eastAsia="Times"/>
          <w:b w:val="0"/>
          <w:i w:val="0"/>
          <w:color w:val="231F20"/>
          <w:sz w:val="20"/>
        </w:rPr>
        <w:t>methodology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incorporates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spread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observed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CDS</w:t>
      </w:r>
      <w:r>
        <w:rPr>
          <w:rFonts w:ascii="Times" w:hAnsi="Times" w:eastAsia="Times"/>
          <w:b w:val="0"/>
          <w:i w:val="0"/>
          <w:color w:val="231F20"/>
          <w:sz w:val="20"/>
        </w:rPr>
        <w:t>market.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CVA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$108 </w:t>
      </w:r>
      <w:r>
        <w:rPr>
          <w:rFonts w:ascii="Times" w:hAnsi="Times" w:eastAsia="Times"/>
          <w:b w:val="0"/>
          <w:i w:val="0"/>
          <w:color w:val="231F20"/>
          <w:sz w:val="20"/>
        </w:rPr>
        <w:t>million, and a DVA of $14 million.</w:t>
      </w:r>
    </w:p>
    <w:p>
      <w:pPr>
        <w:autoSpaceDN w:val="0"/>
        <w:autoSpaceDE w:val="0"/>
        <w:widowControl/>
        <w:spacing w:line="210" w:lineRule="exact" w:before="27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Changes in Credit Spreads</w:t>
      </w:r>
    </w:p>
    <w:p>
      <w:pPr>
        <w:autoSpaceDN w:val="0"/>
        <w:autoSpaceDE w:val="0"/>
        <w:widowControl/>
        <w:spacing w:line="240" w:lineRule="exact" w:before="116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: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</w:t>
      </w:r>
      <w:r>
        <w:rPr>
          <w:rFonts w:ascii="Times" w:hAnsi="Times" w:eastAsia="Times"/>
          <w:b w:val="0"/>
          <w:i w:val="0"/>
          <w:color w:val="231F20"/>
          <w:sz w:val="20"/>
        </w:rPr>
        <w:t>reference</w:t>
      </w:r>
      <w:r>
        <w:rPr>
          <w:rFonts w:ascii="Times" w:hAnsi="Times" w:eastAsia="Times"/>
          <w:b w:val="0"/>
          <w:i w:val="0"/>
          <w:color w:val="231F20"/>
          <w:sz w:val="20"/>
        </w:rPr>
        <w:t>rates.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spreads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gains/losses,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Change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DVA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Fair Value Option elected liabilities in the Statements of Comprehensive Income.</w:t>
      </w:r>
    </w:p>
    <w:p>
      <w:pPr>
        <w:autoSpaceDN w:val="0"/>
        <w:autoSpaceDE w:val="0"/>
        <w:widowControl/>
        <w:spacing w:line="240" w:lineRule="exact" w:before="114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: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model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hypothetical</w:t>
      </w:r>
      <w:r>
        <w:rPr>
          <w:rFonts w:ascii="Times" w:hAnsi="Times" w:eastAsia="Times"/>
          <w:b w:val="0"/>
          <w:i w:val="0"/>
          <w:color w:val="231F20"/>
          <w:sz w:val="20"/>
        </w:rPr>
        <w:t>MDB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exit</w:t>
      </w:r>
      <w:r>
        <w:rPr>
          <w:rFonts w:ascii="Times" w:hAnsi="Times" w:eastAsia="Times"/>
          <w:b w:val="0"/>
          <w:i w:val="0"/>
          <w:color w:val="231F20"/>
          <w:sz w:val="20"/>
        </w:rPr>
        <w:t>price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incorporates</w:t>
      </w:r>
      <w:r>
        <w:rPr>
          <w:rFonts w:ascii="Times" w:hAnsi="Times" w:eastAsia="Times"/>
          <w:b w:val="0"/>
          <w:i w:val="0"/>
          <w:color w:val="231F20"/>
          <w:sz w:val="20"/>
        </w:rPr>
        <w:t>CDS</w:t>
      </w:r>
      <w:r>
        <w:rPr>
          <w:rFonts w:ascii="Times" w:hAnsi="Times" w:eastAsia="Times"/>
          <w:b w:val="0"/>
          <w:i w:val="0"/>
          <w:color w:val="231F20"/>
          <w:sz w:val="20"/>
        </w:rPr>
        <w:t>spreads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indicator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borrower,</w:t>
      </w:r>
      <w:r>
        <w:rPr>
          <w:rFonts w:ascii="Times" w:hAnsi="Times" w:eastAsia="Times"/>
          <w:b w:val="0"/>
          <w:i w:val="0"/>
          <w:color w:val="231F20"/>
          <w:sz w:val="20"/>
        </w:rPr>
        <w:t>after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adjusting </w:t>
      </w:r>
      <w:r>
        <w:rPr>
          <w:rFonts w:ascii="Times" w:hAnsi="Times" w:eastAsia="Times"/>
          <w:b w:val="0"/>
          <w:i w:val="0"/>
          <w:color w:val="231F20"/>
          <w:sz w:val="20"/>
        </w:rPr>
        <w:t>recovery</w:t>
      </w:r>
      <w:r>
        <w:rPr>
          <w:rFonts w:ascii="Times" w:hAnsi="Times" w:eastAsia="Times"/>
          <w:b w:val="0"/>
          <w:i w:val="0"/>
          <w:color w:val="231F20"/>
          <w:sz w:val="20"/>
        </w:rPr>
        <w:t>levels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incorporate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experience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assumptions.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assumptions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reviewed annually.</w:t>
      </w:r>
      <w:r>
        <w:rPr>
          <w:rFonts w:ascii="Times" w:hAnsi="Times" w:eastAsia="Times"/>
          <w:b w:val="0"/>
          <w:i w:val="0"/>
          <w:color w:val="231F20"/>
          <w:sz w:val="20"/>
        </w:rPr>
        <w:t>IDA does not hedge its sovereign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exposure,</w:t>
      </w:r>
      <w:r>
        <w:rPr>
          <w:rFonts w:ascii="Times" w:hAnsi="Times" w:eastAsia="Times"/>
          <w:b w:val="0"/>
          <w:i w:val="0"/>
          <w:color w:val="231F20"/>
          <w:sz w:val="20"/>
        </w:rPr>
        <w:t>but 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assesses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credit 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a loan- loss provisioning framework. The loan loss provision represents the expected losses inherent in 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managed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 </w:t>
      </w:r>
      <w:r>
        <w:rPr>
          <w:rFonts w:ascii="Times" w:hAnsi="Times" w:eastAsia="Times"/>
          <w:b w:val="0"/>
          <w:i w:val="0"/>
          <w:color w:val="231F20"/>
          <w:sz w:val="20"/>
        </w:rPr>
        <w:t>exposure limits and by monitoring its credit-risk-bearing capacity.</w:t>
      </w:r>
    </w:p>
    <w:p>
      <w:pPr>
        <w:autoSpaceDN w:val="0"/>
        <w:autoSpaceDE w:val="0"/>
        <w:widowControl/>
        <w:spacing w:line="200" w:lineRule="exact" w:before="5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52</w:t>
      </w:r>
    </w:p>
    <w:p>
      <w:pPr>
        <w:sectPr>
          <w:pgSz w:w="12240" w:h="15840"/>
          <w:pgMar w:top="75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6870700</wp:posOffset>
            </wp:positionV>
            <wp:extent cx="2489200" cy="1549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4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Investments: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purchases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investment-grade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portfolio.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controlled </w:t>
      </w:r>
      <w:r>
        <w:rPr>
          <w:rFonts w:ascii="Times" w:hAnsi="Times" w:eastAsia="Times"/>
          <w:b w:val="0"/>
          <w:i w:val="0"/>
          <w:color w:val="231F20"/>
          <w:sz w:val="20"/>
        </w:rPr>
        <w:t>through 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(Box 7). The overall risk of the investment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 is also constrained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a consultative loss limit. In line with these risk management strategies, the potential effect of default risk on </w:t>
      </w:r>
      <w:r>
        <w:rPr>
          <w:rFonts w:ascii="Times" w:hAnsi="Times" w:eastAsia="Times"/>
          <w:b w:val="0"/>
          <w:i w:val="0"/>
          <w:color w:val="231F20"/>
          <w:sz w:val="20"/>
        </w:rPr>
        <w:t>IDA’s investments is therefore small.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: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borrowing, </w:t>
      </w:r>
      <w:r>
        <w:rPr>
          <w:rFonts w:ascii="Times" w:hAnsi="Times" w:eastAsia="Times"/>
          <w:b w:val="0"/>
          <w:i w:val="0"/>
          <w:color w:val="231F20"/>
          <w:sz w:val="20"/>
        </w:rPr>
        <w:t>loan,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therefore</w:t>
      </w:r>
      <w:r>
        <w:rPr>
          <w:rFonts w:ascii="Times" w:hAnsi="Times" w:eastAsia="Times"/>
          <w:b w:val="0"/>
          <w:i w:val="0"/>
          <w:color w:val="231F20"/>
          <w:sz w:val="20"/>
        </w:rPr>
        <w:t>exposed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 This risk is managed through:</w:t>
      </w:r>
    </w:p>
    <w:p>
      <w:pPr>
        <w:autoSpaceDN w:val="0"/>
        <w:autoSpaceDE w:val="0"/>
        <w:widowControl/>
        <w:spacing w:line="200" w:lineRule="exact" w:before="150" w:after="0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Stringent selection of commercial derivative counterparties,</w:t>
      </w:r>
    </w:p>
    <w:p>
      <w:pPr>
        <w:autoSpaceDN w:val="0"/>
        <w:autoSpaceDE w:val="0"/>
        <w:widowControl/>
        <w:spacing w:line="200" w:lineRule="exact" w:before="150" w:after="0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Daily marking-to-market of derivative positions, and</w:t>
      </w:r>
    </w:p>
    <w:p>
      <w:pPr>
        <w:autoSpaceDN w:val="0"/>
        <w:autoSpaceDE w:val="0"/>
        <w:widowControl/>
        <w:spacing w:line="200" w:lineRule="exact" w:before="150" w:after="0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Use of collateral and collateral thresholds for all commercial counterparties.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sensitivity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spreads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shown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26,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 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dollar</w:t>
      </w:r>
      <w:r>
        <w:rPr>
          <w:rFonts w:ascii="Times" w:hAnsi="Times" w:eastAsia="Times"/>
          <w:b w:val="0"/>
          <w:i w:val="0"/>
          <w:color w:val="231F20"/>
          <w:sz w:val="20"/>
        </w:rPr>
        <w:t>change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point</w:t>
      </w:r>
      <w:r>
        <w:rPr>
          <w:rFonts w:ascii="Times" w:hAnsi="Times" w:eastAsia="Times"/>
          <w:b w:val="0"/>
          <w:i w:val="0"/>
          <w:color w:val="231F20"/>
          <w:sz w:val="20"/>
        </w:rPr>
        <w:t>parallel</w:t>
      </w:r>
      <w:r>
        <w:rPr>
          <w:rFonts w:ascii="Times" w:hAnsi="Times" w:eastAsia="Times"/>
          <w:b w:val="0"/>
          <w:i w:val="0"/>
          <w:color w:val="231F20"/>
          <w:sz w:val="20"/>
        </w:rPr>
        <w:t>upward</w:t>
      </w:r>
      <w:r>
        <w:rPr>
          <w:rFonts w:ascii="Times" w:hAnsi="Times" w:eastAsia="Times"/>
          <w:b w:val="0"/>
          <w:i w:val="0"/>
          <w:color w:val="231F20"/>
          <w:sz w:val="20"/>
        </w:rPr>
        <w:t>shift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</w:t>
      </w:r>
      <w:r>
        <w:rPr>
          <w:rFonts w:ascii="Times" w:hAnsi="Times" w:eastAsia="Times"/>
          <w:b w:val="0"/>
          <w:i w:val="0"/>
          <w:color w:val="231F20"/>
          <w:sz w:val="20"/>
        </w:rPr>
        <w:t>spreads.</w:t>
      </w:r>
    </w:p>
    <w:p>
      <w:pPr>
        <w:autoSpaceDN w:val="0"/>
        <w:autoSpaceDE w:val="0"/>
        <w:widowControl/>
        <w:spacing w:line="180" w:lineRule="exact" w:before="2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Table 26: Effect of Credit on IDA’s Portfolios</w:t>
      </w:r>
    </w:p>
    <w:p>
      <w:pPr>
        <w:autoSpaceDN w:val="0"/>
        <w:autoSpaceDE w:val="0"/>
        <w:widowControl/>
        <w:spacing w:line="180" w:lineRule="exact" w:before="160" w:after="2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727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 2025</w:t>
            </w:r>
          </w:p>
        </w:tc>
        <w:tc>
          <w:tcPr>
            <w:tcW w:type="dxa" w:w="18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Credit Effect on Portfolio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Sensitivity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</w:tr>
      <w:tr>
        <w:trPr>
          <w:trHeight w:hRule="exact" w:val="740"/>
        </w:trPr>
        <w:tc>
          <w:tcPr>
            <w:tcW w:type="dxa" w:w="727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4" w:right="19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</w:t>
            </w:r>
          </w:p>
        </w:tc>
        <w:tc>
          <w:tcPr>
            <w:tcW w:type="dxa" w:w="185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  <w:tab w:pos="942" w:val="left"/>
              </w:tabs>
              <w:autoSpaceDE w:val="0"/>
              <w:widowControl/>
              <w:spacing w:line="220" w:lineRule="exact" w:before="44" w:after="0"/>
              <w:ind w:left="764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(15)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(1)</w:t>
            </w:r>
          </w:p>
        </w:tc>
      </w:tr>
      <w:tr>
        <w:trPr>
          <w:trHeight w:hRule="exact" w:val="300"/>
        </w:trPr>
        <w:tc>
          <w:tcPr>
            <w:tcW w:type="dxa" w:w="727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losses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</w:t>
            </w:r>
          </w:p>
        </w:tc>
        <w:tc>
          <w:tcPr>
            <w:tcW w:type="dxa" w:w="312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20"/>
        </w:trPr>
        <w:tc>
          <w:tcPr>
            <w:tcW w:type="dxa" w:w="26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701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 CVA and DVA on derivatives</w:t>
            </w:r>
          </w:p>
        </w:tc>
        <w:tc>
          <w:tcPr>
            <w:tcW w:type="dxa" w:w="312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76"/>
        </w:trPr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  <w:tc>
          <w:tcPr>
            <w:tcW w:type="dxa" w:w="185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7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If loans were measured at fair value</w:t>
            </w:r>
          </w:p>
        </w:tc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10" w:lineRule="exact" w:before="22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Market Risk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exposed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market 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align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composition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(loan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trading portfolios) with that of its liabilities (borrowing portfolio) and equity, with the exception of the long-term 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Figure</w:t>
      </w:r>
      <w:r>
        <w:rPr>
          <w:rFonts w:ascii="Times" w:hAnsi="Times" w:eastAsia="Times"/>
          <w:b w:val="0"/>
          <w:i w:val="0"/>
          <w:color w:val="231F20"/>
          <w:sz w:val="20"/>
        </w:rPr>
        <w:t>15 below</w:t>
      </w:r>
      <w:r>
        <w:rPr>
          <w:rFonts w:ascii="Times" w:hAnsi="Times" w:eastAsia="Times"/>
          <w:b w:val="0"/>
          <w:i w:val="0"/>
          <w:color w:val="231F20"/>
          <w:sz w:val="20"/>
        </w:rPr>
        <w:t>illustrates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loan,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largely</w:t>
      </w:r>
      <w:r>
        <w:rPr>
          <w:rFonts w:ascii="Times" w:hAnsi="Times" w:eastAsia="Times"/>
          <w:b w:val="0"/>
          <w:i w:val="0"/>
          <w:color w:val="231F20"/>
          <w:sz w:val="20"/>
        </w:rPr>
        <w:t>maintained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its component currencies.</w:t>
      </w:r>
    </w:p>
    <w:p>
      <w:pPr>
        <w:autoSpaceDN w:val="0"/>
        <w:autoSpaceDE w:val="0"/>
        <w:widowControl/>
        <w:spacing w:line="200" w:lineRule="exact" w:before="278" w:after="262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15: Use of Derivatives for Market Borrowings at Fair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3120"/>
        <w:gridCol w:w="3120"/>
        <w:gridCol w:w="3120"/>
      </w:tblGrid>
      <w:tr>
        <w:trPr>
          <w:trHeight w:hRule="exact" w:val="39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224" w:firstLine="0"/>
              <w:jc w:val="right"/>
            </w:pPr>
            <w:r>
              <w:rPr>
                <w:w w:val="96.63077134352463"/>
                <w:rFonts w:ascii="Arial" w:hAnsi="Arial" w:eastAsia="Arial"/>
                <w:b/>
                <w:i w:val="0"/>
                <w:color w:val="FFFFFF"/>
                <w:sz w:val="13"/>
              </w:rPr>
              <w:t>Market Debt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750" w:after="0"/>
              <w:ind w:left="0" w:right="138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Currency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162" w:right="0" w:firstLine="0"/>
              <w:jc w:val="left"/>
            </w:pPr>
            <w:r>
              <w:rPr>
                <w:w w:val="96.63077134352463"/>
                <w:rFonts w:ascii="Arial" w:hAnsi="Arial" w:eastAsia="Arial"/>
                <w:b/>
                <w:i w:val="0"/>
                <w:color w:val="FFFFFF"/>
                <w:sz w:val="13"/>
              </w:rPr>
              <w:t>After Derivatives</w:t>
            </w:r>
          </w:p>
        </w:tc>
      </w:tr>
      <w:tr>
        <w:trPr>
          <w:trHeight w:hRule="exact" w:val="36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32" w:after="0"/>
              <w:ind w:left="0" w:right="330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Multiple 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32" w:after="0"/>
              <w:ind w:left="262" w:right="0" w:firstLine="0"/>
              <w:jc w:val="lef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In component </w:t>
            </w:r>
          </w:p>
        </w:tc>
      </w:tr>
      <w:tr>
        <w:trPr>
          <w:trHeight w:hRule="exact" w:val="140"/>
        </w:trPr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" w:after="0"/>
              <w:ind w:left="0" w:right="280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Currencies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276" w:right="0" w:firstLine="0"/>
              <w:jc w:val="lef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currencies of </w:t>
            </w:r>
          </w:p>
        </w:tc>
      </w:tr>
      <w:tr>
        <w:trPr>
          <w:trHeight w:hRule="exact" w:val="218"/>
        </w:trPr>
        <w:tc>
          <w:tcPr>
            <w:tcW w:type="dxa" w:w="3120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8" w:after="0"/>
              <w:ind w:left="0" w:right="238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Swaps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2" w:after="0"/>
              <w:ind w:left="508" w:right="0" w:firstLine="0"/>
              <w:jc w:val="lef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SDR</w:t>
            </w:r>
          </w:p>
        </w:tc>
      </w:tr>
    </w:tbl>
    <w:p>
      <w:pPr>
        <w:autoSpaceDN w:val="0"/>
        <w:autoSpaceDE w:val="0"/>
        <w:widowControl/>
        <w:spacing w:line="126" w:lineRule="exact" w:before="342" w:after="12"/>
        <w:ind w:left="0" w:right="5434" w:firstLine="0"/>
        <w:jc w:val="right"/>
      </w:pPr>
      <w:r>
        <w:rPr>
          <w:w w:val="96.63077134352463"/>
          <w:rFonts w:ascii="ArialMT" w:hAnsi="ArialMT" w:eastAsia="ArialMT"/>
          <w:b w:val="0"/>
          <w:i w:val="0"/>
          <w:color w:val="FFFFFF"/>
          <w:sz w:val="13"/>
        </w:rPr>
        <w:t xml:space="preserve">In multiple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3120"/>
        <w:gridCol w:w="3120"/>
        <w:gridCol w:w="3120"/>
      </w:tblGrid>
      <w:tr>
        <w:trPr>
          <w:trHeight w:hRule="exact" w:val="16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0" w:right="228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interest rate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4" w:after="0"/>
              <w:ind w:left="0" w:right="0" w:firstLine="0"/>
              <w:jc w:val="center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Interest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248" w:right="0" w:firstLine="0"/>
              <w:jc w:val="lef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Reference </w:t>
            </w:r>
          </w:p>
        </w:tc>
      </w:tr>
      <w:tr>
        <w:trPr>
          <w:trHeight w:hRule="exact" w:val="122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178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bases or fixed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0" w:after="0"/>
              <w:ind w:left="0" w:right="0" w:firstLine="0"/>
              <w:jc w:val="center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Rate Swaps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210" w:right="0" w:firstLine="0"/>
              <w:jc w:val="lef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rate</w:t>
            </w: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 xml:space="preserve">based </w:t>
            </w:r>
          </w:p>
        </w:tc>
      </w:tr>
      <w:tr>
        <w:trPr>
          <w:trHeight w:hRule="exact" w:val="216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0" w:after="0"/>
              <w:ind w:left="0" w:right="262" w:firstLine="0"/>
              <w:jc w:val="righ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coupon rate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0" w:after="0"/>
              <w:ind w:left="210" w:right="0" w:firstLine="0"/>
              <w:jc w:val="left"/>
            </w:pPr>
            <w:r>
              <w:rPr>
                <w:w w:val="96.63077134352463"/>
                <w:rFonts w:ascii="ArialMT" w:hAnsi="ArialMT" w:eastAsia="ArialMT"/>
                <w:b w:val="0"/>
                <w:i w:val="0"/>
                <w:color w:val="FFFFFF"/>
                <w:sz w:val="13"/>
              </w:rPr>
              <w:t>floating rate</w:t>
            </w:r>
          </w:p>
        </w:tc>
      </w:tr>
    </w:tbl>
    <w:p>
      <w:pPr>
        <w:autoSpaceDN w:val="0"/>
        <w:autoSpaceDE w:val="0"/>
        <w:widowControl/>
        <w:spacing w:line="200" w:lineRule="exact" w:before="125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53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>Interest Rate Risk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is exposed to interest rate risk due to mismatches between its assets (loan and investment portfolios) and its 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(borrowing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portfolio)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type.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lengthy 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</w:t>
      </w:r>
      <w:r>
        <w:rPr>
          <w:rFonts w:ascii="Times" w:hAnsi="Times" w:eastAsia="Times"/>
          <w:b w:val="0"/>
          <w:i w:val="0"/>
          <w:color w:val="231F20"/>
          <w:sz w:val="20"/>
        </w:rPr>
        <w:t>profile,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weighted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relatively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(12</w:t>
      </w:r>
      <w:r>
        <w:rPr>
          <w:rFonts w:ascii="Times" w:hAnsi="Times" w:eastAsia="Times"/>
          <w:b w:val="0"/>
          <w:i w:val="0"/>
          <w:color w:val="231F20"/>
          <w:sz w:val="20"/>
        </w:rPr>
        <w:t>years).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long </w:t>
      </w:r>
      <w:r>
        <w:rPr>
          <w:rFonts w:ascii="Times" w:hAnsi="Times" w:eastAsia="Times"/>
          <w:b w:val="0"/>
          <w:i w:val="0"/>
          <w:color w:val="231F20"/>
          <w:sz w:val="20"/>
        </w:rPr>
        <w:t>maturity,</w:t>
      </w:r>
      <w:r>
        <w:rPr>
          <w:rFonts w:ascii="Times" w:hAnsi="Times" w:eastAsia="Times"/>
          <w:b w:val="0"/>
          <w:i w:val="0"/>
          <w:color w:val="231F20"/>
          <w:sz w:val="20"/>
        </w:rPr>
        <w:t>combined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volatility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rates,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>year-on-year</w:t>
      </w:r>
      <w:r>
        <w:rPr>
          <w:rFonts w:ascii="Times" w:hAnsi="Times" w:eastAsia="Times"/>
          <w:b w:val="0"/>
          <w:i w:val="0"/>
          <w:color w:val="231F20"/>
          <w:sz w:val="20"/>
        </w:rPr>
        <w:t>variability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value of loans. However, since the loan portfolio is not reported at fair value under U.S. GAAP, the impact of 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variability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fully</w:t>
      </w:r>
      <w:r>
        <w:rPr>
          <w:rFonts w:ascii="Times" w:hAnsi="Times" w:eastAsia="Times"/>
          <w:b w:val="0"/>
          <w:i w:val="0"/>
          <w:color w:val="231F20"/>
          <w:sz w:val="20"/>
        </w:rPr>
        <w:t>evident.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(liquid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portfolio) has a relatively low sensitivity to interest rates with a duration of 5 months as of June 30, 2025.</w:t>
      </w:r>
    </w:p>
    <w:p>
      <w:pPr>
        <w:autoSpaceDN w:val="0"/>
        <w:autoSpaceDE w:val="0"/>
        <w:widowControl/>
        <w:spacing w:line="240" w:lineRule="exact" w:before="128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Portfolios: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strategies,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sensitivity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loan and borrowing portfolios to changes in interest rates is managed through derivatives, or through the 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match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amortized </w:t>
      </w:r>
      <w:r>
        <w:rPr>
          <w:rFonts w:ascii="Times" w:hAnsi="Times" w:eastAsia="Times"/>
          <w:b w:val="0"/>
          <w:i w:val="0"/>
          <w:color w:val="231F20"/>
          <w:sz w:val="20"/>
        </w:rPr>
        <w:t>cost.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noted</w:t>
      </w:r>
      <w:r>
        <w:rPr>
          <w:rFonts w:ascii="Times" w:hAnsi="Times" w:eastAsia="Times"/>
          <w:b w:val="0"/>
          <w:i w:val="0"/>
          <w:color w:val="231F20"/>
          <w:sz w:val="20"/>
        </w:rPr>
        <w:t>earlier,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intends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maintain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thus</w:t>
      </w:r>
      <w:r>
        <w:rPr>
          <w:rFonts w:ascii="Times" w:hAnsi="Times" w:eastAsia="Times"/>
          <w:b w:val="0"/>
          <w:i w:val="0"/>
          <w:color w:val="231F20"/>
          <w:sz w:val="20"/>
        </w:rPr>
        <w:t>manages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basis.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resulting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 associated with the sensitivity to interest rates, are therefore not expected to be realized.</w:t>
      </w:r>
    </w:p>
    <w:p>
      <w:pPr>
        <w:autoSpaceDN w:val="0"/>
        <w:autoSpaceDE w:val="0"/>
        <w:widowControl/>
        <w:spacing w:line="240" w:lineRule="exact" w:before="126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ALM</w:t>
      </w:r>
      <w:r>
        <w:rPr>
          <w:rFonts w:ascii="Times" w:hAnsi="Times" w:eastAsia="Times"/>
          <w:b w:val="0"/>
          <w:i w:val="0"/>
          <w:color w:val="231F20"/>
          <w:sz w:val="20"/>
        </w:rPr>
        <w:t>(including</w:t>
      </w:r>
      <w:r>
        <w:rPr>
          <w:rFonts w:ascii="Times" w:hAnsi="Times" w:eastAsia="Times"/>
          <w:b w:val="0"/>
          <w:i w:val="0"/>
          <w:color w:val="231F20"/>
          <w:sz w:val="20"/>
        </w:rPr>
        <w:t>CVP):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ALM primarily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CVP which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$15.4 billion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current </w:t>
      </w:r>
      <w:r>
        <w:rPr>
          <w:rFonts w:ascii="Times" w:hAnsi="Times" w:eastAsia="Times"/>
          <w:b w:val="0"/>
          <w:i w:val="0"/>
          <w:color w:val="231F20"/>
          <w:sz w:val="20"/>
        </w:rPr>
        <w:t>notional,</w:t>
      </w:r>
      <w:r>
        <w:rPr>
          <w:rFonts w:ascii="Times" w:hAnsi="Times" w:eastAsia="Times"/>
          <w:b w:val="0"/>
          <w:i w:val="0"/>
          <w:color w:val="231F20"/>
          <w:sz w:val="20"/>
        </w:rPr>
        <w:t>forward starting</w:t>
      </w:r>
      <w:r>
        <w:rPr>
          <w:rFonts w:ascii="Times" w:hAnsi="Times" w:eastAsia="Times"/>
          <w:b w:val="0"/>
          <w:i w:val="0"/>
          <w:color w:val="231F20"/>
          <w:sz w:val="20"/>
        </w:rPr>
        <w:t>fixed pay swaps. These swaps hedge against rising future interest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rates given IDA’s 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portfolio.</w:t>
      </w:r>
      <w:r>
        <w:rPr>
          <w:rFonts w:ascii="Times" w:hAnsi="Times" w:eastAsia="Times"/>
          <w:b w:val="0"/>
          <w:i w:val="0"/>
          <w:color w:val="231F20"/>
          <w:sz w:val="20"/>
        </w:rPr>
        <w:t>CVP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value. 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values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would partially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in the value of the loans if the loans </w:t>
      </w:r>
      <w:r>
        <w:rPr>
          <w:rFonts w:ascii="Times" w:hAnsi="Times" w:eastAsia="Times"/>
          <w:b w:val="0"/>
          <w:i w:val="0"/>
          <w:color w:val="231F20"/>
          <w:sz w:val="20"/>
        </w:rPr>
        <w:t>were recorded at fair value.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/>
          <w:color w:val="231F20"/>
          <w:sz w:val="20"/>
        </w:rPr>
        <w:t>Investments: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After the effects of derivatives, the average effective duration of the investments is approximately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5 months for FY25. As a result, the portfolio has a low sensitivity to changes in interest rates.</w:t>
      </w:r>
    </w:p>
    <w:p>
      <w:pPr>
        <w:autoSpaceDN w:val="0"/>
        <w:autoSpaceDE w:val="0"/>
        <w:widowControl/>
        <w:spacing w:line="240" w:lineRule="exact" w:before="12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sensitivity of these portfolios to interest rate movements, after the effect of derivatives, is shown in Table 27 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dollar</w:t>
      </w:r>
      <w:r>
        <w:rPr>
          <w:rFonts w:ascii="Times" w:hAnsi="Times" w:eastAsia="Times"/>
          <w:b w:val="0"/>
          <w:i w:val="0"/>
          <w:color w:val="231F20"/>
          <w:sz w:val="20"/>
        </w:rPr>
        <w:t>change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point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parallel </w:t>
      </w:r>
      <w:r>
        <w:rPr>
          <w:rFonts w:ascii="Times" w:hAnsi="Times" w:eastAsia="Times"/>
          <w:b w:val="0"/>
          <w:i w:val="0"/>
          <w:color w:val="231F20"/>
          <w:sz w:val="20"/>
        </w:rPr>
        <w:t>upward shift in interest rates as of June 30, 2025.</w:t>
      </w:r>
    </w:p>
    <w:p>
      <w:pPr>
        <w:autoSpaceDN w:val="0"/>
        <w:autoSpaceDE w:val="0"/>
        <w:widowControl/>
        <w:spacing w:line="200" w:lineRule="exact" w:before="16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Under its integrated financial model, IDA employs the following strategies to manage interest rate risk:</w:t>
      </w:r>
    </w:p>
    <w:p>
      <w:pPr>
        <w:autoSpaceDN w:val="0"/>
        <w:autoSpaceDE w:val="0"/>
        <w:widowControl/>
        <w:spacing w:line="200" w:lineRule="exact" w:before="16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The capital adequacy policies factor in the sensitivity to interest rates.</w:t>
      </w:r>
    </w:p>
    <w:p>
      <w:pPr>
        <w:autoSpaceDN w:val="0"/>
        <w:autoSpaceDE w:val="0"/>
        <w:widowControl/>
        <w:spacing w:line="200" w:lineRule="exact" w:before="16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Matching interest rates between assets and related funding to minimize open interest rate positions.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funding risk related to the mismatch between the maturity profile of the debt funding and the related assets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is monitored through duration measurements and adjustments to capital requirements to cover this risk.</w:t>
      </w:r>
    </w:p>
    <w:p>
      <w:pPr>
        <w:autoSpaceDN w:val="0"/>
        <w:autoSpaceDE w:val="0"/>
        <w:widowControl/>
        <w:spacing w:line="180" w:lineRule="exact" w:before="26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Table 27: Effect of Interest Rates on IDA’s Portfolios</w:t>
      </w:r>
    </w:p>
    <w:p>
      <w:pPr>
        <w:autoSpaceDN w:val="0"/>
        <w:autoSpaceDE w:val="0"/>
        <w:widowControl/>
        <w:spacing w:line="180" w:lineRule="exact" w:before="166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604"/>
        </w:trPr>
        <w:tc>
          <w:tcPr>
            <w:tcW w:type="dxa" w:w="720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 2025</w:t>
            </w:r>
          </w:p>
        </w:tc>
        <w:tc>
          <w:tcPr>
            <w:tcW w:type="dxa" w:w="19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Net Interest Rate Effect on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Portfolio Sensitivity</w:t>
            </w:r>
          </w:p>
        </w:tc>
      </w:tr>
      <w:tr>
        <w:trPr>
          <w:trHeight w:hRule="exact" w:val="276"/>
        </w:trPr>
        <w:tc>
          <w:tcPr>
            <w:tcW w:type="dxa" w:w="7208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4" w:right="19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 at fair value, including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borrowings, at amortized cost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 portfolio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ALM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9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9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</w:tr>
      <w:tr>
        <w:trPr>
          <w:trHeight w:hRule="exact" w:val="904"/>
        </w:trPr>
        <w:tc>
          <w:tcPr>
            <w:tcW w:type="dxa" w:w="4680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0" w:val="left"/>
                <w:tab w:pos="1020" w:val="left"/>
                <w:tab w:pos="1080" w:val="left"/>
              </w:tabs>
              <w:autoSpaceDE w:val="0"/>
              <w:widowControl/>
              <w:spacing w:line="218" w:lineRule="exact" w:before="0" w:after="0"/>
              <w:ind w:left="840" w:right="576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26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(116)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9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(82)</w:t>
            </w:r>
          </w:p>
        </w:tc>
      </w:tr>
      <w:tr>
        <w:trPr>
          <w:trHeight w:hRule="exact" w:val="300"/>
        </w:trPr>
        <w:tc>
          <w:tcPr>
            <w:tcW w:type="dxa" w:w="720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losses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 . . . . . . . . . . . . . . . . . . . . .</w:t>
            </w:r>
          </w:p>
        </w:tc>
        <w:tc>
          <w:tcPr>
            <w:tcW w:type="dxa" w:w="4680"/>
            <w:gridSpan w:val="2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69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If instruments were measured at fair value</w:t>
            </w:r>
          </w:p>
        </w:tc>
        <w:tc>
          <w:tcPr>
            <w:tcW w:type="dxa" w:w="4680"/>
            <w:gridSpan w:val="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6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 mainly reflects interest rate effect on the CVP.</w:t>
            </w:r>
          </w:p>
        </w:tc>
        <w:tc>
          <w:tcPr>
            <w:tcW w:type="dxa" w:w="468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Figure</w:t>
      </w:r>
      <w:r>
        <w:rPr>
          <w:rFonts w:ascii="Times" w:hAnsi="Times" w:eastAsia="Times"/>
          <w:b w:val="0"/>
          <w:i w:val="0"/>
          <w:color w:val="231F20"/>
          <w:sz w:val="20"/>
        </w:rPr>
        <w:t>16</w:t>
      </w:r>
      <w:r>
        <w:rPr>
          <w:rFonts w:ascii="Times" w:hAnsi="Times" w:eastAsia="Times"/>
          <w:b w:val="0"/>
          <w:i w:val="0"/>
          <w:color w:val="231F20"/>
          <w:sz w:val="20"/>
        </w:rPr>
        <w:t>depicts</w:t>
      </w:r>
      <w:r>
        <w:rPr>
          <w:rFonts w:ascii="Times" w:hAnsi="Times" w:eastAsia="Times"/>
          <w:b w:val="0"/>
          <w:i w:val="0"/>
          <w:color w:val="231F20"/>
          <w:sz w:val="20"/>
        </w:rPr>
        <w:t>how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offsetting</w:t>
      </w:r>
      <w:r>
        <w:rPr>
          <w:rFonts w:ascii="Times" w:hAnsi="Times" w:eastAsia="Times"/>
          <w:b w:val="0"/>
          <w:i w:val="0"/>
          <w:color w:val="231F20"/>
          <w:sz w:val="20"/>
        </w:rPr>
        <w:t>positions,</w:t>
      </w:r>
      <w:r>
        <w:rPr>
          <w:rFonts w:ascii="Times" w:hAnsi="Times" w:eastAsia="Times"/>
          <w:b w:val="0"/>
          <w:i w:val="0"/>
          <w:color w:val="231F20"/>
          <w:sz w:val="20"/>
        </w:rPr>
        <w:t>affects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sensitivity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borrowing,</w:t>
      </w:r>
      <w:r>
        <w:rPr>
          <w:rFonts w:ascii="Times" w:hAnsi="Times" w:eastAsia="Times"/>
          <w:b w:val="0"/>
          <w:i w:val="0"/>
          <w:color w:val="231F20"/>
          <w:sz w:val="20"/>
        </w:rPr>
        <w:t>loan,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ALM,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indicates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</w:p>
    <w:p>
      <w:pPr>
        <w:autoSpaceDN w:val="0"/>
        <w:autoSpaceDE w:val="0"/>
        <w:widowControl/>
        <w:spacing w:line="200" w:lineRule="exact" w:before="5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54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economically hedged. For example, for the borrowing portfolio, a one basis point increase in interest rates would 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$15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bonds,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$14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swaps.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sensitivities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illustrative,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carried at amortized cost on the Balance Sheets.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16: Sensitivity to Interest Rates</w:t>
      </w:r>
    </w:p>
    <w:p>
      <w:pPr>
        <w:autoSpaceDN w:val="0"/>
        <w:autoSpaceDE w:val="0"/>
        <w:widowControl/>
        <w:spacing w:line="220" w:lineRule="exact" w:before="120" w:after="0"/>
        <w:ind w:left="864" w:right="864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(Dollar change in fair value corresponding to a one-basis-point upward parallel shift in interest rates) </w:t>
      </w: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64" w:after="0"/>
        <w:ind w:left="0" w:right="0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>As of June 30, 2025</w:t>
      </w:r>
    </w:p>
    <w:p>
      <w:pPr>
        <w:autoSpaceDN w:val="0"/>
        <w:autoSpaceDE w:val="0"/>
        <w:widowControl/>
        <w:spacing w:line="198" w:lineRule="exact" w:before="170" w:after="16"/>
        <w:ind w:left="742" w:right="0" w:firstLine="0"/>
        <w:jc w:val="left"/>
      </w:pPr>
      <w:r>
        <w:rPr>
          <w:rFonts w:ascii="Arial" w:hAnsi="Arial" w:eastAsia="Arial"/>
          <w:b/>
          <w:i w:val="0"/>
          <w:color w:val="231F20"/>
          <w:sz w:val="20"/>
        </w:rPr>
        <w:t>Market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</w:tblGrid>
      <w:tr>
        <w:trPr>
          <w:trHeight w:hRule="exact" w:val="198"/>
        </w:trPr>
        <w:tc>
          <w:tcPr>
            <w:tcW w:type="dxa" w:w="22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at Fair Value</w:t>
            </w:r>
          </w:p>
        </w:tc>
        <w:tc>
          <w:tcPr>
            <w:tcW w:type="dxa" w:w="292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Loan Portfolio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Other ALM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Investment Portfolio</w:t>
            </w:r>
          </w:p>
        </w:tc>
      </w:tr>
      <w:tr>
        <w:trPr>
          <w:trHeight w:hRule="exact" w:val="220"/>
        </w:trPr>
        <w:tc>
          <w:tcPr>
            <w:tcW w:type="dxa" w:w="1610"/>
            <w:gridSpan w:val="5"/>
            <w:vMerge w:val="restart"/>
            <w:tcBorders>
              <w:end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Swaps</w:t>
            </w:r>
          </w:p>
        </w:tc>
        <w:tc>
          <w:tcPr>
            <w:tcW w:type="dxa" w:w="666"/>
            <w:gridSpan w:val="2"/>
            <w:vMerge w:val="restart"/>
            <w:tcBorders>
              <w:start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Bonds</w:t>
            </w:r>
          </w:p>
        </w:tc>
        <w:tc>
          <w:tcPr>
            <w:tcW w:type="dxa" w:w="1458"/>
            <w:gridSpan w:val="4"/>
            <w:tcBorders>
              <w:end w:sz="6.0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Loans</w:t>
            </w:r>
          </w:p>
        </w:tc>
        <w:tc>
          <w:tcPr>
            <w:tcW w:type="dxa" w:w="1466"/>
            <w:gridSpan w:val="3"/>
            <w:tcBorders>
              <w:start w:sz="6.0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Other Borrowings/ </w:t>
            </w:r>
          </w:p>
        </w:tc>
        <w:tc>
          <w:tcPr>
            <w:tcW w:type="dxa" w:w="1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Swaps</w:t>
            </w:r>
          </w:p>
        </w:tc>
        <w:tc>
          <w:tcPr>
            <w:tcW w:type="dxa" w:w="407"/>
            <w:vMerge/>
            <w:tcBorders/>
          </w:tcPr>
          <w:p/>
        </w:tc>
        <w:tc>
          <w:tcPr>
            <w:tcW w:type="dxa" w:w="2260"/>
            <w:gridSpan w:val="5"/>
            <w:vMerge w:val="restart"/>
            <w:tcBorders>
              <w:bottom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4" w:val="left"/>
              </w:tabs>
              <w:autoSpaceDE w:val="0"/>
              <w:widowControl/>
              <w:spacing w:line="160" w:lineRule="exact" w:before="158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 xml:space="preserve">Investments </w:t>
            </w: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Swaps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565"/>
              <w:gridCol w:w="565"/>
              <w:gridCol w:w="565"/>
              <w:gridCol w:w="565"/>
            </w:tblGrid>
            <w:tr>
              <w:trPr>
                <w:trHeight w:hRule="exact" w:val="1098"/>
              </w:trPr>
              <w:tc>
                <w:tcPr>
                  <w:tcW w:type="dxa" w:w="1008"/>
                  <w:gridSpan w:val="2"/>
                  <w:tcBorders>
                    <w:bottom w:sz="6.007999897003174" w:val="single" w:color="#9B9D9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96" w:after="298"/>
                    <w:ind w:left="0" w:right="11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6A6B6E"/>
                      <w:sz w:val="16"/>
                    </w:rPr>
                    <w:t>-2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92.0000000000005" w:type="dxa"/>
                  </w:tblPr>
                  <w:tblGrid>
                    <w:gridCol w:w="1008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390"/>
                        <w:tcBorders/>
                        <w:shd w:fill="99b5c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6A6B6E"/>
                            <w:sz w:val="16"/>
                          </w:rPr>
                          <w:t>-2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0"/>
                  <w:gridSpan w:val="2"/>
                  <w:tcBorders>
                    <w:bottom w:sz="6.007999897003174" w:val="single" w:color="#9B9D9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0" w:after="0"/>
                    <w:ind w:left="3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76777A"/>
                      <w:sz w:val="20"/>
                    </w:rPr>
                    <w:t>*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352" w:after="0"/>
                    <w:ind w:left="3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76777A"/>
                      <w:sz w:val="20"/>
                    </w:rPr>
                    <w:t>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46"/>
        </w:trPr>
        <w:tc>
          <w:tcPr>
            <w:tcW w:type="dxa" w:w="2035"/>
            <w:gridSpan w:val="5"/>
            <w:vMerge/>
            <w:tcBorders>
              <w:end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start w:sz="6.015999794006348" w:val="single" w:color="#9B9D9F"/>
            </w:tcBorders>
          </w:tcPr>
          <w:p/>
        </w:tc>
        <w:tc>
          <w:tcPr>
            <w:tcW w:type="dxa" w:w="2924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Swaps</w:t>
            </w:r>
          </w:p>
        </w:tc>
        <w:tc>
          <w:tcPr>
            <w:tcW w:type="dxa" w:w="1221"/>
            <w:gridSpan w:val="3"/>
            <w:vMerge/>
            <w:tcBorders/>
          </w:tcPr>
          <w:p/>
        </w:tc>
        <w:tc>
          <w:tcPr>
            <w:tcW w:type="dxa" w:w="407"/>
            <w:vMerge/>
            <w:tcBorders/>
          </w:tcPr>
          <w:p/>
        </w:tc>
        <w:tc>
          <w:tcPr>
            <w:tcW w:type="dxa" w:w="2035"/>
            <w:gridSpan w:val="5"/>
            <w:vMerge/>
            <w:tcBorders>
              <w:bottom w:sz="6.015999794006348" w:val="single" w:color="#9B9D9F"/>
            </w:tcBorders>
          </w:tcPr>
          <w:p/>
        </w:tc>
      </w:tr>
      <w:tr>
        <w:trPr>
          <w:trHeight w:hRule="exact" w:val="54"/>
        </w:trPr>
        <w:tc>
          <w:tcPr>
            <w:tcW w:type="dxa" w:w="694"/>
            <w:gridSpan w:val="2"/>
            <w:vMerge w:val="restart"/>
            <w:tcBorders>
              <w:end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2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FY25</w:t>
            </w:r>
          </w:p>
        </w:tc>
        <w:tc>
          <w:tcPr>
            <w:tcW w:type="dxa" w:w="916"/>
            <w:gridSpan w:val="3"/>
            <w:vMerge w:val="restart"/>
            <w:tcBorders>
              <w:start w:sz="6.015999794006348" w:val="single" w:color="#9B9D9F"/>
              <w:end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4.00000000000006" w:type="dxa"/>
            </w:tblPr>
            <w:tblGrid>
              <w:gridCol w:w="916"/>
            </w:tblGrid>
            <w:tr>
              <w:trPr>
                <w:trHeight w:hRule="exact" w:val="338"/>
              </w:trPr>
              <w:tc>
                <w:tcPr>
                  <w:tcW w:type="dxa" w:w="630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-14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6"/>
            <w:gridSpan w:val="2"/>
            <w:vMerge w:val="restart"/>
            <w:tcBorders>
              <w:start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1.9999999999999" w:type="dxa"/>
            </w:tblPr>
            <w:tblGrid>
              <w:gridCol w:w="666"/>
            </w:tblGrid>
            <w:tr>
              <w:trPr>
                <w:trHeight w:hRule="exact" w:val="338"/>
              </w:trPr>
              <w:tc>
                <w:tcPr>
                  <w:tcW w:type="dxa" w:w="476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0" w:right="8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76777A"/>
                      <w:sz w:val="16"/>
                    </w:rPr>
                    <w:t>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49"/>
            <w:gridSpan w:val="7"/>
            <w:vMerge/>
            <w:tcBorders/>
          </w:tcPr>
          <w:p/>
        </w:tc>
        <w:tc>
          <w:tcPr>
            <w:tcW w:type="dxa" w:w="13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6.0000000000002" w:type="dxa"/>
            </w:tblPr>
            <w:tblGrid>
              <w:gridCol w:w="1380"/>
            </w:tblGrid>
            <w:tr>
              <w:trPr>
                <w:trHeight w:hRule="exact" w:val="338"/>
              </w:trPr>
              <w:tc>
                <w:tcPr>
                  <w:tcW w:type="dxa" w:w="418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0" w:right="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35"/>
            <w:gridSpan w:val="5"/>
            <w:vMerge/>
            <w:tcBorders>
              <w:bottom w:sz="6.015999794006348" w:val="single" w:color="#9B9D9F"/>
            </w:tcBorders>
          </w:tcPr>
          <w:p/>
        </w:tc>
      </w:tr>
      <w:tr>
        <w:trPr>
          <w:trHeight w:hRule="exact" w:val="500"/>
        </w:trPr>
        <w:tc>
          <w:tcPr>
            <w:tcW w:type="dxa" w:w="814"/>
            <w:gridSpan w:val="2"/>
            <w:vMerge/>
            <w:tcBorders>
              <w:end w:sz="6.015999794006348" w:val="single" w:color="#9B9D9F"/>
            </w:tcBorders>
          </w:tcPr>
          <w:p/>
        </w:tc>
        <w:tc>
          <w:tcPr>
            <w:tcW w:type="dxa" w:w="1221"/>
            <w:gridSpan w:val="3"/>
            <w:vMerge/>
            <w:tcBorders>
              <w:start w:sz="6.015999794006348" w:val="single" w:color="#9B9D9F"/>
              <w:end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start w:sz="6.015999794006348" w:val="single" w:color="#9B9D9F"/>
            </w:tcBorders>
          </w:tcPr>
          <w:p/>
        </w:tc>
        <w:tc>
          <w:tcPr>
            <w:tcW w:type="dxa" w:w="994"/>
            <w:gridSpan w:val="2"/>
            <w:tcBorders>
              <w:end w:sz="6.0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1.9999999999999" w:type="dxa"/>
            </w:tblPr>
            <w:tblGrid>
              <w:gridCol w:w="994"/>
            </w:tblGrid>
            <w:tr>
              <w:trPr>
                <w:trHeight w:hRule="exact" w:val="260"/>
              </w:trPr>
              <w:tc>
                <w:tcPr>
                  <w:tcW w:type="dxa" w:w="35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76777A"/>
                      <w:sz w:val="16"/>
                    </w:rPr>
                    <w:t>-117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8"/>
            <w:gridSpan w:val="3"/>
            <w:tcBorders>
              <w:start w:sz="6.0" w:val="single" w:color="#9B9D9F"/>
              <w:end w:sz="6.400000000000091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.0000000000001" w:type="dxa"/>
            </w:tblPr>
            <w:tblGrid>
              <w:gridCol w:w="658"/>
            </w:tblGrid>
            <w:tr>
              <w:trPr>
                <w:trHeight w:hRule="exact" w:val="260"/>
              </w:trPr>
              <w:tc>
                <w:tcPr>
                  <w:tcW w:type="dxa" w:w="194"/>
                  <w:tcBorders/>
                  <w:shd w:fill="4b819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2"/>
            <w:gridSpan w:val="2"/>
            <w:tcBorders>
              <w:start w:sz="6.400000000000091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6A6B6E"/>
                <w:sz w:val="16"/>
              </w:rPr>
              <w:t>1</w:t>
            </w:r>
          </w:p>
        </w:tc>
        <w:tc>
          <w:tcPr>
            <w:tcW w:type="dxa" w:w="1221"/>
            <w:gridSpan w:val="3"/>
            <w:vMerge/>
            <w:tcBorders/>
          </w:tcPr>
          <w:p/>
        </w:tc>
        <w:tc>
          <w:tcPr>
            <w:tcW w:type="dxa" w:w="407"/>
            <w:vMerge/>
            <w:tcBorders/>
          </w:tcPr>
          <w:p/>
        </w:tc>
        <w:tc>
          <w:tcPr>
            <w:tcW w:type="dxa" w:w="2035"/>
            <w:gridSpan w:val="5"/>
            <w:vMerge/>
            <w:tcBorders>
              <w:bottom w:sz="6.015999794006348" w:val="single" w:color="#9B9D9F"/>
            </w:tcBorders>
          </w:tcPr>
          <w:p/>
        </w:tc>
      </w:tr>
      <w:tr>
        <w:trPr>
          <w:trHeight w:hRule="exact" w:val="458"/>
        </w:trPr>
        <w:tc>
          <w:tcPr>
            <w:tcW w:type="dxa" w:w="694"/>
            <w:gridSpan w:val="2"/>
            <w:vMerge w:val="restart"/>
            <w:tcBorders>
              <w:end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2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FY24</w:t>
            </w:r>
          </w:p>
        </w:tc>
        <w:tc>
          <w:tcPr>
            <w:tcW w:type="dxa" w:w="916"/>
            <w:gridSpan w:val="3"/>
            <w:vMerge w:val="restart"/>
            <w:tcBorders>
              <w:start w:sz="6.015999794006348" w:val="single" w:color="#9B9D9F"/>
              <w:end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1.9999999999999" w:type="dxa"/>
            </w:tblPr>
            <w:tblGrid>
              <w:gridCol w:w="916"/>
            </w:tblGrid>
            <w:tr>
              <w:trPr>
                <w:trHeight w:hRule="exact" w:val="358"/>
              </w:trPr>
              <w:tc>
                <w:tcPr>
                  <w:tcW w:type="dxa" w:w="442"/>
                  <w:tcBorders>
                    <w:start w:sz="6.015999794006348" w:val="single" w:color="#9B9D9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0.0" w:type="dxa"/>
                  </w:tblPr>
                  <w:tblGrid>
                    <w:gridCol w:w="44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314"/>
                        <w:tcBorders/>
                        <w:shd w:fill="04497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FFFFFF"/>
                            <w:sz w:val="16"/>
                          </w:rPr>
                          <w:t>-7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78"/>
              </w:trPr>
              <w:tc>
                <w:tcPr>
                  <w:tcW w:type="dxa" w:w="442"/>
                  <w:tcBorders>
                    <w:start w:sz="6.015999794006348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6"/>
            <w:gridSpan w:val="2"/>
            <w:vMerge w:val="restart"/>
            <w:tcBorders>
              <w:start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.9999999999998863" w:type="dxa"/>
            </w:tblPr>
            <w:tblGrid>
              <w:gridCol w:w="666"/>
            </w:tblGrid>
            <w:tr>
              <w:trPr>
                <w:trHeight w:hRule="exact" w:val="358"/>
              </w:trPr>
              <w:tc>
                <w:tcPr>
                  <w:tcW w:type="dxa" w:w="438"/>
                  <w:tcBorders>
                    <w:end w:sz="6.015999794006348" w:val="single" w:color="#9B9D9F"/>
                  </w:tcBorders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2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76777A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178"/>
              </w:trPr>
              <w:tc>
                <w:tcPr>
                  <w:tcW w:type="dxa" w:w="438"/>
                  <w:tcBorders>
                    <w:end w:sz="6.015999794006348" w:val="single" w:color="#9B9D9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4"/>
            <w:gridSpan w:val="2"/>
            <w:tcBorders>
              <w:end w:sz="6.0" w:val="single" w:color="#9B9D9F"/>
              <w:bottom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1.9999999999999" w:type="dxa"/>
            </w:tblPr>
            <w:tblGrid>
              <w:gridCol w:w="994"/>
            </w:tblGrid>
            <w:tr>
              <w:trPr>
                <w:trHeight w:hRule="exact" w:val="338"/>
              </w:trPr>
              <w:tc>
                <w:tcPr>
                  <w:tcW w:type="dxa" w:w="402"/>
                  <w:tcBorders/>
                  <w:shd w:fill="99b5c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8" w:after="0"/>
                    <w:ind w:left="96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76777A"/>
                      <w:sz w:val="16"/>
                    </w:rPr>
                    <w:t>-107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8"/>
            <w:gridSpan w:val="3"/>
            <w:tcBorders>
              <w:start w:sz="6.0" w:val="single" w:color="#9B9D9F"/>
              <w:end w:sz="6.400000000000091" w:val="single" w:color="#99B5C7"/>
              <w:bottom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0" w:right="36" w:firstLine="0"/>
              <w:jc w:val="right"/>
            </w:pPr>
            <w:r>
              <w:rPr>
                <w:shd w:val="clear" w:color="auto" w:fill="4b819d"/>
                <w:rFonts w:ascii="ArialMT" w:hAnsi="ArialMT" w:eastAsia="ArialMT"/>
                <w:b w:val="0"/>
                <w:i w:val="0"/>
                <w:color w:val="FFFFFF"/>
                <w:sz w:val="16"/>
              </w:rPr>
              <w:t>20</w:t>
            </w:r>
          </w:p>
        </w:tc>
        <w:tc>
          <w:tcPr>
            <w:tcW w:type="dxa" w:w="1272"/>
            <w:gridSpan w:val="2"/>
            <w:tcBorders>
              <w:start w:sz="6.400000000000091" w:val="single" w:color="#99B5C7"/>
              <w:bottom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6A6B6E"/>
                <w:sz w:val="20"/>
              </w:rPr>
              <w:t>*</w:t>
            </w:r>
          </w:p>
        </w:tc>
        <w:tc>
          <w:tcPr>
            <w:tcW w:type="dxa" w:w="1380"/>
            <w:gridSpan w:val="3"/>
            <w:tcBorders>
              <w:bottom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6.0000000000002" w:type="dxa"/>
            </w:tblPr>
            <w:tblGrid>
              <w:gridCol w:w="1380"/>
            </w:tblGrid>
            <w:tr>
              <w:trPr>
                <w:trHeight w:hRule="exact" w:val="338"/>
              </w:trPr>
              <w:tc>
                <w:tcPr>
                  <w:tcW w:type="dxa" w:w="374"/>
                  <w:tcBorders/>
                  <w:shd w:fill="04497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94" w:after="0"/>
                    <w:ind w:left="0" w:right="72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tcBorders>
              <w:bottom w:sz="6.015999794006348" w:val="single" w:color="#9B9D9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5"/>
            <w:gridSpan w:val="5"/>
            <w:vMerge/>
            <w:tcBorders>
              <w:bottom w:sz="6.015999794006348" w:val="single" w:color="#9B9D9F"/>
            </w:tcBorders>
          </w:tcPr>
          <w:p/>
        </w:tc>
      </w:tr>
      <w:tr>
        <w:trPr>
          <w:trHeight w:hRule="exact" w:val="92"/>
        </w:trPr>
        <w:tc>
          <w:tcPr>
            <w:tcW w:type="dxa" w:w="814"/>
            <w:gridSpan w:val="2"/>
            <w:vMerge/>
            <w:tcBorders>
              <w:end w:sz="6.015999794006348" w:val="single" w:color="#9B9D9F"/>
            </w:tcBorders>
          </w:tcPr>
          <w:p/>
        </w:tc>
        <w:tc>
          <w:tcPr>
            <w:tcW w:type="dxa" w:w="1221"/>
            <w:gridSpan w:val="3"/>
            <w:vMerge/>
            <w:tcBorders>
              <w:start w:sz="6.015999794006348" w:val="single" w:color="#9B9D9F"/>
              <w:end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start w:sz="6.015999794006348" w:val="single" w:color="#9B9D9F"/>
            </w:tcBorders>
          </w:tcPr>
          <w:p/>
        </w:tc>
        <w:tc>
          <w:tcPr>
            <w:tcW w:type="dxa" w:w="784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20 -120</w:t>
            </w:r>
          </w:p>
        </w:tc>
        <w:tc>
          <w:tcPr>
            <w:tcW w:type="dxa" w:w="460"/>
            <w:gridSpan w:val="2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-60</w:t>
            </w:r>
          </w:p>
        </w:tc>
        <w:tc>
          <w:tcPr>
            <w:tcW w:type="dxa" w:w="408"/>
            <w:gridSpan w:val="2"/>
            <w:vMerge w:val="restart"/>
            <w:tcBorders>
              <w:top w:sz="6.015999794006348" w:val="single" w:color="#9B9D9F"/>
              <w:end w:sz="6.400000000000091" w:val="single" w:color="#99B5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472"/>
            <w:vMerge w:val="restart"/>
            <w:tcBorders>
              <w:start w:sz="6.400000000000091" w:val="single" w:color="#99B5C7"/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60</w:t>
            </w:r>
          </w:p>
        </w:tc>
        <w:tc>
          <w:tcPr>
            <w:tcW w:type="dxa" w:w="80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120 -20</w:t>
            </w:r>
          </w:p>
        </w:tc>
        <w:tc>
          <w:tcPr>
            <w:tcW w:type="dxa" w:w="48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-10</w:t>
            </w:r>
          </w:p>
        </w:tc>
        <w:tc>
          <w:tcPr>
            <w:tcW w:type="dxa" w:w="57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33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10</w:t>
            </w:r>
          </w:p>
        </w:tc>
        <w:tc>
          <w:tcPr>
            <w:tcW w:type="dxa" w:w="38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20</w:t>
            </w:r>
          </w:p>
        </w:tc>
        <w:tc>
          <w:tcPr>
            <w:tcW w:type="dxa" w:w="38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-5</w:t>
            </w:r>
          </w:p>
        </w:tc>
        <w:tc>
          <w:tcPr>
            <w:tcW w:type="dxa" w:w="52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-3</w:t>
            </w:r>
          </w:p>
        </w:tc>
        <w:tc>
          <w:tcPr>
            <w:tcW w:type="dxa" w:w="48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52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3</w:t>
            </w:r>
          </w:p>
        </w:tc>
        <w:tc>
          <w:tcPr>
            <w:tcW w:type="dxa" w:w="360"/>
            <w:vMerge w:val="restart"/>
            <w:tcBorders>
              <w:top w:sz="6.015999794006348" w:val="single" w:color="#9B9D9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5</w:t>
            </w:r>
          </w:p>
        </w:tc>
      </w:tr>
      <w:tr>
        <w:trPr>
          <w:trHeight w:hRule="exact" w:val="310"/>
        </w:trPr>
        <w:tc>
          <w:tcPr>
            <w:tcW w:type="dxa" w:w="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-20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-10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0</w:t>
            </w:r>
          </w:p>
        </w:tc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76777A"/>
                <w:sz w:val="16"/>
              </w:rPr>
              <w:t>10</w:t>
            </w:r>
          </w:p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top w:sz="6.015999794006348" w:val="single" w:color="#9B9D9F"/>
              <w:end w:sz="6.400000000000091" w:val="single" w:color="#99B5C7"/>
            </w:tcBorders>
          </w:tcPr>
          <w:p/>
        </w:tc>
        <w:tc>
          <w:tcPr>
            <w:tcW w:type="dxa" w:w="407"/>
            <w:vMerge/>
            <w:tcBorders>
              <w:start w:sz="6.400000000000091" w:val="single" w:color="#99B5C7"/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</w:tr>
      <w:tr>
        <w:trPr>
          <w:trHeight w:hRule="exact" w:val="344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*</w:t>
            </w:r>
          </w:p>
        </w:tc>
        <w:tc>
          <w:tcPr>
            <w:tcW w:type="dxa" w:w="201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Sensitivities are marginal</w:t>
            </w:r>
          </w:p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814"/>
            <w:gridSpan w:val="2"/>
            <w:vMerge/>
            <w:tcBorders>
              <w:top w:sz="6.015999794006348" w:val="single" w:color="#9B9D9F"/>
              <w:end w:sz="6.400000000000091" w:val="single" w:color="#99B5C7"/>
            </w:tcBorders>
          </w:tcPr>
          <w:p/>
        </w:tc>
        <w:tc>
          <w:tcPr>
            <w:tcW w:type="dxa" w:w="407"/>
            <w:vMerge/>
            <w:tcBorders>
              <w:start w:sz="6.400000000000091" w:val="single" w:color="#99B5C7"/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  <w:tc>
          <w:tcPr>
            <w:tcW w:type="dxa" w:w="407"/>
            <w:vMerge/>
            <w:tcBorders>
              <w:top w:sz="6.015999794006348" w:val="single" w:color="#9B9D9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1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044A72"/>
          <w:sz w:val="20"/>
        </w:rPr>
        <w:t>Exchange Rate Risk</w:t>
      </w:r>
    </w:p>
    <w:p>
      <w:pPr>
        <w:autoSpaceDN w:val="0"/>
        <w:autoSpaceDE w:val="0"/>
        <w:widowControl/>
        <w:spacing w:line="240" w:lineRule="exact" w:before="12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faces foreign exchange rate risk exposure as a result of the currency mismatch between its commitments for 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SDRs;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typically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national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expenditures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are denominated in U.S. dollars.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affect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supporting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different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exposure.</w:t>
      </w:r>
      <w:r>
        <w:rPr>
          <w:rFonts w:ascii="Times" w:hAnsi="Times" w:eastAsia="Times"/>
          <w:b w:val="0"/>
          <w:i w:val="0"/>
          <w:color w:val="231F20"/>
          <w:sz w:val="20"/>
        </w:rPr>
        <w:t>Accordingly,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primary</w:t>
      </w:r>
      <w:r>
        <w:rPr>
          <w:rFonts w:ascii="Times" w:hAnsi="Times" w:eastAsia="Times"/>
          <w:b w:val="0"/>
          <w:i w:val="0"/>
          <w:color w:val="231F20"/>
          <w:sz w:val="20"/>
        </w:rPr>
        <w:t>objective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protect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capacity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movements,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framework.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achieve</w:t>
      </w:r>
      <w:r>
        <w:rPr>
          <w:rFonts w:ascii="Times" w:hAnsi="Times" w:eastAsia="Times"/>
          <w:b w:val="0"/>
          <w:i w:val="0"/>
          <w:color w:val="231F20"/>
          <w:sz w:val="20"/>
        </w:rPr>
        <w:t>this,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managed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multiple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currencies: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comprising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basket.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>methodology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hedging</w:t>
      </w:r>
      <w:r>
        <w:rPr>
          <w:rFonts w:ascii="Times" w:hAnsi="Times" w:eastAsia="Times"/>
          <w:b w:val="0"/>
          <w:i w:val="0"/>
          <w:color w:val="231F20"/>
          <w:sz w:val="20"/>
        </w:rPr>
        <w:t>of:</w:t>
      </w:r>
      <w:r>
        <w:rPr>
          <w:rFonts w:ascii="Times" w:hAnsi="Times" w:eastAsia="Times"/>
          <w:b w:val="0"/>
          <w:i w:val="0"/>
          <w:color w:val="231F20"/>
          <w:sz w:val="20"/>
        </w:rPr>
        <w:t>(i)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arising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settlement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donor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contributions;</w:t>
      </w:r>
      <w:r>
        <w:rPr>
          <w:rFonts w:ascii="Times" w:hAnsi="Times" w:eastAsia="Times"/>
          <w:b w:val="0"/>
          <w:i w:val="0"/>
          <w:color w:val="231F20"/>
          <w:sz w:val="20"/>
        </w:rPr>
        <w:t>(ii)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funding;</w:t>
      </w:r>
      <w:r>
        <w:rPr>
          <w:rFonts w:ascii="Times" w:hAnsi="Times" w:eastAsia="Times"/>
          <w:b w:val="0"/>
          <w:i w:val="0"/>
          <w:color w:val="231F20"/>
          <w:sz w:val="20"/>
        </w:rPr>
        <w:t>(iii)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loans;</w:t>
      </w:r>
      <w:r>
        <w:rPr>
          <w:rFonts w:ascii="Times" w:hAnsi="Times" w:eastAsia="Times"/>
          <w:b w:val="0"/>
          <w:i w:val="0"/>
          <w:color w:val="231F20"/>
          <w:sz w:val="20"/>
        </w:rPr>
        <w:t>(iv)</w:t>
      </w:r>
      <w:r>
        <w:rPr>
          <w:rFonts w:ascii="Times" w:hAnsi="Times" w:eastAsia="Times"/>
          <w:b w:val="0"/>
          <w:i w:val="0"/>
          <w:color w:val="231F20"/>
          <w:sz w:val="20"/>
        </w:rPr>
        <w:t>donor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contributions;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(v) administrative budget.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levels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assets,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liabilities,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affected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 rate movements in all the currencies in which IDA transacts, relative to its reporting currency, the U.S. </w:t>
      </w:r>
      <w:r>
        <w:rPr>
          <w:rFonts w:ascii="Times" w:hAnsi="Times" w:eastAsia="Times"/>
          <w:b w:val="0"/>
          <w:i w:val="0"/>
          <w:color w:val="231F20"/>
          <w:sz w:val="20"/>
        </w:rPr>
        <w:t>dollar.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movements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shown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translation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adjustments.</w:t>
      </w:r>
      <w:r>
        <w:rPr>
          <w:rFonts w:ascii="Times" w:hAnsi="Times" w:eastAsia="Times"/>
          <w:b w:val="0"/>
          <w:i w:val="0"/>
          <w:color w:val="231F20"/>
          <w:sz w:val="20"/>
        </w:rPr>
        <w:t>Translation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revaluation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currencies,</w:t>
      </w:r>
      <w:r>
        <w:rPr>
          <w:rFonts w:ascii="Times" w:hAnsi="Times" w:eastAsia="Times"/>
          <w:b w:val="0"/>
          <w:i w:val="0"/>
          <w:color w:val="231F20"/>
          <w:sz w:val="20"/>
        </w:rPr>
        <w:t>(IDA’s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functional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currencies), are reflected in Accumulated Other Comprehensive Loss, in equity. Translation adjustments relating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non-functional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Statements </w:t>
      </w:r>
      <w:r>
        <w:rPr>
          <w:rFonts w:ascii="Times" w:hAnsi="Times" w:eastAsia="Times"/>
          <w:b w:val="0"/>
          <w:i w:val="0"/>
          <w:color w:val="231F20"/>
          <w:sz w:val="20"/>
        </w:rPr>
        <w:t>for the year ended June 30, 2025, Note A – Summary of Significant Accounting and Related Policies).</w:t>
      </w:r>
    </w:p>
    <w:p>
      <w:pPr>
        <w:autoSpaceDN w:val="0"/>
        <w:autoSpaceDE w:val="0"/>
        <w:widowControl/>
        <w:spacing w:line="240" w:lineRule="exact" w:before="124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forward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convert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inflows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members’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national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basket,</w:t>
      </w:r>
      <w:r>
        <w:rPr>
          <w:rFonts w:ascii="Times" w:hAnsi="Times" w:eastAsia="Times"/>
          <w:b w:val="0"/>
          <w:i w:val="0"/>
          <w:color w:val="231F20"/>
          <w:sz w:val="20"/>
        </w:rPr>
        <w:t>thereby</w:t>
      </w:r>
      <w:r>
        <w:rPr>
          <w:rFonts w:ascii="Times" w:hAnsi="Times" w:eastAsia="Times"/>
          <w:b w:val="0"/>
          <w:i w:val="0"/>
          <w:color w:val="231F20"/>
          <w:sz w:val="20"/>
        </w:rPr>
        <w:t>aligning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composition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 with the net cash outflows relating to loans and grants, which are primarily denominated in SDR.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leg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forward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>economically</w:t>
      </w:r>
      <w:r>
        <w:rPr>
          <w:rFonts w:ascii="Times" w:hAnsi="Times" w:eastAsia="Times"/>
          <w:b w:val="0"/>
          <w:i w:val="0"/>
          <w:color w:val="231F20"/>
          <w:sz w:val="20"/>
        </w:rPr>
        <w:t>hedging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</w:t>
      </w:r>
      <w:r>
        <w:rPr>
          <w:rFonts w:ascii="Times" w:hAnsi="Times" w:eastAsia="Times"/>
          <w:b w:val="0"/>
          <w:i w:val="0"/>
          <w:color w:val="231F20"/>
          <w:sz w:val="20"/>
        </w:rPr>
        <w:t>pledges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non-functional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pays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non-SDR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currency. </w:t>
      </w:r>
      <w:r>
        <w:rPr>
          <w:rFonts w:ascii="Times" w:hAnsi="Times" w:eastAsia="Times"/>
          <w:b w:val="0"/>
          <w:i w:val="0"/>
          <w:color w:val="231F20"/>
          <w:sz w:val="20"/>
        </w:rPr>
        <w:t>Accordingly,</w:t>
      </w:r>
      <w:r>
        <w:rPr>
          <w:rFonts w:ascii="Times" w:hAnsi="Times" w:eastAsia="Times"/>
          <w:b w:val="0"/>
          <w:i w:val="0"/>
          <w:color w:val="231F20"/>
          <w:sz w:val="20"/>
        </w:rPr>
        <w:t>depreciation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appreciation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non-SDR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dollar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exchange </w:t>
      </w:r>
      <w:r>
        <w:rPr>
          <w:rFonts w:ascii="Times" w:hAnsi="Times" w:eastAsia="Times"/>
          <w:b w:val="0"/>
          <w:i w:val="0"/>
          <w:color w:val="231F20"/>
          <w:sz w:val="20"/>
        </w:rPr>
        <w:t>rate gains or losses, which are reported in the Statements of Income. The translation adjustment on future inflows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even though they are not recorded in the balance sheets, is the economic offset to the 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 on nonfunctional currencies of currency forward contracts.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Liquidity Risk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risk arises</w:t>
      </w:r>
      <w:r>
        <w:rPr>
          <w:rFonts w:ascii="Times" w:hAnsi="Times" w:eastAsia="Times"/>
          <w:b w:val="0"/>
          <w:i w:val="0"/>
          <w:color w:val="231F20"/>
          <w:sz w:val="20"/>
        </w:rPr>
        <w:t>in the general</w:t>
      </w:r>
      <w:r>
        <w:rPr>
          <w:rFonts w:ascii="Times" w:hAnsi="Times" w:eastAsia="Times"/>
          <w:b w:val="0"/>
          <w:i w:val="0"/>
          <w:color w:val="231F20"/>
          <w:sz w:val="20"/>
        </w:rPr>
        <w:t>funding of IDA’s 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and in managing its 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position. It includes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unable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>maturities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rates,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being unable to liquidate a position in a timely manner at a reasonable price.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aggregate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holdings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kept</w:t>
      </w:r>
      <w:r>
        <w:rPr>
          <w:rFonts w:ascii="Times" w:hAnsi="Times" w:eastAsia="Times"/>
          <w:b w:val="0"/>
          <w:i w:val="0"/>
          <w:color w:val="231F20"/>
          <w:sz w:val="20"/>
        </w:rPr>
        <w:t>above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prudential</w:t>
      </w:r>
      <w:r>
        <w:rPr>
          <w:rFonts w:ascii="Times" w:hAnsi="Times" w:eastAsia="Times"/>
          <w:b w:val="0"/>
          <w:i w:val="0"/>
          <w:color w:val="231F20"/>
          <w:sz w:val="20"/>
        </w:rPr>
        <w:t>minimum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safeguard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</w:t>
      </w:r>
      <w:r>
        <w:rPr>
          <w:rFonts w:ascii="Times" w:hAnsi="Times" w:eastAsia="Times"/>
          <w:b w:val="0"/>
          <w:i w:val="0"/>
          <w:color w:val="231F20"/>
          <w:sz w:val="20"/>
        </w:rPr>
        <w:t>flow interruptions.</w:t>
      </w:r>
      <w:r>
        <w:rPr>
          <w:rFonts w:ascii="Times" w:hAnsi="Times" w:eastAsia="Times"/>
          <w:b w:val="0"/>
          <w:i w:val="0"/>
          <w:color w:val="231F20"/>
          <w:sz w:val="20"/>
        </w:rPr>
        <w:t>The Prudential</w:t>
      </w:r>
      <w:r>
        <w:rPr>
          <w:rFonts w:ascii="Times" w:hAnsi="Times" w:eastAsia="Times"/>
          <w:b w:val="0"/>
          <w:i w:val="0"/>
          <w:color w:val="231F20"/>
          <w:sz w:val="20"/>
        </w:rPr>
        <w:t>Minimum</w:t>
      </w:r>
      <w:r>
        <w:rPr>
          <w:rFonts w:ascii="Times" w:hAnsi="Times" w:eastAsia="Times"/>
          <w:b w:val="0"/>
          <w:i w:val="0"/>
          <w:color w:val="231F20"/>
          <w:sz w:val="20"/>
        </w:rPr>
        <w:t>is equal to 80% of 24 months of projected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outflows. For FY25,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prudential minimum was $29.5 billion. For FY26, the prudential minimum has been set at $37.0 billion. As of </w:t>
      </w:r>
      <w:r>
        <w:rPr>
          <w:rFonts w:ascii="Times" w:hAnsi="Times" w:eastAsia="Times"/>
          <w:b w:val="0"/>
          <w:i w:val="0"/>
          <w:color w:val="231F20"/>
          <w:sz w:val="20"/>
        </w:rPr>
        <w:t>June 30, 2025, IDA’s liquid assets were $45.7 billion, 155% of the FY25 prudential minimum.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will hold liquidity above the prudential minimum to ensure sufficient liquidity under a wide range of shock </w:t>
      </w:r>
      <w:r>
        <w:rPr>
          <w:rFonts w:ascii="Times" w:hAnsi="Times" w:eastAsia="Times"/>
          <w:b w:val="0"/>
          <w:i w:val="0"/>
          <w:color w:val="231F20"/>
          <w:sz w:val="20"/>
        </w:rPr>
        <w:t>scenarios as well as to give it flexibility in timing its borrowing transactions and to meet working capital needs.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1"/>
        </w:rPr>
        <w:t>Operational Risk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Operational risk is defined as the risk of financial loss, or damage to IDA’s reputation resulting from inadequate </w:t>
      </w:r>
      <w:r>
        <w:rPr>
          <w:rFonts w:ascii="Times" w:hAnsi="Times" w:eastAsia="Times"/>
          <w:b w:val="0"/>
          <w:i w:val="0"/>
          <w:color w:val="231F20"/>
          <w:sz w:val="20"/>
        </w:rPr>
        <w:t>or failed internal processes, people, and systems, or from external events.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recognizes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importance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embedded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exposed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range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physical </w:t>
      </w:r>
      <w:r>
        <w:rPr>
          <w:rFonts w:ascii="Times" w:hAnsi="Times" w:eastAsia="Times"/>
          <w:b w:val="0"/>
          <w:i w:val="0"/>
          <w:color w:val="231F20"/>
          <w:sz w:val="20"/>
        </w:rPr>
        <w:t>security, staff health and safety, 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security and data privacy, business continuity, and third party risks. 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approach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identifying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managing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dedicated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robust</w:t>
      </w:r>
      <w:r>
        <w:rPr>
          <w:rFonts w:ascii="Times" w:hAnsi="Times" w:eastAsia="Times"/>
          <w:b w:val="0"/>
          <w:i w:val="0"/>
          <w:color w:val="231F20"/>
          <w:sz w:val="20"/>
        </w:rPr>
        <w:t>process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identifying,</w:t>
      </w:r>
      <w:r>
        <w:rPr>
          <w:rFonts w:ascii="Times" w:hAnsi="Times" w:eastAsia="Times"/>
          <w:b w:val="0"/>
          <w:i w:val="0"/>
          <w:color w:val="231F20"/>
          <w:sz w:val="20"/>
        </w:rPr>
        <w:t>assessing,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prioritizing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risks,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 </w:t>
      </w:r>
      <w:r>
        <w:rPr>
          <w:rFonts w:ascii="Times" w:hAnsi="Times" w:eastAsia="Times"/>
          <w:b w:val="0"/>
          <w:i w:val="0"/>
          <w:color w:val="231F20"/>
          <w:sz w:val="20"/>
        </w:rPr>
        <w:t>relevant</w:t>
      </w:r>
      <w:r>
        <w:rPr>
          <w:rFonts w:ascii="Times" w:hAnsi="Times" w:eastAsia="Times"/>
          <w:b w:val="0"/>
          <w:i w:val="0"/>
          <w:color w:val="231F20"/>
          <w:sz w:val="20"/>
        </w:rPr>
        <w:t>key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indicators,</w:t>
      </w:r>
      <w:r>
        <w:rPr>
          <w:rFonts w:ascii="Times" w:hAnsi="Times" w:eastAsia="Times"/>
          <w:b w:val="0"/>
          <w:i w:val="0"/>
          <w:color w:val="231F20"/>
          <w:sz w:val="20"/>
        </w:rPr>
        <w:t>aggregating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analyzing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events,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identifying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emerging </w:t>
      </w:r>
      <w:r>
        <w:rPr>
          <w:rFonts w:ascii="Times" w:hAnsi="Times" w:eastAsia="Times"/>
          <w:b w:val="0"/>
          <w:i w:val="0"/>
          <w:color w:val="231F20"/>
          <w:sz w:val="20"/>
        </w:rPr>
        <w:t>risks that may affect business units and developing risk response and mitigating actions.</w:t>
      </w:r>
    </w:p>
    <w:p>
      <w:pPr>
        <w:autoSpaceDN w:val="0"/>
        <w:autoSpaceDE w:val="0"/>
        <w:widowControl/>
        <w:spacing w:line="200" w:lineRule="exact" w:before="2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Cybersecurity Risk Management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rely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secure</w:t>
      </w:r>
      <w:r>
        <w:rPr>
          <w:rFonts w:ascii="Times" w:hAnsi="Times" w:eastAsia="Times"/>
          <w:b w:val="0"/>
          <w:i w:val="0"/>
          <w:color w:val="231F20"/>
          <w:sz w:val="20"/>
        </w:rPr>
        <w:t>processing,</w:t>
      </w:r>
      <w:r>
        <w:rPr>
          <w:rFonts w:ascii="Times" w:hAnsi="Times" w:eastAsia="Times"/>
          <w:b w:val="0"/>
          <w:i w:val="0"/>
          <w:color w:val="231F20"/>
          <w:sz w:val="20"/>
        </w:rPr>
        <w:t>storage,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transmission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confidential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information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computer systems and networks. Like other financial institutions, cybersecurity risk continues to be significant 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evolving</w:t>
      </w:r>
      <w:r>
        <w:rPr>
          <w:rFonts w:ascii="Times" w:hAnsi="Times" w:eastAsia="Times"/>
          <w:b w:val="0"/>
          <w:i w:val="0"/>
          <w:color w:val="231F20"/>
          <w:sz w:val="20"/>
        </w:rPr>
        <w:t>sophistication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complexity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cyber</w:t>
      </w:r>
      <w:r>
        <w:rPr>
          <w:rFonts w:ascii="Times" w:hAnsi="Times" w:eastAsia="Times"/>
          <w:b w:val="0"/>
          <w:i w:val="0"/>
          <w:color w:val="231F20"/>
          <w:sz w:val="20"/>
        </w:rPr>
        <w:t>threat</w:t>
      </w:r>
      <w:r>
        <w:rPr>
          <w:rFonts w:ascii="Times" w:hAnsi="Times" w:eastAsia="Times"/>
          <w:b w:val="0"/>
          <w:i w:val="0"/>
          <w:color w:val="231F20"/>
          <w:sz w:val="20"/>
        </w:rPr>
        <w:t>landscape.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unavoidable, and IDA seeks to manage them on a cost-effective basis consistent with its risk appetite.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protect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security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computer</w:t>
      </w:r>
      <w:r>
        <w:rPr>
          <w:rFonts w:ascii="Times" w:hAnsi="Times" w:eastAsia="Times"/>
          <w:b w:val="0"/>
          <w:i w:val="0"/>
          <w:color w:val="231F20"/>
          <w:sz w:val="20"/>
        </w:rPr>
        <w:t>systems,</w:t>
      </w:r>
      <w:r>
        <w:rPr>
          <w:rFonts w:ascii="Times" w:hAnsi="Times" w:eastAsia="Times"/>
          <w:b w:val="0"/>
          <w:i w:val="0"/>
          <w:color w:val="231F20"/>
          <w:sz w:val="20"/>
        </w:rPr>
        <w:t>software,</w:t>
      </w:r>
      <w:r>
        <w:rPr>
          <w:rFonts w:ascii="Times" w:hAnsi="Times" w:eastAsia="Times"/>
          <w:b w:val="0"/>
          <w:i w:val="0"/>
          <w:color w:val="231F20"/>
          <w:sz w:val="20"/>
        </w:rPr>
        <w:t>networks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technology</w:t>
      </w:r>
      <w:r>
        <w:rPr>
          <w:rFonts w:ascii="Times" w:hAnsi="Times" w:eastAsia="Times"/>
          <w:b w:val="0"/>
          <w:i w:val="0"/>
          <w:color w:val="231F20"/>
          <w:sz w:val="20"/>
        </w:rPr>
        <w:t>assets,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has </w:t>
      </w:r>
      <w:r>
        <w:rPr>
          <w:rFonts w:ascii="Times" w:hAnsi="Times" w:eastAsia="Times"/>
          <w:b w:val="0"/>
          <w:i w:val="0"/>
          <w:color w:val="231F20"/>
          <w:sz w:val="20"/>
        </w:rPr>
        <w:t>developed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cybersecurity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program,</w:t>
      </w:r>
      <w:r>
        <w:rPr>
          <w:rFonts w:ascii="Times" w:hAnsi="Times" w:eastAsia="Times"/>
          <w:b w:val="0"/>
          <w:i w:val="0"/>
          <w:color w:val="231F20"/>
          <w:sz w:val="20"/>
        </w:rPr>
        <w:t>aligned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its’s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>Framework.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cybersecurity</w:t>
      </w:r>
      <w:r>
        <w:rPr>
          <w:rFonts w:ascii="Times" w:hAnsi="Times" w:eastAsia="Times"/>
          <w:b w:val="0"/>
          <w:i w:val="0"/>
          <w:color w:val="231F20"/>
          <w:sz w:val="20"/>
        </w:rPr>
        <w:t>policies,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procedures,</w:t>
      </w:r>
      <w:r>
        <w:rPr>
          <w:rFonts w:ascii="Times" w:hAnsi="Times" w:eastAsia="Times"/>
          <w:b w:val="0"/>
          <w:i w:val="0"/>
          <w:color w:val="231F20"/>
          <w:sz w:val="20"/>
        </w:rPr>
        <w:t>compliance,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awareness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programs. 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multi-layered</w:t>
      </w:r>
      <w:r>
        <w:rPr>
          <w:rFonts w:ascii="Times" w:hAnsi="Times" w:eastAsia="Times"/>
          <w:b w:val="0"/>
          <w:i w:val="0"/>
          <w:color w:val="231F20"/>
          <w:sz w:val="20"/>
        </w:rPr>
        <w:t>approach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cybersecurity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employed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prevent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detect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malicious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activity, both from within the organization and from external sources. In response to emerging cyber threats 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malware including ransomware, denial of service, phishing attacks and artificial intelligence related risks, IDA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adapts its technical and process-level controls and enhances user awareness to mitigate the risk. When relying on </w:t>
      </w:r>
      <w:r>
        <w:rPr>
          <w:rFonts w:ascii="Times" w:hAnsi="Times" w:eastAsia="Times"/>
          <w:b w:val="0"/>
          <w:i w:val="0"/>
          <w:color w:val="231F20"/>
          <w:sz w:val="20"/>
        </w:rPr>
        <w:t>third-party</w:t>
      </w:r>
      <w:r>
        <w:rPr>
          <w:rFonts w:ascii="Times" w:hAnsi="Times" w:eastAsia="Times"/>
          <w:b w:val="0"/>
          <w:i w:val="0"/>
          <w:color w:val="231F20"/>
          <w:sz w:val="20"/>
        </w:rPr>
        <w:t>vendors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technology-enabled</w:t>
      </w:r>
      <w:r>
        <w:rPr>
          <w:rFonts w:ascii="Times" w:hAnsi="Times" w:eastAsia="Times"/>
          <w:b w:val="0"/>
          <w:i w:val="0"/>
          <w:color w:val="231F20"/>
          <w:sz w:val="20"/>
        </w:rPr>
        <w:t>services,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meaningful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diligent</w:t>
      </w:r>
      <w:r>
        <w:rPr>
          <w:rFonts w:ascii="Times" w:hAnsi="Times" w:eastAsia="Times"/>
          <w:b w:val="0"/>
          <w:i w:val="0"/>
          <w:color w:val="231F20"/>
          <w:sz w:val="20"/>
        </w:rPr>
        <w:t>measures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applied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gain assurance regarding the security of its information and technology assets including, as appropriate, legal and </w:t>
      </w:r>
      <w:r>
        <w:rPr>
          <w:rFonts w:ascii="Times" w:hAnsi="Times" w:eastAsia="Times"/>
          <w:b w:val="0"/>
          <w:i w:val="0"/>
          <w:color w:val="231F20"/>
          <w:sz w:val="20"/>
        </w:rPr>
        <w:t>cybersecurity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safeguards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third-party</w:t>
      </w:r>
      <w:r>
        <w:rPr>
          <w:rFonts w:ascii="Times" w:hAnsi="Times" w:eastAsia="Times"/>
          <w:b w:val="0"/>
          <w:i w:val="0"/>
          <w:color w:val="231F20"/>
          <w:sz w:val="20"/>
        </w:rPr>
        <w:t>vendor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review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third-party </w:t>
      </w:r>
      <w:r>
        <w:rPr>
          <w:rFonts w:ascii="Times" w:hAnsi="Times" w:eastAsia="Times"/>
          <w:b w:val="0"/>
          <w:i w:val="0"/>
          <w:color w:val="231F20"/>
          <w:sz w:val="20"/>
        </w:rPr>
        <w:t>control environments.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periodically assesses the maturity and effectiveness of its cyber defenses through risk mitigation techniques,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but not limited to, targeted testing, internal and external audits, incident response desktop exercises and </w:t>
      </w:r>
      <w:r>
        <w:rPr>
          <w:rFonts w:ascii="Times" w:hAnsi="Times" w:eastAsia="Times"/>
          <w:b w:val="0"/>
          <w:i w:val="0"/>
          <w:color w:val="231F20"/>
          <w:sz w:val="20"/>
        </w:rPr>
        <w:t>industry benchmarking.</w:t>
      </w:r>
    </w:p>
    <w:p>
      <w:pPr>
        <w:autoSpaceDN w:val="0"/>
        <w:autoSpaceDE w:val="0"/>
        <w:widowControl/>
        <w:spacing w:line="200" w:lineRule="exact" w:before="125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X: CRITICAL ACCOUNTING POLICIES AND THE USE OF ESTIMATES</w:t>
      </w:r>
    </w:p>
    <w:p>
      <w:pPr>
        <w:autoSpaceDN w:val="0"/>
        <w:autoSpaceDE w:val="0"/>
        <w:widowControl/>
        <w:spacing w:line="240" w:lineRule="exact" w:before="11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policies,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estimates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integral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judgment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estimates,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policies 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highly</w:t>
      </w:r>
      <w:r>
        <w:rPr>
          <w:rFonts w:ascii="Times" w:hAnsi="Times" w:eastAsia="Times"/>
          <w:b w:val="0"/>
          <w:i w:val="0"/>
          <w:color w:val="231F20"/>
          <w:sz w:val="20"/>
        </w:rPr>
        <w:t>difficult,</w:t>
      </w:r>
      <w:r>
        <w:rPr>
          <w:rFonts w:ascii="Times" w:hAnsi="Times" w:eastAsia="Times"/>
          <w:b w:val="0"/>
          <w:i w:val="0"/>
          <w:color w:val="231F20"/>
          <w:sz w:val="20"/>
        </w:rPr>
        <w:t>complex,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subjective</w:t>
      </w:r>
      <w:r>
        <w:rPr>
          <w:rFonts w:ascii="Times" w:hAnsi="Times" w:eastAsia="Times"/>
          <w:b w:val="0"/>
          <w:i w:val="0"/>
          <w:color w:val="231F20"/>
          <w:sz w:val="20"/>
        </w:rPr>
        <w:t>judgments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relate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matters </w:t>
      </w:r>
      <w:r>
        <w:rPr>
          <w:rFonts w:ascii="Times" w:hAnsi="Times" w:eastAsia="Times"/>
          <w:b w:val="0"/>
          <w:i w:val="0"/>
          <w:color w:val="231F20"/>
          <w:sz w:val="20"/>
        </w:rPr>
        <w:t>inherently</w:t>
      </w:r>
      <w:r>
        <w:rPr>
          <w:rFonts w:ascii="Times" w:hAnsi="Times" w:eastAsia="Times"/>
          <w:b w:val="0"/>
          <w:i w:val="0"/>
          <w:color w:val="231F20"/>
          <w:sz w:val="20"/>
        </w:rPr>
        <w:t>uncertain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susceptible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change.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A 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contains</w:t>
      </w:r>
      <w:r>
        <w:rPr>
          <w:rFonts w:ascii="Times" w:hAnsi="Times" w:eastAsia="Times"/>
          <w:b w:val="0"/>
          <w:i w:val="0"/>
          <w:color w:val="231F20"/>
          <w:sz w:val="20"/>
        </w:rPr>
        <w:t>a summary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IDA’s 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 accounting policies including a discussion of recently issued accounting pronouncements.</w:t>
      </w:r>
    </w:p>
    <w:p>
      <w:pPr>
        <w:autoSpaceDN w:val="0"/>
        <w:autoSpaceDE w:val="0"/>
        <w:widowControl/>
        <w:spacing w:line="200" w:lineRule="exact" w:before="27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Fair Value of Financial Instruments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All fair value 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are recognized through the 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Income, except for changes in the fair value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credit,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 instruments are based on a three-level hierarchy.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financial instruments classified as Level 1 or 2, less judgment is applied in arriving at fair value measures as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observable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data.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3,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unobservable 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important</w:t>
      </w:r>
      <w:r>
        <w:rPr>
          <w:rFonts w:ascii="Times" w:hAnsi="Times" w:eastAsia="Times"/>
          <w:b w:val="0"/>
          <w:i w:val="0"/>
          <w:color w:val="231F20"/>
          <w:sz w:val="20"/>
        </w:rPr>
        <w:t>assumptions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judgments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</w:t>
      </w:r>
      <w:r>
        <w:rPr>
          <w:rFonts w:ascii="Times" w:hAnsi="Times" w:eastAsia="Times"/>
          <w:b w:val="0"/>
          <w:i w:val="0"/>
          <w:color w:val="231F20"/>
          <w:sz w:val="20"/>
        </w:rPr>
        <w:t>value measures.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contracts generally include currency forward contracts, to-be-announced (TBA) securities, swaptions, 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traded</w:t>
      </w:r>
      <w:r>
        <w:rPr>
          <w:rFonts w:ascii="Times" w:hAnsi="Times" w:eastAsia="Times"/>
          <w:b w:val="0"/>
          <w:i w:val="0"/>
          <w:color w:val="231F20"/>
          <w:sz w:val="20"/>
        </w:rPr>
        <w:t>options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futures</w:t>
      </w:r>
      <w:r>
        <w:rPr>
          <w:rFonts w:ascii="Times" w:hAnsi="Times" w:eastAsia="Times"/>
          <w:b w:val="0"/>
          <w:i w:val="0"/>
          <w:color w:val="231F20"/>
          <w:sz w:val="20"/>
        </w:rPr>
        <w:t>contracts,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swaps,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swaps.</w:t>
      </w:r>
      <w:r>
        <w:rPr>
          <w:rFonts w:ascii="Times" w:hAnsi="Times" w:eastAsia="Times"/>
          <w:b w:val="0"/>
          <w:i w:val="0"/>
          <w:color w:val="231F20"/>
          <w:sz w:val="20"/>
        </w:rPr>
        <w:t>Plain</w:t>
      </w:r>
      <w:r>
        <w:rPr>
          <w:rFonts w:ascii="Times" w:hAnsi="Times" w:eastAsia="Times"/>
          <w:b w:val="0"/>
          <w:i w:val="0"/>
          <w:color w:val="231F20"/>
          <w:sz w:val="20"/>
        </w:rPr>
        <w:t>vanilla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structured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valued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standard</w:t>
      </w:r>
      <w:r>
        <w:rPr>
          <w:rFonts w:ascii="Times" w:hAnsi="Times" w:eastAsia="Times"/>
          <w:b w:val="0"/>
          <w:i w:val="0"/>
          <w:color w:val="231F20"/>
          <w:sz w:val="20"/>
        </w:rPr>
        <w:t>discounted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methods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observable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inputs </w:t>
      </w:r>
      <w:r>
        <w:rPr>
          <w:rFonts w:ascii="Times" w:hAnsi="Times" w:eastAsia="Times"/>
          <w:b w:val="0"/>
          <w:i w:val="0"/>
          <w:color w:val="231F20"/>
          <w:sz w:val="20"/>
        </w:rPr>
        <w:t>such as yield curves, foreign exchange rates and basis spreads.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instances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relies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valuations</w:t>
      </w:r>
      <w:r>
        <w:rPr>
          <w:rFonts w:ascii="Times" w:hAnsi="Times" w:eastAsia="Times"/>
          <w:b w:val="0"/>
          <w:i w:val="0"/>
          <w:color w:val="231F20"/>
          <w:sz w:val="20"/>
        </w:rPr>
        <w:t>supplied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pricing</w:t>
      </w:r>
      <w:r>
        <w:rPr>
          <w:rFonts w:ascii="Times" w:hAnsi="Times" w:eastAsia="Times"/>
          <w:b w:val="0"/>
          <w:i w:val="0"/>
          <w:color w:val="231F20"/>
          <w:sz w:val="20"/>
        </w:rPr>
        <w:t>vendors,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validate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applied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 those values.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financial instruments recorded at fair value are classified as either Level 1 or Level 2 as of June 30, 2025, </w:t>
      </w:r>
      <w:r>
        <w:rPr>
          <w:rFonts w:ascii="Times" w:hAnsi="Times" w:eastAsia="Times"/>
          <w:b w:val="0"/>
          <w:i w:val="0"/>
          <w:color w:val="231F20"/>
          <w:sz w:val="20"/>
        </w:rPr>
        <w:t>as the inputs are based on observable market data and less judgment is applied in arriving at fair value measures.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On a quarterly basis, the methodology, inputs, and assumptions are reviewed to assess the appropriateness of the 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hierarchy</w:t>
      </w:r>
      <w:r>
        <w:rPr>
          <w:rFonts w:ascii="Times" w:hAnsi="Times" w:eastAsia="Times"/>
          <w:b w:val="0"/>
          <w:i w:val="0"/>
          <w:color w:val="231F20"/>
          <w:sz w:val="20"/>
        </w:rPr>
        <w:t>classification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instrument.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input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periodic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verification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review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qualified </w:t>
      </w:r>
      <w:r>
        <w:rPr>
          <w:rFonts w:ascii="Times" w:hAnsi="Times" w:eastAsia="Times"/>
          <w:b w:val="0"/>
          <w:i w:val="0"/>
          <w:color w:val="231F20"/>
          <w:sz w:val="20"/>
        </w:rPr>
        <w:t>personnel.</w:t>
      </w:r>
    </w:p>
    <w:p>
      <w:pPr>
        <w:autoSpaceDN w:val="0"/>
        <w:autoSpaceDE w:val="0"/>
        <w:widowControl/>
        <w:spacing w:line="200" w:lineRule="exact" w:before="276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inherent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</w:t>
      </w:r>
      <w:r>
        <w:rPr>
          <w:rFonts w:ascii="Times" w:hAnsi="Times" w:eastAsia="Times"/>
          <w:b w:val="0"/>
          <w:i w:val="0"/>
          <w:color w:val="231F20"/>
          <w:sz w:val="20"/>
        </w:rPr>
        <w:t>after</w:t>
      </w:r>
      <w:r>
        <w:rPr>
          <w:rFonts w:ascii="Times" w:hAnsi="Times" w:eastAsia="Times"/>
          <w:b w:val="0"/>
          <w:i w:val="0"/>
          <w:color w:val="231F20"/>
          <w:sz w:val="20"/>
        </w:rPr>
        <w:t>taking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consideration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 and MDRI and any provision for losses on the buy-down of loans.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to the accumulated provision are recorded as a charge to or a release of provision in the Statements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Actual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differ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unforeseen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factors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affect borrowers’ creditworthiness.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monitors</w:t>
      </w:r>
      <w:r>
        <w:rPr>
          <w:rFonts w:ascii="Times" w:hAnsi="Times" w:eastAsia="Times"/>
          <w:b w:val="0"/>
          <w:i w:val="0"/>
          <w:color w:val="231F20"/>
          <w:sz w:val="20"/>
        </w:rPr>
        <w:t>aspects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particular,</w:t>
      </w:r>
      <w:r>
        <w:rPr>
          <w:rFonts w:ascii="Times" w:hAnsi="Times" w:eastAsia="Times"/>
          <w:b w:val="0"/>
          <w:i w:val="0"/>
          <w:color w:val="231F20"/>
          <w:sz w:val="20"/>
        </w:rPr>
        <w:t>reviewing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on loans and guarantees taking into account, among other factors, any changes in exposure, risk ratings of </w:t>
      </w:r>
      <w:r>
        <w:rPr>
          <w:rFonts w:ascii="Times" w:hAnsi="Times" w:eastAsia="Times"/>
          <w:b w:val="0"/>
          <w:i w:val="0"/>
          <w:color w:val="231F20"/>
          <w:sz w:val="20"/>
        </w:rPr>
        <w:t>borrowing member countries, or movements between the accrual and nonaccrual portfolios.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provisioning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can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found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A—Summary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</w:t>
      </w:r>
      <w:r>
        <w:rPr>
          <w:rFonts w:ascii="Times" w:hAnsi="Times" w:eastAsia="Times"/>
          <w:b w:val="0"/>
          <w:i w:val="0"/>
          <w:color w:val="231F20"/>
          <w:sz w:val="20"/>
        </w:rPr>
        <w:t>and Related Policies and Note D—Loans and Other Exposures.</w:t>
      </w:r>
    </w:p>
    <w:p>
      <w:pPr>
        <w:autoSpaceDN w:val="0"/>
        <w:autoSpaceDE w:val="0"/>
        <w:widowControl/>
        <w:spacing w:line="200" w:lineRule="exact" w:before="1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57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3784600</wp:posOffset>
            </wp:positionV>
            <wp:extent cx="5765800" cy="2108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10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XI: GOVERNANCE AND INTERNAL CONTROLS</w:t>
      </w:r>
    </w:p>
    <w:p>
      <w:pPr>
        <w:autoSpaceDN w:val="0"/>
        <w:autoSpaceDE w:val="0"/>
        <w:widowControl/>
        <w:spacing w:line="210" w:lineRule="exact" w:before="274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Business Conduct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WBG promotes</w:t>
      </w:r>
      <w:r>
        <w:rPr>
          <w:rFonts w:ascii="Times" w:hAnsi="Times" w:eastAsia="Times"/>
          <w:b w:val="0"/>
          <w:i w:val="0"/>
          <w:color w:val="231F20"/>
          <w:sz w:val="20"/>
        </w:rPr>
        <w:t>a positive</w:t>
      </w:r>
      <w:r>
        <w:rPr>
          <w:rFonts w:ascii="Times" w:hAnsi="Times" w:eastAsia="Times"/>
          <w:b w:val="0"/>
          <w:i w:val="0"/>
          <w:color w:val="231F20"/>
          <w:sz w:val="20"/>
        </w:rPr>
        <w:t>work environment</w:t>
      </w:r>
      <w:r>
        <w:rPr>
          <w:rFonts w:ascii="Times" w:hAnsi="Times" w:eastAsia="Times"/>
          <w:b w:val="0"/>
          <w:i w:val="0"/>
          <w:color w:val="231F20"/>
          <w:sz w:val="20"/>
        </w:rPr>
        <w:t>in which staff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understand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ethical 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institution. In support of this commitment, the institution has a Code of Conduct in place. The WBG has both </w:t>
      </w:r>
      <w:r>
        <w:rPr>
          <w:rFonts w:ascii="Times" w:hAnsi="Times" w:eastAsia="Times"/>
          <w:b w:val="0"/>
          <w:i w:val="0"/>
          <w:color w:val="231F20"/>
          <w:sz w:val="20"/>
        </w:rPr>
        <w:t>an Ethics Helpline</w:t>
      </w:r>
      <w:r>
        <w:rPr>
          <w:rFonts w:ascii="Times" w:hAnsi="Times" w:eastAsia="Times"/>
          <w:b w:val="0"/>
          <w:i w:val="0"/>
          <w:color w:val="231F20"/>
          <w:sz w:val="20"/>
        </w:rPr>
        <w:t>and a Fraud and Corruption hotline. A third-party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 offers many methods of worldwide </w:t>
      </w:r>
      <w:r>
        <w:rPr>
          <w:rFonts w:ascii="Times" w:hAnsi="Times" w:eastAsia="Times"/>
          <w:b w:val="0"/>
          <w:i w:val="0"/>
          <w:color w:val="231F20"/>
          <w:sz w:val="20"/>
        </w:rPr>
        <w:t>communication.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channels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telephone,</w:t>
      </w:r>
      <w:r>
        <w:rPr>
          <w:rFonts w:ascii="Times" w:hAnsi="Times" w:eastAsia="Times"/>
          <w:b w:val="0"/>
          <w:i w:val="0"/>
          <w:color w:val="231F20"/>
          <w:sz w:val="20"/>
        </w:rPr>
        <w:t>mail,</w:t>
      </w:r>
      <w:r>
        <w:rPr>
          <w:rFonts w:ascii="Times" w:hAnsi="Times" w:eastAsia="Times"/>
          <w:b w:val="0"/>
          <w:i w:val="0"/>
          <w:color w:val="231F20"/>
          <w:sz w:val="20"/>
        </w:rPr>
        <w:t>email,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confidential</w:t>
      </w:r>
      <w:r>
        <w:rPr>
          <w:rFonts w:ascii="Times" w:hAnsi="Times" w:eastAsia="Times"/>
          <w:b w:val="0"/>
          <w:i w:val="0"/>
          <w:color w:val="231F20"/>
          <w:sz w:val="20"/>
        </w:rPr>
        <w:t>submission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website.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receiving,</w:t>
      </w:r>
      <w:r>
        <w:rPr>
          <w:rFonts w:ascii="Times" w:hAnsi="Times" w:eastAsia="Times"/>
          <w:b w:val="0"/>
          <w:i w:val="0"/>
          <w:color w:val="231F20"/>
          <w:sz w:val="20"/>
        </w:rPr>
        <w:t>retaining,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handling</w:t>
      </w:r>
      <w:r>
        <w:rPr>
          <w:rFonts w:ascii="Times" w:hAnsi="Times" w:eastAsia="Times"/>
          <w:b w:val="0"/>
          <w:i w:val="0"/>
          <w:color w:val="231F20"/>
          <w:sz w:val="20"/>
        </w:rPr>
        <w:t>recommendations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concerns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business conduct identified during the accounting, internal control, and auditing processes.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staff</w:t>
      </w:r>
      <w:r>
        <w:rPr>
          <w:rFonts w:ascii="Times" w:hAnsi="Times" w:eastAsia="Times"/>
          <w:b w:val="0"/>
          <w:i w:val="0"/>
          <w:color w:val="231F20"/>
          <w:sz w:val="20"/>
        </w:rPr>
        <w:t>rules</w:t>
      </w:r>
      <w:r>
        <w:rPr>
          <w:rFonts w:ascii="Times" w:hAnsi="Times" w:eastAsia="Times"/>
          <w:b w:val="0"/>
          <w:i w:val="0"/>
          <w:color w:val="231F20"/>
          <w:sz w:val="20"/>
        </w:rPr>
        <w:t>clarify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codify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staff’s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suspected</w:t>
      </w:r>
      <w:r>
        <w:rPr>
          <w:rFonts w:ascii="Times" w:hAnsi="Times" w:eastAsia="Times"/>
          <w:b w:val="0"/>
          <w:i w:val="0"/>
          <w:color w:val="231F20"/>
          <w:sz w:val="20"/>
        </w:rPr>
        <w:t>fraud,</w:t>
      </w:r>
      <w:r>
        <w:rPr>
          <w:rFonts w:ascii="Times" w:hAnsi="Times" w:eastAsia="Times"/>
          <w:b w:val="0"/>
          <w:i w:val="0"/>
          <w:color w:val="231F20"/>
          <w:sz w:val="20"/>
        </w:rPr>
        <w:t>corruption,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misconduct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threaten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WBG.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rules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offer</w:t>
      </w:r>
      <w:r>
        <w:rPr>
          <w:rFonts w:ascii="Times" w:hAnsi="Times" w:eastAsia="Times"/>
          <w:b w:val="0"/>
          <w:i w:val="0"/>
          <w:color w:val="231F20"/>
          <w:sz w:val="20"/>
        </w:rPr>
        <w:t>protection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retaliation.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General Governance</w:t>
      </w:r>
    </w:p>
    <w:p>
      <w:pPr>
        <w:autoSpaceDN w:val="0"/>
        <w:autoSpaceDE w:val="0"/>
        <w:widowControl/>
        <w:spacing w:line="200" w:lineRule="exact" w:before="15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Figure 17: Governance Structure</w:t>
      </w:r>
    </w:p>
    <w:p>
      <w:pPr>
        <w:autoSpaceDN w:val="0"/>
        <w:autoSpaceDE w:val="0"/>
        <w:widowControl/>
        <w:spacing w:line="216" w:lineRule="exact" w:before="372" w:after="800"/>
        <w:ind w:left="0" w:right="0" w:firstLine="0"/>
        <w:jc w:val="center"/>
      </w:pPr>
      <w:r>
        <w:rPr>
          <w:w w:val="98.01363511518998"/>
          <w:rFonts w:ascii="Arial" w:hAnsi="Arial" w:eastAsia="Arial"/>
          <w:b w:val="0"/>
          <w:i w:val="0"/>
          <w:color w:val="FFFFFF"/>
          <w:sz w:val="22"/>
        </w:rPr>
        <w:t>Board of Governors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86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8" w:after="0"/>
              <w:ind w:left="398" w:right="0" w:firstLine="0"/>
              <w:jc w:val="lef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Audit Committee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0" w:after="0"/>
              <w:ind w:left="0" w:right="714" w:firstLine="0"/>
              <w:jc w:val="right"/>
            </w:pPr>
            <w:r>
              <w:rPr>
                <w:w w:val="98.01363511518998"/>
                <w:rFonts w:ascii="Arial" w:hAnsi="Arial" w:eastAsia="Arial"/>
                <w:b w:val="0"/>
                <w:i w:val="0"/>
                <w:color w:val="FFFFFF"/>
                <w:sz w:val="22"/>
              </w:rPr>
              <w:t>Executive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0" w:after="0"/>
              <w:ind w:left="0" w:right="684" w:firstLine="0"/>
              <w:jc w:val="righ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 xml:space="preserve">Committee on </w:t>
            </w:r>
          </w:p>
        </w:tc>
      </w:tr>
      <w:tr>
        <w:trPr>
          <w:trHeight w:hRule="exact" w:val="100"/>
        </w:trPr>
        <w:tc>
          <w:tcPr>
            <w:tcW w:type="dxa" w:w="3120"/>
            <w:vMerge/>
            <w:tcBorders/>
          </w:tcPr>
          <w:p/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0" w:right="756" w:firstLine="0"/>
              <w:jc w:val="right"/>
            </w:pPr>
            <w:r>
              <w:rPr>
                <w:w w:val="98.01363511518998"/>
                <w:rFonts w:ascii="Arial" w:hAnsi="Arial" w:eastAsia="Arial"/>
                <w:b w:val="0"/>
                <w:i w:val="0"/>
                <w:color w:val="FFFFFF"/>
                <w:sz w:val="22"/>
              </w:rPr>
              <w:t>Directors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724" w:right="0" w:firstLine="0"/>
              <w:jc w:val="lef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Development Effectiveness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8"/>
        <w:ind w:left="0" w:right="0"/>
      </w:pP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672" w:right="0" w:firstLine="0"/>
        <w:jc w:val="left"/>
      </w:pP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>Budget Committee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 w:num="2" w:equalWidth="0">
            <w:col w:w="4502" w:space="0"/>
            <w:col w:w="485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38"/>
        <w:ind w:left="2160" w:right="288" w:firstLine="0"/>
        <w:jc w:val="center"/>
      </w:pP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 xml:space="preserve">Committee on Governance </w:t>
      </w:r>
      <w:r>
        <w:br/>
      </w: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>and Executive Directors’</w:t>
      </w:r>
    </w:p>
    <w:p>
      <w:pPr>
        <w:sectPr>
          <w:type w:val="nextColumn"/>
          <w:pgSz w:w="12240" w:h="15840"/>
          <w:pgMar w:top="768" w:right="1440" w:bottom="696" w:left="1440" w:header="720" w:footer="720" w:gutter="0"/>
          <w:cols w:num="2" w:equalWidth="0">
            <w:col w:w="4502" w:space="0"/>
            <w:col w:w="48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120"/>
        <w:gridCol w:w="3120"/>
        <w:gridCol w:w="3120"/>
      </w:tblGrid>
      <w:tr>
        <w:trPr>
          <w:trHeight w:hRule="exact" w:val="362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8" w:after="0"/>
              <w:ind w:left="352" w:right="0" w:firstLine="0"/>
              <w:jc w:val="lef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Human Resources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0" w:right="838" w:firstLine="0"/>
              <w:jc w:val="right"/>
            </w:pPr>
            <w:r>
              <w:rPr>
                <w:w w:val="98.01363511518998"/>
                <w:rFonts w:ascii="Arial" w:hAnsi="Arial" w:eastAsia="Arial"/>
                <w:b w:val="0"/>
                <w:i w:val="0"/>
                <w:color w:val="FFFFFF"/>
                <w:sz w:val="22"/>
              </w:rPr>
              <w:t>President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54" w:firstLine="0"/>
              <w:jc w:val="right"/>
            </w:pPr>
            <w:r>
              <w:rPr>
                <w:w w:val="102.38736805162931"/>
                <w:rFonts w:ascii="ArialMT" w:hAnsi="ArialMT" w:eastAsia="ArialMT"/>
                <w:b w:val="0"/>
                <w:i w:val="0"/>
                <w:color w:val="404041"/>
                <w:sz w:val="19"/>
              </w:rPr>
              <w:t>Administrative Matters</w:t>
            </w:r>
          </w:p>
        </w:tc>
      </w:tr>
    </w:tbl>
    <w:p>
      <w:pPr>
        <w:autoSpaceDN w:val="0"/>
        <w:autoSpaceDE w:val="0"/>
        <w:widowControl/>
        <w:spacing w:line="194" w:lineRule="exact" w:before="20" w:after="0"/>
        <w:ind w:left="1006" w:right="0" w:firstLine="0"/>
        <w:jc w:val="left"/>
      </w:pPr>
      <w:r>
        <w:rPr>
          <w:w w:val="102.38736805162931"/>
          <w:rFonts w:ascii="ArialMT" w:hAnsi="ArialMT" w:eastAsia="ArialMT"/>
          <w:b w:val="0"/>
          <w:i w:val="0"/>
          <w:color w:val="404041"/>
          <w:sz w:val="19"/>
        </w:rPr>
        <w:t>Committee</w:t>
      </w:r>
    </w:p>
    <w:p>
      <w:pPr>
        <w:autoSpaceDN w:val="0"/>
        <w:autoSpaceDE w:val="0"/>
        <w:widowControl/>
        <w:spacing w:line="240" w:lineRule="exact" w:before="27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decision-making</w:t>
      </w:r>
      <w:r>
        <w:rPr>
          <w:rFonts w:ascii="Times" w:hAnsi="Times" w:eastAsia="Times"/>
          <w:b w:val="0"/>
          <w:i w:val="0"/>
          <w:color w:val="231F20"/>
          <w:sz w:val="20"/>
        </w:rPr>
        <w:t>structure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(the</w:t>
      </w:r>
      <w:r>
        <w:rPr>
          <w:rFonts w:ascii="Times" w:hAnsi="Times" w:eastAsia="Times"/>
          <w:b w:val="0"/>
          <w:i w:val="0"/>
          <w:color w:val="231F20"/>
          <w:sz w:val="20"/>
        </w:rPr>
        <w:t>Board),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President,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staff.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highest</w:t>
      </w:r>
      <w:r>
        <w:rPr>
          <w:rFonts w:ascii="Times" w:hAnsi="Times" w:eastAsia="Times"/>
          <w:b w:val="0"/>
          <w:i w:val="0"/>
          <w:color w:val="231F20"/>
          <w:sz w:val="20"/>
        </w:rPr>
        <w:t>decision-making</w:t>
      </w:r>
      <w:r>
        <w:rPr>
          <w:rFonts w:ascii="Times" w:hAnsi="Times" w:eastAsia="Times"/>
          <w:b w:val="0"/>
          <w:i w:val="0"/>
          <w:color w:val="231F20"/>
          <w:sz w:val="20"/>
        </w:rPr>
        <w:t>authority.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five-year</w:t>
      </w:r>
      <w:r>
        <w:rPr>
          <w:rFonts w:ascii="Times" w:hAnsi="Times" w:eastAsia="Times"/>
          <w:b w:val="0"/>
          <w:i w:val="0"/>
          <w:color w:val="231F20"/>
          <w:sz w:val="20"/>
        </w:rPr>
        <w:t>term,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renewable.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 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delegate</w:t>
      </w:r>
      <w:r>
        <w:rPr>
          <w:rFonts w:ascii="Times" w:hAnsi="Times" w:eastAsia="Times"/>
          <w:b w:val="0"/>
          <w:i w:val="0"/>
          <w:color w:val="231F20"/>
          <w:sz w:val="20"/>
        </w:rPr>
        <w:t>authority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(referred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document)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exercise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powers,</w:t>
      </w:r>
      <w:r>
        <w:rPr>
          <w:rFonts w:ascii="Times" w:hAnsi="Times" w:eastAsia="Times"/>
          <w:b w:val="0"/>
          <w:i w:val="0"/>
          <w:color w:val="231F20"/>
          <w:sz w:val="20"/>
        </w:rPr>
        <w:t>except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powers</w:t>
      </w:r>
      <w:r>
        <w:rPr>
          <w:rFonts w:ascii="Times" w:hAnsi="Times" w:eastAsia="Times"/>
          <w:b w:val="0"/>
          <w:i w:val="0"/>
          <w:color w:val="231F20"/>
          <w:sz w:val="20"/>
        </w:rPr>
        <w:t>enumerated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Articles.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frameworks </w:t>
      </w:r>
      <w:r>
        <w:rPr>
          <w:rFonts w:ascii="Times" w:hAnsi="Times" w:eastAsia="Times"/>
          <w:b w:val="0"/>
          <w:i w:val="0"/>
          <w:color w:val="231F20"/>
          <w:sz w:val="20"/>
        </w:rPr>
        <w:t>that are carried out by staff that share responsibilities for both IDA and IBRD.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joint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institutional</w:t>
      </w:r>
      <w:r>
        <w:rPr>
          <w:rFonts w:ascii="Times" w:hAnsi="Times" w:eastAsia="Times"/>
          <w:b w:val="0"/>
          <w:i w:val="0"/>
          <w:color w:val="231F20"/>
          <w:sz w:val="20"/>
        </w:rPr>
        <w:t>oversight</w:t>
      </w:r>
      <w:r>
        <w:rPr>
          <w:rFonts w:ascii="Times" w:hAnsi="Times" w:eastAsia="Times"/>
          <w:b w:val="0"/>
          <w:i w:val="0"/>
          <w:color w:val="231F20"/>
          <w:sz w:val="20"/>
        </w:rPr>
        <w:t>units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play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role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shareholders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work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impactful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accountable,</w:t>
      </w:r>
      <w:r>
        <w:rPr>
          <w:rFonts w:ascii="Times" w:hAnsi="Times" w:eastAsia="Times"/>
          <w:b w:val="0"/>
          <w:i w:val="0"/>
          <w:color w:val="231F20"/>
          <w:sz w:val="20"/>
        </w:rPr>
        <w:t>informed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best</w:t>
      </w:r>
      <w:r>
        <w:rPr>
          <w:rFonts w:ascii="Times" w:hAnsi="Times" w:eastAsia="Times"/>
          <w:b w:val="0"/>
          <w:i w:val="0"/>
          <w:color w:val="231F20"/>
          <w:sz w:val="20"/>
        </w:rPr>
        <w:t>practices,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delivered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highest</w:t>
      </w:r>
      <w:r>
        <w:rPr>
          <w:rFonts w:ascii="Times" w:hAnsi="Times" w:eastAsia="Times"/>
          <w:b w:val="0"/>
          <w:i w:val="0"/>
          <w:color w:val="231F20"/>
          <w:sz w:val="20"/>
        </w:rPr>
        <w:t>ethical</w:t>
      </w:r>
      <w:r>
        <w:rPr>
          <w:rFonts w:ascii="Times" w:hAnsi="Times" w:eastAsia="Times"/>
          <w:b w:val="0"/>
          <w:i w:val="0"/>
          <w:color w:val="231F20"/>
          <w:sz w:val="20"/>
        </w:rPr>
        <w:t>standards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processes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functioning effectively.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Executive Directors</w:t>
      </w:r>
    </w:p>
    <w:p>
      <w:pPr>
        <w:autoSpaceDN w:val="0"/>
        <w:autoSpaceDE w:val="0"/>
        <w:widowControl/>
        <w:spacing w:line="24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Articles,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every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years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currently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25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represent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175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countries. 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neither</w:t>
      </w:r>
      <w:r>
        <w:rPr>
          <w:rFonts w:ascii="Times" w:hAnsi="Times" w:eastAsia="Times"/>
          <w:b w:val="0"/>
          <w:i w:val="0"/>
          <w:color w:val="231F20"/>
          <w:sz w:val="20"/>
        </w:rPr>
        <w:t>officers</w:t>
      </w:r>
      <w:r>
        <w:rPr>
          <w:rFonts w:ascii="Times" w:hAnsi="Times" w:eastAsia="Times"/>
          <w:b w:val="0"/>
          <w:i w:val="0"/>
          <w:color w:val="231F20"/>
          <w:sz w:val="20"/>
        </w:rPr>
        <w:t>nor</w:t>
      </w:r>
      <w:r>
        <w:rPr>
          <w:rFonts w:ascii="Times" w:hAnsi="Times" w:eastAsia="Times"/>
          <w:b w:val="0"/>
          <w:i w:val="0"/>
          <w:color w:val="231F20"/>
          <w:sz w:val="20"/>
        </w:rPr>
        <w:t>staff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 and he serves as a non-voting member and as Chairman of the Board.</w:t>
      </w:r>
    </w:p>
    <w:p>
      <w:pPr>
        <w:autoSpaceDN w:val="0"/>
        <w:autoSpaceDE w:val="0"/>
        <w:widowControl/>
        <w:spacing w:line="200" w:lineRule="exact" w:before="7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58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consider</w:t>
      </w:r>
      <w:r>
        <w:rPr>
          <w:rFonts w:ascii="Times" w:hAnsi="Times" w:eastAsia="Times"/>
          <w:b w:val="0"/>
          <w:i w:val="0"/>
          <w:color w:val="231F20"/>
          <w:sz w:val="20"/>
        </w:rPr>
        <w:t>proposals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 the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on IDA loans,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affect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general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presenting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Governors,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Meetings,</w:t>
      </w:r>
      <w:r>
        <w:rPr>
          <w:rFonts w:ascii="Times" w:hAnsi="Times" w:eastAsia="Times"/>
          <w:b w:val="0"/>
          <w:i w:val="0"/>
          <w:color w:val="231F20"/>
          <w:sz w:val="20"/>
        </w:rPr>
        <w:t>audited</w:t>
      </w:r>
      <w:r>
        <w:rPr>
          <w:rFonts w:ascii="Times" w:hAnsi="Times" w:eastAsia="Times"/>
          <w:b w:val="0"/>
          <w:i w:val="0"/>
          <w:color w:val="231F20"/>
          <w:sz w:val="20"/>
        </w:rPr>
        <w:t>accounts,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budget,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 and policies and other matters.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committees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continuous</w:t>
      </w:r>
      <w:r>
        <w:rPr>
          <w:rFonts w:ascii="Times" w:hAnsi="Times" w:eastAsia="Times"/>
          <w:b w:val="0"/>
          <w:i w:val="0"/>
          <w:color w:val="231F20"/>
          <w:sz w:val="20"/>
        </w:rPr>
        <w:t>sessions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Washington</w:t>
      </w:r>
      <w:r>
        <w:rPr>
          <w:rFonts w:ascii="Times" w:hAnsi="Times" w:eastAsia="Times"/>
          <w:b w:val="0"/>
          <w:i w:val="0"/>
          <w:color w:val="231F20"/>
          <w:sz w:val="20"/>
        </w:rPr>
        <w:t>DC,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requires.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Each </w:t>
      </w:r>
      <w:r>
        <w:rPr>
          <w:rFonts w:ascii="Times" w:hAnsi="Times" w:eastAsia="Times"/>
          <w:b w:val="0"/>
          <w:i w:val="0"/>
          <w:color w:val="231F20"/>
          <w:sz w:val="20"/>
        </w:rPr>
        <w:t>committee’s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reference</w:t>
      </w:r>
      <w:r>
        <w:rPr>
          <w:rFonts w:ascii="Times" w:hAnsi="Times" w:eastAsia="Times"/>
          <w:b w:val="0"/>
          <w:i w:val="0"/>
          <w:color w:val="231F20"/>
          <w:sz w:val="20"/>
        </w:rPr>
        <w:t>establish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</w:t>
      </w:r>
      <w:r>
        <w:rPr>
          <w:rFonts w:ascii="Times" w:hAnsi="Times" w:eastAsia="Times"/>
          <w:b w:val="0"/>
          <w:i w:val="0"/>
          <w:color w:val="231F20"/>
          <w:sz w:val="20"/>
        </w:rPr>
        <w:t>roles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responsibilities.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committees</w:t>
      </w:r>
      <w:r>
        <w:rPr>
          <w:rFonts w:ascii="Times" w:hAnsi="Times" w:eastAsia="Times"/>
          <w:b w:val="0"/>
          <w:i w:val="0"/>
          <w:color w:val="231F20"/>
          <w:sz w:val="20"/>
        </w:rPr>
        <w:t>do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vote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issues, their role is primarily to serve the Board in discharging its responsibilities.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committees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eight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function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reference.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committees are as follows: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Committee—assists the Boards in overseeing IDA’s finances, accounting, risk management and internal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controls (See further explanation below).</w:t>
      </w:r>
    </w:p>
    <w:p>
      <w:pPr>
        <w:autoSpaceDN w:val="0"/>
        <w:autoSpaceDE w:val="0"/>
        <w:widowControl/>
        <w:spacing w:line="240" w:lineRule="exact" w:before="120" w:after="10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Committee—assists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approving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World</w:t>
      </w:r>
      <w:r>
        <w:rPr>
          <w:rFonts w:ascii="Times" w:hAnsi="Times" w:eastAsia="Times"/>
          <w:b w:val="0"/>
          <w:i w:val="0"/>
          <w:color w:val="231F20"/>
          <w:sz w:val="20"/>
        </w:rPr>
        <w:t>Bank’s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overseeing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execution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plans.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guidance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strategic directions of 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8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Committee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Effectiveness—supports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Boards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assessing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effectiveness,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>guidance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strategic</w:t>
      </w:r>
      <w:r>
        <w:rPr>
          <w:rFonts w:ascii="Times" w:hAnsi="Times" w:eastAsia="Times"/>
          <w:b w:val="0"/>
          <w:i w:val="0"/>
          <w:color w:val="231F20"/>
          <w:sz w:val="20"/>
        </w:rPr>
        <w:t>directions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quality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Directors’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Matters—assists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issues 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Boards’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Executive Directors’ offices.</w:t>
      </w:r>
    </w:p>
    <w:p>
      <w:pPr>
        <w:autoSpaceDN w:val="0"/>
        <w:autoSpaceDE w:val="0"/>
        <w:widowControl/>
        <w:spacing w:line="240" w:lineRule="exact" w:before="120" w:after="0"/>
        <w:ind w:left="3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Human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Committee—strengthens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efficiency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discharging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oversight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responsibility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World</w:t>
      </w:r>
      <w:r>
        <w:rPr>
          <w:rFonts w:ascii="Times" w:hAnsi="Times" w:eastAsia="Times"/>
          <w:b w:val="0"/>
          <w:i w:val="0"/>
          <w:color w:val="231F20"/>
          <w:sz w:val="20"/>
        </w:rPr>
        <w:t>Bank’s</w:t>
      </w:r>
      <w:r>
        <w:rPr>
          <w:rFonts w:ascii="Times" w:hAnsi="Times" w:eastAsia="Times"/>
          <w:b w:val="0"/>
          <w:i w:val="0"/>
          <w:color w:val="231F20"/>
          <w:sz w:val="20"/>
        </w:rPr>
        <w:t>human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strategy,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practices,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</w:t>
      </w:r>
      <w:r>
        <w:rPr>
          <w:rFonts w:ascii="Times" w:hAnsi="Times" w:eastAsia="Times"/>
          <w:b w:val="0"/>
          <w:i w:val="0"/>
          <w:color w:val="231F20"/>
          <w:sz w:val="20"/>
        </w:rPr>
        <w:t>alignment with the business needs of the organization.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Audit Committee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Membership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eight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Directors.</w:t>
      </w:r>
      <w:r>
        <w:rPr>
          <w:rFonts w:ascii="Times" w:hAnsi="Times" w:eastAsia="Times"/>
          <w:b w:val="0"/>
          <w:i w:val="0"/>
          <w:color w:val="231F20"/>
          <w:sz w:val="20"/>
        </w:rPr>
        <w:t>Membership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determined 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nominations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Chairman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Board,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informal</w:t>
      </w:r>
      <w:r>
        <w:rPr>
          <w:rFonts w:ascii="Times" w:hAnsi="Times" w:eastAsia="Times"/>
          <w:b w:val="0"/>
          <w:i w:val="0"/>
          <w:color w:val="231F20"/>
          <w:sz w:val="20"/>
        </w:rPr>
        <w:t>consultation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Executive Directors.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Key Responsibilities</w:t>
      </w:r>
    </w:p>
    <w:p>
      <w:pPr>
        <w:autoSpaceDN w:val="0"/>
        <w:autoSpaceDE w:val="0"/>
        <w:widowControl/>
        <w:spacing w:line="200" w:lineRule="exact" w:before="162" w:after="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primary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assisting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overseeing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finances,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accounting,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risk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management,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internal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controls,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and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institutional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integrity.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Specific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responsibilities include: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Oversight of the integrity of IDA’s financial statements.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Appointment, qualifications, independence, and performance of the External Auditor.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 of the Group Internal Audit Vice Presidency.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mechanisms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deter, prevent and penalize fraud and corruption in IDA operations and corporate procurement.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Effective management of financial, fiduciary and compliance risks in IDA.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Oversight of the institutional arrangements and processes for risk management across IDA.</w:t>
      </w:r>
    </w:p>
    <w:p>
      <w:pPr>
        <w:autoSpaceDN w:val="0"/>
        <w:autoSpaceDE w:val="0"/>
        <w:widowControl/>
        <w:spacing w:line="200" w:lineRule="exact" w:before="99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59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carrying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role,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discusses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issues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policies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affect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 and capital adequacy, with management, external auditors, and internal auditors. It also recommends the 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audited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monitors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reviews 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developments in corporate governance and its own role on an ongoing basis.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Executive Sessions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Committee’s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reference,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convene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session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time,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without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presence.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meets</w:t>
      </w:r>
      <w:r>
        <w:rPr>
          <w:rFonts w:ascii="Times" w:hAnsi="Times" w:eastAsia="Times"/>
          <w:b w:val="0"/>
          <w:i w:val="0"/>
          <w:color w:val="231F20"/>
          <w:sz w:val="20"/>
        </w:rPr>
        <w:t>separately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session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internal auditors.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Access to Resources and to Management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Throughout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receives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large</w:t>
      </w:r>
      <w:r>
        <w:rPr>
          <w:rFonts w:ascii="Times" w:hAnsi="Times" w:eastAsia="Times"/>
          <w:b w:val="0"/>
          <w:i w:val="0"/>
          <w:color w:val="231F20"/>
          <w:sz w:val="20"/>
        </w:rPr>
        <w:t>volume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enable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duties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meets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formally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informally</w:t>
      </w:r>
      <w:r>
        <w:rPr>
          <w:rFonts w:ascii="Times" w:hAnsi="Times" w:eastAsia="Times"/>
          <w:b w:val="0"/>
          <w:i w:val="0"/>
          <w:color w:val="231F20"/>
          <w:sz w:val="20"/>
        </w:rPr>
        <w:t>throughout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discuss</w:t>
      </w:r>
      <w:r>
        <w:rPr>
          <w:rFonts w:ascii="Times" w:hAnsi="Times" w:eastAsia="Times"/>
          <w:b w:val="0"/>
          <w:i w:val="0"/>
          <w:color w:val="231F20"/>
          <w:sz w:val="20"/>
        </w:rPr>
        <w:t>relevant</w:t>
      </w:r>
      <w:r>
        <w:rPr>
          <w:rFonts w:ascii="Times" w:hAnsi="Times" w:eastAsia="Times"/>
          <w:b w:val="0"/>
          <w:i w:val="0"/>
          <w:color w:val="231F20"/>
          <w:sz w:val="20"/>
        </w:rPr>
        <w:t>matters.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complete </w:t>
      </w:r>
      <w:r>
        <w:rPr>
          <w:rFonts w:ascii="Times" w:hAnsi="Times" w:eastAsia="Times"/>
          <w:b w:val="0"/>
          <w:i w:val="0"/>
          <w:color w:val="231F20"/>
          <w:sz w:val="20"/>
        </w:rPr>
        <w:t>access to management, and reviews and discusses with management topics considered in its terms of reference.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authority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seek</w:t>
      </w:r>
      <w:r>
        <w:rPr>
          <w:rFonts w:ascii="Times" w:hAnsi="Times" w:eastAsia="Times"/>
          <w:b w:val="0"/>
          <w:i w:val="0"/>
          <w:color w:val="231F20"/>
          <w:sz w:val="20"/>
        </w:rPr>
        <w:t>advice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outside</w:t>
      </w:r>
      <w:r>
        <w:rPr>
          <w:rFonts w:ascii="Times" w:hAnsi="Times" w:eastAsia="Times"/>
          <w:b w:val="0"/>
          <w:i w:val="0"/>
          <w:color w:val="231F20"/>
          <w:sz w:val="20"/>
        </w:rPr>
        <w:t>legal,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advisors as it deems necessary.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Auditor Independence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appointment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governed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Board-approved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include: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Limits on the external auditor’s provision of non-audit-related services;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Requiring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audit-related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pre-approved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case-by-case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upon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recommendation of the Audit Committee; and</w:t>
      </w:r>
    </w:p>
    <w:p>
      <w:pPr>
        <w:autoSpaceDN w:val="0"/>
        <w:tabs>
          <w:tab w:pos="320" w:val="left"/>
        </w:tabs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Renewal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contract</w:t>
      </w:r>
      <w:r>
        <w:rPr>
          <w:rFonts w:ascii="Times" w:hAnsi="Times" w:eastAsia="Times"/>
          <w:b w:val="0"/>
          <w:i w:val="0"/>
          <w:color w:val="231F20"/>
          <w:sz w:val="20"/>
        </w:rPr>
        <w:t>every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years,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limit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consecutive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mandatory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rotation thereafter.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external auditor may provide non-prohibited, non-audit related services subject to monetary limits.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Broadly,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prohibited</w:t>
      </w:r>
      <w:r>
        <w:rPr>
          <w:rFonts w:ascii="Times" w:hAnsi="Times" w:eastAsia="Times"/>
          <w:b w:val="0"/>
          <w:i w:val="0"/>
          <w:color w:val="231F20"/>
          <w:sz w:val="20"/>
        </w:rPr>
        <w:t>non-audit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put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roles </w:t>
      </w:r>
      <w:r>
        <w:rPr>
          <w:rFonts w:ascii="Times" w:hAnsi="Times" w:eastAsia="Times"/>
          <w:b w:val="0"/>
          <w:i w:val="0"/>
          <w:color w:val="231F20"/>
          <w:sz w:val="20"/>
        </w:rPr>
        <w:t>typically</w:t>
      </w:r>
      <w:r>
        <w:rPr>
          <w:rFonts w:ascii="Times" w:hAnsi="Times" w:eastAsia="Times"/>
          <w:b w:val="0"/>
          <w:i w:val="0"/>
          <w:color w:val="231F20"/>
          <w:sz w:val="20"/>
        </w:rPr>
        <w:t>performed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position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auditing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work,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audit services, and provision of investment advice. The total non-audit services fees over the term of the </w:t>
      </w:r>
      <w:r>
        <w:rPr>
          <w:rFonts w:ascii="Times" w:hAnsi="Times" w:eastAsia="Times"/>
          <w:b w:val="0"/>
          <w:i w:val="0"/>
          <w:color w:val="231F20"/>
          <w:sz w:val="20"/>
        </w:rPr>
        <w:t>relevant external audit contract shall not exceed 70% of the audit fees over the same period.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Communication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ongoing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often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deemed</w:t>
      </w:r>
      <w:r>
        <w:rPr>
          <w:rFonts w:ascii="Times" w:hAnsi="Times" w:eastAsia="Times"/>
          <w:b w:val="0"/>
          <w:i w:val="0"/>
          <w:color w:val="231F20"/>
          <w:sz w:val="20"/>
        </w:rPr>
        <w:t>necessary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party.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meets</w:t>
      </w:r>
      <w:r>
        <w:rPr>
          <w:rFonts w:ascii="Times" w:hAnsi="Times" w:eastAsia="Times"/>
          <w:b w:val="0"/>
          <w:i w:val="0"/>
          <w:color w:val="231F20"/>
          <w:sz w:val="20"/>
        </w:rPr>
        <w:t>periodically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also </w:t>
      </w:r>
      <w:r>
        <w:rPr>
          <w:rFonts w:ascii="Times" w:hAnsi="Times" w:eastAsia="Times"/>
          <w:b w:val="0"/>
          <w:i w:val="0"/>
          <w:color w:val="231F20"/>
          <w:sz w:val="20"/>
        </w:rPr>
        <w:t>follow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communication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auditing </w:t>
      </w:r>
      <w:r>
        <w:rPr>
          <w:rFonts w:ascii="Times" w:hAnsi="Times" w:eastAsia="Times"/>
          <w:b w:val="0"/>
          <w:i w:val="0"/>
          <w:color w:val="231F20"/>
          <w:sz w:val="20"/>
        </w:rPr>
        <w:t>standards in the United States.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External Auditors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five-year</w:t>
      </w:r>
      <w:r>
        <w:rPr>
          <w:rFonts w:ascii="Times" w:hAnsi="Times" w:eastAsia="Times"/>
          <w:b w:val="0"/>
          <w:i w:val="0"/>
          <w:color w:val="231F20"/>
          <w:sz w:val="20"/>
        </w:rPr>
        <w:t>term,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limit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consecutive</w:t>
      </w:r>
      <w:r>
        <w:rPr>
          <w:rFonts w:ascii="Times" w:hAnsi="Times" w:eastAsia="Times"/>
          <w:b w:val="0"/>
          <w:i w:val="0"/>
          <w:color w:val="231F20"/>
          <w:sz w:val="20"/>
        </w:rPr>
        <w:t>terms,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annual reappointment</w:t>
      </w:r>
      <w:r>
        <w:rPr>
          <w:rFonts w:ascii="Times" w:hAnsi="Times" w:eastAsia="Times"/>
          <w:b w:val="0"/>
          <w:i w:val="0"/>
          <w:color w:val="231F20"/>
          <w:sz w:val="20"/>
        </w:rPr>
        <w:t>based on the recommendation</w:t>
      </w:r>
      <w:r>
        <w:rPr>
          <w:rFonts w:ascii="Times" w:hAnsi="Times" w:eastAsia="Times"/>
          <w:b w:val="0"/>
          <w:i w:val="0"/>
          <w:color w:val="231F20"/>
          <w:sz w:val="20"/>
        </w:rPr>
        <w:t>of the Audit Committee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approval of a resolution by the </w:t>
      </w:r>
      <w:r>
        <w:rPr>
          <w:rFonts w:ascii="Times" w:hAnsi="Times" w:eastAsia="Times"/>
          <w:b w:val="0"/>
          <w:i w:val="0"/>
          <w:color w:val="231F20"/>
          <w:sz w:val="20"/>
        </w:rPr>
        <w:t>Board.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2022,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Deloitte</w:t>
      </w:r>
      <w:r>
        <w:rPr>
          <w:rFonts w:ascii="Times" w:hAnsi="Times" w:eastAsia="Times"/>
          <w:b w:val="0"/>
          <w:i w:val="0"/>
          <w:color w:val="231F20"/>
          <w:sz w:val="20"/>
        </w:rPr>
        <w:t>&amp;</w:t>
      </w:r>
      <w:r>
        <w:rPr>
          <w:rFonts w:ascii="Times" w:hAnsi="Times" w:eastAsia="Times"/>
          <w:b w:val="0"/>
          <w:i w:val="0"/>
          <w:color w:val="231F20"/>
          <w:sz w:val="20"/>
        </w:rPr>
        <w:t>Touche</w:t>
      </w:r>
      <w:r>
        <w:rPr>
          <w:rFonts w:ascii="Times" w:hAnsi="Times" w:eastAsia="Times"/>
          <w:b w:val="0"/>
          <w:i w:val="0"/>
          <w:color w:val="231F20"/>
          <w:sz w:val="20"/>
        </w:rPr>
        <w:t>LLP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second</w:t>
      </w:r>
      <w:r>
        <w:rPr>
          <w:rFonts w:ascii="Times" w:hAnsi="Times" w:eastAsia="Times"/>
          <w:b w:val="0"/>
          <w:i w:val="0"/>
          <w:color w:val="231F20"/>
          <w:sz w:val="20"/>
        </w:rPr>
        <w:t>five-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</w:t>
      </w:r>
      <w:r>
        <w:rPr>
          <w:rFonts w:ascii="Times" w:hAnsi="Times" w:eastAsia="Times"/>
          <w:b w:val="0"/>
          <w:i w:val="0"/>
          <w:color w:val="231F20"/>
          <w:sz w:val="20"/>
        </w:rPr>
        <w:t>term commencing in FY24.</w:t>
      </w:r>
    </w:p>
    <w:p>
      <w:pPr>
        <w:autoSpaceDN w:val="0"/>
        <w:autoSpaceDE w:val="0"/>
        <w:widowControl/>
        <w:spacing w:line="200" w:lineRule="exact" w:before="12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60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10" w:lineRule="exact" w:before="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Senior Management Changes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Lakshmi</w:t>
      </w:r>
      <w:r>
        <w:rPr>
          <w:rFonts w:ascii="Times" w:hAnsi="Times" w:eastAsia="Times"/>
          <w:b w:val="0"/>
          <w:i w:val="0"/>
          <w:color w:val="231F20"/>
          <w:sz w:val="20"/>
        </w:rPr>
        <w:t>Shyam-Sunder,</w:t>
      </w: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Chief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Officer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Vice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President,</w:t>
      </w:r>
      <w:r>
        <w:rPr>
          <w:rFonts w:ascii="Times" w:hAnsi="Times" w:eastAsia="Times"/>
          <w:b w:val="0"/>
          <w:i w:val="0"/>
          <w:color w:val="231F20"/>
          <w:sz w:val="20"/>
        </w:rPr>
        <w:t>retired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January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Dennis </w:t>
      </w:r>
      <w:r>
        <w:rPr>
          <w:rFonts w:ascii="Times" w:hAnsi="Times" w:eastAsia="Times"/>
          <w:b w:val="0"/>
          <w:i w:val="0"/>
          <w:color w:val="231F20"/>
          <w:sz w:val="20"/>
        </w:rPr>
        <w:t>McLaughlin was appointed to this role effective January 2, 2025.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Pamela</w:t>
      </w:r>
      <w:r>
        <w:rPr>
          <w:rFonts w:ascii="Times" w:hAnsi="Times" w:eastAsia="Times"/>
          <w:b w:val="0"/>
          <w:i w:val="0"/>
          <w:color w:val="231F20"/>
          <w:sz w:val="20"/>
        </w:rPr>
        <w:t>O’Connell,</w:t>
      </w:r>
      <w:r>
        <w:rPr>
          <w:rFonts w:ascii="Times" w:hAnsi="Times" w:eastAsia="Times"/>
          <w:b w:val="0"/>
          <w:i w:val="0"/>
          <w:color w:val="231F20"/>
          <w:sz w:val="20"/>
        </w:rPr>
        <w:t>Vice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WBG</w:t>
      </w:r>
      <w:r>
        <w:rPr>
          <w:rFonts w:ascii="Times" w:hAnsi="Times" w:eastAsia="Times"/>
          <w:b w:val="0"/>
          <w:i w:val="0"/>
          <w:color w:val="231F20"/>
          <w:sz w:val="20"/>
        </w:rPr>
        <w:t>Controller,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retiring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leaving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Bank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September 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</w:p>
    <w:p>
      <w:pPr>
        <w:autoSpaceDN w:val="0"/>
        <w:autoSpaceDE w:val="0"/>
        <w:widowControl/>
        <w:spacing w:line="210" w:lineRule="exact" w:before="28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1"/>
        </w:rPr>
        <w:t>Internal Controls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Internal Control over Financial Reporting</w:t>
      </w:r>
    </w:p>
    <w:p>
      <w:pPr>
        <w:autoSpaceDN w:val="0"/>
        <w:autoSpaceDE w:val="0"/>
        <w:widowControl/>
        <w:spacing w:line="240" w:lineRule="exact" w:before="122" w:after="2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year,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evaluates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whether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materially</w:t>
      </w:r>
      <w:r>
        <w:rPr>
          <w:rFonts w:ascii="Times" w:hAnsi="Times" w:eastAsia="Times"/>
          <w:b w:val="0"/>
          <w:i w:val="0"/>
          <w:color w:val="231F20"/>
          <w:sz w:val="20"/>
        </w:rPr>
        <w:t>affect,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reasonably</w:t>
      </w:r>
      <w:r>
        <w:rPr>
          <w:rFonts w:ascii="Times" w:hAnsi="Times" w:eastAsia="Times"/>
          <w:b w:val="0"/>
          <w:i w:val="0"/>
          <w:color w:val="231F20"/>
          <w:sz w:val="20"/>
        </w:rPr>
        <w:t>likely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materially affect, IDA’s internal control over financial reporting. The internal control framework promulgated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4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Committee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Sponsoring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Organizations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of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Treadway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Commission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(COSO),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“Internal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Control—Integrated Framework (2013)” provides guidance for designing, implementing, and conducting internal 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assessing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2013</w:t>
      </w:r>
      <w:r>
        <w:rPr>
          <w:rFonts w:ascii="Times" w:hAnsi="Times" w:eastAsia="Times"/>
          <w:b w:val="0"/>
          <w:i w:val="0"/>
          <w:color w:val="231F20"/>
          <w:sz w:val="20"/>
        </w:rPr>
        <w:t>COSO</w:t>
      </w:r>
      <w:r>
        <w:rPr>
          <w:rFonts w:ascii="Times" w:hAnsi="Times" w:eastAsia="Times"/>
          <w:b w:val="0"/>
          <w:i w:val="0"/>
          <w:color w:val="231F20"/>
          <w:sz w:val="20"/>
        </w:rPr>
        <w:t>framework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assess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  <w:r>
        <w:rPr>
          <w:rFonts w:ascii="Times" w:hAnsi="Times" w:eastAsia="Times"/>
          <w:b w:val="0"/>
          <w:i w:val="0"/>
          <w:color w:val="231F20"/>
          <w:sz w:val="20"/>
        </w:rPr>
        <w:t>As 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 2025, 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maintained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 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“Management’s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>regarding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Reporting” on page 72.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internal control over financial reporting as of June 30, 2025, has been audited by Deloitte &amp; Touche LLP, </w:t>
      </w:r>
      <w:r>
        <w:rPr>
          <w:rFonts w:ascii="Times" w:hAnsi="Times" w:eastAsia="Times"/>
          <w:b w:val="0"/>
          <w:i w:val="0"/>
          <w:color w:val="231F20"/>
          <w:sz w:val="20"/>
        </w:rPr>
        <w:t>an independent auditor, as stated in their report, which is included herein.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Disclosure Controls and Procedures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Disclosure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designed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disclosed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gathered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communicated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appropriate,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allow</w:t>
      </w:r>
      <w:r>
        <w:rPr>
          <w:rFonts w:ascii="Times" w:hAnsi="Times" w:eastAsia="Times"/>
          <w:b w:val="0"/>
          <w:i w:val="0"/>
          <w:color w:val="231F20"/>
          <w:sz w:val="20"/>
        </w:rPr>
        <w:t>timely</w:t>
      </w:r>
      <w:r>
        <w:rPr>
          <w:rFonts w:ascii="Times" w:hAnsi="Times" w:eastAsia="Times"/>
          <w:b w:val="0"/>
          <w:i w:val="0"/>
          <w:color w:val="231F20"/>
          <w:sz w:val="20"/>
        </w:rPr>
        <w:t>decisions</w:t>
      </w:r>
      <w:r>
        <w:rPr>
          <w:rFonts w:ascii="Times" w:hAnsi="Times" w:eastAsia="Times"/>
          <w:b w:val="0"/>
          <w:i w:val="0"/>
          <w:color w:val="231F20"/>
          <w:sz w:val="20"/>
        </w:rPr>
        <w:t>regarding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evaluation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President and the MDCFO have concluded that these controls and procedures were effective as of June 30, 2025.</w:t>
      </w:r>
    </w:p>
    <w:p>
      <w:pPr>
        <w:autoSpaceDN w:val="0"/>
        <w:autoSpaceDE w:val="0"/>
        <w:widowControl/>
        <w:spacing w:line="200" w:lineRule="exact" w:before="60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XII: AFFILIATED ORGANIZATIONS—IBRD, IFC AND MIGA</w:t>
      </w:r>
    </w:p>
    <w:p>
      <w:pPr>
        <w:autoSpaceDN w:val="0"/>
        <w:autoSpaceDE w:val="0"/>
        <w:widowControl/>
        <w:spacing w:line="240" w:lineRule="exact" w:before="11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work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so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can</w:t>
      </w:r>
      <w:r>
        <w:rPr>
          <w:rFonts w:ascii="Times" w:hAnsi="Times" w:eastAsia="Times"/>
          <w:b w:val="0"/>
          <w:i w:val="0"/>
          <w:color w:val="231F20"/>
          <w:sz w:val="20"/>
        </w:rPr>
        <w:t>achieve</w:t>
      </w:r>
      <w:r>
        <w:rPr>
          <w:rFonts w:ascii="Times" w:hAnsi="Times" w:eastAsia="Times"/>
          <w:b w:val="0"/>
          <w:i w:val="0"/>
          <w:color w:val="231F20"/>
          <w:sz w:val="20"/>
        </w:rPr>
        <w:t>equitable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sustainable 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growth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national</w:t>
      </w:r>
      <w:r>
        <w:rPr>
          <w:rFonts w:ascii="Times" w:hAnsi="Times" w:eastAsia="Times"/>
          <w:b w:val="0"/>
          <w:i w:val="0"/>
          <w:color w:val="231F20"/>
          <w:sz w:val="20"/>
        </w:rPr>
        <w:t>economies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find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solutions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pressing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global </w:t>
      </w:r>
      <w:r>
        <w:rPr>
          <w:rFonts w:ascii="Times" w:hAnsi="Times" w:eastAsia="Times"/>
          <w:b w:val="0"/>
          <w:i w:val="0"/>
          <w:color w:val="231F20"/>
          <w:sz w:val="20"/>
        </w:rPr>
        <w:t>problems in economic development and environmental sustainability.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 pursues this goal primarily by providing </w:t>
      </w:r>
      <w:r>
        <w:rPr>
          <w:rFonts w:ascii="Times" w:hAnsi="Times" w:eastAsia="Times"/>
          <w:b w:val="0"/>
          <w:i w:val="0"/>
          <w:color w:val="231F20"/>
          <w:sz w:val="20"/>
        </w:rPr>
        <w:t>financing,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products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services,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experts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pool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knowledge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development-related</w:t>
      </w:r>
      <w:r>
        <w:rPr>
          <w:rFonts w:ascii="Times" w:hAnsi="Times" w:eastAsia="Times"/>
          <w:b w:val="0"/>
          <w:i w:val="0"/>
          <w:color w:val="231F20"/>
          <w:sz w:val="20"/>
        </w:rPr>
        <w:t>disciplines,</w:t>
      </w:r>
      <w:r>
        <w:rPr>
          <w:rFonts w:ascii="Times" w:hAnsi="Times" w:eastAsia="Times"/>
          <w:b w:val="0"/>
          <w:i w:val="0"/>
          <w:color w:val="231F20"/>
          <w:sz w:val="20"/>
        </w:rPr>
        <w:t>so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can</w:t>
      </w:r>
      <w:r>
        <w:rPr>
          <w:rFonts w:ascii="Times" w:hAnsi="Times" w:eastAsia="Times"/>
          <w:b w:val="0"/>
          <w:i w:val="0"/>
          <w:color w:val="231F20"/>
          <w:sz w:val="20"/>
        </w:rPr>
        <w:t>pool,</w:t>
      </w:r>
      <w:r>
        <w:rPr>
          <w:rFonts w:ascii="Times" w:hAnsi="Times" w:eastAsia="Times"/>
          <w:b w:val="0"/>
          <w:i w:val="0"/>
          <w:color w:val="231F20"/>
          <w:sz w:val="20"/>
        </w:rPr>
        <w:t>administer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prioritize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they </w:t>
      </w:r>
      <w:r>
        <w:rPr>
          <w:rFonts w:ascii="Times" w:hAnsi="Times" w:eastAsia="Times"/>
          <w:b w:val="0"/>
          <w:i w:val="0"/>
          <w:color w:val="231F20"/>
          <w:sz w:val="20"/>
        </w:rPr>
        <w:t>dedicate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development-related</w:t>
      </w:r>
      <w:r>
        <w:rPr>
          <w:rFonts w:ascii="Times" w:hAnsi="Times" w:eastAsia="Times"/>
          <w:b w:val="0"/>
          <w:i w:val="0"/>
          <w:color w:val="231F20"/>
          <w:sz w:val="20"/>
        </w:rPr>
        <w:t>objectives.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financed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raised in the capital markets. Under its Articles, IDA may not lend to, or borrow from IBRD.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IBRD may make transfers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IDA out of net income. In FY25, IDA received $515 million from IBRD, resulting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$17.3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Note H—Transactions with Affiliated Organizations.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IFC</w:t>
      </w:r>
      <w:r>
        <w:rPr>
          <w:rFonts w:ascii="Times" w:hAnsi="Times" w:eastAsia="Times"/>
          <w:b w:val="0"/>
          <w:i w:val="0"/>
          <w:color w:val="231F20"/>
          <w:sz w:val="20"/>
        </w:rPr>
        <w:t>helps</w:t>
      </w:r>
      <w:r>
        <w:rPr>
          <w:rFonts w:ascii="Times" w:hAnsi="Times" w:eastAsia="Times"/>
          <w:b w:val="0"/>
          <w:i w:val="0"/>
          <w:color w:val="231F20"/>
          <w:sz w:val="20"/>
        </w:rPr>
        <w:t>developing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achieve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growth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mobilizing 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markets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>advisory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businesses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Articles,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permitted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IFC,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may,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discretion,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suitable 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governmental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guarantee.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limitation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lend</w:t>
      </w:r>
      <w:r>
        <w:rPr>
          <w:rFonts w:ascii="Times" w:hAnsi="Times" w:eastAsia="Times"/>
          <w:b w:val="0"/>
          <w:i w:val="0"/>
          <w:color w:val="231F20"/>
          <w:sz w:val="20"/>
        </w:rPr>
        <w:t>IFC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beyond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threshold.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had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IFC.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security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IFC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$115 million.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IFC may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IDA. During</w:t>
      </w:r>
      <w:r>
        <w:rPr>
          <w:rFonts w:ascii="Times" w:hAnsi="Times" w:eastAsia="Times"/>
          <w:b w:val="0"/>
          <w:i w:val="0"/>
          <w:color w:val="231F20"/>
          <w:sz w:val="20"/>
        </w:rPr>
        <w:t>FY25, there</w:t>
      </w:r>
      <w:r>
        <w:rPr>
          <w:rFonts w:ascii="Times" w:hAnsi="Times" w:eastAsia="Times"/>
          <w:b w:val="0"/>
          <w:i w:val="0"/>
          <w:color w:val="231F20"/>
          <w:sz w:val="20"/>
        </w:rPr>
        <w:t>were no transfers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IFC to IDA. The cumulative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transfers </w:t>
      </w:r>
      <w:r>
        <w:rPr>
          <w:rFonts w:ascii="Times" w:hAnsi="Times" w:eastAsia="Times"/>
          <w:b w:val="0"/>
          <w:i w:val="0"/>
          <w:color w:val="231F20"/>
          <w:sz w:val="20"/>
        </w:rPr>
        <w:t>from IFC to IDA were $3.9 billion as of June 30, 2025.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IFC-MIGA Private Sector Window (PSW) was created under the Eighteenth Replenishment of IDA (IDA18)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mobilize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IDA-only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IDA-eligible</w:t>
      </w:r>
      <w:r>
        <w:rPr>
          <w:rFonts w:ascii="Times" w:hAnsi="Times" w:eastAsia="Times"/>
          <w:b w:val="0"/>
          <w:i w:val="0"/>
          <w:color w:val="231F20"/>
          <w:sz w:val="20"/>
        </w:rPr>
        <w:t>Fragile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Conflict-affected </w:t>
      </w:r>
      <w:r>
        <w:rPr>
          <w:rFonts w:ascii="Times" w:hAnsi="Times" w:eastAsia="Times"/>
          <w:b w:val="0"/>
          <w:i w:val="0"/>
          <w:color w:val="231F20"/>
          <w:sz w:val="20"/>
        </w:rPr>
        <w:t>Situations</w:t>
      </w:r>
      <w:r>
        <w:rPr>
          <w:rFonts w:ascii="Times" w:hAnsi="Times" w:eastAsia="Times"/>
          <w:b w:val="0"/>
          <w:i w:val="0"/>
          <w:color w:val="231F20"/>
          <w:sz w:val="20"/>
        </w:rPr>
        <w:t>(FCS).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IDA20,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$2.5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increased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$2.7</w:t>
      </w:r>
      <w:r>
        <w:rPr>
          <w:rFonts w:ascii="Times" w:hAnsi="Times" w:eastAsia="Times"/>
          <w:b w:val="0"/>
          <w:i w:val="0"/>
          <w:color w:val="231F20"/>
          <w:sz w:val="20"/>
        </w:rPr>
        <w:t>billion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previous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cycles.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This had no impact on the cumulative total PSW allocation in IDA18 through IDA20. Under IDA21, $3.2 billion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has been allocated to PSW, including $500 million capital set aside on IFC’s balance sheet. The PSW is deployed 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four</w:t>
      </w:r>
      <w:r>
        <w:rPr>
          <w:rFonts w:ascii="Times" w:hAnsi="Times" w:eastAsia="Times"/>
          <w:b w:val="0"/>
          <w:i w:val="0"/>
          <w:color w:val="231F20"/>
          <w:sz w:val="20"/>
        </w:rPr>
        <w:t>facilities</w:t>
      </w:r>
      <w:r>
        <w:rPr>
          <w:rFonts w:ascii="Times" w:hAnsi="Times" w:eastAsia="Times"/>
          <w:b w:val="0"/>
          <w:i w:val="0"/>
          <w:color w:val="231F20"/>
          <w:sz w:val="20"/>
        </w:rPr>
        <w:t>designed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target</w:t>
      </w:r>
      <w:r>
        <w:rPr>
          <w:rFonts w:ascii="Times" w:hAnsi="Times" w:eastAsia="Times"/>
          <w:b w:val="0"/>
          <w:i w:val="0"/>
          <w:color w:val="231F20"/>
          <w:sz w:val="20"/>
        </w:rPr>
        <w:t>critical</w:t>
      </w:r>
      <w:r>
        <w:rPr>
          <w:rFonts w:ascii="Times" w:hAnsi="Times" w:eastAsia="Times"/>
          <w:b w:val="0"/>
          <w:i w:val="0"/>
          <w:color w:val="231F20"/>
          <w:sz w:val="20"/>
        </w:rPr>
        <w:t>challenges</w:t>
      </w:r>
      <w:r>
        <w:rPr>
          <w:rFonts w:ascii="Times" w:hAnsi="Times" w:eastAsia="Times"/>
          <w:b w:val="0"/>
          <w:i w:val="0"/>
          <w:color w:val="231F20"/>
          <w:sz w:val="20"/>
        </w:rPr>
        <w:t>faced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leverage</w:t>
      </w:r>
      <w:r>
        <w:rPr>
          <w:rFonts w:ascii="Times" w:hAnsi="Times" w:eastAsia="Times"/>
          <w:b w:val="0"/>
          <w:i w:val="0"/>
          <w:color w:val="231F20"/>
          <w:sz w:val="20"/>
        </w:rPr>
        <w:t>IFC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MIGA’s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platforms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 for the year ended June 30, 2025 — Note H—Transactions with Affiliated Organizations.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comprising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MIGA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Facility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IFC </w:t>
      </w:r>
      <w:r>
        <w:rPr>
          <w:rFonts w:ascii="Times" w:hAnsi="Times" w:eastAsia="Times"/>
          <w:b w:val="0"/>
          <w:i w:val="0"/>
          <w:color w:val="231F20"/>
          <w:sz w:val="20"/>
        </w:rPr>
        <w:t>Blended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Facility,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$1,579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($1,507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accumulated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 was $179 million ($212 million—June 30, 2024).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MIGA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encourage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productive</w:t>
      </w:r>
      <w:r>
        <w:rPr>
          <w:rFonts w:ascii="Times" w:hAnsi="Times" w:eastAsia="Times"/>
          <w:b w:val="0"/>
          <w:i w:val="0"/>
          <w:color w:val="231F20"/>
          <w:sz w:val="20"/>
        </w:rPr>
        <w:t>purposes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noncommercial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for foreign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in its developing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its Articles, IDA 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permitted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MIGA,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may,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discretion,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suitable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governmental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guarantee.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limitation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lend</w:t>
      </w:r>
      <w:r>
        <w:rPr>
          <w:rFonts w:ascii="Times" w:hAnsi="Times" w:eastAsia="Times"/>
          <w:b w:val="0"/>
          <w:i w:val="0"/>
          <w:color w:val="231F20"/>
          <w:sz w:val="20"/>
        </w:rPr>
        <w:t>MIGA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</w:t>
      </w:r>
      <w:r>
        <w:rPr>
          <w:rFonts w:ascii="Times" w:hAnsi="Times" w:eastAsia="Times"/>
          <w:b w:val="0"/>
          <w:i w:val="0"/>
          <w:color w:val="231F20"/>
          <w:sz w:val="20"/>
        </w:rPr>
        <w:t>increase its total outstanding loans beyond a certain threshold. As of June 30, 2025, IDA had no loans to MIGA.</w:t>
      </w:r>
    </w:p>
    <w:p>
      <w:pPr>
        <w:autoSpaceDN w:val="0"/>
        <w:autoSpaceDE w:val="0"/>
        <w:widowControl/>
        <w:spacing w:line="200" w:lineRule="exact" w:before="2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62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XIII: ADMINISTRATION OF IDA</w:t>
      </w:r>
    </w:p>
    <w:p>
      <w:pPr>
        <w:autoSpaceDN w:val="0"/>
        <w:autoSpaceDE w:val="0"/>
        <w:widowControl/>
        <w:spacing w:line="240" w:lineRule="exact" w:before="11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composed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officers, and staff.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powers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vested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Governor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Alternate </w:t>
      </w:r>
      <w:r>
        <w:rPr>
          <w:rFonts w:ascii="Times" w:hAnsi="Times" w:eastAsia="Times"/>
          <w:b w:val="0"/>
          <w:i w:val="0"/>
          <w:color w:val="231F20"/>
          <w:sz w:val="20"/>
        </w:rPr>
        <w:t>Governor.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Governor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Alternate</w:t>
      </w:r>
      <w:r>
        <w:rPr>
          <w:rFonts w:ascii="Times" w:hAnsi="Times" w:eastAsia="Times"/>
          <w:b w:val="0"/>
          <w:i w:val="0"/>
          <w:color w:val="231F20"/>
          <w:sz w:val="20"/>
        </w:rPr>
        <w:t>Governor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shall</w:t>
      </w:r>
      <w:r>
        <w:rPr>
          <w:rFonts w:ascii="Times" w:hAnsi="Times" w:eastAsia="Times"/>
          <w:b w:val="0"/>
          <w:i w:val="0"/>
          <w:color w:val="231F20"/>
          <w:sz w:val="20"/>
        </w:rPr>
        <w:t>ex</w:t>
      </w:r>
      <w:r>
        <w:rPr>
          <w:rFonts w:ascii="Times" w:hAnsi="Times" w:eastAsia="Times"/>
          <w:b w:val="0"/>
          <w:i w:val="0"/>
          <w:color w:val="231F20"/>
          <w:sz w:val="20"/>
        </w:rPr>
        <w:t>officio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Governor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Alternate</w:t>
      </w:r>
      <w:r>
        <w:rPr>
          <w:rFonts w:ascii="Times" w:hAnsi="Times" w:eastAsia="Times"/>
          <w:b w:val="0"/>
          <w:i w:val="0"/>
          <w:color w:val="231F20"/>
          <w:sz w:val="20"/>
        </w:rPr>
        <w:t>Governor,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respectively,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Governors holds regular annual meetings.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25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shall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composed</w:t>
      </w:r>
      <w:r>
        <w:rPr>
          <w:rFonts w:ascii="Times" w:hAnsi="Times" w:eastAsia="Times"/>
          <w:b w:val="0"/>
          <w:i w:val="0"/>
          <w:color w:val="231F20"/>
          <w:sz w:val="20"/>
        </w:rPr>
        <w:t>ex</w:t>
      </w:r>
      <w:r>
        <w:rPr>
          <w:rFonts w:ascii="Times" w:hAnsi="Times" w:eastAsia="Times"/>
          <w:b w:val="0"/>
          <w:i w:val="0"/>
          <w:color w:val="231F20"/>
          <w:sz w:val="20"/>
        </w:rPr>
        <w:t>officio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Executive Director of IBRD who shall have been (i) appointed by a member of IBRD which is also a member 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IDA, or (ii) elected in an election in which the votes of at least one member of IBRD which is also a member of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shall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counted</w:t>
      </w:r>
      <w:r>
        <w:rPr>
          <w:rFonts w:ascii="Times" w:hAnsi="Times" w:eastAsia="Times"/>
          <w:b w:val="0"/>
          <w:i w:val="0"/>
          <w:color w:val="231F20"/>
          <w:sz w:val="20"/>
        </w:rPr>
        <w:t>toward</w:t>
      </w:r>
      <w:r>
        <w:rPr>
          <w:rFonts w:ascii="Times" w:hAnsi="Times" w:eastAsia="Times"/>
          <w:b w:val="0"/>
          <w:i w:val="0"/>
          <w:color w:val="231F20"/>
          <w:sz w:val="20"/>
        </w:rPr>
        <w:t>his</w:t>
      </w:r>
      <w:r>
        <w:rPr>
          <w:rFonts w:ascii="Times" w:hAnsi="Times" w:eastAsia="Times"/>
          <w:b w:val="0"/>
          <w:i w:val="0"/>
          <w:color w:val="231F20"/>
          <w:sz w:val="20"/>
        </w:rPr>
        <w:t>election.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delegated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Directors </w:t>
      </w:r>
      <w:r>
        <w:rPr>
          <w:rFonts w:ascii="Times" w:hAnsi="Times" w:eastAsia="Times"/>
          <w:b w:val="0"/>
          <w:i w:val="0"/>
          <w:color w:val="231F20"/>
          <w:sz w:val="20"/>
        </w:rPr>
        <w:t>authority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exercise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powers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except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reserved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Governors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Executive Directors function as a board, and each Executive Director is entitled to cast the number of votes of the </w:t>
      </w:r>
      <w:r>
        <w:rPr>
          <w:rFonts w:ascii="Times" w:hAnsi="Times" w:eastAsia="Times"/>
          <w:b w:val="0"/>
          <w:i w:val="0"/>
          <w:color w:val="231F20"/>
          <w:sz w:val="20"/>
        </w:rPr>
        <w:t>member or members by which such person is appointed or elected.</w:t>
      </w:r>
    </w:p>
    <w:p>
      <w:pPr>
        <w:autoSpaceDN w:val="0"/>
        <w:autoSpaceDE w:val="0"/>
        <w:widowControl/>
        <w:spacing w:line="240" w:lineRule="exact" w:before="120" w:after="108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</w:t>
      </w:r>
      <w:r>
        <w:rPr>
          <w:rFonts w:ascii="Times" w:hAnsi="Times" w:eastAsia="Times"/>
          <w:b w:val="0"/>
          <w:i w:val="0"/>
          <w:color w:val="231F20"/>
          <w:sz w:val="20"/>
        </w:rPr>
        <w:t>is an alphabetical</w:t>
      </w:r>
      <w:r>
        <w:rPr>
          <w:rFonts w:ascii="Times" w:hAnsi="Times" w:eastAsia="Times"/>
          <w:b w:val="0"/>
          <w:i w:val="0"/>
          <w:color w:val="231F20"/>
          <w:sz w:val="20"/>
        </w:rPr>
        <w:t>list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Executive Directors of IDA and the member countries by which they </w:t>
      </w:r>
      <w:r>
        <w:rPr>
          <w:rFonts w:ascii="Times" w:hAnsi="Times" w:eastAsia="Times"/>
          <w:b w:val="0"/>
          <w:i w:val="0"/>
          <w:color w:val="231F20"/>
          <w:sz w:val="20"/>
        </w:rPr>
        <w:t>were appointed or elected: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40"/>
        </w:trPr>
        <w:tc>
          <w:tcPr>
            <w:tcW w:type="dxa" w:w="3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Name</w:t>
            </w:r>
          </w:p>
        </w:tc>
        <w:tc>
          <w:tcPr>
            <w:tcW w:type="dxa" w:w="34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Countries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2"/>
        <w:ind w:left="0" w:right="0"/>
      </w:pPr>
    </w:p>
    <w:p>
      <w:pPr>
        <w:sectPr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Zainab S. Ahmed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</w:t>
      </w:r>
    </w:p>
    <w:p>
      <w:pPr>
        <w:autoSpaceDN w:val="0"/>
        <w:autoSpaceDE w:val="0"/>
        <w:widowControl/>
        <w:spacing w:line="180" w:lineRule="exact" w:before="1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Abdulaziz Al-Mulla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</w:t>
      </w:r>
    </w:p>
    <w:p>
      <w:pPr>
        <w:autoSpaceDN w:val="0"/>
        <w:autoSpaceDE w:val="0"/>
        <w:widowControl/>
        <w:spacing w:line="180" w:lineRule="exact" w:before="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Abdelhak Bedjaoui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</w:t>
      </w:r>
    </w:p>
    <w:p>
      <w:pPr>
        <w:autoSpaceDN w:val="0"/>
        <w:autoSpaceDE w:val="0"/>
        <w:widowControl/>
        <w:spacing w:line="180" w:lineRule="exact" w:before="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Matteo Bugamelli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10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Angola, Nigeria, South Africa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Bahrain,</w:t>
      </w:r>
      <w:r>
        <w:rPr>
          <w:rFonts w:ascii="Times" w:hAnsi="Times" w:eastAsia="Times"/>
          <w:b w:val="0"/>
          <w:i w:val="0"/>
          <w:color w:val="231F20"/>
          <w:sz w:val="18"/>
        </w:rPr>
        <w:t>Egypt</w:t>
      </w:r>
      <w:r>
        <w:rPr>
          <w:rFonts w:ascii="Times" w:hAnsi="Times" w:eastAsia="Times"/>
          <w:b w:val="0"/>
          <w:i w:val="0"/>
          <w:color w:val="231F20"/>
          <w:sz w:val="18"/>
        </w:rPr>
        <w:t>(Arab</w:t>
      </w:r>
      <w:r>
        <w:rPr>
          <w:rFonts w:ascii="Times" w:hAnsi="Times" w:eastAsia="Times"/>
          <w:b w:val="0"/>
          <w:i w:val="0"/>
          <w:color w:val="231F20"/>
          <w:sz w:val="18"/>
        </w:rPr>
        <w:t>Republic</w:t>
      </w:r>
      <w:r>
        <w:rPr>
          <w:rFonts w:ascii="Times" w:hAnsi="Times" w:eastAsia="Times"/>
          <w:b w:val="0"/>
          <w:i w:val="0"/>
          <w:color w:val="231F20"/>
          <w:sz w:val="18"/>
        </w:rPr>
        <w:t>of),</w:t>
      </w:r>
      <w:r>
        <w:rPr>
          <w:rFonts w:ascii="Times" w:hAnsi="Times" w:eastAsia="Times"/>
          <w:b w:val="0"/>
          <w:i w:val="0"/>
          <w:color w:val="231F20"/>
          <w:sz w:val="18"/>
        </w:rPr>
        <w:t>Iraq,</w:t>
      </w:r>
      <w:r>
        <w:rPr>
          <w:rFonts w:ascii="Times" w:hAnsi="Times" w:eastAsia="Times"/>
          <w:b w:val="0"/>
          <w:i w:val="0"/>
          <w:color w:val="231F20"/>
          <w:sz w:val="18"/>
        </w:rPr>
        <w:t>Jordan,</w:t>
      </w:r>
      <w:r>
        <w:rPr>
          <w:rFonts w:ascii="Times" w:hAnsi="Times" w:eastAsia="Times"/>
          <w:b w:val="0"/>
          <w:i w:val="0"/>
          <w:color w:val="231F20"/>
          <w:sz w:val="18"/>
        </w:rPr>
        <w:t>Kuwait,</w:t>
      </w:r>
      <w:r>
        <w:rPr>
          <w:rFonts w:ascii="Times" w:hAnsi="Times" w:eastAsia="Times"/>
          <w:b w:val="0"/>
          <w:i w:val="0"/>
          <w:color w:val="231F20"/>
          <w:sz w:val="18"/>
        </w:rPr>
        <w:t>Lebanon,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Maldives,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Oman, Qatar, United Arab Emirates, Yemen (Republic of)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Afghanistan,</w:t>
      </w:r>
      <w:r>
        <w:rPr>
          <w:rFonts w:ascii="Times" w:hAnsi="Times" w:eastAsia="Times"/>
          <w:b w:val="0"/>
          <w:i w:val="0"/>
          <w:color w:val="231F20"/>
          <w:sz w:val="18"/>
        </w:rPr>
        <w:t>Algeria,</w:t>
      </w:r>
      <w:r>
        <w:rPr>
          <w:rFonts w:ascii="Times" w:hAnsi="Times" w:eastAsia="Times"/>
          <w:b w:val="0"/>
          <w:i w:val="0"/>
          <w:color w:val="231F20"/>
          <w:sz w:val="18"/>
        </w:rPr>
        <w:t>Ghana,</w:t>
      </w:r>
      <w:r>
        <w:rPr>
          <w:rFonts w:ascii="Times" w:hAnsi="Times" w:eastAsia="Times"/>
          <w:b w:val="0"/>
          <w:i w:val="0"/>
          <w:color w:val="231F20"/>
          <w:sz w:val="18"/>
        </w:rPr>
        <w:t>Iran</w:t>
      </w:r>
      <w:r>
        <w:rPr>
          <w:rFonts w:ascii="Times" w:hAnsi="Times" w:eastAsia="Times"/>
          <w:b w:val="0"/>
          <w:i w:val="0"/>
          <w:color w:val="231F20"/>
          <w:sz w:val="18"/>
        </w:rPr>
        <w:t>(Islamic</w:t>
      </w:r>
      <w:r>
        <w:rPr>
          <w:rFonts w:ascii="Times" w:hAnsi="Times" w:eastAsia="Times"/>
          <w:b w:val="0"/>
          <w:i w:val="0"/>
          <w:color w:val="231F20"/>
          <w:sz w:val="18"/>
        </w:rPr>
        <w:t>Republic</w:t>
      </w:r>
      <w:r>
        <w:rPr>
          <w:rFonts w:ascii="Times" w:hAnsi="Times" w:eastAsia="Times"/>
          <w:b w:val="0"/>
          <w:i w:val="0"/>
          <w:color w:val="231F20"/>
          <w:sz w:val="18"/>
        </w:rPr>
        <w:t>of),</w:t>
      </w:r>
      <w:r>
        <w:rPr>
          <w:rFonts w:ascii="Times" w:hAnsi="Times" w:eastAsia="Times"/>
          <w:b w:val="0"/>
          <w:i w:val="0"/>
          <w:color w:val="231F20"/>
          <w:sz w:val="18"/>
        </w:rPr>
        <w:t>Libya,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Morocco,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Pakistan, Tunisia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Albania, Greece, Italy, Malta, Portugal, San Marino, Timor-Leste</w:t>
      </w:r>
    </w:p>
    <w:p>
      <w:pPr>
        <w:sectPr>
          <w:type w:val="nextColumn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180" w:lineRule="exact" w:before="0" w:after="10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Arnaud Buissé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France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Marcos V. Chiliatto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</w:t>
      </w:r>
    </w:p>
    <w:p>
      <w:pPr>
        <w:autoSpaceDN w:val="0"/>
        <w:autoSpaceDE w:val="0"/>
        <w:widowControl/>
        <w:spacing w:line="180" w:lineRule="exact" w:before="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Nathalie Francken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</w:t>
      </w:r>
    </w:p>
    <w:p>
      <w:pPr>
        <w:autoSpaceDN w:val="0"/>
        <w:autoSpaceDE w:val="0"/>
        <w:widowControl/>
        <w:spacing w:line="180" w:lineRule="exact" w:before="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Olga Fuentes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Brazil,</w:t>
      </w:r>
      <w:r>
        <w:rPr>
          <w:rFonts w:ascii="Times" w:hAnsi="Times" w:eastAsia="Times"/>
          <w:b w:val="0"/>
          <w:i w:val="0"/>
          <w:color w:val="231F20"/>
          <w:sz w:val="18"/>
        </w:rPr>
        <w:t>Colombia,</w:t>
      </w:r>
      <w:r>
        <w:rPr>
          <w:rFonts w:ascii="Times" w:hAnsi="Times" w:eastAsia="Times"/>
          <w:b w:val="0"/>
          <w:i w:val="0"/>
          <w:color w:val="231F20"/>
          <w:sz w:val="18"/>
        </w:rPr>
        <w:t>Dominican</w:t>
      </w:r>
      <w:r>
        <w:rPr>
          <w:rFonts w:ascii="Times" w:hAnsi="Times" w:eastAsia="Times"/>
          <w:b w:val="0"/>
          <w:i w:val="0"/>
          <w:color w:val="231F20"/>
          <w:sz w:val="18"/>
        </w:rPr>
        <w:t>Republic,</w:t>
      </w:r>
      <w:r>
        <w:rPr>
          <w:rFonts w:ascii="Times" w:hAnsi="Times" w:eastAsia="Times"/>
          <w:b w:val="0"/>
          <w:i w:val="0"/>
          <w:color w:val="231F20"/>
          <w:sz w:val="18"/>
        </w:rPr>
        <w:t>Ecuador,</w:t>
      </w:r>
      <w:r>
        <w:rPr>
          <w:rFonts w:ascii="Times" w:hAnsi="Times" w:eastAsia="Times"/>
          <w:b w:val="0"/>
          <w:i w:val="0"/>
          <w:color w:val="231F20"/>
          <w:sz w:val="18"/>
        </w:rPr>
        <w:t>Haiti,</w:t>
      </w:r>
      <w:r>
        <w:rPr>
          <w:rFonts w:ascii="Times" w:hAnsi="Times" w:eastAsia="Times"/>
          <w:b w:val="0"/>
          <w:i w:val="0"/>
          <w:color w:val="231F20"/>
          <w:sz w:val="18"/>
        </w:rPr>
        <w:t>Panama,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Philippines, </w:t>
      </w:r>
      <w:r>
        <w:rPr>
          <w:rFonts w:ascii="Times" w:hAnsi="Times" w:eastAsia="Times"/>
          <w:b w:val="0"/>
          <w:i w:val="0"/>
          <w:color w:val="231F20"/>
          <w:sz w:val="18"/>
        </w:rPr>
        <w:t>Suriname, Trinidad and Tobago</w:t>
      </w:r>
    </w:p>
    <w:p>
      <w:pPr>
        <w:autoSpaceDN w:val="0"/>
        <w:autoSpaceDE w:val="0"/>
        <w:widowControl/>
        <w:spacing w:line="220" w:lineRule="exact" w:before="60" w:after="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Austria,</w:t>
      </w:r>
      <w:r>
        <w:rPr>
          <w:rFonts w:ascii="Times" w:hAnsi="Times" w:eastAsia="Times"/>
          <w:b w:val="0"/>
          <w:i w:val="0"/>
          <w:color w:val="231F20"/>
          <w:sz w:val="18"/>
        </w:rPr>
        <w:t>Belgium,</w:t>
      </w:r>
      <w:r>
        <w:rPr>
          <w:rFonts w:ascii="Times" w:hAnsi="Times" w:eastAsia="Times"/>
          <w:b w:val="0"/>
          <w:i w:val="0"/>
          <w:color w:val="231F20"/>
          <w:sz w:val="18"/>
        </w:rPr>
        <w:t>Czechia,</w:t>
      </w:r>
      <w:r>
        <w:rPr>
          <w:rFonts w:ascii="Times" w:hAnsi="Times" w:eastAsia="Times"/>
          <w:b w:val="0"/>
          <w:i w:val="0"/>
          <w:color w:val="231F20"/>
          <w:sz w:val="18"/>
        </w:rPr>
        <w:t>Hungary,</w:t>
      </w:r>
      <w:r>
        <w:rPr>
          <w:rFonts w:ascii="Times" w:hAnsi="Times" w:eastAsia="Times"/>
          <w:b w:val="0"/>
          <w:i w:val="0"/>
          <w:color w:val="231F20"/>
          <w:sz w:val="18"/>
        </w:rPr>
        <w:t>Kosovo,</w:t>
      </w:r>
      <w:r>
        <w:rPr>
          <w:rFonts w:ascii="Times" w:hAnsi="Times" w:eastAsia="Times"/>
          <w:b w:val="0"/>
          <w:i w:val="0"/>
          <w:color w:val="231F20"/>
          <w:sz w:val="18"/>
        </w:rPr>
        <w:t>Luxembourg,</w:t>
      </w:r>
      <w:r>
        <w:rPr>
          <w:rFonts w:ascii="Times" w:hAnsi="Times" w:eastAsia="Times"/>
          <w:b w:val="0"/>
          <w:i w:val="0"/>
          <w:color w:val="231F20"/>
          <w:sz w:val="18"/>
        </w:rPr>
        <w:t>Slovak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Republic, </w:t>
      </w:r>
      <w:r>
        <w:rPr>
          <w:rFonts w:ascii="Times" w:hAnsi="Times" w:eastAsia="Times"/>
          <w:b w:val="0"/>
          <w:i w:val="0"/>
          <w:color w:val="231F20"/>
          <w:sz w:val="18"/>
        </w:rPr>
        <w:t>Slovenia, Türkiye</w:t>
      </w:r>
    </w:p>
    <w:p>
      <w:pPr>
        <w:autoSpaceDN w:val="0"/>
        <w:autoSpaceDE w:val="0"/>
        <w:widowControl/>
        <w:spacing w:line="180" w:lineRule="exact" w:before="100" w:after="10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Argentina, Bolivia, Chile, Paraguay, Peru, Uruguay</w:t>
      </w:r>
    </w:p>
    <w:p>
      <w:pPr>
        <w:sectPr>
          <w:type w:val="nextColumn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Vel Gnanendran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United Kingdom</w:t>
      </w:r>
    </w:p>
    <w:p>
      <w:pPr>
        <w:autoSpaceDN w:val="0"/>
        <w:tabs>
          <w:tab w:pos="332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Param Iyer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Bangladesh, Bhutan, India, Sri Lanka</w:t>
      </w:r>
    </w:p>
    <w:p>
      <w:pPr>
        <w:autoSpaceDN w:val="0"/>
        <w:tabs>
          <w:tab w:pos="3320" w:val="left"/>
        </w:tabs>
        <w:autoSpaceDE w:val="0"/>
        <w:widowControl/>
        <w:spacing w:line="180" w:lineRule="exact" w:before="100" w:after="10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Naoya Jinda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Japan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Zarau Wendeline Kibwe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100"/>
        <w:ind w:left="10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18"/>
        </w:rPr>
        <w:t>Botswana,</w:t>
      </w:r>
      <w:r>
        <w:rPr>
          <w:rFonts w:ascii="Times" w:hAnsi="Times" w:eastAsia="Times"/>
          <w:b w:val="0"/>
          <w:i w:val="0"/>
          <w:color w:val="231F20"/>
          <w:sz w:val="18"/>
        </w:rPr>
        <w:t>Burundi,</w:t>
      </w:r>
      <w:r>
        <w:rPr>
          <w:rFonts w:ascii="Times" w:hAnsi="Times" w:eastAsia="Times"/>
          <w:b w:val="0"/>
          <w:i w:val="0"/>
          <w:color w:val="231F20"/>
          <w:sz w:val="18"/>
        </w:rPr>
        <w:t>Eritrea,</w:t>
      </w:r>
      <w:r>
        <w:rPr>
          <w:rFonts w:ascii="Times" w:hAnsi="Times" w:eastAsia="Times"/>
          <w:b w:val="0"/>
          <w:i w:val="0"/>
          <w:color w:val="231F20"/>
          <w:sz w:val="18"/>
        </w:rPr>
        <w:t>Eswatini,</w:t>
      </w:r>
      <w:r>
        <w:rPr>
          <w:rFonts w:ascii="Times" w:hAnsi="Times" w:eastAsia="Times"/>
          <w:b w:val="0"/>
          <w:i w:val="0"/>
          <w:color w:val="231F20"/>
          <w:sz w:val="18"/>
        </w:rPr>
        <w:t>Ethiopia,</w:t>
      </w:r>
      <w:r>
        <w:rPr>
          <w:rFonts w:ascii="Times" w:hAnsi="Times" w:eastAsia="Times"/>
          <w:b w:val="0"/>
          <w:i w:val="0"/>
          <w:color w:val="231F20"/>
          <w:sz w:val="18"/>
        </w:rPr>
        <w:t>Gambia</w:t>
      </w:r>
      <w:r>
        <w:rPr>
          <w:rFonts w:ascii="Times" w:hAnsi="Times" w:eastAsia="Times"/>
          <w:b w:val="0"/>
          <w:i w:val="0"/>
          <w:color w:val="231F20"/>
          <w:sz w:val="18"/>
        </w:rPr>
        <w:t>(The),</w:t>
      </w:r>
      <w:r>
        <w:rPr>
          <w:rFonts w:ascii="Times" w:hAnsi="Times" w:eastAsia="Times"/>
          <w:b w:val="0"/>
          <w:i w:val="0"/>
          <w:color w:val="231F20"/>
          <w:sz w:val="18"/>
        </w:rPr>
        <w:t>Kenya,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Lesotho, </w:t>
      </w:r>
      <w:r>
        <w:rPr>
          <w:rFonts w:ascii="Times" w:hAnsi="Times" w:eastAsia="Times"/>
          <w:b w:val="0"/>
          <w:i w:val="0"/>
          <w:color w:val="231F20"/>
          <w:sz w:val="18"/>
        </w:rPr>
        <w:t>Liberia,</w:t>
      </w:r>
      <w:r>
        <w:rPr>
          <w:rFonts w:ascii="Times" w:hAnsi="Times" w:eastAsia="Times"/>
          <w:b w:val="0"/>
          <w:i w:val="0"/>
          <w:color w:val="231F20"/>
          <w:sz w:val="18"/>
        </w:rPr>
        <w:t>Malawi,</w:t>
      </w:r>
      <w:r>
        <w:rPr>
          <w:rFonts w:ascii="Times" w:hAnsi="Times" w:eastAsia="Times"/>
          <w:b w:val="0"/>
          <w:i w:val="0"/>
          <w:color w:val="231F20"/>
          <w:sz w:val="18"/>
        </w:rPr>
        <w:t>Mozambique,</w:t>
      </w:r>
      <w:r>
        <w:rPr>
          <w:rFonts w:ascii="Times" w:hAnsi="Times" w:eastAsia="Times"/>
          <w:b w:val="0"/>
          <w:i w:val="0"/>
          <w:color w:val="231F20"/>
          <w:sz w:val="18"/>
        </w:rPr>
        <w:t>Namibia,</w:t>
      </w:r>
      <w:r>
        <w:rPr>
          <w:rFonts w:ascii="Times" w:hAnsi="Times" w:eastAsia="Times"/>
          <w:b w:val="0"/>
          <w:i w:val="0"/>
          <w:color w:val="231F20"/>
          <w:sz w:val="18"/>
        </w:rPr>
        <w:t>Rwanda,</w:t>
      </w:r>
      <w:r>
        <w:rPr>
          <w:rFonts w:ascii="Times" w:hAnsi="Times" w:eastAsia="Times"/>
          <w:b w:val="0"/>
          <w:i w:val="0"/>
          <w:color w:val="231F20"/>
          <w:sz w:val="18"/>
        </w:rPr>
        <w:t>Seychelles,</w:t>
      </w:r>
      <w:r>
        <w:rPr>
          <w:rFonts w:ascii="Times" w:hAnsi="Times" w:eastAsia="Times"/>
          <w:b w:val="0"/>
          <w:i w:val="0"/>
          <w:color w:val="231F20"/>
          <w:sz w:val="18"/>
        </w:rPr>
        <w:t>Sierra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Leone, </w:t>
      </w:r>
      <w:r>
        <w:rPr>
          <w:rFonts w:ascii="Times" w:hAnsi="Times" w:eastAsia="Times"/>
          <w:b w:val="0"/>
          <w:i w:val="0"/>
          <w:color w:val="231F20"/>
          <w:sz w:val="18"/>
        </w:rPr>
        <w:t>Somalia</w:t>
      </w:r>
      <w:r>
        <w:rPr>
          <w:rFonts w:ascii="Times" w:hAnsi="Times" w:eastAsia="Times"/>
          <w:b w:val="0"/>
          <w:i w:val="0"/>
          <w:color w:val="231F20"/>
          <w:sz w:val="18"/>
        </w:rPr>
        <w:t>(Federal</w:t>
      </w:r>
      <w:r>
        <w:rPr>
          <w:rFonts w:ascii="Times" w:hAnsi="Times" w:eastAsia="Times"/>
          <w:b w:val="0"/>
          <w:i w:val="0"/>
          <w:color w:val="231F20"/>
          <w:sz w:val="18"/>
        </w:rPr>
        <w:t>Republic</w:t>
      </w:r>
      <w:r>
        <w:rPr>
          <w:rFonts w:ascii="Times" w:hAnsi="Times" w:eastAsia="Times"/>
          <w:b w:val="0"/>
          <w:i w:val="0"/>
          <w:color w:val="231F20"/>
          <w:sz w:val="18"/>
        </w:rPr>
        <w:t>of),</w:t>
      </w:r>
      <w:r>
        <w:rPr>
          <w:rFonts w:ascii="Times" w:hAnsi="Times" w:eastAsia="Times"/>
          <w:b w:val="0"/>
          <w:i w:val="0"/>
          <w:color w:val="231F20"/>
          <w:sz w:val="18"/>
        </w:rPr>
        <w:t>South</w:t>
      </w:r>
      <w:r>
        <w:rPr>
          <w:rFonts w:ascii="Times" w:hAnsi="Times" w:eastAsia="Times"/>
          <w:b w:val="0"/>
          <w:i w:val="0"/>
          <w:color w:val="231F20"/>
          <w:sz w:val="18"/>
        </w:rPr>
        <w:t>Sudan,</w:t>
      </w:r>
      <w:r>
        <w:rPr>
          <w:rFonts w:ascii="Times" w:hAnsi="Times" w:eastAsia="Times"/>
          <w:b w:val="0"/>
          <w:i w:val="0"/>
          <w:color w:val="231F20"/>
          <w:sz w:val="18"/>
        </w:rPr>
        <w:t>Sudan,</w:t>
      </w:r>
      <w:r>
        <w:rPr>
          <w:rFonts w:ascii="Times" w:hAnsi="Times" w:eastAsia="Times"/>
          <w:b w:val="0"/>
          <w:i w:val="0"/>
          <w:color w:val="231F20"/>
          <w:sz w:val="18"/>
        </w:rPr>
        <w:t>Tanzania,</w:t>
      </w:r>
      <w:r>
        <w:rPr>
          <w:rFonts w:ascii="Times" w:hAnsi="Times" w:eastAsia="Times"/>
          <w:b w:val="0"/>
          <w:i w:val="0"/>
          <w:color w:val="231F20"/>
          <w:sz w:val="18"/>
        </w:rPr>
        <w:t>Uganda,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Zambia, </w:t>
      </w:r>
      <w:r>
        <w:rPr>
          <w:rFonts w:ascii="Times" w:hAnsi="Times" w:eastAsia="Times"/>
          <w:b w:val="0"/>
          <w:i w:val="0"/>
          <w:color w:val="231F20"/>
          <w:sz w:val="18"/>
        </w:rPr>
        <w:t>Zimbabwe</w:t>
      </w:r>
    </w:p>
    <w:p>
      <w:pPr>
        <w:sectPr>
          <w:type w:val="nextColumn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1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Michael Krake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Germany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Kazakhstan,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Kyrgyz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Republic,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Poland,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Serbia,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Switzerland,</w:t>
            </w:r>
          </w:p>
        </w:tc>
      </w:tr>
      <w:tr>
        <w:trPr>
          <w:trHeight w:hRule="exact" w:val="262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Beatrice Maser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Azerbaijan,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20" w:after="10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Tajikistan, Turkmenistan, Uzbekistan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Alexey Morozov(Alternate)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</w:t>
      </w:r>
      <w:r>
        <w:rPr>
          <w:rFonts w:ascii="Times" w:hAnsi="Times" w:eastAsia="Times"/>
          <w:b w:val="0"/>
          <w:i w:val="0"/>
          <w:color w:val="231F20"/>
          <w:sz w:val="18"/>
        </w:rPr>
        <w:t>Robert Nicholl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</w:t>
      </w:r>
    </w:p>
    <w:p>
      <w:pPr>
        <w:autoSpaceDN w:val="0"/>
        <w:autoSpaceDE w:val="0"/>
        <w:widowControl/>
        <w:spacing w:line="180" w:lineRule="exact" w:before="5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Sigrún Rawet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</w:t>
      </w:r>
    </w:p>
    <w:p>
      <w:pPr>
        <w:sectPr>
          <w:type w:val="continuous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Belarus, Russian Federation, Syrian Arab Republic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Australia, Cambodia, Kiribati, Korea (Republic of), Marshall Islands, Micronesia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(Federated States of), Mongolia, Nauru, New Zealand, Palau, Papua New Guinea, 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Samoa, Solomon Islands, Tuvalu, Vanuatu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Denmark, Estonia, Finland, Iceland, Latvia, Lithuania, Norway, Sweden</w:t>
      </w:r>
    </w:p>
    <w:p>
      <w:pPr>
        <w:autoSpaceDN w:val="0"/>
        <w:autoSpaceDE w:val="0"/>
        <w:widowControl/>
        <w:spacing w:line="200" w:lineRule="exact" w:before="1026" w:after="0"/>
        <w:ind w:left="136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63</w:t>
      </w:r>
    </w:p>
    <w:p>
      <w:pPr>
        <w:sectPr>
          <w:type w:val="nextColumn"/>
          <w:pgSz w:w="12240" w:h="15840"/>
          <w:pgMar w:top="766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180"/>
        </w:trPr>
        <w:tc>
          <w:tcPr>
            <w:tcW w:type="dxa" w:w="3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Name</w:t>
            </w:r>
          </w:p>
        </w:tc>
        <w:tc>
          <w:tcPr>
            <w:tcW w:type="dxa" w:w="34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Countries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2"/>
        <w:ind w:left="0" w:right="0"/>
      </w:pP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Katharine Rechico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</w:t>
      </w:r>
    </w:p>
    <w:p>
      <w:pPr>
        <w:autoSpaceDN w:val="0"/>
        <w:autoSpaceDE w:val="0"/>
        <w:widowControl/>
        <w:spacing w:line="180" w:lineRule="exact" w:before="5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Eugene Philip Rhuggenaath . . . . . . . . . . .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10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18"/>
        </w:rPr>
        <w:t>Antigua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Barbuda,</w:t>
      </w:r>
      <w:r>
        <w:rPr>
          <w:rFonts w:ascii="Times" w:hAnsi="Times" w:eastAsia="Times"/>
          <w:b w:val="0"/>
          <w:i w:val="0"/>
          <w:color w:val="231F20"/>
          <w:sz w:val="18"/>
        </w:rPr>
        <w:t>Bahamas</w:t>
      </w:r>
      <w:r>
        <w:rPr>
          <w:rFonts w:ascii="Times" w:hAnsi="Times" w:eastAsia="Times"/>
          <w:b w:val="0"/>
          <w:i w:val="0"/>
          <w:color w:val="231F20"/>
          <w:sz w:val="18"/>
        </w:rPr>
        <w:t>(The),</w:t>
      </w:r>
      <w:r>
        <w:rPr>
          <w:rFonts w:ascii="Times" w:hAnsi="Times" w:eastAsia="Times"/>
          <w:b w:val="0"/>
          <w:i w:val="0"/>
          <w:color w:val="231F20"/>
          <w:sz w:val="18"/>
        </w:rPr>
        <w:t>Barbados,</w:t>
      </w:r>
      <w:r>
        <w:rPr>
          <w:rFonts w:ascii="Times" w:hAnsi="Times" w:eastAsia="Times"/>
          <w:b w:val="0"/>
          <w:i w:val="0"/>
          <w:color w:val="231F20"/>
          <w:sz w:val="18"/>
        </w:rPr>
        <w:t>Belize,</w:t>
      </w:r>
      <w:r>
        <w:rPr>
          <w:rFonts w:ascii="Times" w:hAnsi="Times" w:eastAsia="Times"/>
          <w:b w:val="0"/>
          <w:i w:val="0"/>
          <w:color w:val="231F20"/>
          <w:sz w:val="18"/>
        </w:rPr>
        <w:t>Canada,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Dominica, </w:t>
      </w:r>
      <w:r>
        <w:rPr>
          <w:rFonts w:ascii="Times" w:hAnsi="Times" w:eastAsia="Times"/>
          <w:b w:val="0"/>
          <w:i w:val="0"/>
          <w:color w:val="231F20"/>
          <w:sz w:val="18"/>
        </w:rPr>
        <w:t>Grenada,</w:t>
      </w:r>
      <w:r>
        <w:rPr>
          <w:rFonts w:ascii="Times" w:hAnsi="Times" w:eastAsia="Times"/>
          <w:b w:val="0"/>
          <w:i w:val="0"/>
          <w:color w:val="231F20"/>
          <w:sz w:val="18"/>
        </w:rPr>
        <w:t>Guyana,</w:t>
      </w:r>
      <w:r>
        <w:rPr>
          <w:rFonts w:ascii="Times" w:hAnsi="Times" w:eastAsia="Times"/>
          <w:b w:val="0"/>
          <w:i w:val="0"/>
          <w:color w:val="231F20"/>
          <w:sz w:val="18"/>
        </w:rPr>
        <w:t>Ireland,</w:t>
      </w:r>
      <w:r>
        <w:rPr>
          <w:rFonts w:ascii="Times" w:hAnsi="Times" w:eastAsia="Times"/>
          <w:b w:val="0"/>
          <w:i w:val="0"/>
          <w:color w:val="231F20"/>
          <w:sz w:val="18"/>
        </w:rPr>
        <w:t>Jamaica,</w:t>
      </w:r>
      <w:r>
        <w:rPr>
          <w:rFonts w:ascii="Times" w:hAnsi="Times" w:eastAsia="Times"/>
          <w:b w:val="0"/>
          <w:i w:val="0"/>
          <w:color w:val="231F20"/>
          <w:sz w:val="18"/>
        </w:rPr>
        <w:t>St.</w:t>
      </w:r>
      <w:r>
        <w:rPr>
          <w:rFonts w:ascii="Times" w:hAnsi="Times" w:eastAsia="Times"/>
          <w:b w:val="0"/>
          <w:i w:val="0"/>
          <w:color w:val="231F20"/>
          <w:sz w:val="18"/>
        </w:rPr>
        <w:t>Kitts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Nevis,</w:t>
      </w:r>
      <w:r>
        <w:rPr>
          <w:rFonts w:ascii="Times" w:hAnsi="Times" w:eastAsia="Times"/>
          <w:b w:val="0"/>
          <w:i w:val="0"/>
          <w:color w:val="231F20"/>
          <w:sz w:val="18"/>
        </w:rPr>
        <w:t>St.</w:t>
      </w:r>
      <w:r>
        <w:rPr>
          <w:rFonts w:ascii="Times" w:hAnsi="Times" w:eastAsia="Times"/>
          <w:b w:val="0"/>
          <w:i w:val="0"/>
          <w:color w:val="231F20"/>
          <w:sz w:val="18"/>
        </w:rPr>
        <w:t>Lucia,</w:t>
      </w:r>
      <w:r>
        <w:rPr>
          <w:rFonts w:ascii="Times" w:hAnsi="Times" w:eastAsia="Times"/>
          <w:b w:val="0"/>
          <w:i w:val="0"/>
          <w:color w:val="231F20"/>
          <w:sz w:val="18"/>
        </w:rPr>
        <w:t>St.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Vincent </w:t>
      </w:r>
      <w:r>
        <w:rPr>
          <w:rFonts w:ascii="Times" w:hAnsi="Times" w:eastAsia="Times"/>
          <w:b w:val="0"/>
          <w:i w:val="0"/>
          <w:color w:val="231F20"/>
          <w:sz w:val="18"/>
        </w:rPr>
        <w:t>and the Grenadines</w:t>
      </w:r>
    </w:p>
    <w:p>
      <w:pPr>
        <w:autoSpaceDN w:val="0"/>
        <w:autoSpaceDE w:val="0"/>
        <w:widowControl/>
        <w:spacing w:line="220" w:lineRule="exact" w:before="60" w:after="10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Armenia,</w:t>
      </w:r>
      <w:r>
        <w:rPr>
          <w:rFonts w:ascii="Times" w:hAnsi="Times" w:eastAsia="Times"/>
          <w:b w:val="0"/>
          <w:i w:val="0"/>
          <w:color w:val="231F20"/>
          <w:sz w:val="18"/>
        </w:rPr>
        <w:t>Bosnia</w:t>
      </w:r>
      <w:r>
        <w:rPr>
          <w:rFonts w:ascii="Times" w:hAnsi="Times" w:eastAsia="Times"/>
          <w:b w:val="0"/>
          <w:i w:val="0"/>
          <w:color w:val="231F20"/>
          <w:sz w:val="18"/>
        </w:rPr>
        <w:t>and</w:t>
      </w:r>
      <w:r>
        <w:rPr>
          <w:rFonts w:ascii="Times" w:hAnsi="Times" w:eastAsia="Times"/>
          <w:b w:val="0"/>
          <w:i w:val="0"/>
          <w:color w:val="231F20"/>
          <w:sz w:val="18"/>
        </w:rPr>
        <w:t>Herzegovina,</w:t>
      </w:r>
      <w:r>
        <w:rPr>
          <w:rFonts w:ascii="Times" w:hAnsi="Times" w:eastAsia="Times"/>
          <w:b w:val="0"/>
          <w:i w:val="0"/>
          <w:color w:val="231F20"/>
          <w:sz w:val="18"/>
        </w:rPr>
        <w:t>Bulgaria,</w:t>
      </w:r>
      <w:r>
        <w:rPr>
          <w:rFonts w:ascii="Times" w:hAnsi="Times" w:eastAsia="Times"/>
          <w:b w:val="0"/>
          <w:i w:val="0"/>
          <w:color w:val="231F20"/>
          <w:sz w:val="18"/>
        </w:rPr>
        <w:t>Croatia,</w:t>
      </w:r>
      <w:r>
        <w:rPr>
          <w:rFonts w:ascii="Times" w:hAnsi="Times" w:eastAsia="Times"/>
          <w:b w:val="0"/>
          <w:i w:val="0"/>
          <w:color w:val="231F20"/>
          <w:sz w:val="18"/>
        </w:rPr>
        <w:t>Cyprus,</w:t>
      </w:r>
      <w:r>
        <w:rPr>
          <w:rFonts w:ascii="Times" w:hAnsi="Times" w:eastAsia="Times"/>
          <w:b w:val="0"/>
          <w:i w:val="0"/>
          <w:color w:val="231F20"/>
          <w:sz w:val="18"/>
        </w:rPr>
        <w:t>Georgia,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Israel, </w:t>
      </w:r>
      <w:r>
        <w:rPr>
          <w:rFonts w:ascii="Times" w:hAnsi="Times" w:eastAsia="Times"/>
          <w:b w:val="0"/>
          <w:i w:val="0"/>
          <w:color w:val="231F20"/>
          <w:sz w:val="18"/>
        </w:rPr>
        <w:t>Moldova, Montenegro, Netherlands, North Macedonia, Romania, Ukraine</w:t>
      </w:r>
    </w:p>
    <w:p>
      <w:pPr>
        <w:sectPr>
          <w:type w:val="nextColumn"/>
          <w:pgSz w:w="12240" w:h="15840"/>
          <w:pgMar w:top="768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1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Suhail A. Saeed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Saudi Arabia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Fiji,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Indonesia,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Lao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People’s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Democratic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Republic,</w:t>
            </w:r>
          </w:p>
        </w:tc>
      </w:tr>
      <w:tr>
        <w:trPr>
          <w:trHeight w:hRule="exact" w:val="262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Wempi Saputra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Brunei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Darussalam,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20" w:after="100"/>
        <w:ind w:left="0" w:right="1176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8"/>
        </w:rPr>
        <w:t>Malaysia, Myanmar, Nepal, Singapore, Thailand, Tonga, Viet Nam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Teresa Solbes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</w:t>
      </w:r>
    </w:p>
    <w:p>
      <w:pPr>
        <w:autoSpaceDN w:val="0"/>
        <w:autoSpaceDE w:val="0"/>
        <w:widowControl/>
        <w:spacing w:line="180" w:lineRule="exact" w:before="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>Harold Tavares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Costa</w:t>
      </w:r>
      <w:r>
        <w:rPr>
          <w:rFonts w:ascii="Times" w:hAnsi="Times" w:eastAsia="Times"/>
          <w:b w:val="0"/>
          <w:i w:val="0"/>
          <w:color w:val="231F20"/>
          <w:sz w:val="18"/>
        </w:rPr>
        <w:t>Rica,</w:t>
      </w:r>
      <w:r>
        <w:rPr>
          <w:rFonts w:ascii="Times" w:hAnsi="Times" w:eastAsia="Times"/>
          <w:b w:val="0"/>
          <w:i w:val="0"/>
          <w:color w:val="231F20"/>
          <w:sz w:val="18"/>
        </w:rPr>
        <w:t>El</w:t>
      </w:r>
      <w:r>
        <w:rPr>
          <w:rFonts w:ascii="Times" w:hAnsi="Times" w:eastAsia="Times"/>
          <w:b w:val="0"/>
          <w:i w:val="0"/>
          <w:color w:val="231F20"/>
          <w:sz w:val="18"/>
        </w:rPr>
        <w:t>Salvador,</w:t>
      </w:r>
      <w:r>
        <w:rPr>
          <w:rFonts w:ascii="Times" w:hAnsi="Times" w:eastAsia="Times"/>
          <w:b w:val="0"/>
          <w:i w:val="0"/>
          <w:color w:val="231F20"/>
          <w:sz w:val="18"/>
        </w:rPr>
        <w:t>Guatemala,</w:t>
      </w:r>
      <w:r>
        <w:rPr>
          <w:rFonts w:ascii="Times" w:hAnsi="Times" w:eastAsia="Times"/>
          <w:b w:val="0"/>
          <w:i w:val="0"/>
          <w:color w:val="231F20"/>
          <w:sz w:val="18"/>
        </w:rPr>
        <w:t>Honduras,</w:t>
      </w:r>
      <w:r>
        <w:rPr>
          <w:rFonts w:ascii="Times" w:hAnsi="Times" w:eastAsia="Times"/>
          <w:b w:val="0"/>
          <w:i w:val="0"/>
          <w:color w:val="231F20"/>
          <w:sz w:val="18"/>
        </w:rPr>
        <w:t>Mexico,</w:t>
      </w:r>
      <w:r>
        <w:rPr>
          <w:rFonts w:ascii="Times" w:hAnsi="Times" w:eastAsia="Times"/>
          <w:b w:val="0"/>
          <w:i w:val="0"/>
          <w:color w:val="231F20"/>
          <w:sz w:val="18"/>
        </w:rPr>
        <w:t>Nicaragua,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Spain, </w:t>
      </w:r>
      <w:r>
        <w:rPr>
          <w:rFonts w:ascii="Times" w:hAnsi="Times" w:eastAsia="Times"/>
          <w:b w:val="0"/>
          <w:i w:val="0"/>
          <w:color w:val="231F20"/>
          <w:sz w:val="18"/>
        </w:rPr>
        <w:t>Venezuela (Republica Bolivariana de)</w:t>
      </w:r>
    </w:p>
    <w:p>
      <w:pPr>
        <w:autoSpaceDN w:val="0"/>
        <w:autoSpaceDE w:val="0"/>
        <w:widowControl/>
        <w:spacing w:line="220" w:lineRule="exact" w:before="60" w:after="100"/>
        <w:ind w:left="10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18"/>
        </w:rPr>
        <w:t>Benin,</w:t>
      </w:r>
      <w:r>
        <w:rPr>
          <w:rFonts w:ascii="Times" w:hAnsi="Times" w:eastAsia="Times"/>
          <w:b w:val="0"/>
          <w:i w:val="0"/>
          <w:color w:val="231F20"/>
          <w:sz w:val="18"/>
        </w:rPr>
        <w:t>Burkina</w:t>
      </w:r>
      <w:r>
        <w:rPr>
          <w:rFonts w:ascii="Times" w:hAnsi="Times" w:eastAsia="Times"/>
          <w:b w:val="0"/>
          <w:i w:val="0"/>
          <w:color w:val="231F20"/>
          <w:sz w:val="18"/>
        </w:rPr>
        <w:t>Faso,</w:t>
      </w:r>
      <w:r>
        <w:rPr>
          <w:rFonts w:ascii="Times" w:hAnsi="Times" w:eastAsia="Times"/>
          <w:b w:val="0"/>
          <w:i w:val="0"/>
          <w:color w:val="231F20"/>
          <w:sz w:val="18"/>
        </w:rPr>
        <w:t>Cabo</w:t>
      </w:r>
      <w:r>
        <w:rPr>
          <w:rFonts w:ascii="Times" w:hAnsi="Times" w:eastAsia="Times"/>
          <w:b w:val="0"/>
          <w:i w:val="0"/>
          <w:color w:val="231F20"/>
          <w:sz w:val="18"/>
        </w:rPr>
        <w:t>Verde,</w:t>
      </w:r>
      <w:r>
        <w:rPr>
          <w:rFonts w:ascii="Times" w:hAnsi="Times" w:eastAsia="Times"/>
          <w:b w:val="0"/>
          <w:i w:val="0"/>
          <w:color w:val="231F20"/>
          <w:sz w:val="18"/>
        </w:rPr>
        <w:t>Cameroon,</w:t>
      </w:r>
      <w:r>
        <w:rPr>
          <w:rFonts w:ascii="Times" w:hAnsi="Times" w:eastAsia="Times"/>
          <w:b w:val="0"/>
          <w:i w:val="0"/>
          <w:color w:val="231F20"/>
          <w:sz w:val="18"/>
        </w:rPr>
        <w:t>Central</w:t>
      </w:r>
      <w:r>
        <w:rPr>
          <w:rFonts w:ascii="Times" w:hAnsi="Times" w:eastAsia="Times"/>
          <w:b w:val="0"/>
          <w:i w:val="0"/>
          <w:color w:val="231F20"/>
          <w:sz w:val="18"/>
        </w:rPr>
        <w:t>African</w:t>
      </w:r>
      <w:r>
        <w:rPr>
          <w:rFonts w:ascii="Times" w:hAnsi="Times" w:eastAsia="Times"/>
          <w:b w:val="0"/>
          <w:i w:val="0"/>
          <w:color w:val="231F20"/>
          <w:sz w:val="18"/>
        </w:rPr>
        <w:t>Republic,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Chad, </w:t>
      </w:r>
      <w:r>
        <w:rPr>
          <w:rFonts w:ascii="Times" w:hAnsi="Times" w:eastAsia="Times"/>
          <w:b w:val="0"/>
          <w:i w:val="0"/>
          <w:color w:val="231F20"/>
          <w:sz w:val="18"/>
        </w:rPr>
        <w:t>Comoros,</w:t>
      </w:r>
      <w:r>
        <w:rPr>
          <w:rFonts w:ascii="Times" w:hAnsi="Times" w:eastAsia="Times"/>
          <w:b w:val="0"/>
          <w:i w:val="0"/>
          <w:color w:val="231F20"/>
          <w:sz w:val="18"/>
        </w:rPr>
        <w:t>Congo</w:t>
      </w:r>
      <w:r>
        <w:rPr>
          <w:rFonts w:ascii="Times" w:hAnsi="Times" w:eastAsia="Times"/>
          <w:b w:val="0"/>
          <w:i w:val="0"/>
          <w:color w:val="231F20"/>
          <w:sz w:val="18"/>
        </w:rPr>
        <w:t>(Democratic</w:t>
      </w:r>
      <w:r>
        <w:rPr>
          <w:rFonts w:ascii="Times" w:hAnsi="Times" w:eastAsia="Times"/>
          <w:b w:val="0"/>
          <w:i w:val="0"/>
          <w:color w:val="231F20"/>
          <w:sz w:val="18"/>
        </w:rPr>
        <w:t>Republic</w:t>
      </w:r>
      <w:r>
        <w:rPr>
          <w:rFonts w:ascii="Times" w:hAnsi="Times" w:eastAsia="Times"/>
          <w:b w:val="0"/>
          <w:i w:val="0"/>
          <w:color w:val="231F20"/>
          <w:sz w:val="18"/>
        </w:rPr>
        <w:t>of),</w:t>
      </w:r>
      <w:r>
        <w:rPr>
          <w:rFonts w:ascii="Times" w:hAnsi="Times" w:eastAsia="Times"/>
          <w:b w:val="0"/>
          <w:i w:val="0"/>
          <w:color w:val="231F20"/>
          <w:sz w:val="18"/>
        </w:rPr>
        <w:t>Congo</w:t>
      </w:r>
      <w:r>
        <w:rPr>
          <w:rFonts w:ascii="Times" w:hAnsi="Times" w:eastAsia="Times"/>
          <w:b w:val="0"/>
          <w:i w:val="0"/>
          <w:color w:val="231F20"/>
          <w:sz w:val="18"/>
        </w:rPr>
        <w:t>(Republic</w:t>
      </w:r>
      <w:r>
        <w:rPr>
          <w:rFonts w:ascii="Times" w:hAnsi="Times" w:eastAsia="Times"/>
          <w:b w:val="0"/>
          <w:i w:val="0"/>
          <w:color w:val="231F20"/>
          <w:sz w:val="18"/>
        </w:rPr>
        <w:t>of),</w:t>
      </w:r>
      <w:r>
        <w:rPr>
          <w:rFonts w:ascii="Times" w:hAnsi="Times" w:eastAsia="Times"/>
          <w:b w:val="0"/>
          <w:i w:val="0"/>
          <w:color w:val="231F20"/>
          <w:sz w:val="18"/>
        </w:rPr>
        <w:t>Cote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d’Ivoire, </w:t>
      </w:r>
      <w:r>
        <w:rPr>
          <w:rFonts w:ascii="Times" w:hAnsi="Times" w:eastAsia="Times"/>
          <w:b w:val="0"/>
          <w:i w:val="0"/>
          <w:color w:val="231F20"/>
          <w:sz w:val="18"/>
        </w:rPr>
        <w:t>Djibouti,</w:t>
      </w:r>
      <w:r>
        <w:rPr>
          <w:rFonts w:ascii="Times" w:hAnsi="Times" w:eastAsia="Times"/>
          <w:b w:val="0"/>
          <w:i w:val="0"/>
          <w:color w:val="231F20"/>
          <w:sz w:val="18"/>
        </w:rPr>
        <w:t>Equatorial</w:t>
      </w:r>
      <w:r>
        <w:rPr>
          <w:rFonts w:ascii="Times" w:hAnsi="Times" w:eastAsia="Times"/>
          <w:b w:val="0"/>
          <w:i w:val="0"/>
          <w:color w:val="231F20"/>
          <w:sz w:val="18"/>
        </w:rPr>
        <w:t>Guinea,</w:t>
      </w:r>
      <w:r>
        <w:rPr>
          <w:rFonts w:ascii="Times" w:hAnsi="Times" w:eastAsia="Times"/>
          <w:b w:val="0"/>
          <w:i w:val="0"/>
          <w:color w:val="231F20"/>
          <w:sz w:val="18"/>
        </w:rPr>
        <w:t>Gabon,</w:t>
      </w:r>
      <w:r>
        <w:rPr>
          <w:rFonts w:ascii="Times" w:hAnsi="Times" w:eastAsia="Times"/>
          <w:b w:val="0"/>
          <w:i w:val="0"/>
          <w:color w:val="231F20"/>
          <w:sz w:val="18"/>
        </w:rPr>
        <w:t>Guinea,</w:t>
      </w:r>
      <w:r>
        <w:rPr>
          <w:rFonts w:ascii="Times" w:hAnsi="Times" w:eastAsia="Times"/>
          <w:b w:val="0"/>
          <w:i w:val="0"/>
          <w:color w:val="231F20"/>
          <w:sz w:val="18"/>
        </w:rPr>
        <w:t>Guinea-Bissau,</w:t>
      </w:r>
      <w:r>
        <w:rPr>
          <w:rFonts w:ascii="Times" w:hAnsi="Times" w:eastAsia="Times"/>
          <w:b w:val="0"/>
          <w:i w:val="0"/>
          <w:color w:val="231F20"/>
          <w:sz w:val="18"/>
        </w:rPr>
        <w:t>Madagascar,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Mali, </w:t>
      </w:r>
      <w:r>
        <w:rPr>
          <w:rFonts w:ascii="Times" w:hAnsi="Times" w:eastAsia="Times"/>
          <w:b w:val="0"/>
          <w:i w:val="0"/>
          <w:color w:val="231F20"/>
          <w:sz w:val="18"/>
        </w:rPr>
        <w:t>Mauritania, Mauritius, Niger, Sao Tome and Principe, Senegal, Togo</w:t>
      </w:r>
    </w:p>
    <w:p>
      <w:pPr>
        <w:sectPr>
          <w:type w:val="nextColumn"/>
          <w:pgSz w:w="12240" w:h="15840"/>
          <w:pgMar w:top="768" w:right="1440" w:bottom="696" w:left="1440" w:header="720" w:footer="720" w:gutter="0"/>
          <w:cols w:num="2" w:equalWidth="0">
            <w:col w:w="3220" w:space="0"/>
            <w:col w:w="6140" w:space="0"/>
          </w:cols>
          <w:docGrid w:linePitch="360"/>
        </w:sectPr>
      </w:pPr>
    </w:p>
    <w:p>
      <w:pPr>
        <w:autoSpaceDN w:val="0"/>
        <w:tabs>
          <w:tab w:pos="3320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Peter Wisner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United States</w:t>
      </w:r>
    </w:p>
    <w:p>
      <w:pPr>
        <w:autoSpaceDN w:val="0"/>
        <w:tabs>
          <w:tab w:pos="332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Jiandi Ye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China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selected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Directors.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direction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questions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policy,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President is 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 the conduct of the ordinary business of IBRD and for the organization,</w:t>
      </w:r>
      <w:r>
        <w:rPr>
          <w:rFonts w:ascii="Times" w:hAnsi="Times" w:eastAsia="Times"/>
          <w:b w:val="0"/>
          <w:i w:val="0"/>
          <w:color w:val="231F20"/>
          <w:sz w:val="20"/>
        </w:rPr>
        <w:t>appointment,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and dismissal of its officers and staff.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is a list of the principal officers of the Bank: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21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President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Ajay Banga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Senior Managing Director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Axel van Trotsenburg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Managing Director of Operations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Anna Bjerde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Managing Director &amp; WBG Chief Financial Officer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Anshula Kant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Managing Director &amp; WBG Chief Administrative Officer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Wencai Zhang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Senior Vice President &amp; WBG General Counsel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Christopher Stephens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WBG Chief Economist &amp; Senior Vice President for Development Economics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Indermit Gill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Development Finance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Akihiko Nishio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Chief Information Officer &amp; Vice President, Information &amp; Technology Solutions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Amy Doherty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 &amp; Auditor-General, Internal Audit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Anke D’Angelo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Europe, and Central Asia.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Antonella Bassani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 &amp; Corporate Secretary for WBG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Aradhana Kumar-Capoor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East Asia and Pacific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Carlos Felipe Jaramillo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 &amp; WBG Chief Risk Officer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Dennis McLaughlin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Operations Policy and Country Services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Gallina Andronova Vincelette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Infrastructure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Guangzhe Chen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Chairperson, Inspection Panel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Ibrahim James Pam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WBG External and Corporate Relations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James Heimbach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Vice President, South Asia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Johannes M.C. Zutt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 &amp; Treasurer, WB and Pension Finance Administrator, WBG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Jorge Familiar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Planet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Juergen Voegele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Ethics &amp; Internal Justice Services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Lisa Rosen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People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Mamta Murthi</w:t>
      </w:r>
    </w:p>
    <w:p>
      <w:pPr>
        <w:autoSpaceDN w:val="0"/>
        <w:autoSpaceDE w:val="0"/>
        <w:widowControl/>
        <w:spacing w:line="200" w:lineRule="exact" w:before="70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64</w:t>
      </w:r>
    </w:p>
    <w:p>
      <w:pPr>
        <w:sectPr>
          <w:type w:val="continuous"/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tabs>
          <w:tab w:pos="6980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East Asia and Pacific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Manuela Ferro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Integrity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Mouhamadou Diagne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Eastern and Southern Africa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Ndiame Diop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Secretary, World Bank Accountability Mechanism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Orsolya Melinda Szekely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Western and Central Africa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Ousmane Diagana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Middle East and North Africa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Ousmane Dione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Prosperity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Pablo Saaverdra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 &amp; WBG Human Resources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Radi Anguelova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Director General, Independent Evaluation Group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Sabine Bernabe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Budget, Performance Review and Strategic Planning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Samuel Munzele Maimbo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Digital Transformation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Sangbu Kim</w:t>
      </w:r>
    </w:p>
    <w:p>
      <w:pPr>
        <w:autoSpaceDN w:val="0"/>
        <w:tabs>
          <w:tab w:pos="6980" w:val="left"/>
        </w:tabs>
        <w:autoSpaceDE w:val="0"/>
        <w:widowControl/>
        <w:spacing w:line="18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President, Latin America and Caribbean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Susana Cordeiro Guerra</w:t>
      </w:r>
    </w:p>
    <w:p>
      <w:pPr>
        <w:autoSpaceDN w:val="0"/>
        <w:tabs>
          <w:tab w:pos="6980" w:val="left"/>
        </w:tabs>
        <w:autoSpaceDE w:val="0"/>
        <w:widowControl/>
        <w:spacing w:line="220" w:lineRule="exact" w:before="6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Vice President for Finance &amp; WBG Controller</w:t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. . . . . . . . . . . . . . . . . . . . . . . . . . . . . . . . . . . .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 xml:space="preserve">Zinga Venner (effective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October 1, 2025)</w:t>
      </w:r>
    </w:p>
    <w:p>
      <w:pPr>
        <w:autoSpaceDN w:val="0"/>
        <w:autoSpaceDE w:val="0"/>
        <w:widowControl/>
        <w:spacing w:line="240" w:lineRule="exact" w:before="23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XIV: THE ARTICLES OF AGREEMENT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constitute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governing</w:t>
      </w:r>
      <w:r>
        <w:rPr>
          <w:rFonts w:ascii="Times" w:hAnsi="Times" w:eastAsia="Times"/>
          <w:b w:val="0"/>
          <w:i w:val="0"/>
          <w:color w:val="231F20"/>
          <w:sz w:val="20"/>
        </w:rPr>
        <w:t>charter.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establish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privileges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immunities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IDA, </w:t>
      </w:r>
      <w:r>
        <w:rPr>
          <w:rFonts w:ascii="Times" w:hAnsi="Times" w:eastAsia="Times"/>
          <w:b w:val="0"/>
          <w:i w:val="0"/>
          <w:color w:val="231F20"/>
          <w:sz w:val="20"/>
        </w:rPr>
        <w:t>prescribe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purposes,</w:t>
      </w:r>
      <w:r>
        <w:rPr>
          <w:rFonts w:ascii="Times" w:hAnsi="Times" w:eastAsia="Times"/>
          <w:b w:val="0"/>
          <w:i w:val="0"/>
          <w:color w:val="231F20"/>
          <w:sz w:val="20"/>
        </w:rPr>
        <w:t>membership</w:t>
      </w:r>
      <w:r>
        <w:rPr>
          <w:rFonts w:ascii="Times" w:hAnsi="Times" w:eastAsia="Times"/>
          <w:b w:val="0"/>
          <w:i w:val="0"/>
          <w:color w:val="231F20"/>
          <w:sz w:val="20"/>
        </w:rPr>
        <w:t>structure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authorize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engage and impose limitations on the conduct of those operations. The Articles also contain, among other things,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with respect</w:t>
      </w:r>
      <w:r>
        <w:rPr>
          <w:rFonts w:ascii="Times" w:hAnsi="Times" w:eastAsia="Times"/>
          <w:b w:val="0"/>
          <w:i w:val="0"/>
          <w:color w:val="231F20"/>
          <w:sz w:val="20"/>
        </w:rPr>
        <w:t>to the admission</w:t>
      </w:r>
      <w:r>
        <w:rPr>
          <w:rFonts w:ascii="Times" w:hAnsi="Times" w:eastAsia="Times"/>
          <w:b w:val="0"/>
          <w:i w:val="0"/>
          <w:color w:val="231F20"/>
          <w:sz w:val="20"/>
        </w:rPr>
        <w:t>of 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additions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resources, the terms and conditions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which IDA may provide financing, the use of currencies held by IDA, the disposition of IDA’s net income, </w:t>
      </w:r>
      <w:r>
        <w:rPr>
          <w:rFonts w:ascii="Times" w:hAnsi="Times" w:eastAsia="Times"/>
          <w:b w:val="0"/>
          <w:i w:val="0"/>
          <w:color w:val="231F20"/>
          <w:sz w:val="20"/>
        </w:rPr>
        <w:t>the withdrawal and suspension of members, and the suspension of operations of IDA.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amended</w:t>
      </w:r>
      <w:r>
        <w:rPr>
          <w:rFonts w:ascii="Times" w:hAnsi="Times" w:eastAsia="Times"/>
          <w:b w:val="0"/>
          <w:i w:val="0"/>
          <w:color w:val="231F20"/>
          <w:sz w:val="20"/>
        </w:rPr>
        <w:t>(except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amendment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requires </w:t>
      </w:r>
      <w:r>
        <w:rPr>
          <w:rFonts w:ascii="Times" w:hAnsi="Times" w:eastAsia="Times"/>
          <w:b w:val="0"/>
          <w:i w:val="0"/>
          <w:color w:val="231F20"/>
          <w:sz w:val="20"/>
        </w:rPr>
        <w:t>acceptance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members)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consent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three-fifths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having</w:t>
      </w:r>
      <w:r>
        <w:rPr>
          <w:rFonts w:ascii="Times" w:hAnsi="Times" w:eastAsia="Times"/>
          <w:b w:val="0"/>
          <w:i w:val="0"/>
          <w:color w:val="231F20"/>
          <w:sz w:val="20"/>
        </w:rPr>
        <w:t>four-fifths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voting </w:t>
      </w:r>
      <w:r>
        <w:rPr>
          <w:rFonts w:ascii="Times" w:hAnsi="Times" w:eastAsia="Times"/>
          <w:b w:val="0"/>
          <w:i w:val="0"/>
          <w:color w:val="231F20"/>
          <w:sz w:val="20"/>
        </w:rPr>
        <w:t>power.</w:t>
      </w:r>
      <w:r>
        <w:rPr>
          <w:rFonts w:ascii="Times" w:hAnsi="Times" w:eastAsia="Times"/>
          <w:b w:val="0"/>
          <w:i w:val="0"/>
          <w:color w:val="231F20"/>
          <w:sz w:val="20"/>
        </w:rPr>
        <w:t>The Articles</w:t>
      </w:r>
      <w:r>
        <w:rPr>
          <w:rFonts w:ascii="Times" w:hAnsi="Times" w:eastAsia="Times"/>
          <w:b w:val="0"/>
          <w:i w:val="0"/>
          <w:color w:val="231F20"/>
          <w:sz w:val="20"/>
        </w:rPr>
        <w:t>further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questions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interpretation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arising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between 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 shall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decided</w:t>
      </w:r>
      <w:r>
        <w:rPr>
          <w:rFonts w:ascii="Times" w:hAnsi="Times" w:eastAsia="Times"/>
          <w:b w:val="0"/>
          <w:i w:val="0"/>
          <w:color w:val="231F20"/>
          <w:sz w:val="20"/>
        </w:rPr>
        <w:t>by 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Directors.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decisions 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referred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Governors,</w:t>
      </w:r>
      <w:r>
        <w:rPr>
          <w:rFonts w:ascii="Times" w:hAnsi="Times" w:eastAsia="Times"/>
          <w:b w:val="0"/>
          <w:i w:val="0"/>
          <w:color w:val="231F20"/>
          <w:sz w:val="20"/>
        </w:rPr>
        <w:t>whose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final.</w:t>
      </w:r>
      <w:r>
        <w:rPr>
          <w:rFonts w:ascii="Times" w:hAnsi="Times" w:eastAsia="Times"/>
          <w:b w:val="0"/>
          <w:i w:val="0"/>
          <w:color w:val="231F20"/>
          <w:sz w:val="20"/>
        </w:rPr>
        <w:t>Pending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</w:t>
      </w:r>
      <w:r>
        <w:rPr>
          <w:rFonts w:ascii="Times" w:hAnsi="Times" w:eastAsia="Times"/>
          <w:b w:val="0"/>
          <w:i w:val="0"/>
          <w:color w:val="231F20"/>
          <w:sz w:val="20"/>
        </w:rPr>
        <w:t>reference, IDA may act on the basis of the decision of the Executive Directors.</w:t>
      </w:r>
    </w:p>
    <w:p>
      <w:pPr>
        <w:autoSpaceDN w:val="0"/>
        <w:autoSpaceDE w:val="0"/>
        <w:widowControl/>
        <w:spacing w:line="240" w:lineRule="exact" w:before="9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decisions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questions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interpretation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obtained </w:t>
      </w:r>
      <w:r>
        <w:rPr>
          <w:rFonts w:ascii="Times" w:hAnsi="Times" w:eastAsia="Times"/>
          <w:b w:val="0"/>
          <w:i w:val="0"/>
          <w:color w:val="231F20"/>
          <w:sz w:val="20"/>
        </w:rPr>
        <w:t>from IDA.</w:t>
      </w:r>
    </w:p>
    <w:p>
      <w:pPr>
        <w:autoSpaceDN w:val="0"/>
        <w:autoSpaceDE w:val="0"/>
        <w:widowControl/>
        <w:spacing w:line="240" w:lineRule="exact" w:before="23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XV: LEGAL STATUS, PRIVILEGES AND IMMUNITIES</w:t>
      </w:r>
    </w:p>
    <w:p>
      <w:pPr>
        <w:autoSpaceDN w:val="0"/>
        <w:autoSpaceDE w:val="0"/>
        <w:widowControl/>
        <w:spacing w:line="240" w:lineRule="exact" w:before="8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contain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accord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territories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certain privileges and immunities. The following is a summary of the more important of these provisions.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 has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juridical</w:t>
      </w:r>
      <w:r>
        <w:rPr>
          <w:rFonts w:ascii="Times" w:hAnsi="Times" w:eastAsia="Times"/>
          <w:b w:val="0"/>
          <w:i w:val="0"/>
          <w:color w:val="231F20"/>
          <w:sz w:val="20"/>
        </w:rPr>
        <w:t>personality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capacity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contracts,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acquire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dispose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property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to sue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sued.</w:t>
      </w:r>
      <w:r>
        <w:rPr>
          <w:rFonts w:ascii="Times" w:hAnsi="Times" w:eastAsia="Times"/>
          <w:b w:val="0"/>
          <w:i w:val="0"/>
          <w:color w:val="231F20"/>
          <w:sz w:val="20"/>
        </w:rPr>
        <w:t>Actions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brought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competent</w:t>
      </w:r>
      <w:r>
        <w:rPr>
          <w:rFonts w:ascii="Times" w:hAnsi="Times" w:eastAsia="Times"/>
          <w:b w:val="0"/>
          <w:i w:val="0"/>
          <w:color w:val="231F20"/>
          <w:sz w:val="20"/>
        </w:rPr>
        <w:t>jurisdiction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territories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any 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office,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agent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accepting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notice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process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has </w:t>
      </w:r>
      <w:r>
        <w:rPr>
          <w:rFonts w:ascii="Times" w:hAnsi="Times" w:eastAsia="Times"/>
          <w:b w:val="0"/>
          <w:i w:val="0"/>
          <w:color w:val="231F20"/>
          <w:sz w:val="20"/>
        </w:rPr>
        <w:t>issued or guaranteed securities,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but no actions against IDA may be brought by its members or persons acting for </w:t>
      </w:r>
      <w:r>
        <w:rPr>
          <w:rFonts w:ascii="Times" w:hAnsi="Times" w:eastAsia="Times"/>
          <w:b w:val="0"/>
          <w:i w:val="0"/>
          <w:color w:val="231F20"/>
          <w:sz w:val="20"/>
        </w:rPr>
        <w:t>or deriving claims from its members.</w:t>
      </w:r>
    </w:p>
    <w:p>
      <w:pPr>
        <w:autoSpaceDN w:val="0"/>
        <w:autoSpaceDE w:val="0"/>
        <w:widowControl/>
        <w:spacing w:line="240" w:lineRule="exact" w:before="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Governors and Executive Directors, and their Alternates, and the officers and employees of IDA are immune </w:t>
      </w:r>
      <w:r>
        <w:rPr>
          <w:rFonts w:ascii="Times" w:hAnsi="Times" w:eastAsia="Times"/>
          <w:b w:val="0"/>
          <w:i w:val="0"/>
          <w:color w:val="231F20"/>
          <w:sz w:val="20"/>
        </w:rPr>
        <w:t>from legal process for acts performed by them in their official capacity, except when IDA waives such immunity.</w:t>
      </w:r>
    </w:p>
    <w:p>
      <w:pPr>
        <w:autoSpaceDN w:val="0"/>
        <w:autoSpaceDE w:val="0"/>
        <w:widowControl/>
        <w:spacing w:line="240" w:lineRule="exact" w:before="9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archives of IDA are inviolable. The assets of IDA are immune from seizure, attachment or execution prior to </w:t>
      </w:r>
      <w:r>
        <w:rPr>
          <w:rFonts w:ascii="Times" w:hAnsi="Times" w:eastAsia="Times"/>
          <w:b w:val="0"/>
          <w:i w:val="0"/>
          <w:color w:val="231F20"/>
          <w:sz w:val="20"/>
        </w:rPr>
        <w:t>delivery of final judgment against IDA.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IDA, its</w:t>
      </w:r>
      <w:r>
        <w:rPr>
          <w:rFonts w:ascii="Times" w:hAnsi="Times" w:eastAsia="Times"/>
          <w:b w:val="0"/>
          <w:i w:val="0"/>
          <w:color w:val="231F20"/>
          <w:sz w:val="20"/>
        </w:rPr>
        <w:t>assets,</w:t>
      </w:r>
      <w:r>
        <w:rPr>
          <w:rFonts w:ascii="Times" w:hAnsi="Times" w:eastAsia="Times"/>
          <w:b w:val="0"/>
          <w:i w:val="0"/>
          <w:color w:val="231F20"/>
          <w:sz w:val="20"/>
        </w:rPr>
        <w:t>property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authorized</w:t>
      </w:r>
      <w:r>
        <w:rPr>
          <w:rFonts w:ascii="Times" w:hAnsi="Times" w:eastAsia="Times"/>
          <w:b w:val="0"/>
          <w:i w:val="0"/>
          <w:color w:val="231F20"/>
          <w:sz w:val="20"/>
        </w:rPr>
        <w:t>by 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immune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all taxation and from all customs duties. IDA is also immune from liability for the collection or payment of </w:t>
      </w:r>
      <w:r>
        <w:rPr>
          <w:rFonts w:ascii="Times" w:hAnsi="Times" w:eastAsia="Times"/>
          <w:b w:val="0"/>
          <w:i w:val="0"/>
          <w:color w:val="231F20"/>
          <w:sz w:val="20"/>
        </w:rPr>
        <w:t>any tax or duty.</w:t>
      </w:r>
    </w:p>
    <w:p>
      <w:pPr>
        <w:autoSpaceDN w:val="0"/>
        <w:autoSpaceDE w:val="0"/>
        <w:widowControl/>
        <w:spacing w:line="200" w:lineRule="exact" w:before="52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65</w:t>
      </w:r>
    </w:p>
    <w:p>
      <w:pPr>
        <w:sectPr>
          <w:pgSz w:w="12240" w:h="15840"/>
          <w:pgMar w:top="79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securities issued by IDA and the interest thereon are not exempt from taxation generally.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Articles,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thereon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tax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</w:t>
      </w:r>
      <w:r>
        <w:rPr>
          <w:rFonts w:ascii="Times" w:hAnsi="Times" w:eastAsia="Times"/>
          <w:b w:val="0"/>
          <w:i w:val="0"/>
          <w:color w:val="231F20"/>
          <w:sz w:val="20"/>
        </w:rPr>
        <w:t>(a)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tax</w:t>
      </w:r>
      <w:r>
        <w:rPr>
          <w:rFonts w:ascii="Times" w:hAnsi="Times" w:eastAsia="Times"/>
          <w:b w:val="0"/>
          <w:i w:val="0"/>
          <w:color w:val="231F20"/>
          <w:sz w:val="20"/>
        </w:rPr>
        <w:t>discriminates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solely</w:t>
      </w:r>
      <w:r>
        <w:rPr>
          <w:rFonts w:ascii="Times" w:hAnsi="Times" w:eastAsia="Times"/>
          <w:b w:val="0"/>
          <w:i w:val="0"/>
          <w:color w:val="231F20"/>
          <w:sz w:val="20"/>
        </w:rPr>
        <w:t>because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(b)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sole </w:t>
      </w:r>
      <w:r>
        <w:rPr>
          <w:rFonts w:ascii="Times" w:hAnsi="Times" w:eastAsia="Times"/>
          <w:b w:val="0"/>
          <w:i w:val="0"/>
          <w:color w:val="231F20"/>
          <w:sz w:val="20"/>
        </w:rPr>
        <w:t>jurisdictional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for the tax is the place or currency in which such securities are issued, made payable or paid, 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office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maintained</w:t>
      </w:r>
      <w:r>
        <w:rPr>
          <w:rFonts w:ascii="Times" w:hAnsi="Times" w:eastAsia="Times"/>
          <w:b w:val="0"/>
          <w:i w:val="0"/>
          <w:color w:val="231F20"/>
          <w:sz w:val="20"/>
        </w:rPr>
        <w:t>by IDA. Also, under the Articles,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is not under </w:t>
      </w:r>
      <w:r>
        <w:rPr>
          <w:rFonts w:ascii="Times" w:hAnsi="Times" w:eastAsia="Times"/>
          <w:b w:val="0"/>
          <w:i w:val="0"/>
          <w:color w:val="231F20"/>
          <w:sz w:val="20"/>
        </w:rPr>
        <w:t>any obligation to withhold or pay any tax on any interest on such securities.</w:t>
      </w:r>
    </w:p>
    <w:p>
      <w:pPr>
        <w:autoSpaceDN w:val="0"/>
        <w:autoSpaceDE w:val="0"/>
        <w:widowControl/>
        <w:spacing w:line="240" w:lineRule="exact" w:before="52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XVI: FISCAL YEAR AND ANNOUNCEMENTS</w:t>
      </w:r>
    </w:p>
    <w:p>
      <w:pPr>
        <w:autoSpaceDN w:val="0"/>
        <w:autoSpaceDE w:val="0"/>
        <w:widowControl/>
        <w:spacing w:line="200" w:lineRule="exact" w:before="15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FISCAL YEAR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 fiscal year runs from July 1 to June 30.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ANNOUNCEMENTS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Pursuant to the Articles of Agreement, IDA published an annual report containing its audited financial statements </w:t>
      </w:r>
      <w:r>
        <w:rPr>
          <w:rFonts w:ascii="Times" w:hAnsi="Times" w:eastAsia="Times"/>
          <w:b w:val="0"/>
          <w:i w:val="0"/>
          <w:color w:val="231F20"/>
          <w:sz w:val="20"/>
        </w:rPr>
        <w:t>and distributed quarterly financial statements to its members.</w:t>
      </w:r>
    </w:p>
    <w:p>
      <w:pPr>
        <w:autoSpaceDN w:val="0"/>
        <w:autoSpaceDE w:val="0"/>
        <w:widowControl/>
        <w:spacing w:line="240" w:lineRule="exact" w:before="52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XVII: FEES TO EXTERNAL AUDITORS</w:t>
      </w:r>
    </w:p>
    <w:p>
      <w:pPr>
        <w:autoSpaceDN w:val="0"/>
        <w:autoSpaceDE w:val="0"/>
        <w:widowControl/>
        <w:spacing w:line="240" w:lineRule="exact" w:before="11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five-year</w:t>
      </w:r>
      <w:r>
        <w:rPr>
          <w:rFonts w:ascii="Times" w:hAnsi="Times" w:eastAsia="Times"/>
          <w:b w:val="0"/>
          <w:i w:val="0"/>
          <w:color w:val="231F20"/>
          <w:sz w:val="20"/>
        </w:rPr>
        <w:t>term,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limit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consecutive</w:t>
      </w:r>
      <w:r>
        <w:rPr>
          <w:rFonts w:ascii="Times" w:hAnsi="Times" w:eastAsia="Times"/>
          <w:b w:val="0"/>
          <w:i w:val="0"/>
          <w:color w:val="231F20"/>
          <w:sz w:val="20"/>
        </w:rPr>
        <w:t>terms,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annual reappointment</w:t>
      </w:r>
      <w:r>
        <w:rPr>
          <w:rFonts w:ascii="Times" w:hAnsi="Times" w:eastAsia="Times"/>
          <w:b w:val="0"/>
          <w:i w:val="0"/>
          <w:color w:val="231F20"/>
          <w:sz w:val="20"/>
        </w:rPr>
        <w:t>based on the recommendation</w:t>
      </w:r>
      <w:r>
        <w:rPr>
          <w:rFonts w:ascii="Times" w:hAnsi="Times" w:eastAsia="Times"/>
          <w:b w:val="0"/>
          <w:i w:val="0"/>
          <w:color w:val="231F20"/>
          <w:sz w:val="20"/>
        </w:rPr>
        <w:t>of the Audit Committee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approval of a resolution by the </w:t>
      </w:r>
      <w:r>
        <w:rPr>
          <w:rFonts w:ascii="Times" w:hAnsi="Times" w:eastAsia="Times"/>
          <w:b w:val="0"/>
          <w:i w:val="0"/>
          <w:color w:val="231F20"/>
          <w:sz w:val="20"/>
        </w:rPr>
        <w:t>Board.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2022,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Deloitte</w:t>
      </w:r>
      <w:r>
        <w:rPr>
          <w:rFonts w:ascii="Times" w:hAnsi="Times" w:eastAsia="Times"/>
          <w:b w:val="0"/>
          <w:i w:val="0"/>
          <w:color w:val="231F20"/>
          <w:sz w:val="20"/>
        </w:rPr>
        <w:t>&amp;</w:t>
      </w:r>
      <w:r>
        <w:rPr>
          <w:rFonts w:ascii="Times" w:hAnsi="Times" w:eastAsia="Times"/>
          <w:b w:val="0"/>
          <w:i w:val="0"/>
          <w:color w:val="231F20"/>
          <w:sz w:val="20"/>
        </w:rPr>
        <w:t>Touche</w:t>
      </w:r>
      <w:r>
        <w:rPr>
          <w:rFonts w:ascii="Times" w:hAnsi="Times" w:eastAsia="Times"/>
          <w:b w:val="0"/>
          <w:i w:val="0"/>
          <w:color w:val="231F20"/>
          <w:sz w:val="20"/>
        </w:rPr>
        <w:t>LLP</w:t>
      </w:r>
      <w:r>
        <w:rPr>
          <w:rFonts w:ascii="Times" w:hAnsi="Times" w:eastAsia="Times"/>
          <w:b w:val="0"/>
          <w:i w:val="0"/>
          <w:color w:val="231F20"/>
          <w:sz w:val="20"/>
        </w:rPr>
        <w:t>(Deloitte)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second </w:t>
      </w:r>
      <w:r>
        <w:rPr>
          <w:rFonts w:ascii="Times" w:hAnsi="Times" w:eastAsia="Times"/>
          <w:b w:val="0"/>
          <w:i w:val="0"/>
          <w:color w:val="231F20"/>
          <w:sz w:val="20"/>
        </w:rPr>
        <w:t>five- year term commencing in FY24.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FY25 and FY24, Deloitte served as IDA’s independent external auditors. The aggregate fees for professional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services rendered for IDA and IBRD by Deloitte for FY25 and FY24 are as follows: $2.9 million for FY25 audit </w:t>
      </w:r>
      <w:r>
        <w:rPr>
          <w:rFonts w:ascii="Times" w:hAnsi="Times" w:eastAsia="Times"/>
          <w:b w:val="0"/>
          <w:i w:val="0"/>
          <w:color w:val="231F20"/>
          <w:sz w:val="20"/>
        </w:rPr>
        <w:t>fees</w:t>
      </w:r>
      <w:r>
        <w:rPr>
          <w:rFonts w:ascii="Times" w:hAnsi="Times" w:eastAsia="Times"/>
          <w:b w:val="0"/>
          <w:i w:val="0"/>
          <w:color w:val="231F20"/>
          <w:sz w:val="20"/>
        </w:rPr>
        <w:t>($2.8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FY24),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$0.6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FY25</w:t>
      </w:r>
      <w:r>
        <w:rPr>
          <w:rFonts w:ascii="Times" w:hAnsi="Times" w:eastAsia="Times"/>
          <w:b w:val="0"/>
          <w:i w:val="0"/>
          <w:color w:val="231F20"/>
          <w:sz w:val="20"/>
        </w:rPr>
        <w:t>audit-related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($0.9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FY24).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consultations</w:t>
      </w:r>
      <w:r>
        <w:rPr>
          <w:rFonts w:ascii="Times" w:hAnsi="Times" w:eastAsia="Times"/>
          <w:b w:val="0"/>
          <w:i w:val="0"/>
          <w:color w:val="231F20"/>
          <w:sz w:val="20"/>
        </w:rPr>
        <w:t>concerning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standards.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non-prohibited</w:t>
      </w:r>
      <w:r>
        <w:rPr>
          <w:rFonts w:ascii="Times" w:hAnsi="Times" w:eastAsia="Times"/>
          <w:b w:val="0"/>
          <w:i w:val="0"/>
          <w:color w:val="231F20"/>
          <w:sz w:val="20"/>
        </w:rPr>
        <w:t>non-audit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monetary</w:t>
      </w:r>
      <w:r>
        <w:rPr>
          <w:rFonts w:ascii="Times" w:hAnsi="Times" w:eastAsia="Times"/>
          <w:b w:val="0"/>
          <w:i w:val="0"/>
          <w:color w:val="231F20"/>
          <w:sz w:val="20"/>
        </w:rPr>
        <w:t>limits.</w:t>
      </w:r>
      <w:r>
        <w:rPr>
          <w:rFonts w:ascii="Times" w:hAnsi="Times" w:eastAsia="Times"/>
          <w:b w:val="0"/>
          <w:i w:val="0"/>
          <w:color w:val="231F20"/>
          <w:sz w:val="20"/>
        </w:rPr>
        <w:t>Fees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non-audit services amounted to $2.2 million for FY25 ($4.2 million — FY24). IDA records its share of these fees 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sharing</w:t>
      </w:r>
      <w:r>
        <w:rPr>
          <w:rFonts w:ascii="Times" w:hAnsi="Times" w:eastAsia="Times"/>
          <w:b w:val="0"/>
          <w:i w:val="0"/>
          <w:color w:val="231F20"/>
          <w:sz w:val="20"/>
        </w:rPr>
        <w:t>formula.</w:t>
      </w:r>
      <w:r>
        <w:rPr>
          <w:rFonts w:ascii="Times" w:hAnsi="Times" w:eastAsia="Times"/>
          <w:b w:val="0"/>
          <w:i w:val="0"/>
          <w:color w:val="231F20"/>
          <w:sz w:val="20"/>
        </w:rPr>
        <w:t>(See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H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Affiliated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Organizations,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description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 of administrative expenses between IDA and IBRD).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section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auditor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independence </w:t>
      </w:r>
      <w:r>
        <w:rPr>
          <w:rFonts w:ascii="Times" w:hAnsi="Times" w:eastAsia="Times"/>
          <w:b w:val="0"/>
          <w:i w:val="0"/>
          <w:color w:val="231F20"/>
          <w:sz w:val="20"/>
        </w:rPr>
        <w:t>issues.</w:t>
      </w:r>
    </w:p>
    <w:p>
      <w:pPr>
        <w:autoSpaceDN w:val="0"/>
        <w:autoSpaceDE w:val="0"/>
        <w:widowControl/>
        <w:spacing w:line="200" w:lineRule="exact" w:before="35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44A72"/>
          <w:sz w:val="24"/>
        </w:rPr>
        <w:t>SECTION XVIII: APPENDIX</w:t>
      </w:r>
    </w:p>
    <w:p>
      <w:pPr>
        <w:autoSpaceDN w:val="0"/>
        <w:autoSpaceDE w:val="0"/>
        <w:widowControl/>
        <w:spacing w:line="200" w:lineRule="exact" w:before="150" w:after="0"/>
        <w:ind w:left="120" w:right="0" w:firstLine="0"/>
        <w:jc w:val="left"/>
      </w:pPr>
      <w:r>
        <w:rPr>
          <w:rFonts w:ascii="Arial" w:hAnsi="Arial" w:eastAsia="Arial"/>
          <w:b/>
          <w:i w:val="0"/>
          <w:color w:val="044A72"/>
          <w:sz w:val="20"/>
        </w:rPr>
        <w:t>Glossary of Terms</w:t>
      </w:r>
    </w:p>
    <w:p>
      <w:pPr>
        <w:autoSpaceDN w:val="0"/>
        <w:autoSpaceDE w:val="0"/>
        <w:widowControl/>
        <w:spacing w:line="240" w:lineRule="exact" w:before="124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Blend Borrower: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IDA Member that is eligible to borrow from IDA on the basis of per capita income and is also 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borrow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IBRD.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sources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blend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 </w:t>
      </w:r>
      <w:r>
        <w:rPr>
          <w:rFonts w:ascii="Times" w:hAnsi="Times" w:eastAsia="Times"/>
          <w:b w:val="0"/>
          <w:i w:val="0"/>
          <w:color w:val="231F20"/>
          <w:sz w:val="20"/>
        </w:rPr>
        <w:t>IDA funding to social sector projects and to use IBRD resources for projects in the other sectors.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Board: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The Executive Directors as established by IDA’s Articles of Agreement.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Completion</w:t>
      </w:r>
      <w:r>
        <w:rPr>
          <w:rFonts w:ascii="Times" w:hAnsi="Times" w:eastAsia="Times"/>
          <w:b/>
          <w:i w:val="0"/>
          <w:color w:val="231F20"/>
          <w:sz w:val="20"/>
        </w:rPr>
        <w:t>Point: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notification</w:t>
      </w:r>
      <w:r>
        <w:rPr>
          <w:rFonts w:ascii="Times" w:hAnsi="Times" w:eastAsia="Times"/>
          <w:b w:val="0"/>
          <w:i w:val="0"/>
          <w:color w:val="231F20"/>
          <w:sz w:val="20"/>
        </w:rPr>
        <w:t>sent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country’s other creditors have confirmed their full participation in the HIPC debt relief initiative. When a country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reaches its Completion Point, IDA’s commitment to provide the total debt relief for which the country is eligible, </w:t>
      </w:r>
      <w:r>
        <w:rPr>
          <w:rFonts w:ascii="Times" w:hAnsi="Times" w:eastAsia="Times"/>
          <w:b w:val="0"/>
          <w:i w:val="0"/>
          <w:color w:val="231F20"/>
          <w:sz w:val="20"/>
        </w:rPr>
        <w:t>becomes irrevocable.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Consultative Loss Limit: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Reflects a level of IDA’s tolerance for risk of underperforming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benchmark in any </w:t>
      </w:r>
      <w:r>
        <w:rPr>
          <w:rFonts w:ascii="Times" w:hAnsi="Times" w:eastAsia="Times"/>
          <w:b w:val="0"/>
          <w:i w:val="0"/>
          <w:color w:val="231F20"/>
          <w:sz w:val="20"/>
        </w:rPr>
        <w:t>fiscal year.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Credit</w:t>
      </w:r>
      <w:r>
        <w:rPr>
          <w:rFonts w:ascii="Times" w:hAnsi="Times" w:eastAsia="Times"/>
          <w:b/>
          <w:i w:val="0"/>
          <w:color w:val="231F20"/>
          <w:sz w:val="20"/>
        </w:rPr>
        <w:t>Valuation</w:t>
      </w:r>
      <w:r>
        <w:rPr>
          <w:rFonts w:ascii="Times" w:hAnsi="Times" w:eastAsia="Times"/>
          <w:b/>
          <w:i w:val="0"/>
          <w:color w:val="231F20"/>
          <w:sz w:val="20"/>
        </w:rPr>
        <w:t>Adjustment</w:t>
      </w:r>
      <w:r>
        <w:rPr>
          <w:rFonts w:ascii="Times" w:hAnsi="Times" w:eastAsia="Times"/>
          <w:b/>
          <w:i w:val="0"/>
          <w:color w:val="231F20"/>
          <w:sz w:val="20"/>
        </w:rPr>
        <w:t>(CVA):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CVA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reflected in the fair value of derivative instruments.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Debit Valuation Adjustment (DVA):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DVA on Fair Value Option (FVO) Elected Liabilities that corresponds to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change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liability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FVO that</w:t>
      </w:r>
      <w:r>
        <w:rPr>
          <w:rFonts w:ascii="Times" w:hAnsi="Times" w:eastAsia="Times"/>
          <w:b w:val="0"/>
          <w:i w:val="0"/>
          <w:color w:val="231F20"/>
          <w:sz w:val="20"/>
        </w:rPr>
        <w:t>relate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(“own- credit risk”).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Deputies: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Representatives of IDA’s contributing partners, known as “the IDA Deputies”.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Duration: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Provides an indication of the sensitivity of underlying yield to changes in interest rates.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Encashment:</w:t>
      </w:r>
      <w:r>
        <w:rPr>
          <w:rFonts w:ascii="Times" w:hAnsi="Times" w:eastAsia="Times"/>
          <w:b w:val="0"/>
          <w:i w:val="0"/>
          <w:color w:val="231F20"/>
          <w:sz w:val="20"/>
        </w:rPr>
        <w:t>Draw</w:t>
      </w:r>
      <w:r>
        <w:rPr>
          <w:rFonts w:ascii="Times" w:hAnsi="Times" w:eastAsia="Times"/>
          <w:b w:val="0"/>
          <w:i w:val="0"/>
          <w:color w:val="231F20"/>
          <w:sz w:val="20"/>
        </w:rPr>
        <w:t>down</w:t>
      </w:r>
      <w:r>
        <w:rPr>
          <w:rFonts w:ascii="Times" w:hAnsi="Times" w:eastAsia="Times"/>
          <w:b w:val="0"/>
          <w:i w:val="0"/>
          <w:color w:val="231F20"/>
          <w:sz w:val="20"/>
        </w:rPr>
        <w:t>(payment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cash)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demand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schedule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each 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Externally</w:t>
      </w:r>
      <w:r>
        <w:rPr>
          <w:rFonts w:ascii="Times" w:hAnsi="Times" w:eastAsia="Times"/>
          <w:b/>
          <w:i w:val="0"/>
          <w:color w:val="231F20"/>
          <w:sz w:val="20"/>
        </w:rPr>
        <w:t>Financed</w:t>
      </w:r>
      <w:r>
        <w:rPr>
          <w:rFonts w:ascii="Times" w:hAnsi="Times" w:eastAsia="Times"/>
          <w:b/>
          <w:i w:val="0"/>
          <w:color w:val="231F20"/>
          <w:sz w:val="20"/>
        </w:rPr>
        <w:t>Output</w:t>
      </w:r>
      <w:r>
        <w:rPr>
          <w:rFonts w:ascii="Times" w:hAnsi="Times" w:eastAsia="Times"/>
          <w:b/>
          <w:i w:val="0"/>
          <w:color w:val="231F20"/>
          <w:sz w:val="20"/>
        </w:rPr>
        <w:t>(EFO):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receiving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Bank’s </w:t>
      </w:r>
      <w:r>
        <w:rPr>
          <w:rFonts w:ascii="Times" w:hAnsi="Times" w:eastAsia="Times"/>
          <w:b w:val="0"/>
          <w:i w:val="0"/>
          <w:color w:val="231F20"/>
          <w:sz w:val="20"/>
        </w:rPr>
        <w:t>work program, typically, for amounts under $1 million, however larger amounts can also be received.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Graduate</w:t>
      </w:r>
      <w:r>
        <w:rPr>
          <w:rFonts w:ascii="Times" w:hAnsi="Times" w:eastAsia="Times"/>
          <w:b/>
          <w:i w:val="0"/>
          <w:color w:val="231F20"/>
          <w:sz w:val="20"/>
        </w:rPr>
        <w:t>Member: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once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borrow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however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improvements in the member’s economic results is no longer eligible to borrow from IDA and is deemed to have</w:t>
      </w:r>
      <w:r>
        <w:rPr>
          <w:rFonts w:ascii="Times" w:hAnsi="Times" w:eastAsia="Times"/>
          <w:b w:val="0"/>
          <w:i w:val="0"/>
          <w:color w:val="231F20"/>
          <w:sz w:val="20"/>
        </w:rPr>
        <w:t>“graduated” to IBRD.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Instrument</w:t>
      </w:r>
      <w:r>
        <w:rPr>
          <w:rFonts w:ascii="Times" w:hAnsi="Times" w:eastAsia="Times"/>
          <w:b/>
          <w:i w:val="0"/>
          <w:color w:val="231F20"/>
          <w:sz w:val="20"/>
        </w:rPr>
        <w:t>of</w:t>
      </w:r>
      <w:r>
        <w:rPr>
          <w:rFonts w:ascii="Times" w:hAnsi="Times" w:eastAsia="Times"/>
          <w:b/>
          <w:i w:val="0"/>
          <w:color w:val="231F20"/>
          <w:sz w:val="20"/>
        </w:rPr>
        <w:t>Commitment</w:t>
      </w:r>
      <w:r>
        <w:rPr>
          <w:rFonts w:ascii="Times" w:hAnsi="Times" w:eastAsia="Times"/>
          <w:b/>
          <w:i w:val="0"/>
          <w:color w:val="231F20"/>
          <w:sz w:val="20"/>
        </w:rPr>
        <w:t>(IoC):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commits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 or a subscription and contribution to IDA’s resources.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Lending operations: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 based on project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date as of June 30 of the fiscal </w:t>
      </w:r>
      <w:r>
        <w:rPr>
          <w:rFonts w:ascii="Times" w:hAnsi="Times" w:eastAsia="Times"/>
          <w:b w:val="0"/>
          <w:i w:val="0"/>
          <w:color w:val="231F20"/>
          <w:sz w:val="20"/>
        </w:rPr>
        <w:t>year.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Net</w:t>
      </w:r>
      <w:r>
        <w:rPr>
          <w:rFonts w:ascii="Times" w:hAnsi="Times" w:eastAsia="Times"/>
          <w:b/>
          <w:i w:val="0"/>
          <w:color w:val="231F20"/>
          <w:sz w:val="20"/>
        </w:rPr>
        <w:t>Commitments: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cancellations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terminations </w:t>
      </w:r>
      <w:r>
        <w:rPr>
          <w:rFonts w:ascii="Times" w:hAnsi="Times" w:eastAsia="Times"/>
          <w:b w:val="0"/>
          <w:i w:val="0"/>
          <w:color w:val="231F20"/>
          <w:sz w:val="20"/>
        </w:rPr>
        <w:t>relating to commitments approved in the same fiscal year.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Net Disbursements: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Loans and grant disbursements net of repayments and prepayments.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Prudential</w:t>
      </w:r>
      <w:r>
        <w:rPr>
          <w:rFonts w:ascii="Times" w:hAnsi="Times" w:eastAsia="Times"/>
          <w:b/>
          <w:i w:val="0"/>
          <w:color w:val="231F20"/>
          <w:sz w:val="20"/>
        </w:rPr>
        <w:t>Minimum: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minimum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hold.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80%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twenty-four months coverage as calculated at the start of every fiscal year.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Replenishment: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The process of regular review of the adequacy of IDA resources and authorization of additional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Articles,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Governors </w:t>
      </w:r>
      <w:r>
        <w:rPr>
          <w:rFonts w:ascii="Times" w:hAnsi="Times" w:eastAsia="Times"/>
          <w:b w:val="0"/>
          <w:i w:val="0"/>
          <w:color w:val="231F20"/>
          <w:sz w:val="20"/>
        </w:rPr>
        <w:t>by a two-thirds majority of the total voting power.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Replenishment</w:t>
      </w:r>
      <w:r>
        <w:rPr>
          <w:rFonts w:ascii="Times" w:hAnsi="Times" w:eastAsia="Times"/>
          <w:b/>
          <w:i w:val="0"/>
          <w:color w:val="231F20"/>
          <w:sz w:val="20"/>
        </w:rPr>
        <w:t>Envelope: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</w:t>
      </w:r>
      <w:r>
        <w:rPr>
          <w:rFonts w:ascii="Times" w:hAnsi="Times" w:eastAsia="Times"/>
          <w:b w:val="0"/>
          <w:i w:val="0"/>
          <w:color w:val="231F20"/>
          <w:sz w:val="20"/>
        </w:rPr>
        <w:t>member equity contributions, borrowings, internal resources, IBRD transfers, IFC grants and other resources.</w:t>
      </w:r>
    </w:p>
    <w:p>
      <w:pPr>
        <w:autoSpaceDN w:val="0"/>
        <w:autoSpaceDE w:val="0"/>
        <w:widowControl/>
        <w:spacing w:line="200" w:lineRule="exact" w:before="8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67</w:t>
      </w:r>
    </w:p>
    <w:p>
      <w:pPr>
        <w:sectPr>
          <w:pgSz w:w="12240" w:h="15840"/>
          <w:pgMar w:top="76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120" w:firstLine="0"/>
        <w:jc w:val="both"/>
      </w:pPr>
      <w:r>
        <w:rPr>
          <w:rFonts w:ascii="Times" w:hAnsi="Times" w:eastAsia="Times"/>
          <w:b/>
          <w:i w:val="0"/>
          <w:color w:val="231F20"/>
          <w:sz w:val="20"/>
        </w:rPr>
        <w:t>Special</w:t>
      </w:r>
      <w:r>
        <w:rPr>
          <w:rFonts w:ascii="Times" w:hAnsi="Times" w:eastAsia="Times"/>
          <w:b/>
          <w:i w:val="0"/>
          <w:color w:val="231F20"/>
          <w:sz w:val="20"/>
        </w:rPr>
        <w:t>Drawing</w:t>
      </w:r>
      <w:r>
        <w:rPr>
          <w:rFonts w:ascii="Times" w:hAnsi="Times" w:eastAsia="Times"/>
          <w:b/>
          <w:i w:val="0"/>
          <w:color w:val="231F20"/>
          <w:sz w:val="20"/>
        </w:rPr>
        <w:t>Rights</w:t>
      </w:r>
      <w:r>
        <w:rPr>
          <w:rFonts w:ascii="Times" w:hAnsi="Times" w:eastAsia="Times"/>
          <w:b/>
          <w:i w:val="0"/>
          <w:color w:val="231F20"/>
          <w:sz w:val="20"/>
        </w:rPr>
        <w:t>(SDR):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reserve</w:t>
      </w:r>
      <w:r>
        <w:rPr>
          <w:rFonts w:ascii="Times" w:hAnsi="Times" w:eastAsia="Times"/>
          <w:b w:val="0"/>
          <w:i w:val="0"/>
          <w:color w:val="231F20"/>
          <w:sz w:val="20"/>
        </w:rPr>
        <w:t>asset,</w:t>
      </w:r>
      <w:r>
        <w:rPr>
          <w:rFonts w:ascii="Times" w:hAnsi="Times" w:eastAsia="Times"/>
          <w:b w:val="0"/>
          <w:i w:val="0"/>
          <w:color w:val="231F20"/>
          <w:sz w:val="20"/>
        </w:rPr>
        <w:t>created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International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Monetary Fund in 1969 to supplement the existing official reserves of member countries. The SDR is defined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basket of currencies, consisting of the Chinese Renminbi, Euro, Japanese Yen, Pound Sterling, and U.S. dollar.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basket</w:t>
      </w:r>
      <w:r>
        <w:rPr>
          <w:rFonts w:ascii="Times" w:hAnsi="Times" w:eastAsia="Times"/>
          <w:b w:val="0"/>
          <w:i w:val="0"/>
          <w:color w:val="231F20"/>
          <w:sz w:val="20"/>
        </w:rPr>
        <w:t>composition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reviewed</w:t>
      </w:r>
      <w:r>
        <w:rPr>
          <w:rFonts w:ascii="Times" w:hAnsi="Times" w:eastAsia="Times"/>
          <w:b w:val="0"/>
          <w:i w:val="0"/>
          <w:color w:val="231F20"/>
          <w:sz w:val="20"/>
        </w:rPr>
        <w:t>every</w:t>
      </w:r>
      <w:r>
        <w:rPr>
          <w:rFonts w:ascii="Times" w:hAnsi="Times" w:eastAsia="Times"/>
          <w:b w:val="0"/>
          <w:i w:val="0"/>
          <w:color w:val="231F20"/>
          <w:sz w:val="20"/>
        </w:rPr>
        <w:t>five</w:t>
      </w:r>
      <w:r>
        <w:rPr>
          <w:rFonts w:ascii="Times" w:hAnsi="Times" w:eastAsia="Times"/>
          <w:b w:val="0"/>
          <w:i w:val="0"/>
          <w:color w:val="231F20"/>
          <w:sz w:val="20"/>
        </w:rPr>
        <w:t>years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relative</w:t>
      </w:r>
      <w:r>
        <w:rPr>
          <w:rFonts w:ascii="Times" w:hAnsi="Times" w:eastAsia="Times"/>
          <w:b w:val="0"/>
          <w:i w:val="0"/>
          <w:color w:val="231F20"/>
          <w:sz w:val="20"/>
        </w:rPr>
        <w:t>importance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 in the world’s trading and financial systems.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Voting Rights: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IDA’s voting rights consist of a combination of membership and subscription votes.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World Bank (WB)</w:t>
      </w:r>
      <w:r>
        <w:rPr>
          <w:rFonts w:ascii="Times" w:hAnsi="Times" w:eastAsia="Times"/>
          <w:b w:val="0"/>
          <w:i w:val="0"/>
          <w:color w:val="231F20"/>
          <w:sz w:val="20"/>
        </w:rPr>
        <w:t>: The World Bank consists of IBRD and IDA.</w:t>
      </w:r>
    </w:p>
    <w:p>
      <w:pPr>
        <w:autoSpaceDN w:val="0"/>
        <w:autoSpaceDE w:val="0"/>
        <w:widowControl/>
        <w:spacing w:line="202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World Bank Group (WBG)</w:t>
      </w:r>
      <w:r>
        <w:rPr>
          <w:rFonts w:ascii="Times" w:hAnsi="Times" w:eastAsia="Times"/>
          <w:b w:val="0"/>
          <w:i w:val="0"/>
          <w:color w:val="231F20"/>
          <w:sz w:val="20"/>
        </w:rPr>
        <w:t>: The World Bank Group consists of the IBRD, IDA, IFC, MIGA and ICSID.</w:t>
      </w:r>
    </w:p>
    <w:p>
      <w:pPr>
        <w:autoSpaceDN w:val="0"/>
        <w:autoSpaceDE w:val="0"/>
        <w:widowControl/>
        <w:spacing w:line="200" w:lineRule="exact" w:before="104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68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6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This Page intentionally left blank</w:t>
      </w:r>
    </w:p>
    <w:p>
      <w:pPr>
        <w:autoSpaceDN w:val="0"/>
        <w:autoSpaceDE w:val="0"/>
        <w:widowControl/>
        <w:spacing w:line="200" w:lineRule="exact" w:before="65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69</w:t>
      </w:r>
    </w:p>
    <w:p>
      <w:pPr>
        <w:sectPr>
          <w:pgSz w:w="12240" w:h="15840"/>
          <w:pgMar w:top="144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0" w:lineRule="exact" w:before="21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>I</w:t>
      </w:r>
      <w:r>
        <w:rPr>
          <w:rFonts w:ascii="Times" w:hAnsi="Times" w:eastAsia="Times"/>
          <w:b/>
          <w:i w:val="0"/>
          <w:color w:val="231F20"/>
          <w:sz w:val="28"/>
        </w:rPr>
        <w:t>NTERNATIONAL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D</w:t>
      </w:r>
      <w:r>
        <w:rPr>
          <w:rFonts w:ascii="Times" w:hAnsi="Times" w:eastAsia="Times"/>
          <w:b/>
          <w:i w:val="0"/>
          <w:color w:val="231F20"/>
          <w:sz w:val="28"/>
        </w:rPr>
        <w:t>EVELOPMENT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A</w:t>
      </w:r>
      <w:r>
        <w:rPr>
          <w:rFonts w:ascii="Times" w:hAnsi="Times" w:eastAsia="Times"/>
          <w:b/>
          <w:i w:val="0"/>
          <w:color w:val="231F20"/>
          <w:sz w:val="28"/>
        </w:rPr>
        <w:t>SSOCIATION</w:t>
      </w:r>
    </w:p>
    <w:p>
      <w:pPr>
        <w:autoSpaceDN w:val="0"/>
        <w:autoSpaceDE w:val="0"/>
        <w:widowControl/>
        <w:spacing w:line="360" w:lineRule="exact" w:before="120" w:after="640"/>
        <w:ind w:left="120" w:right="1296" w:firstLine="0"/>
        <w:jc w:val="left"/>
      </w:pPr>
      <w:r>
        <w:rPr>
          <w:rFonts w:ascii="Times" w:hAnsi="Times" w:eastAsia="Times"/>
          <w:b/>
          <w:i w:val="0"/>
          <w:color w:val="231F20"/>
          <w:sz w:val="36"/>
        </w:rPr>
        <w:t>F</w:t>
      </w:r>
      <w:r>
        <w:rPr>
          <w:rFonts w:ascii="Times" w:hAnsi="Times" w:eastAsia="Times"/>
          <w:b/>
          <w:i w:val="0"/>
          <w:color w:val="231F20"/>
          <w:sz w:val="28"/>
        </w:rPr>
        <w:t>INANCIAL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S</w:t>
      </w:r>
      <w:r>
        <w:rPr>
          <w:rFonts w:ascii="Times" w:hAnsi="Times" w:eastAsia="Times"/>
          <w:b/>
          <w:i w:val="0"/>
          <w:color w:val="231F20"/>
          <w:sz w:val="28"/>
        </w:rPr>
        <w:t>TATEMENTS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A</w:t>
      </w:r>
      <w:r>
        <w:rPr>
          <w:rFonts w:ascii="Times" w:hAnsi="Times" w:eastAsia="Times"/>
          <w:b/>
          <w:i w:val="0"/>
          <w:color w:val="231F20"/>
          <w:sz w:val="28"/>
        </w:rPr>
        <w:t>ND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I</w:t>
      </w:r>
      <w:r>
        <w:rPr>
          <w:rFonts w:ascii="Times" w:hAnsi="Times" w:eastAsia="Times"/>
          <w:b/>
          <w:i w:val="0"/>
          <w:color w:val="231F20"/>
          <w:sz w:val="28"/>
        </w:rPr>
        <w:t>NTERNAL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C</w:t>
      </w:r>
      <w:r>
        <w:rPr>
          <w:rFonts w:ascii="Times" w:hAnsi="Times" w:eastAsia="Times"/>
          <w:b/>
          <w:i w:val="0"/>
          <w:color w:val="231F20"/>
          <w:sz w:val="28"/>
        </w:rPr>
        <w:t xml:space="preserve">ONTROL </w:t>
      </w:r>
      <w:r>
        <w:rPr>
          <w:rFonts w:ascii="Times" w:hAnsi="Times" w:eastAsia="Times"/>
          <w:b/>
          <w:i w:val="0"/>
          <w:color w:val="231F20"/>
          <w:sz w:val="36"/>
        </w:rPr>
        <w:t>R</w:t>
      </w:r>
      <w:r>
        <w:rPr>
          <w:rFonts w:ascii="Times" w:hAnsi="Times" w:eastAsia="Times"/>
          <w:b/>
          <w:i w:val="0"/>
          <w:color w:val="231F20"/>
          <w:sz w:val="28"/>
        </w:rPr>
        <w:t xml:space="preserve">EPORTS </w:t>
      </w:r>
      <w:r>
        <w:br/>
      </w:r>
      <w:r>
        <w:rPr>
          <w:rFonts w:ascii="Times" w:hAnsi="Times" w:eastAsia="Times"/>
          <w:b/>
          <w:i w:val="0"/>
          <w:color w:val="231F20"/>
          <w:sz w:val="36"/>
        </w:rPr>
        <w:t>J</w:t>
      </w:r>
      <w:r>
        <w:rPr>
          <w:rFonts w:ascii="Times" w:hAnsi="Times" w:eastAsia="Times"/>
          <w:b/>
          <w:i w:val="0"/>
          <w:color w:val="231F20"/>
          <w:sz w:val="28"/>
        </w:rPr>
        <w:t>UNE</w:t>
      </w:r>
      <w:r>
        <w:rPr>
          <w:rFonts w:ascii="Times" w:hAnsi="Times" w:eastAsia="Times"/>
          <w:b/>
          <w:i w:val="0"/>
          <w:color w:val="231F20"/>
          <w:sz w:val="36"/>
        </w:rPr>
        <w:t xml:space="preserve">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3036"/>
        </w:trPr>
        <w:tc>
          <w:tcPr>
            <w:tcW w:type="dxa" w:w="88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100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Management’s Financial Reporting Assurance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Management’s Report Regarding Effectiveness of Internal Control Over Financial Reporting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Independent Auditor’s Report on Effectiveness of Internal Control Over Financial Reporting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Independent Auditor’s Report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Balance Sheets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Statements of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Statements of Comprehensive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Statements of Changes in 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Statements of Cash Flows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</w:t>
            </w:r>
          </w:p>
        </w:tc>
        <w:tc>
          <w:tcPr>
            <w:tcW w:type="dxa" w:w="2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0" w:right="0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71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72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74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76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78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80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81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82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180" w:lineRule="exact" w:before="92" w:after="10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Supplementary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934"/>
        </w:trPr>
        <w:tc>
          <w:tcPr>
            <w:tcW w:type="dxa" w:w="8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Summary Statement of 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18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Statement of Voting Power and Subscriptions and Contributions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Notes to Financial Statements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2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00" w:right="0" w:firstLine="0"/>
              <w:jc w:val="both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84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 xml:space="preserve">87 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92</w:t>
            </w:r>
          </w:p>
        </w:tc>
      </w:tr>
    </w:tbl>
    <w:p>
      <w:pPr>
        <w:autoSpaceDN w:val="0"/>
        <w:autoSpaceDE w:val="0"/>
        <w:widowControl/>
        <w:spacing w:line="200" w:lineRule="exact" w:before="60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70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146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5"/>
              </w:rPr>
              <w:t>The World Bank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1818 H Street N.W.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(202) 477-1234</w:t>
            </w:r>
          </w:p>
        </w:tc>
      </w:tr>
      <w:tr>
        <w:trPr>
          <w:trHeight w:hRule="exact" w:val="156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INTERNATIONAL BANK FOR RECONSTRUCTION AND DEVELOPMENT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Washington, D.C. 20433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Cable Address: INTBAFRAD</w:t>
            </w:r>
          </w:p>
        </w:tc>
      </w:tr>
      <w:tr>
        <w:trPr>
          <w:trHeight w:hRule="exact" w:val="210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INTERNATIONAL DEVELOPMENT ASSOCIATION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U.S.A.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Cable Address: INDEVAS</w:t>
            </w:r>
          </w:p>
        </w:tc>
      </w:tr>
    </w:tbl>
    <w:p>
      <w:pPr>
        <w:autoSpaceDN w:val="0"/>
        <w:autoSpaceDE w:val="0"/>
        <w:widowControl/>
        <w:spacing w:line="200" w:lineRule="exact" w:before="2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Management’s Financial Reporting Assurance</w:t>
      </w:r>
    </w:p>
    <w:p>
      <w:pPr>
        <w:autoSpaceDN w:val="0"/>
        <w:autoSpaceDE w:val="0"/>
        <w:widowControl/>
        <w:spacing w:line="200" w:lineRule="exact" w:before="84" w:after="0"/>
        <w:ind w:left="0" w:right="12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>August 7, 2025</w:t>
      </w:r>
    </w:p>
    <w:p>
      <w:pPr>
        <w:autoSpaceDN w:val="0"/>
        <w:autoSpaceDE w:val="0"/>
        <w:widowControl/>
        <w:spacing w:line="230" w:lineRule="exact" w:before="84" w:after="0"/>
        <w:ind w:left="120" w:right="4896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Audit Committee of the Board of Executive Directors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International Development Association</w:t>
      </w:r>
    </w:p>
    <w:p>
      <w:pPr>
        <w:autoSpaceDN w:val="0"/>
        <w:autoSpaceDE w:val="0"/>
        <w:widowControl/>
        <w:spacing w:line="240" w:lineRule="exact" w:before="8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reviewed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ending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accompanying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analysis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Association</w:t>
      </w:r>
      <w:r>
        <w:rPr>
          <w:rFonts w:ascii="Times" w:hAnsi="Times" w:eastAsia="Times"/>
          <w:b w:val="0"/>
          <w:i w:val="0"/>
          <w:color w:val="231F20"/>
          <w:sz w:val="20"/>
        </w:rPr>
        <w:t>(IDA)</w:t>
      </w:r>
      <w:r>
        <w:rPr>
          <w:rFonts w:ascii="Times" w:hAnsi="Times" w:eastAsia="Times"/>
          <w:b w:val="0"/>
          <w:i w:val="0"/>
          <w:color w:val="231F20"/>
          <w:sz w:val="20"/>
        </w:rPr>
        <w:t>(collectively,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“Reports”).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knowledge,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Reports</w:t>
      </w:r>
      <w:r>
        <w:rPr>
          <w:rFonts w:ascii="Times" w:hAnsi="Times" w:eastAsia="Times"/>
          <w:b w:val="0"/>
          <w:i w:val="0"/>
          <w:color w:val="231F20"/>
          <w:sz w:val="20"/>
        </w:rPr>
        <w:t>do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(1)</w:t>
      </w:r>
      <w:r>
        <w:rPr>
          <w:rFonts w:ascii="Times" w:hAnsi="Times" w:eastAsia="Times"/>
          <w:b w:val="0"/>
          <w:i w:val="0"/>
          <w:color w:val="231F20"/>
          <w:sz w:val="20"/>
        </w:rPr>
        <w:t>contain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untrue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material</w:t>
      </w:r>
      <w:r>
        <w:rPr>
          <w:rFonts w:ascii="Times" w:hAnsi="Times" w:eastAsia="Times"/>
          <w:b w:val="0"/>
          <w:i w:val="0"/>
          <w:color w:val="231F20"/>
          <w:sz w:val="20"/>
        </w:rPr>
        <w:t>fact,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(2) omit to state a material fact necessary to make the statements made, in light of the circumstances under which </w:t>
      </w:r>
      <w:r>
        <w:rPr>
          <w:rFonts w:ascii="Times" w:hAnsi="Times" w:eastAsia="Times"/>
          <w:b w:val="0"/>
          <w:i w:val="0"/>
          <w:color w:val="231F20"/>
          <w:sz w:val="20"/>
        </w:rPr>
        <w:t>such statements were made, not misleading with respect to the period covered by the Reports.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knowledge,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present in all material respects the financial condition, results of operations, changes in net assets, and cash flows </w:t>
      </w:r>
      <w:r>
        <w:rPr>
          <w:rFonts w:ascii="Times" w:hAnsi="Times" w:eastAsia="Times"/>
          <w:b w:val="0"/>
          <w:i w:val="0"/>
          <w:color w:val="231F20"/>
          <w:sz w:val="20"/>
        </w:rPr>
        <w:t>of IDA for the periods presented in the Reports.</w:t>
      </w:r>
    </w:p>
    <w:p>
      <w:pPr>
        <w:autoSpaceDN w:val="0"/>
        <w:autoSpaceDE w:val="0"/>
        <w:widowControl/>
        <w:spacing w:line="240" w:lineRule="exact" w:before="8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establishing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maintaining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 for IDA. As part of carrying out these responsibilities, Management has:</w:t>
      </w:r>
    </w:p>
    <w:p>
      <w:pPr>
        <w:autoSpaceDN w:val="0"/>
        <w:tabs>
          <w:tab w:pos="720" w:val="left"/>
        </w:tabs>
        <w:autoSpaceDE w:val="0"/>
        <w:widowControl/>
        <w:spacing w:line="230" w:lineRule="exact" w:before="84" w:after="0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designed internal controls and procedures to ensure that material information required to meet the accuracy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completeness</w:t>
      </w:r>
      <w:r>
        <w:rPr>
          <w:rFonts w:ascii="Times" w:hAnsi="Times" w:eastAsia="Times"/>
          <w:b w:val="0"/>
          <w:i w:val="0"/>
          <w:color w:val="231F20"/>
          <w:sz w:val="20"/>
        </w:rPr>
        <w:t>standards</w:t>
      </w:r>
      <w:r>
        <w:rPr>
          <w:rFonts w:ascii="Times" w:hAnsi="Times" w:eastAsia="Times"/>
          <w:b w:val="0"/>
          <w:i w:val="0"/>
          <w:color w:val="231F20"/>
          <w:sz w:val="20"/>
        </w:rPr>
        <w:t>set</w:t>
      </w:r>
      <w:r>
        <w:rPr>
          <w:rFonts w:ascii="Times" w:hAnsi="Times" w:eastAsia="Times"/>
          <w:b w:val="0"/>
          <w:i w:val="0"/>
          <w:color w:val="231F20"/>
          <w:sz w:val="20"/>
        </w:rPr>
        <w:t>forth</w:t>
      </w:r>
      <w:r>
        <w:rPr>
          <w:rFonts w:ascii="Times" w:hAnsi="Times" w:eastAsia="Times"/>
          <w:b w:val="0"/>
          <w:i w:val="0"/>
          <w:color w:val="231F20"/>
          <w:sz w:val="20"/>
        </w:rPr>
        <w:t>above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regard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recorded,</w:t>
      </w:r>
      <w:r>
        <w:rPr>
          <w:rFonts w:ascii="Times" w:hAnsi="Times" w:eastAsia="Times"/>
          <w:b w:val="0"/>
          <w:i w:val="0"/>
          <w:color w:val="231F20"/>
          <w:sz w:val="20"/>
        </w:rPr>
        <w:t>processed,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summarized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timely</w:t>
      </w:r>
      <w:r>
        <w:rPr>
          <w:rFonts w:ascii="Times" w:hAnsi="Times" w:eastAsia="Times"/>
          <w:b w:val="0"/>
          <w:i w:val="0"/>
          <w:color w:val="231F20"/>
          <w:sz w:val="20"/>
        </w:rPr>
        <w:t>manner,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communicated to Management as appropriate to allow timely decisions regarding required disclosure; and</w:t>
      </w: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designed internal control over financial reporting to provide reasonable assurance regarding the reliability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financial reporting and the preparation of financial statements for external purposes in accordance with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generally accepted accounting principles.</w:t>
      </w:r>
    </w:p>
    <w:p>
      <w:pPr>
        <w:autoSpaceDN w:val="0"/>
        <w:autoSpaceDE w:val="0"/>
        <w:widowControl/>
        <w:spacing w:line="240" w:lineRule="exact" w:before="8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evaluated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Reports;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analysis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conclusions</w:t>
      </w:r>
      <w:r>
        <w:rPr>
          <w:rFonts w:ascii="Times" w:hAnsi="Times" w:eastAsia="Times"/>
          <w:b w:val="0"/>
          <w:i w:val="0"/>
          <w:color w:val="231F20"/>
          <w:sz w:val="20"/>
        </w:rPr>
        <w:t>about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covered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Reports,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evaluation.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disclosed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Reports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change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occurred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covered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materially</w:t>
      </w:r>
      <w:r>
        <w:rPr>
          <w:rFonts w:ascii="Times" w:hAnsi="Times" w:eastAsia="Times"/>
          <w:b w:val="0"/>
          <w:i w:val="0"/>
          <w:color w:val="231F20"/>
          <w:sz w:val="20"/>
        </w:rPr>
        <w:t>affected,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reasonably</w:t>
      </w:r>
      <w:r>
        <w:rPr>
          <w:rFonts w:ascii="Times" w:hAnsi="Times" w:eastAsia="Times"/>
          <w:b w:val="0"/>
          <w:i w:val="0"/>
          <w:color w:val="231F20"/>
          <w:sz w:val="20"/>
        </w:rPr>
        <w:t>likely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materially affect, IDA’s internal control over financial reporting.</w:t>
      </w:r>
    </w:p>
    <w:p>
      <w:pPr>
        <w:autoSpaceDN w:val="0"/>
        <w:autoSpaceDE w:val="0"/>
        <w:widowControl/>
        <w:spacing w:line="240" w:lineRule="exact" w:before="8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Further,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disclosed,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recent</w:t>
      </w:r>
      <w:r>
        <w:rPr>
          <w:rFonts w:ascii="Times" w:hAnsi="Times" w:eastAsia="Times"/>
          <w:b w:val="0"/>
          <w:i w:val="0"/>
          <w:color w:val="231F20"/>
          <w:sz w:val="20"/>
        </w:rPr>
        <w:t>evaluation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reporting, to IDA’s external auditor and the Audit Committee of IDA’s Board of Executive Directors:</w:t>
      </w:r>
    </w:p>
    <w:p>
      <w:pPr>
        <w:autoSpaceDN w:val="0"/>
        <w:tabs>
          <w:tab w:pos="720" w:val="left"/>
        </w:tabs>
        <w:autoSpaceDE w:val="0"/>
        <w:widowControl/>
        <w:spacing w:line="230" w:lineRule="exact" w:before="82" w:after="0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significant deficiencies in the design or operation of internal control over financial reporting which are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reasonably</w:t>
      </w:r>
      <w:r>
        <w:rPr>
          <w:rFonts w:ascii="Times" w:hAnsi="Times" w:eastAsia="Times"/>
          <w:b w:val="0"/>
          <w:i w:val="0"/>
          <w:color w:val="231F20"/>
          <w:sz w:val="20"/>
        </w:rPr>
        <w:t>likely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adversely</w:t>
      </w:r>
      <w:r>
        <w:rPr>
          <w:rFonts w:ascii="Times" w:hAnsi="Times" w:eastAsia="Times"/>
          <w:b w:val="0"/>
          <w:i w:val="0"/>
          <w:color w:val="231F20"/>
          <w:sz w:val="20"/>
        </w:rPr>
        <w:t>affect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ability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record,</w:t>
      </w:r>
      <w:r>
        <w:rPr>
          <w:rFonts w:ascii="Times" w:hAnsi="Times" w:eastAsia="Times"/>
          <w:b w:val="0"/>
          <w:i w:val="0"/>
          <w:color w:val="231F20"/>
          <w:sz w:val="20"/>
        </w:rPr>
        <w:t>process,</w:t>
      </w:r>
      <w:r>
        <w:rPr>
          <w:rFonts w:ascii="Times" w:hAnsi="Times" w:eastAsia="Times"/>
          <w:b w:val="0"/>
          <w:i w:val="0"/>
          <w:color w:val="231F20"/>
          <w:sz w:val="20"/>
        </w:rPr>
        <w:t>summarize,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information; and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any fraud, whether or not material,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involves Management or other employees who have a significant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role in IDA’s internal control over financial reporting.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16660" cy="7391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73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50" w:after="0"/>
        <w:ind w:left="4176" w:right="4176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Ajay Banga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>President</w:t>
      </w:r>
    </w:p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0979" cy="3213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90979" cy="32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50" w:after="0"/>
        <w:ind w:left="1872" w:right="187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Anshula Kant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>Managing Director and World Bank Group Chief Financial Officer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71</w:t>
      </w:r>
    </w:p>
    <w:p>
      <w:pPr>
        <w:sectPr>
          <w:pgSz w:w="12240" w:h="15840"/>
          <w:pgMar w:top="73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146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5"/>
              </w:rPr>
              <w:t>The World Bank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1818 H Street N.W.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(202) 477-1234</w:t>
            </w:r>
          </w:p>
        </w:tc>
      </w:tr>
      <w:tr>
        <w:trPr>
          <w:trHeight w:hRule="exact" w:val="156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INTERNATIONAL BANK FOR RECONSTRUCTION AND DEVELOPMENT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Washington, D.C. 20433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Cable Address: INTBAFRAD</w:t>
            </w:r>
          </w:p>
        </w:tc>
      </w:tr>
      <w:tr>
        <w:trPr>
          <w:trHeight w:hRule="exact" w:val="210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INTERNATIONAL DEVELOPMENT ASSOCIATION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U.S.A.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5"/>
              </w:rPr>
              <w:t>Cable Address: INDEVAS</w:t>
            </w:r>
          </w:p>
        </w:tc>
      </w:tr>
    </w:tbl>
    <w:p>
      <w:pPr>
        <w:autoSpaceDN w:val="0"/>
        <w:autoSpaceDE w:val="0"/>
        <w:widowControl/>
        <w:spacing w:line="240" w:lineRule="exact" w:before="192" w:after="0"/>
        <w:ind w:left="2592" w:right="259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Management’s Report Regarding Effectiveness of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Internal Control over Financial Reporting</w:t>
      </w:r>
    </w:p>
    <w:p>
      <w:pPr>
        <w:autoSpaceDN w:val="0"/>
        <w:autoSpaceDE w:val="0"/>
        <w:widowControl/>
        <w:spacing w:line="200" w:lineRule="exact" w:before="150" w:after="0"/>
        <w:ind w:left="0" w:right="120" w:firstLine="0"/>
        <w:jc w:val="right"/>
      </w:pPr>
      <w:r>
        <w:rPr>
          <w:rFonts w:ascii="Times" w:hAnsi="Times" w:eastAsia="Times"/>
          <w:b w:val="0"/>
          <w:i w:val="0"/>
          <w:color w:val="231F20"/>
          <w:sz w:val="20"/>
        </w:rPr>
        <w:t>August 7, 2025</w:t>
      </w:r>
    </w:p>
    <w:p>
      <w:pPr>
        <w:autoSpaceDN w:val="0"/>
        <w:autoSpaceDE w:val="0"/>
        <w:widowControl/>
        <w:spacing w:line="23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Association</w:t>
      </w:r>
      <w:r>
        <w:rPr>
          <w:rFonts w:ascii="Times" w:hAnsi="Times" w:eastAsia="Times"/>
          <w:b w:val="0"/>
          <w:i w:val="0"/>
          <w:color w:val="231F20"/>
          <w:sz w:val="20"/>
        </w:rPr>
        <w:t>(IDA)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preparation,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integrity, and fair presentation of its published financial statements. The financial statements have been prepared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accordance with accounting principles generally accepted in the United States of America and include amounts </w:t>
      </w:r>
      <w:r>
        <w:rPr>
          <w:rFonts w:ascii="Times" w:hAnsi="Times" w:eastAsia="Times"/>
          <w:b w:val="0"/>
          <w:i w:val="0"/>
          <w:color w:val="231F20"/>
          <w:sz w:val="20"/>
        </w:rPr>
        <w:t>based on informed judgments and estimates made by management.</w:t>
      </w:r>
    </w:p>
    <w:p>
      <w:pPr>
        <w:autoSpaceDN w:val="0"/>
        <w:autoSpaceDE w:val="0"/>
        <w:widowControl/>
        <w:spacing w:line="23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financial statements have been audited by an independent audit firm, which was given unrestricted access to 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records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data,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minutes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meetings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Committees. Management believes that all representations made to the independent auditors during their audit of 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valid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appropriate. </w:t>
      </w:r>
      <w:r>
        <w:rPr>
          <w:rFonts w:ascii="Times" w:hAnsi="Times" w:eastAsia="Times"/>
          <w:b w:val="0"/>
          <w:i w:val="0"/>
          <w:color w:val="231F20"/>
          <w:sz w:val="20"/>
        </w:rPr>
        <w:t>The independent auditor’s reports accompany the audited financial statements.</w:t>
      </w:r>
    </w:p>
    <w:p>
      <w:pPr>
        <w:autoSpaceDN w:val="0"/>
        <w:autoSpaceDE w:val="0"/>
        <w:widowControl/>
        <w:spacing w:line="23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establishing and maintaining effective internal control over financial reporting for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conformity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America.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maintains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system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intended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executed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authorization,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safeguarded,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records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reliable.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system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contains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mechanisms,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taken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correct</w:t>
      </w:r>
      <w:r>
        <w:rPr>
          <w:rFonts w:ascii="Times" w:hAnsi="Times" w:eastAsia="Times"/>
          <w:b w:val="0"/>
          <w:i w:val="0"/>
          <w:color w:val="231F20"/>
          <w:sz w:val="20"/>
        </w:rPr>
        <w:t>deficiencies</w:t>
      </w:r>
      <w:r>
        <w:rPr>
          <w:rFonts w:ascii="Times" w:hAnsi="Times" w:eastAsia="Times"/>
          <w:b w:val="0"/>
          <w:i w:val="0"/>
          <w:color w:val="231F20"/>
          <w:sz w:val="20"/>
        </w:rPr>
        <w:t>identified.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believes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supports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integrity and reliability of the external financial statements.</w:t>
      </w:r>
    </w:p>
    <w:p>
      <w:pPr>
        <w:autoSpaceDN w:val="0"/>
        <w:autoSpaceDE w:val="0"/>
        <w:widowControl/>
        <w:spacing w:line="23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There are inherent limitations in the effectiveness of any internal control, including the possibility of human error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circumvention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overriding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controls.</w:t>
      </w:r>
      <w:r>
        <w:rPr>
          <w:rFonts w:ascii="Times" w:hAnsi="Times" w:eastAsia="Times"/>
          <w:b w:val="0"/>
          <w:i w:val="0"/>
          <w:color w:val="231F20"/>
          <w:sz w:val="20"/>
        </w:rPr>
        <w:t>Accordingly,</w:t>
      </w:r>
      <w:r>
        <w:rPr>
          <w:rFonts w:ascii="Times" w:hAnsi="Times" w:eastAsia="Times"/>
          <w:b w:val="0"/>
          <w:i w:val="0"/>
          <w:color w:val="231F20"/>
          <w:sz w:val="20"/>
        </w:rPr>
        <w:t>even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can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only 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respect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preparation.</w:t>
      </w:r>
      <w:r>
        <w:rPr>
          <w:rFonts w:ascii="Times" w:hAnsi="Times" w:eastAsia="Times"/>
          <w:b w:val="0"/>
          <w:i w:val="0"/>
          <w:color w:val="231F20"/>
          <w:sz w:val="20"/>
        </w:rPr>
        <w:t>Further,</w:t>
      </w:r>
      <w:r>
        <w:rPr>
          <w:rFonts w:ascii="Times" w:hAnsi="Times" w:eastAsia="Times"/>
          <w:b w:val="0"/>
          <w:i w:val="0"/>
          <w:color w:val="231F20"/>
          <w:sz w:val="20"/>
        </w:rPr>
        <w:t>because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conditions, </w:t>
      </w:r>
      <w:r>
        <w:rPr>
          <w:rFonts w:ascii="Times" w:hAnsi="Times" w:eastAsia="Times"/>
          <w:b w:val="0"/>
          <w:i w:val="0"/>
          <w:color w:val="231F20"/>
          <w:sz w:val="20"/>
        </w:rPr>
        <w:t>the effectiveness of internal controls may vary over time.</w:t>
      </w:r>
    </w:p>
    <w:p>
      <w:pPr>
        <w:autoSpaceDN w:val="0"/>
        <w:autoSpaceDE w:val="0"/>
        <w:widowControl/>
        <w:spacing w:line="23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 assessed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for 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</w:t>
      </w:r>
      <w:r>
        <w:rPr>
          <w:rFonts w:ascii="Times" w:hAnsi="Times" w:eastAsia="Times"/>
          <w:b w:val="0"/>
          <w:i w:val="0"/>
          <w:color w:val="231F20"/>
          <w:sz w:val="20"/>
        </w:rPr>
        <w:t>in conformity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United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America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assessment </w:t>
      </w:r>
      <w:r>
        <w:rPr>
          <w:rFonts w:ascii="Times" w:hAnsi="Times" w:eastAsia="Times"/>
          <w:b w:val="0"/>
          <w:i w:val="0"/>
          <w:color w:val="231F20"/>
          <w:sz w:val="20"/>
        </w:rPr>
        <w:t>was based on the criteria</w:t>
      </w:r>
      <w:r>
        <w:rPr>
          <w:rFonts w:ascii="Times" w:hAnsi="Times" w:eastAsia="Times"/>
          <w:b w:val="0"/>
          <w:i w:val="0"/>
          <w:color w:val="231F20"/>
          <w:sz w:val="20"/>
        </w:rPr>
        <w:t>for effective</w:t>
      </w:r>
      <w:r>
        <w:rPr>
          <w:rFonts w:ascii="Times" w:hAnsi="Times" w:eastAsia="Times"/>
          <w:b w:val="0"/>
          <w:i w:val="0"/>
          <w:color w:val="231F20"/>
          <w:sz w:val="20"/>
        </w:rPr>
        <w:t>internal control over 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 described in the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 Internal Control-</w:t>
      </w:r>
      <w:r>
        <w:rPr>
          <w:rFonts w:ascii="Times" w:hAnsi="Times" w:eastAsia="Times"/>
          <w:b w:val="0"/>
          <w:i/>
          <w:color w:val="231F20"/>
          <w:sz w:val="20"/>
        </w:rPr>
        <w:t>Integrated</w:t>
      </w:r>
      <w:r>
        <w:rPr>
          <w:rFonts w:ascii="Times" w:hAnsi="Times" w:eastAsia="Times"/>
          <w:b w:val="0"/>
          <w:i/>
          <w:color w:val="231F20"/>
          <w:sz w:val="20"/>
        </w:rPr>
        <w:t>Framework</w:t>
      </w:r>
      <w:r>
        <w:rPr>
          <w:rFonts w:ascii="Times" w:hAnsi="Times" w:eastAsia="Times"/>
          <w:b w:val="0"/>
          <w:i/>
          <w:color w:val="231F20"/>
          <w:sz w:val="20"/>
        </w:rPr>
        <w:t>(2013)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Sponsoring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Treadway </w:t>
      </w:r>
      <w:r>
        <w:rPr>
          <w:rFonts w:ascii="Times" w:hAnsi="Times" w:eastAsia="Times"/>
          <w:b w:val="0"/>
          <w:i w:val="0"/>
          <w:color w:val="231F20"/>
          <w:sz w:val="20"/>
        </w:rPr>
        <w:t>Commission.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assessment,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believes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maintained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control 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conformity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America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firm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audited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has 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Auditor’s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expresses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opinion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</w:p>
    <w:p>
      <w:pPr>
        <w:autoSpaceDN w:val="0"/>
        <w:autoSpaceDE w:val="0"/>
        <w:widowControl/>
        <w:spacing w:line="23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appointed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</w:t>
      </w:r>
      <w:r>
        <w:rPr>
          <w:rFonts w:ascii="Times" w:hAnsi="Times" w:eastAsia="Times"/>
          <w:b w:val="0"/>
          <w:i w:val="0"/>
          <w:color w:val="231F20"/>
          <w:sz w:val="20"/>
        </w:rPr>
        <w:t>practices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>entirely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who </w:t>
      </w:r>
      <w:r>
        <w:rPr>
          <w:rFonts w:ascii="Times" w:hAnsi="Times" w:eastAsia="Times"/>
          <w:b w:val="0"/>
          <w:i w:val="0"/>
          <w:color w:val="231F20"/>
          <w:sz w:val="20"/>
        </w:rPr>
        <w:t>are independent of IDA’s management.</w:t>
      </w:r>
      <w:r>
        <w:rPr>
          <w:rFonts w:ascii="Times" w:hAnsi="Times" w:eastAsia="Times"/>
          <w:b w:val="0"/>
          <w:i w:val="0"/>
          <w:color w:val="231F20"/>
          <w:sz w:val="20"/>
        </w:rPr>
        <w:t>The Audit Committee</w:t>
      </w:r>
      <w:r>
        <w:rPr>
          <w:rFonts w:ascii="Times" w:hAnsi="Times" w:eastAsia="Times"/>
          <w:b w:val="0"/>
          <w:i w:val="0"/>
          <w:color w:val="231F20"/>
          <w:sz w:val="20"/>
        </w:rPr>
        <w:t>is 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 recommending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the Executive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Directors the selection of independent auditors. It meets periodically with management, the independent auditors,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auditors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carrying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responsibilities.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 performing</w:t>
      </w:r>
      <w:r>
        <w:rPr>
          <w:rFonts w:ascii="Times" w:hAnsi="Times" w:eastAsia="Times"/>
          <w:b w:val="0"/>
          <w:i w:val="0"/>
          <w:color w:val="231F20"/>
          <w:sz w:val="20"/>
        </w:rPr>
        <w:t>an oversight</w:t>
      </w:r>
      <w:r>
        <w:rPr>
          <w:rFonts w:ascii="Times" w:hAnsi="Times" w:eastAsia="Times"/>
          <w:b w:val="0"/>
          <w:i w:val="0"/>
          <w:color w:val="231F20"/>
          <w:sz w:val="20"/>
        </w:rPr>
        <w:t>role by reviewing</w:t>
      </w:r>
      <w:r>
        <w:rPr>
          <w:rFonts w:ascii="Times" w:hAnsi="Times" w:eastAsia="Times"/>
          <w:b w:val="0"/>
          <w:i w:val="0"/>
          <w:color w:val="231F20"/>
          <w:sz w:val="20"/>
        </w:rPr>
        <w:t>and 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the financial,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and auditing 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reviewing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auditors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</w:t>
      </w:r>
      <w:r>
        <w:rPr>
          <w:rFonts w:ascii="Times" w:hAnsi="Times" w:eastAsia="Times"/>
          <w:b w:val="0"/>
          <w:i w:val="0"/>
          <w:color w:val="231F20"/>
          <w:sz w:val="20"/>
        </w:rPr>
        <w:t>auditors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free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Committee,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without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presence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management,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</w:p>
    <w:p>
      <w:pPr>
        <w:autoSpaceDN w:val="0"/>
        <w:autoSpaceDE w:val="0"/>
        <w:widowControl/>
        <w:spacing w:line="200" w:lineRule="exact" w:before="20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72</w:t>
      </w:r>
    </w:p>
    <w:p>
      <w:pPr>
        <w:sectPr>
          <w:pgSz w:w="12240" w:h="15840"/>
          <w:pgMar w:top="73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discuss the adequacy of internal control over financial reporting and any other matters which they believe should </w:t>
      </w:r>
      <w:r>
        <w:rPr>
          <w:rFonts w:ascii="Times" w:hAnsi="Times" w:eastAsia="Times"/>
          <w:b w:val="0"/>
          <w:i w:val="0"/>
          <w:color w:val="231F20"/>
          <w:sz w:val="20"/>
        </w:rPr>
        <w:t>be brought to the attention of the Audit Committee.</w:t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16660" cy="7404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74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0" w:after="0"/>
        <w:ind w:left="4176" w:right="4176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Ajay Banga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>President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0979" cy="3225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90979" cy="32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0" w:after="0"/>
        <w:ind w:left="1872" w:right="187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Anshula Kant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>Managing Director and World Bank Group Chief Financial Officer</w:t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19579" cy="4165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19579" cy="41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70" w:after="0"/>
        <w:ind w:left="2592" w:right="2592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Pamela O’Connell </w:t>
      </w:r>
      <w:r>
        <w:br/>
      </w:r>
      <w:r>
        <w:rPr>
          <w:rFonts w:ascii="Times" w:hAnsi="Times" w:eastAsia="Times"/>
          <w:b w:val="0"/>
          <w:i/>
          <w:color w:val="231F20"/>
          <w:sz w:val="20"/>
        </w:rPr>
        <w:t>Vice President and World Bank Group Controller</w:t>
      </w:r>
    </w:p>
    <w:p>
      <w:pPr>
        <w:autoSpaceDN w:val="0"/>
        <w:autoSpaceDE w:val="0"/>
        <w:widowControl/>
        <w:spacing w:line="200" w:lineRule="exact" w:before="78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73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182" w:lineRule="exact" w:before="0" w:after="20"/>
        <w:ind w:left="7396" w:right="288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Deloitte &amp; Touche LLP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>7900 Tysons One Place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71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92300" cy="36956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369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15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Suite 800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McLean, VA 22102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USA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7396" w:right="552" w:firstLine="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Tel.: +1 703 251 1000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Fax: +1 703 251 3400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>www.deloitte.com</w:t>
      </w:r>
    </w:p>
    <w:p>
      <w:pPr>
        <w:autoSpaceDN w:val="0"/>
        <w:autoSpaceDE w:val="0"/>
        <w:widowControl/>
        <w:spacing w:line="240" w:lineRule="exact" w:before="128" w:after="0"/>
        <w:ind w:left="288" w:right="288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INDEPENDENT AUDITOR’S REPORT ON EFFECTIVENESS OF INTERNAL CONTROL OVER </w:t>
      </w:r>
      <w:r>
        <w:rPr>
          <w:rFonts w:ascii="Times" w:hAnsi="Times" w:eastAsia="Times"/>
          <w:b/>
          <w:i w:val="0"/>
          <w:color w:val="231F20"/>
          <w:sz w:val="20"/>
        </w:rPr>
        <w:t>FINANCIAL REPORTING.</w:t>
      </w:r>
    </w:p>
    <w:p>
      <w:pPr>
        <w:autoSpaceDN w:val="0"/>
        <w:autoSpaceDE w:val="0"/>
        <w:widowControl/>
        <w:spacing w:line="240" w:lineRule="exact" w:before="242" w:after="0"/>
        <w:ind w:left="120" w:right="5616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and Board of Executive Directors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International Development Association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Opinion on Internal Control over Financial Reporting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audited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Association </w:t>
      </w:r>
      <w:r>
        <w:rPr>
          <w:rFonts w:ascii="Times" w:hAnsi="Times" w:eastAsia="Times"/>
          <w:b w:val="0"/>
          <w:i w:val="0"/>
          <w:color w:val="231F20"/>
          <w:sz w:val="20"/>
        </w:rPr>
        <w:t>(“IDA”)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Internal</w:t>
      </w:r>
      <w:r>
        <w:rPr>
          <w:rFonts w:ascii="Times" w:hAnsi="Times" w:eastAsia="Times"/>
          <w:b w:val="0"/>
          <w:i/>
          <w:color w:val="231F20"/>
          <w:sz w:val="20"/>
        </w:rPr>
        <w:t>Control</w:t>
      </w:r>
      <w:r>
        <w:rPr>
          <w:rFonts w:ascii="Times" w:hAnsi="Times" w:eastAsia="Times"/>
          <w:b w:val="0"/>
          <w:i/>
          <w:color w:val="231F20"/>
          <w:sz w:val="20"/>
        </w:rPr>
        <w:t>—</w:t>
      </w:r>
      <w:r>
        <w:rPr>
          <w:rFonts w:ascii="Times" w:hAnsi="Times" w:eastAsia="Times"/>
          <w:b w:val="0"/>
          <w:i/>
          <w:color w:val="231F20"/>
          <w:sz w:val="20"/>
        </w:rPr>
        <w:t>Integrated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Framework </w:t>
      </w:r>
      <w:r>
        <w:rPr>
          <w:rFonts w:ascii="Times" w:hAnsi="Times" w:eastAsia="Times"/>
          <w:b w:val="0"/>
          <w:i/>
          <w:color w:val="231F20"/>
          <w:sz w:val="20"/>
        </w:rPr>
        <w:t>(2013)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Sponsoring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Treadway</w:t>
      </w:r>
      <w:r>
        <w:rPr>
          <w:rFonts w:ascii="Times" w:hAnsi="Times" w:eastAsia="Times"/>
          <w:b w:val="0"/>
          <w:i w:val="0"/>
          <w:color w:val="231F20"/>
          <w:sz w:val="20"/>
        </w:rPr>
        <w:t>Commission</w:t>
      </w:r>
      <w:r>
        <w:rPr>
          <w:rFonts w:ascii="Times" w:hAnsi="Times" w:eastAsia="Times"/>
          <w:b w:val="0"/>
          <w:i w:val="0"/>
          <w:color w:val="231F20"/>
          <w:sz w:val="20"/>
        </w:rPr>
        <w:t>(COSO).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opinion, IDA maintained, in all material respects, effective internal control over financial reporting as of June 30, </w:t>
      </w:r>
      <w:r>
        <w:rPr>
          <w:rFonts w:ascii="Times" w:hAnsi="Times" w:eastAsia="Times"/>
          <w:b w:val="0"/>
          <w:i w:val="0"/>
          <w:color w:val="231F20"/>
          <w:sz w:val="20"/>
        </w:rPr>
        <w:t>2025, based on criteria established in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 Internal Control — Integrated Framework (2013)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issued by COSO.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also have audited,</w:t>
      </w:r>
      <w:r>
        <w:rPr>
          <w:rFonts w:ascii="Times" w:hAnsi="Times" w:eastAsia="Times"/>
          <w:b w:val="0"/>
          <w:i w:val="0"/>
          <w:color w:val="231F20"/>
          <w:sz w:val="20"/>
        </w:rPr>
        <w:t>in 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 auditing</w:t>
      </w:r>
      <w:r>
        <w:rPr>
          <w:rFonts w:ascii="Times" w:hAnsi="Times" w:eastAsia="Times"/>
          <w:b w:val="0"/>
          <w:i w:val="0"/>
          <w:color w:val="231F20"/>
          <w:sz w:val="20"/>
        </w:rPr>
        <w:t>standards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 the United States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America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(GAAS), the financial statements as of and for the year ended June 30, 2025 of IDA, and our report dated August </w:t>
      </w:r>
      <w:r>
        <w:rPr>
          <w:rFonts w:ascii="Times" w:hAnsi="Times" w:eastAsia="Times"/>
          <w:b w:val="0"/>
          <w:i w:val="0"/>
          <w:color w:val="231F20"/>
          <w:sz w:val="20"/>
        </w:rPr>
        <w:t>7, 2025, expressed an unmodified opinion on those financial statements.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Basis for Opinion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GAAS.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responsibilities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standards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further </w:t>
      </w:r>
      <w:r>
        <w:rPr>
          <w:rFonts w:ascii="Times" w:hAnsi="Times" w:eastAsia="Times"/>
          <w:b w:val="0"/>
          <w:i w:val="0"/>
          <w:color w:val="231F20"/>
          <w:sz w:val="20"/>
        </w:rPr>
        <w:t>described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Auditor’s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section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our report. We are required to be independent of IDA and to meet our other ethical responsibilities, in accordance </w:t>
      </w:r>
      <w:r>
        <w:rPr>
          <w:rFonts w:ascii="Times" w:hAnsi="Times" w:eastAsia="Times"/>
          <w:b w:val="0"/>
          <w:i w:val="0"/>
          <w:color w:val="231F20"/>
          <w:sz w:val="20"/>
        </w:rPr>
        <w:t>with the relevant ethical 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relating to our audit. We believe that the audit evidence we have obtained </w:t>
      </w:r>
      <w:r>
        <w:rPr>
          <w:rFonts w:ascii="Times" w:hAnsi="Times" w:eastAsia="Times"/>
          <w:b w:val="0"/>
          <w:i w:val="0"/>
          <w:color w:val="231F20"/>
          <w:sz w:val="20"/>
        </w:rPr>
        <w:t>is sufficient and appropriate to provide a basis for our audit opinion.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Responsibilities of Management for Internal Control over Financial Reporting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is responsible for designing, implementing, and maintaining effective internal control over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</w:t>
      </w:r>
      <w:r>
        <w:rPr>
          <w:rFonts w:ascii="Times" w:hAnsi="Times" w:eastAsia="Times"/>
          <w:b w:val="0"/>
          <w:i w:val="0"/>
          <w:color w:val="231F20"/>
          <w:sz w:val="20"/>
        </w:rPr>
        <w:t>about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reporting,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the accompanying Management’s Report Regarding Effectiveness of Internal Control over Financial Reporting.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Auditor’s Responsibilities for the Audit of Internal Control over Financial Reporting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objectives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obtain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about</w:t>
      </w:r>
      <w:r>
        <w:rPr>
          <w:rFonts w:ascii="Times" w:hAnsi="Times" w:eastAsia="Times"/>
          <w:b w:val="0"/>
          <w:i w:val="0"/>
          <w:color w:val="231F20"/>
          <w:sz w:val="20"/>
        </w:rPr>
        <w:t>whether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maintained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material</w:t>
      </w:r>
      <w:r>
        <w:rPr>
          <w:rFonts w:ascii="Times" w:hAnsi="Times" w:eastAsia="Times"/>
          <w:b w:val="0"/>
          <w:i w:val="0"/>
          <w:color w:val="231F20"/>
          <w:sz w:val="20"/>
        </w:rPr>
        <w:t>respects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issue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auditor’s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opinion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reporting.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absolute 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therefore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 with GAAS will always detect a material weakness when it exists.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 performing an audit of internal control over financial reporting in accordance with GAAS, we:</w:t>
      </w:r>
    </w:p>
    <w:p>
      <w:pPr>
        <w:autoSpaceDN w:val="0"/>
        <w:autoSpaceDE w:val="0"/>
        <w:widowControl/>
        <w:spacing w:line="200" w:lineRule="exact" w:before="160" w:after="0"/>
        <w:ind w:left="5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Exercise professional judgment and maintain professional skepticism throughout the audit.</w:t>
      </w:r>
    </w:p>
    <w:p>
      <w:pPr>
        <w:autoSpaceDN w:val="0"/>
        <w:autoSpaceDE w:val="0"/>
        <w:widowControl/>
        <w:spacing w:line="240" w:lineRule="exact" w:before="120" w:after="0"/>
        <w:ind w:left="720" w:right="120" w:hanging="18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Obtain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understanding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reporting,</w:t>
      </w:r>
      <w:r>
        <w:rPr>
          <w:rFonts w:ascii="Times" w:hAnsi="Times" w:eastAsia="Times"/>
          <w:b w:val="0"/>
          <w:i w:val="0"/>
          <w:color w:val="231F20"/>
          <w:sz w:val="20"/>
        </w:rPr>
        <w:t>assess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material </w:t>
      </w:r>
      <w:r>
        <w:rPr>
          <w:rFonts w:ascii="Times" w:hAnsi="Times" w:eastAsia="Times"/>
          <w:b w:val="0"/>
          <w:i w:val="0"/>
          <w:color w:val="231F20"/>
          <w:sz w:val="20"/>
        </w:rPr>
        <w:t>weakness</w:t>
      </w:r>
      <w:r>
        <w:rPr>
          <w:rFonts w:ascii="Times" w:hAnsi="Times" w:eastAsia="Times"/>
          <w:b w:val="0"/>
          <w:i w:val="0"/>
          <w:color w:val="231F20"/>
          <w:sz w:val="20"/>
        </w:rPr>
        <w:t>exists,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evaluate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design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operating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 reporting based on the assessed risk.</w:t>
      </w:r>
    </w:p>
    <w:p>
      <w:pPr>
        <w:autoSpaceDN w:val="0"/>
        <w:autoSpaceDE w:val="0"/>
        <w:widowControl/>
        <w:spacing w:line="200" w:lineRule="exact" w:before="6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74</w:t>
      </w:r>
    </w:p>
    <w:p>
      <w:pPr>
        <w:sectPr>
          <w:pgSz w:w="12240" w:h="15840"/>
          <w:pgMar w:top="75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Definition and Inherent Limitations of Internal Control over Financial Reporting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entity’s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process</w:t>
      </w:r>
      <w:r>
        <w:rPr>
          <w:rFonts w:ascii="Times" w:hAnsi="Times" w:eastAsia="Times"/>
          <w:b w:val="0"/>
          <w:i w:val="0"/>
          <w:color w:val="231F20"/>
          <w:sz w:val="20"/>
        </w:rPr>
        <w:t>effected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charged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governance,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management, and other personnel, designed to provide reasonable assurance regarding the preparation of reliable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statements in accordance with accounting principles generally accepted in the United States of America. </w:t>
      </w:r>
      <w:r>
        <w:rPr>
          <w:rFonts w:ascii="Times" w:hAnsi="Times" w:eastAsia="Times"/>
          <w:b w:val="0"/>
          <w:i w:val="0"/>
          <w:color w:val="231F20"/>
          <w:sz w:val="20"/>
        </w:rPr>
        <w:t>An entity’s internal control over 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reporting includes those policies and procedures that (1) pertain to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maintenance of records that, in reasonable detail, accurately and fairly reflect the transactions and dispositions of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entity;</w:t>
      </w:r>
      <w:r>
        <w:rPr>
          <w:rFonts w:ascii="Times" w:hAnsi="Times" w:eastAsia="Times"/>
          <w:b w:val="0"/>
          <w:i w:val="0"/>
          <w:color w:val="231F20"/>
          <w:sz w:val="20"/>
        </w:rPr>
        <w:t>(2)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necessary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permit 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United 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America,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receipts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expenditures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authorizations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charged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(3)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assurance </w:t>
      </w:r>
      <w:r>
        <w:rPr>
          <w:rFonts w:ascii="Times" w:hAnsi="Times" w:eastAsia="Times"/>
          <w:b w:val="0"/>
          <w:i w:val="0"/>
          <w:color w:val="231F20"/>
          <w:sz w:val="20"/>
        </w:rPr>
        <w:t>regarding</w:t>
      </w:r>
      <w:r>
        <w:rPr>
          <w:rFonts w:ascii="Times" w:hAnsi="Times" w:eastAsia="Times"/>
          <w:b w:val="0"/>
          <w:i w:val="0"/>
          <w:color w:val="231F20"/>
          <w:sz w:val="20"/>
        </w:rPr>
        <w:t>prevention,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timely</w:t>
      </w:r>
      <w:r>
        <w:rPr>
          <w:rFonts w:ascii="Times" w:hAnsi="Times" w:eastAsia="Times"/>
          <w:b w:val="0"/>
          <w:i w:val="0"/>
          <w:color w:val="231F20"/>
          <w:sz w:val="20"/>
        </w:rPr>
        <w:t>detection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correction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unauthorized</w:t>
      </w:r>
      <w:r>
        <w:rPr>
          <w:rFonts w:ascii="Times" w:hAnsi="Times" w:eastAsia="Times"/>
          <w:b w:val="0"/>
          <w:i w:val="0"/>
          <w:color w:val="231F20"/>
          <w:sz w:val="20"/>
        </w:rPr>
        <w:t>acquisition,</w:t>
      </w:r>
      <w:r>
        <w:rPr>
          <w:rFonts w:ascii="Times" w:hAnsi="Times" w:eastAsia="Times"/>
          <w:b w:val="0"/>
          <w:i w:val="0"/>
          <w:color w:val="231F20"/>
          <w:sz w:val="20"/>
        </w:rPr>
        <w:t>use,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disposition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entity’s assets that could have a material effect on the financial statements.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Because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inherent</w:t>
      </w:r>
      <w:r>
        <w:rPr>
          <w:rFonts w:ascii="Times" w:hAnsi="Times" w:eastAsia="Times"/>
          <w:b w:val="0"/>
          <w:i w:val="0"/>
          <w:color w:val="231F20"/>
          <w:sz w:val="20"/>
        </w:rPr>
        <w:t>limitations,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prevent,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detect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correct,</w:t>
      </w:r>
      <w:r>
        <w:rPr>
          <w:rFonts w:ascii="Times" w:hAnsi="Times" w:eastAsia="Times"/>
          <w:b w:val="0"/>
          <w:i w:val="0"/>
          <w:color w:val="231F20"/>
          <w:sz w:val="20"/>
        </w:rPr>
        <w:t>misstatements.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Also,</w:t>
      </w:r>
      <w:r>
        <w:rPr>
          <w:rFonts w:ascii="Times" w:hAnsi="Times" w:eastAsia="Times"/>
          <w:b w:val="0"/>
          <w:i w:val="0"/>
          <w:color w:val="231F20"/>
          <w:sz w:val="20"/>
        </w:rPr>
        <w:t>projections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periods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that controls may become inadequate because of changes in conditions, or that the degree of compliance with </w:t>
      </w:r>
      <w:r>
        <w:rPr>
          <w:rFonts w:ascii="Times" w:hAnsi="Times" w:eastAsia="Times"/>
          <w:b w:val="0"/>
          <w:i w:val="0"/>
          <w:color w:val="231F20"/>
          <w:sz w:val="20"/>
        </w:rPr>
        <w:t>the policies or procedures may deteriorate.</w:t>
      </w:r>
    </w:p>
    <w:p>
      <w:pPr>
        <w:autoSpaceDN w:val="0"/>
        <w:autoSpaceDE w:val="0"/>
        <w:widowControl/>
        <w:spacing w:line="240" w:lineRule="auto" w:before="6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0110" cy="401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40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20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August 7, 2025</w:t>
      </w:r>
    </w:p>
    <w:p>
      <w:pPr>
        <w:autoSpaceDN w:val="0"/>
        <w:autoSpaceDE w:val="0"/>
        <w:widowControl/>
        <w:spacing w:line="200" w:lineRule="exact" w:before="75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75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p>
      <w:pPr>
        <w:autoSpaceDN w:val="0"/>
        <w:autoSpaceDE w:val="0"/>
        <w:widowControl/>
        <w:spacing w:line="182" w:lineRule="exact" w:before="0" w:after="20"/>
        <w:ind w:left="7396" w:right="288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Deloitte &amp; Touche LLP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>7900 Tysons One Place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71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92300" cy="36956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369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156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Suite 800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McLean, VA 22102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USA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7396" w:right="552" w:firstLine="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Tel.: +1 703 251 1000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Fax: +1 703 251 3400 </w:t>
      </w:r>
      <w:r>
        <w:br/>
      </w:r>
      <w:r>
        <w:rPr>
          <w:rFonts w:ascii="Times" w:hAnsi="Times" w:eastAsia="Times"/>
          <w:b w:val="0"/>
          <w:i w:val="0"/>
          <w:color w:val="231F20"/>
          <w:sz w:val="16"/>
        </w:rPr>
        <w:t>www.deloitte.com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INDEPENDENT AUDITOR’S REPORT</w:t>
      </w:r>
    </w:p>
    <w:p>
      <w:pPr>
        <w:autoSpaceDN w:val="0"/>
        <w:autoSpaceDE w:val="0"/>
        <w:widowControl/>
        <w:spacing w:line="240" w:lineRule="exact" w:before="238" w:after="0"/>
        <w:ind w:left="120" w:right="5616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President and Board of Executive Directors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International Development Association</w:t>
      </w:r>
    </w:p>
    <w:p>
      <w:pPr>
        <w:autoSpaceDN w:val="0"/>
        <w:autoSpaceDE w:val="0"/>
        <w:widowControl/>
        <w:spacing w:line="200" w:lineRule="exact" w:before="2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Opinion</w:t>
      </w:r>
    </w:p>
    <w:p>
      <w:pPr>
        <w:autoSpaceDN w:val="0"/>
        <w:autoSpaceDE w:val="0"/>
        <w:widowControl/>
        <w:spacing w:line="24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We have audited the financial statements of the International Development Association (“IDA”), which comprise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income, 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equity,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>years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related </w:t>
      </w:r>
      <w:r>
        <w:rPr>
          <w:rFonts w:ascii="Times" w:hAnsi="Times" w:eastAsia="Times"/>
          <w:b w:val="0"/>
          <w:i w:val="0"/>
          <w:color w:val="231F20"/>
          <w:sz w:val="20"/>
        </w:rPr>
        <w:t>notes to the financial statements (collectively referred to as the “financial statements”).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opinion,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accompanying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>fairly,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material</w:t>
      </w:r>
      <w:r>
        <w:rPr>
          <w:rFonts w:ascii="Times" w:hAnsi="Times" w:eastAsia="Times"/>
          <w:b w:val="0"/>
          <w:i w:val="0"/>
          <w:color w:val="231F20"/>
          <w:sz w:val="20"/>
        </w:rPr>
        <w:t>respects,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position of IDA as of June 30, 2025 and 2024, and the results of its operations and its cash flows for each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three years in the period ended June 30, 2025 in accordance with accounting principles generally accepted in the </w:t>
      </w:r>
      <w:r>
        <w:rPr>
          <w:rFonts w:ascii="Times" w:hAnsi="Times" w:eastAsia="Times"/>
          <w:b w:val="0"/>
          <w:i w:val="0"/>
          <w:color w:val="231F20"/>
          <w:sz w:val="20"/>
        </w:rPr>
        <w:t>United States of America.</w:t>
      </w:r>
    </w:p>
    <w:p>
      <w:pPr>
        <w:autoSpaceDN w:val="0"/>
        <w:autoSpaceDE w:val="0"/>
        <w:widowControl/>
        <w:spacing w:line="240" w:lineRule="exact" w:before="11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have also audited,</w:t>
      </w:r>
      <w:r>
        <w:rPr>
          <w:rFonts w:ascii="Times" w:hAnsi="Times" w:eastAsia="Times"/>
          <w:b w:val="0"/>
          <w:i w:val="0"/>
          <w:color w:val="231F20"/>
          <w:sz w:val="20"/>
        </w:rPr>
        <w:t>in 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 auditing</w:t>
      </w:r>
      <w:r>
        <w:rPr>
          <w:rFonts w:ascii="Times" w:hAnsi="Times" w:eastAsia="Times"/>
          <w:b w:val="0"/>
          <w:i w:val="0"/>
          <w:color w:val="231F20"/>
          <w:sz w:val="20"/>
        </w:rPr>
        <w:t>standards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 the United States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America </w:t>
      </w:r>
      <w:r>
        <w:rPr>
          <w:rFonts w:ascii="Times" w:hAnsi="Times" w:eastAsia="Times"/>
          <w:b w:val="0"/>
          <w:i w:val="0"/>
          <w:color w:val="231F20"/>
          <w:sz w:val="20"/>
        </w:rPr>
        <w:t>(GAAS),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/>
          <w:color w:val="231F20"/>
          <w:sz w:val="20"/>
        </w:rPr>
        <w:t>Internal</w:t>
      </w:r>
      <w:r>
        <w:rPr>
          <w:rFonts w:ascii="Times" w:hAnsi="Times" w:eastAsia="Times"/>
          <w:b w:val="0"/>
          <w:i/>
          <w:color w:val="231F20"/>
          <w:sz w:val="20"/>
        </w:rPr>
        <w:t>Control</w:t>
      </w:r>
      <w:r>
        <w:rPr>
          <w:rFonts w:ascii="Times" w:hAnsi="Times" w:eastAsia="Times"/>
          <w:b w:val="0"/>
          <w:i/>
          <w:color w:val="231F20"/>
          <w:sz w:val="20"/>
        </w:rPr>
        <w:t>—</w:t>
      </w:r>
      <w:r>
        <w:rPr>
          <w:rFonts w:ascii="Times" w:hAnsi="Times" w:eastAsia="Times"/>
          <w:b w:val="0"/>
          <w:i/>
          <w:color w:val="231F20"/>
          <w:sz w:val="20"/>
        </w:rPr>
        <w:t>Integrated</w:t>
      </w:r>
      <w:r>
        <w:rPr>
          <w:rFonts w:ascii="Times" w:hAnsi="Times" w:eastAsia="Times"/>
          <w:b w:val="0"/>
          <w:i/>
          <w:color w:val="231F20"/>
          <w:sz w:val="20"/>
        </w:rPr>
        <w:t>Framework</w:t>
      </w:r>
      <w:r>
        <w:rPr>
          <w:rFonts w:ascii="Times" w:hAnsi="Times" w:eastAsia="Times"/>
          <w:b w:val="0"/>
          <w:i/>
          <w:color w:val="231F20"/>
          <w:sz w:val="20"/>
        </w:rPr>
        <w:t>(2013)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Committee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Sponsoring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Treadway Commission</w:t>
      </w:r>
      <w:r>
        <w:rPr>
          <w:rFonts w:ascii="Times" w:hAnsi="Times" w:eastAsia="Times"/>
          <w:b w:val="0"/>
          <w:i w:val="0"/>
          <w:color w:val="231F20"/>
          <w:sz w:val="20"/>
        </w:rPr>
        <w:t>and our report</w:t>
      </w:r>
      <w:r>
        <w:rPr>
          <w:rFonts w:ascii="Times" w:hAnsi="Times" w:eastAsia="Times"/>
          <w:b w:val="0"/>
          <w:i w:val="0"/>
          <w:color w:val="231F20"/>
          <w:sz w:val="20"/>
        </w:rPr>
        <w:t>dated August 7, 2025 expressed</w:t>
      </w:r>
      <w:r>
        <w:rPr>
          <w:rFonts w:ascii="Times" w:hAnsi="Times" w:eastAsia="Times"/>
          <w:b w:val="0"/>
          <w:i w:val="0"/>
          <w:color w:val="231F20"/>
          <w:sz w:val="20"/>
        </w:rPr>
        <w:t>an unmodified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opinion on IDA’s internal </w:t>
      </w:r>
      <w:r>
        <w:rPr>
          <w:rFonts w:ascii="Times" w:hAnsi="Times" w:eastAsia="Times"/>
          <w:b w:val="0"/>
          <w:i w:val="0"/>
          <w:color w:val="231F20"/>
          <w:sz w:val="20"/>
        </w:rPr>
        <w:t>control over financial reporting.</w:t>
      </w:r>
    </w:p>
    <w:p>
      <w:pPr>
        <w:autoSpaceDN w:val="0"/>
        <w:autoSpaceDE w:val="0"/>
        <w:widowControl/>
        <w:spacing w:line="200" w:lineRule="exact" w:before="2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Basis for Opinion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audits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GAAS.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responsibilities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standards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further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described in the Auditor’s Responsibilities for the Audit of the Financial Statements section of our report. We are 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 be independent of IDA and to meet our other ethical responsibilities,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accordance with the relevant </w:t>
      </w:r>
      <w:r>
        <w:rPr>
          <w:rFonts w:ascii="Times" w:hAnsi="Times" w:eastAsia="Times"/>
          <w:b w:val="0"/>
          <w:i w:val="0"/>
          <w:color w:val="231F20"/>
          <w:sz w:val="20"/>
        </w:rPr>
        <w:t>ethical 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relating to our audits. We believe that the audit evidence we have obtained is sufficient and 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 to provide a basis for our audit opinion.</w:t>
      </w:r>
    </w:p>
    <w:p>
      <w:pPr>
        <w:autoSpaceDN w:val="0"/>
        <w:autoSpaceDE w:val="0"/>
        <w:widowControl/>
        <w:spacing w:line="200" w:lineRule="exact" w:before="27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Responsibilities of Management for the Financial Statements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accordance 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United</w:t>
      </w:r>
      <w:r>
        <w:rPr>
          <w:rFonts w:ascii="Times" w:hAnsi="Times" w:eastAsia="Times"/>
          <w:b w:val="0"/>
          <w:i w:val="0"/>
          <w:color w:val="231F20"/>
          <w:sz w:val="20"/>
        </w:rPr>
        <w:t>States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America,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design,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implementation, and maintenance of internal control relevant to the preparation and fair presentation of 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 that are free from material misstatement, whether due to fraud or error.</w:t>
      </w:r>
    </w:p>
    <w:p>
      <w:pPr>
        <w:autoSpaceDN w:val="0"/>
        <w:autoSpaceDE w:val="0"/>
        <w:widowControl/>
        <w:spacing w:line="240" w:lineRule="exact" w:before="11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preparing the financial statements, management is required to evaluate whether there are conditions or events, </w:t>
      </w:r>
      <w:r>
        <w:rPr>
          <w:rFonts w:ascii="Times" w:hAnsi="Times" w:eastAsia="Times"/>
          <w:b w:val="0"/>
          <w:i w:val="0"/>
          <w:color w:val="231F20"/>
          <w:sz w:val="20"/>
        </w:rPr>
        <w:t>considered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aggregate,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raise</w:t>
      </w:r>
      <w:r>
        <w:rPr>
          <w:rFonts w:ascii="Times" w:hAnsi="Times" w:eastAsia="Times"/>
          <w:b w:val="0"/>
          <w:i w:val="0"/>
          <w:color w:val="231F20"/>
          <w:sz w:val="20"/>
        </w:rPr>
        <w:t>substantial</w:t>
      </w:r>
      <w:r>
        <w:rPr>
          <w:rFonts w:ascii="Times" w:hAnsi="Times" w:eastAsia="Times"/>
          <w:b w:val="0"/>
          <w:i w:val="0"/>
          <w:color w:val="231F20"/>
          <w:sz w:val="20"/>
        </w:rPr>
        <w:t>doubt</w:t>
      </w:r>
      <w:r>
        <w:rPr>
          <w:rFonts w:ascii="Times" w:hAnsi="Times" w:eastAsia="Times"/>
          <w:b w:val="0"/>
          <w:i w:val="0"/>
          <w:color w:val="231F20"/>
          <w:sz w:val="20"/>
        </w:rPr>
        <w:t>about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ability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continue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going</w:t>
      </w:r>
      <w:r>
        <w:rPr>
          <w:rFonts w:ascii="Times" w:hAnsi="Times" w:eastAsia="Times"/>
          <w:b w:val="0"/>
          <w:i w:val="0"/>
          <w:color w:val="231F20"/>
          <w:sz w:val="20"/>
        </w:rPr>
        <w:t>concern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one year after the date that the financial statements are issued.</w:t>
      </w:r>
    </w:p>
    <w:p>
      <w:pPr>
        <w:autoSpaceDN w:val="0"/>
        <w:autoSpaceDE w:val="0"/>
        <w:widowControl/>
        <w:spacing w:line="200" w:lineRule="exact" w:before="27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Auditor’s Responsibilities for the Audit of the Financial Statements</w:t>
      </w:r>
    </w:p>
    <w:p>
      <w:pPr>
        <w:autoSpaceDN w:val="0"/>
        <w:autoSpaceDE w:val="0"/>
        <w:widowControl/>
        <w:spacing w:line="240" w:lineRule="exact" w:before="11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Our objectives are to obtain reasonable assurance about whether the financial statements as a whole are free from </w:t>
      </w:r>
      <w:r>
        <w:rPr>
          <w:rFonts w:ascii="Times" w:hAnsi="Times" w:eastAsia="Times"/>
          <w:b w:val="0"/>
          <w:i w:val="0"/>
          <w:color w:val="231F20"/>
          <w:sz w:val="20"/>
        </w:rPr>
        <w:t>material</w:t>
      </w:r>
      <w:r>
        <w:rPr>
          <w:rFonts w:ascii="Times" w:hAnsi="Times" w:eastAsia="Times"/>
          <w:b w:val="0"/>
          <w:i w:val="0"/>
          <w:color w:val="231F20"/>
          <w:sz w:val="20"/>
        </w:rPr>
        <w:t>misstatement,</w:t>
      </w:r>
      <w:r>
        <w:rPr>
          <w:rFonts w:ascii="Times" w:hAnsi="Times" w:eastAsia="Times"/>
          <w:b w:val="0"/>
          <w:i w:val="0"/>
          <w:color w:val="231F20"/>
          <w:sz w:val="20"/>
        </w:rPr>
        <w:t>whether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fraud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error,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issue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auditor’s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opinion. 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absolute</w:t>
      </w:r>
      <w:r>
        <w:rPr>
          <w:rFonts w:ascii="Times" w:hAnsi="Times" w:eastAsia="Times"/>
          <w:b w:val="0"/>
          <w:i w:val="0"/>
          <w:color w:val="231F20"/>
          <w:sz w:val="20"/>
        </w:rPr>
        <w:t>assurance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therefore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</w:p>
    <w:p>
      <w:pPr>
        <w:autoSpaceDN w:val="0"/>
        <w:autoSpaceDE w:val="0"/>
        <w:widowControl/>
        <w:spacing w:line="200" w:lineRule="exact" w:before="5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76</w:t>
      </w:r>
    </w:p>
    <w:p>
      <w:pPr>
        <w:sectPr>
          <w:pgSz w:w="12240" w:h="15840"/>
          <w:pgMar w:top="758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that an audit conducted in accordance with GAAS will always detect a material misstatement when it exists. The 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detecting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material</w:t>
      </w:r>
      <w:r>
        <w:rPr>
          <w:rFonts w:ascii="Times" w:hAnsi="Times" w:eastAsia="Times"/>
          <w:b w:val="0"/>
          <w:i w:val="0"/>
          <w:color w:val="231F20"/>
          <w:sz w:val="20"/>
        </w:rPr>
        <w:t>misstatement</w:t>
      </w:r>
      <w:r>
        <w:rPr>
          <w:rFonts w:ascii="Times" w:hAnsi="Times" w:eastAsia="Times"/>
          <w:b w:val="0"/>
          <w:i w:val="0"/>
          <w:color w:val="231F20"/>
          <w:sz w:val="20"/>
        </w:rPr>
        <w:t>resulting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fraud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higher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resulting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error,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fraud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involve</w:t>
      </w:r>
      <w:r>
        <w:rPr>
          <w:rFonts w:ascii="Times" w:hAnsi="Times" w:eastAsia="Times"/>
          <w:b w:val="0"/>
          <w:i w:val="0"/>
          <w:color w:val="231F20"/>
          <w:sz w:val="20"/>
        </w:rPr>
        <w:t>collusion,</w:t>
      </w:r>
      <w:r>
        <w:rPr>
          <w:rFonts w:ascii="Times" w:hAnsi="Times" w:eastAsia="Times"/>
          <w:b w:val="0"/>
          <w:i w:val="0"/>
          <w:color w:val="231F20"/>
          <w:sz w:val="20"/>
        </w:rPr>
        <w:t>forgery,</w:t>
      </w:r>
      <w:r>
        <w:rPr>
          <w:rFonts w:ascii="Times" w:hAnsi="Times" w:eastAsia="Times"/>
          <w:b w:val="0"/>
          <w:i w:val="0"/>
          <w:color w:val="231F20"/>
          <w:sz w:val="20"/>
        </w:rPr>
        <w:t>intentional</w:t>
      </w:r>
      <w:r>
        <w:rPr>
          <w:rFonts w:ascii="Times" w:hAnsi="Times" w:eastAsia="Times"/>
          <w:b w:val="0"/>
          <w:i w:val="0"/>
          <w:color w:val="231F20"/>
          <w:sz w:val="20"/>
        </w:rPr>
        <w:t>omissions,</w:t>
      </w:r>
      <w:r>
        <w:rPr>
          <w:rFonts w:ascii="Times" w:hAnsi="Times" w:eastAsia="Times"/>
          <w:b w:val="0"/>
          <w:i w:val="0"/>
          <w:color w:val="231F20"/>
          <w:sz w:val="20"/>
        </w:rPr>
        <w:t>misrepresentations,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override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 </w:t>
      </w:r>
      <w:r>
        <w:rPr>
          <w:rFonts w:ascii="Times" w:hAnsi="Times" w:eastAsia="Times"/>
          <w:b w:val="0"/>
          <w:i w:val="0"/>
          <w:color w:val="231F20"/>
          <w:sz w:val="20"/>
        </w:rPr>
        <w:t>control.</w:t>
      </w:r>
      <w:r>
        <w:rPr>
          <w:rFonts w:ascii="Times" w:hAnsi="Times" w:eastAsia="Times"/>
          <w:b w:val="0"/>
          <w:i w:val="0"/>
          <w:color w:val="231F20"/>
          <w:sz w:val="20"/>
        </w:rPr>
        <w:t>Misstatements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considered</w:t>
      </w:r>
      <w:r>
        <w:rPr>
          <w:rFonts w:ascii="Times" w:hAnsi="Times" w:eastAsia="Times"/>
          <w:b w:val="0"/>
          <w:i w:val="0"/>
          <w:color w:val="231F20"/>
          <w:sz w:val="20"/>
        </w:rPr>
        <w:t>material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substantial</w:t>
      </w:r>
      <w:r>
        <w:rPr>
          <w:rFonts w:ascii="Times" w:hAnsi="Times" w:eastAsia="Times"/>
          <w:b w:val="0"/>
          <w:i w:val="0"/>
          <w:color w:val="231F20"/>
          <w:sz w:val="20"/>
        </w:rPr>
        <w:t>likelihood</w:t>
      </w:r>
      <w:r>
        <w:rPr>
          <w:rFonts w:ascii="Times" w:hAnsi="Times" w:eastAsia="Times"/>
          <w:b w:val="0"/>
          <w:i w:val="0"/>
          <w:color w:val="231F20"/>
          <w:sz w:val="20"/>
        </w:rPr>
        <w:t>that,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individually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aggregate, they would influence the judgment made by a reasonable user based on the financial statements.</w:t>
      </w:r>
    </w:p>
    <w:p>
      <w:pPr>
        <w:autoSpaceDN w:val="0"/>
        <w:autoSpaceDE w:val="0"/>
        <w:widowControl/>
        <w:spacing w:line="200" w:lineRule="exact" w:before="16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 performing an audit in accordance with GAAS, we:</w:t>
      </w:r>
    </w:p>
    <w:p>
      <w:pPr>
        <w:autoSpaceDN w:val="0"/>
        <w:autoSpaceDE w:val="0"/>
        <w:widowControl/>
        <w:spacing w:line="200" w:lineRule="exact" w:before="166" w:after="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Exercise professional judgment and maintain professional skepticism throughout the audit.</w:t>
      </w:r>
    </w:p>
    <w:p>
      <w:pPr>
        <w:autoSpaceDN w:val="0"/>
        <w:autoSpaceDE w:val="0"/>
        <w:widowControl/>
        <w:spacing w:line="240" w:lineRule="exact" w:before="126" w:after="0"/>
        <w:ind w:left="720" w:right="120" w:hanging="20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Identify and assess the risks of material misstatement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financial statements, whether due to fraud or </w:t>
      </w:r>
      <w:r>
        <w:rPr>
          <w:rFonts w:ascii="Times" w:hAnsi="Times" w:eastAsia="Times"/>
          <w:b w:val="0"/>
          <w:i w:val="0"/>
          <w:color w:val="231F20"/>
          <w:sz w:val="20"/>
        </w:rPr>
        <w:t>error,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design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perform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responsive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risks.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include </w:t>
      </w:r>
      <w:r>
        <w:rPr>
          <w:rFonts w:ascii="Times" w:hAnsi="Times" w:eastAsia="Times"/>
          <w:b w:val="0"/>
          <w:i w:val="0"/>
          <w:color w:val="231F20"/>
          <w:sz w:val="20"/>
        </w:rPr>
        <w:t>examining, on a test basis, evidence regarding the amounts and disclosures in the financial statements.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6" w:after="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>Obtain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understanding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</w:t>
      </w:r>
      <w:r>
        <w:rPr>
          <w:rFonts w:ascii="Times" w:hAnsi="Times" w:eastAsia="Times"/>
          <w:b w:val="0"/>
          <w:i w:val="0"/>
          <w:color w:val="231F20"/>
          <w:sz w:val="20"/>
        </w:rPr>
        <w:t>relevant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order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design</w:t>
      </w:r>
      <w:r>
        <w:rPr>
          <w:rFonts w:ascii="Times" w:hAnsi="Times" w:eastAsia="Times"/>
          <w:b w:val="0"/>
          <w:i w:val="0"/>
          <w:color w:val="231F20"/>
          <w:sz w:val="20"/>
        </w:rPr>
        <w:t>audit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are appropriate in the circumstances.</w:t>
      </w:r>
    </w:p>
    <w:p>
      <w:pPr>
        <w:autoSpaceDN w:val="0"/>
        <w:autoSpaceDE w:val="0"/>
        <w:widowControl/>
        <w:spacing w:line="240" w:lineRule="exact" w:before="126" w:after="0"/>
        <w:ind w:left="432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Evaluate the appropriateness of accounting policies used and the reasonableness of significant accounting </w:t>
      </w:r>
      <w:r>
        <w:rPr>
          <w:rFonts w:ascii="Times" w:hAnsi="Times" w:eastAsia="Times"/>
          <w:b w:val="0"/>
          <w:i w:val="0"/>
          <w:color w:val="231F20"/>
          <w:sz w:val="20"/>
        </w:rPr>
        <w:t>estimates made by management, as well as evaluate the overall presentation of the financial statements.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6" w:after="0"/>
        <w:ind w:left="5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•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Conclude whether, in our judgment, there are conditions or events, considered in the aggregate, that raise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substantial doubt about IDA’s ability to continue as a going concern for a reasonable period of time.</w:t>
      </w:r>
    </w:p>
    <w:p>
      <w:pPr>
        <w:autoSpaceDN w:val="0"/>
        <w:autoSpaceDE w:val="0"/>
        <w:widowControl/>
        <w:spacing w:line="240" w:lineRule="exact" w:before="12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communicate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charged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regarding,</w:t>
      </w:r>
      <w:r>
        <w:rPr>
          <w:rFonts w:ascii="Times" w:hAnsi="Times" w:eastAsia="Times"/>
          <w:b w:val="0"/>
          <w:i w:val="0"/>
          <w:color w:val="231F20"/>
          <w:sz w:val="20"/>
        </w:rPr>
        <w:t>among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matters,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planned scope and timing</w:t>
      </w:r>
      <w:r>
        <w:rPr>
          <w:rFonts w:ascii="Times" w:hAnsi="Times" w:eastAsia="Times"/>
          <w:b w:val="0"/>
          <w:i w:val="0"/>
          <w:color w:val="231F20"/>
          <w:sz w:val="20"/>
        </w:rPr>
        <w:t>of the audit, 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>audit findings, and certain internal control-related</w:t>
      </w:r>
      <w:r>
        <w:rPr>
          <w:rFonts w:ascii="Times" w:hAnsi="Times" w:eastAsia="Times"/>
          <w:b w:val="0"/>
          <w:i w:val="0"/>
          <w:color w:val="231F20"/>
          <w:sz w:val="20"/>
        </w:rPr>
        <w:t>matters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we identified during the audit.</w:t>
      </w:r>
    </w:p>
    <w:p>
      <w:pPr>
        <w:autoSpaceDN w:val="0"/>
        <w:autoSpaceDE w:val="0"/>
        <w:widowControl/>
        <w:spacing w:line="200" w:lineRule="exact" w:before="2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Report on Supplementary Information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audits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forming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opinion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whole.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supplementary information listed in the table of contents is presented for the purpose of additional analysis and is 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supplementary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derived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relates</w:t>
      </w:r>
      <w:r>
        <w:rPr>
          <w:rFonts w:ascii="Times" w:hAnsi="Times" w:eastAsia="Times"/>
          <w:b w:val="0"/>
          <w:i w:val="0"/>
          <w:color w:val="231F20"/>
          <w:sz w:val="20"/>
        </w:rPr>
        <w:t>directly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underlying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records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prepare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subjected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auditing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applied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our </w:t>
      </w:r>
      <w:r>
        <w:rPr>
          <w:rFonts w:ascii="Times" w:hAnsi="Times" w:eastAsia="Times"/>
          <w:b w:val="0"/>
          <w:i w:val="0"/>
          <w:color w:val="231F20"/>
          <w:sz w:val="20"/>
        </w:rPr>
        <w:t>audits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comparing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reconciling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information directly to the underlying accounting and other records used to prepare the financial statements or to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themselves,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GAAS.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opinion, </w:t>
      </w:r>
      <w:r>
        <w:rPr>
          <w:rFonts w:ascii="Times" w:hAnsi="Times" w:eastAsia="Times"/>
          <w:b w:val="0"/>
          <w:i w:val="0"/>
          <w:color w:val="231F20"/>
          <w:sz w:val="20"/>
        </w:rPr>
        <w:t>such information is fairly stated in all material respects in relation to the financial statements as a whole.</w:t>
      </w:r>
    </w:p>
    <w:p>
      <w:pPr>
        <w:autoSpaceDN w:val="0"/>
        <w:autoSpaceDE w:val="0"/>
        <w:widowControl/>
        <w:spacing w:line="200" w:lineRule="exact" w:before="29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Other Information Included in Management’s Discussion &amp; Analysis and Financial Statements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responsible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</w:t>
      </w:r>
      <w:r>
        <w:rPr>
          <w:rFonts w:ascii="Times" w:hAnsi="Times" w:eastAsia="Times"/>
          <w:b w:val="0"/>
          <w:i w:val="0"/>
          <w:color w:val="231F20"/>
          <w:sz w:val="20"/>
        </w:rPr>
        <w:t>&amp;</w:t>
      </w:r>
      <w:r>
        <w:rPr>
          <w:rFonts w:ascii="Times" w:hAnsi="Times" w:eastAsia="Times"/>
          <w:b w:val="0"/>
          <w:i w:val="0"/>
          <w:color w:val="231F20"/>
          <w:sz w:val="20"/>
        </w:rPr>
        <w:t>Analysis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The other 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comprises</w:t>
      </w:r>
      <w:r>
        <w:rPr>
          <w:rFonts w:ascii="Times" w:hAnsi="Times" w:eastAsia="Times"/>
          <w:b w:val="0"/>
          <w:i w:val="0"/>
          <w:color w:val="231F20"/>
          <w:sz w:val="20"/>
        </w:rPr>
        <w:t>the 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included in 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Discussion &amp; </w:t>
      </w:r>
      <w:r>
        <w:rPr>
          <w:rFonts w:ascii="Times" w:hAnsi="Times" w:eastAsia="Times"/>
          <w:b w:val="0"/>
          <w:i w:val="0"/>
          <w:color w:val="231F20"/>
          <w:sz w:val="20"/>
        </w:rPr>
        <w:t>Analysis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does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auditor’s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>thereon.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opinion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does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cover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we</w:t>
      </w:r>
      <w:r>
        <w:rPr>
          <w:rFonts w:ascii="Times" w:hAnsi="Times" w:eastAsia="Times"/>
          <w:b w:val="0"/>
          <w:i w:val="0"/>
          <w:color w:val="231F20"/>
          <w:sz w:val="20"/>
        </w:rPr>
        <w:t>do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express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opinion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assurance thereon.</w:t>
      </w:r>
    </w:p>
    <w:p>
      <w:pPr>
        <w:autoSpaceDN w:val="0"/>
        <w:autoSpaceDE w:val="0"/>
        <w:widowControl/>
        <w:spacing w:line="240" w:lineRule="exact" w:before="126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connection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audits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statements,</w:t>
      </w:r>
      <w:r>
        <w:rPr>
          <w:rFonts w:ascii="Times" w:hAnsi="Times" w:eastAsia="Times"/>
          <w:b w:val="0"/>
          <w:i w:val="0"/>
          <w:color w:val="231F20"/>
          <w:sz w:val="20"/>
        </w:rPr>
        <w:t>our</w:t>
      </w:r>
      <w:r>
        <w:rPr>
          <w:rFonts w:ascii="Times" w:hAnsi="Times" w:eastAsia="Times"/>
          <w:b w:val="0"/>
          <w:i w:val="0"/>
          <w:color w:val="231F20"/>
          <w:sz w:val="20"/>
        </w:rPr>
        <w:t>responsibility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read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consider whether a material inconsistency exists between the other information and the financial statements, or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information otherwise appears to be materially misstated. If, based on the work performed, we conclude that </w:t>
      </w:r>
      <w:r>
        <w:rPr>
          <w:rFonts w:ascii="Times" w:hAnsi="Times" w:eastAsia="Times"/>
          <w:b w:val="0"/>
          <w:i w:val="0"/>
          <w:color w:val="231F20"/>
          <w:sz w:val="20"/>
        </w:rPr>
        <w:t>an uncorrected material misstatement of the other information exists, we are required to describe it in our report.</w:t>
      </w:r>
    </w:p>
    <w:p>
      <w:pPr>
        <w:autoSpaceDN w:val="0"/>
        <w:autoSpaceDE w:val="0"/>
        <w:widowControl/>
        <w:spacing w:line="240" w:lineRule="auto" w:before="66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0110" cy="401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40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21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August 7, 2025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4" w:lineRule="exact" w:before="438" w:after="0"/>
        <w:ind w:left="120" w:right="6048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B</w:t>
      </w:r>
      <w:r>
        <w:rPr>
          <w:rFonts w:ascii="Times" w:hAnsi="Times" w:eastAsia="Times"/>
          <w:b/>
          <w:i w:val="0"/>
          <w:color w:val="044A72"/>
          <w:sz w:val="28"/>
        </w:rPr>
        <w:t>ALANCE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HEETS </w:t>
      </w:r>
      <w:r>
        <w:br/>
      </w:r>
      <w:r>
        <w:rPr>
          <w:rFonts w:ascii="Times" w:hAnsi="Times" w:eastAsia="Times"/>
          <w:b w:val="0"/>
          <w:i w:val="0"/>
          <w:color w:val="231F20"/>
          <w:sz w:val="24"/>
        </w:rPr>
        <w:t>June 30, 2025 and June 30, 2024</w:t>
      </w:r>
    </w:p>
    <w:p>
      <w:pPr>
        <w:autoSpaceDN w:val="0"/>
        <w:autoSpaceDE w:val="0"/>
        <w:widowControl/>
        <w:spacing w:line="180" w:lineRule="exact" w:before="64" w:after="2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60"/>
        </w:trPr>
        <w:tc>
          <w:tcPr>
            <w:tcW w:type="dxa" w:w="82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20" w:lineRule="exact" w:before="9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2"/>
        </w:rPr>
        <w:t>Assets</w:t>
      </w:r>
    </w:p>
    <w:p>
      <w:pPr>
        <w:autoSpaceDN w:val="0"/>
        <w:autoSpaceDE w:val="0"/>
        <w:widowControl/>
        <w:spacing w:line="180" w:lineRule="exact" w:before="150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8"/>
        </w:trPr>
        <w:tc>
          <w:tcPr>
            <w:tcW w:type="dxa" w:w="7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Unrestricted cash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</w:t>
            </w:r>
          </w:p>
        </w:tc>
        <w:tc>
          <w:tcPr>
            <w:tcW w:type="dxa" w:w="17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1,191</w:t>
            </w:r>
          </w:p>
        </w:tc>
        <w:tc>
          <w:tcPr>
            <w:tcW w:type="dxa" w:w="2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563</w:t>
            </w:r>
          </w:p>
        </w:tc>
      </w:tr>
      <w:tr>
        <w:trPr>
          <w:trHeight w:hRule="exact" w:val="244"/>
        </w:trPr>
        <w:tc>
          <w:tcPr>
            <w:tcW w:type="dxa" w:w="75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Restricted cash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4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</w:tr>
      <w:tr>
        <w:trPr>
          <w:trHeight w:hRule="exact" w:val="300"/>
        </w:trPr>
        <w:tc>
          <w:tcPr>
            <w:tcW w:type="dxa" w:w="75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1,215</w:t>
            </w:r>
          </w:p>
        </w:tc>
        <w:tc>
          <w:tcPr>
            <w:tcW w:type="dxa" w:w="2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586</w:t>
            </w:r>
          </w:p>
        </w:tc>
      </w:tr>
    </w:tbl>
    <w:p>
      <w:pPr>
        <w:autoSpaceDN w:val="0"/>
        <w:autoSpaceDE w:val="0"/>
        <w:widowControl/>
        <w:spacing w:line="180" w:lineRule="exact" w:before="86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Investments (including securities transferred under repurchase or securities lending agreements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70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$120 million—June 30, 2025; $69 million—June 30, 2024) —Notes C, H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47,272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34,377</w:t>
            </w:r>
          </w:p>
        </w:tc>
      </w:tr>
      <w:tr>
        <w:trPr>
          <w:trHeight w:hRule="exact" w:val="340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Securities Purchased Under Resale Agreements—Notes C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136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</w:tr>
      <w:tr>
        <w:trPr>
          <w:trHeight w:hRule="exact" w:val="340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Derivative assets, net—Notes F, H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415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363</w:t>
            </w:r>
          </w:p>
        </w:tc>
      </w:tr>
      <w:tr>
        <w:trPr>
          <w:trHeight w:hRule="exact" w:val="332"/>
        </w:trPr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Receivable from affiliated organization—Note 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1,807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1,395</w:t>
            </w:r>
          </w:p>
        </w:tc>
      </w:tr>
    </w:tbl>
    <w:p>
      <w:pPr>
        <w:autoSpaceDN w:val="0"/>
        <w:autoSpaceDE w:val="0"/>
        <w:widowControl/>
        <w:spacing w:line="180" w:lineRule="exact" w:before="9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Other Receivables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10"/>
        </w:trPr>
        <w:tc>
          <w:tcPr>
            <w:tcW w:type="dxa" w:w="7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Receivables from investment securities traded—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 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</w:tr>
      <w:tr>
        <w:trPr>
          <w:trHeight w:hRule="exact" w:val="244"/>
        </w:trPr>
        <w:tc>
          <w:tcPr>
            <w:tcW w:type="dxa" w:w="75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Accrued interest and commitment charges—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860</w:t>
            </w:r>
          </w:p>
        </w:tc>
        <w:tc>
          <w:tcPr>
            <w:tcW w:type="dxa" w:w="8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726</w:t>
            </w:r>
          </w:p>
        </w:tc>
      </w:tr>
      <w:tr>
        <w:trPr>
          <w:trHeight w:hRule="exact" w:val="300"/>
        </w:trPr>
        <w:tc>
          <w:tcPr>
            <w:tcW w:type="dxa" w:w="75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869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735</w:t>
            </w:r>
          </w:p>
        </w:tc>
      </w:tr>
    </w:tbl>
    <w:p>
      <w:pPr>
        <w:autoSpaceDN w:val="0"/>
        <w:autoSpaceDE w:val="0"/>
        <w:widowControl/>
        <w:spacing w:line="180" w:lineRule="exact" w:before="86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20"/>
        </w:trPr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loans approved . . . . . . . . . . . . . . . . . . . . . . . . . . . . . . . . . . . . . . . . . . . . . . . . . . . . . . . . . . . . . . 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311,194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278,107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Less: Undisbursed balance (including signed loan commitments of $74,514 million—June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20"/>
        <w:gridCol w:w="3120"/>
        <w:gridCol w:w="3120"/>
      </w:tblGrid>
      <w:tr>
        <w:trPr>
          <w:trHeight w:hRule="exact" w:val="232"/>
        </w:trPr>
        <w:tc>
          <w:tcPr>
            <w:tcW w:type="dxa" w:w="74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2025; $68,851 million— June 30, 2024)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(83,307)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(75,559)</w:t>
            </w:r>
          </w:p>
        </w:tc>
      </w:tr>
      <w:tr>
        <w:trPr>
          <w:trHeight w:hRule="exact" w:val="288"/>
        </w:trPr>
        <w:tc>
          <w:tcPr>
            <w:tcW w:type="dxa" w:w="74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outstanding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227,887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202,548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08"/>
        </w:trPr>
        <w:tc>
          <w:tcPr>
            <w:tcW w:type="dxa" w:w="7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Accumulated provision for loan losses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(4,611)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(4,065)</w:t>
            </w:r>
          </w:p>
        </w:tc>
      </w:tr>
      <w:tr>
        <w:trPr>
          <w:trHeight w:hRule="exact" w:val="244"/>
        </w:trPr>
        <w:tc>
          <w:tcPr>
            <w:tcW w:type="dxa" w:w="76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Deferred loan income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(44)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(26)</w:t>
            </w:r>
          </w:p>
        </w:tc>
      </w:tr>
      <w:tr>
        <w:trPr>
          <w:trHeight w:hRule="exact" w:val="300"/>
        </w:trPr>
        <w:tc>
          <w:tcPr>
            <w:tcW w:type="dxa" w:w="7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6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loans outstanding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223,232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198,457</w:t>
            </w:r>
          </w:p>
        </w:tc>
      </w:tr>
      <w:tr>
        <w:trPr>
          <w:trHeight w:hRule="exact" w:val="420"/>
        </w:trPr>
        <w:tc>
          <w:tcPr>
            <w:tcW w:type="dxa" w:w="7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Other assets—Notes G, H and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4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5,923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4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5,379</w:t>
            </w:r>
          </w:p>
        </w:tc>
      </w:tr>
      <w:tr>
        <w:trPr>
          <w:trHeight w:hRule="exact" w:val="314"/>
        </w:trPr>
        <w:tc>
          <w:tcPr>
            <w:tcW w:type="dxa" w:w="76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assets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$280,869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$241,350</w:t>
            </w:r>
          </w:p>
        </w:tc>
      </w:tr>
    </w:tbl>
    <w:p>
      <w:pPr>
        <w:autoSpaceDN w:val="0"/>
        <w:autoSpaceDE w:val="0"/>
        <w:widowControl/>
        <w:spacing w:line="200" w:lineRule="exact" w:before="42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78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254" w:lineRule="exact" w:before="106" w:after="0"/>
        <w:ind w:left="120" w:right="6048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B</w:t>
      </w:r>
      <w:r>
        <w:rPr>
          <w:rFonts w:ascii="Times" w:hAnsi="Times" w:eastAsia="Times"/>
          <w:b/>
          <w:i w:val="0"/>
          <w:color w:val="044A72"/>
          <w:sz w:val="28"/>
        </w:rPr>
        <w:t>ALANCE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HEETS </w:t>
      </w:r>
      <w:r>
        <w:br/>
      </w:r>
      <w:r>
        <w:rPr>
          <w:rFonts w:ascii="Times" w:hAnsi="Times" w:eastAsia="Times"/>
          <w:b w:val="0"/>
          <w:i w:val="0"/>
          <w:color w:val="231F20"/>
          <w:sz w:val="24"/>
        </w:rPr>
        <w:t>June 30, 2025 and June 30, 2024</w:t>
      </w:r>
    </w:p>
    <w:p>
      <w:pPr>
        <w:autoSpaceDN w:val="0"/>
        <w:autoSpaceDE w:val="0"/>
        <w:widowControl/>
        <w:spacing w:line="180" w:lineRule="exact" w:before="6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360"/>
        </w:trPr>
        <w:tc>
          <w:tcPr>
            <w:tcW w:type="dxa" w:w="82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20" w:lineRule="exact" w:before="8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2"/>
        </w:rPr>
        <w:t>Liabilities</w:t>
      </w:r>
    </w:p>
    <w:p>
      <w:pPr>
        <w:autoSpaceDN w:val="0"/>
        <w:autoSpaceDE w:val="0"/>
        <w:widowControl/>
        <w:spacing w:line="180" w:lineRule="exact" w:before="124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Borrowings—Notes E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04"/>
        </w:trPr>
        <w:tc>
          <w:tcPr>
            <w:tcW w:type="dxa" w:w="7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borrowings, at fair 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45,154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26,425</w:t>
            </w:r>
          </w:p>
        </w:tc>
      </w:tr>
      <w:tr>
        <w:trPr>
          <w:trHeight w:hRule="exact" w:val="220"/>
        </w:trPr>
        <w:tc>
          <w:tcPr>
            <w:tcW w:type="dxa" w:w="7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borrowings, at amortized cost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18,127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11,494</w:t>
            </w:r>
          </w:p>
        </w:tc>
      </w:tr>
      <w:tr>
        <w:trPr>
          <w:trHeight w:hRule="exact" w:val="246"/>
        </w:trPr>
        <w:tc>
          <w:tcPr>
            <w:tcW w:type="dxa" w:w="75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 partner loans, at amortized cost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7,551</w:t>
            </w:r>
          </w:p>
        </w:tc>
        <w:tc>
          <w:tcPr>
            <w:tcW w:type="dxa" w:w="8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7,004</w:t>
            </w:r>
          </w:p>
        </w:tc>
      </w:tr>
      <w:tr>
        <w:trPr>
          <w:trHeight w:hRule="exact" w:val="300"/>
        </w:trPr>
        <w:tc>
          <w:tcPr>
            <w:tcW w:type="dxa" w:w="75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70,832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44,923</w:t>
            </w:r>
          </w:p>
        </w:tc>
      </w:tr>
    </w:tbl>
    <w:p>
      <w:pPr>
        <w:autoSpaceDN w:val="0"/>
        <w:autoSpaceDE w:val="0"/>
        <w:widowControl/>
        <w:spacing w:line="180" w:lineRule="exact" w:before="88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Securities sold under repurchase agreements, securities lent under securities lending agreements,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66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and payable for cash collateral received —Notes C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</w:t>
            </w:r>
          </w:p>
        </w:tc>
      </w:tr>
      <w:tr>
        <w:trPr>
          <w:trHeight w:hRule="exact" w:val="300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Derivative liabilities, net—Notes F, H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667</w:t>
            </w:r>
          </w:p>
        </w:tc>
      </w:tr>
      <w:tr>
        <w:trPr>
          <w:trHeight w:hRule="exact" w:val="320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Payable for development 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1,080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1,706</w:t>
            </w:r>
          </w:p>
        </w:tc>
      </w:tr>
      <w:tr>
        <w:trPr>
          <w:trHeight w:hRule="exact" w:val="314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Payable to affiliated organization—Note 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279</w:t>
            </w:r>
          </w:p>
        </w:tc>
      </w:tr>
    </w:tbl>
    <w:p>
      <w:pPr>
        <w:autoSpaceDN w:val="0"/>
        <w:autoSpaceDE w:val="0"/>
        <w:widowControl/>
        <w:spacing w:line="180" w:lineRule="exact" w:before="72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Other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14"/>
        </w:trPr>
        <w:tc>
          <w:tcPr>
            <w:tcW w:type="dxa" w:w="7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Payable for investment securities purchased—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 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644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648</w:t>
            </w:r>
          </w:p>
        </w:tc>
      </w:tr>
      <w:tr>
        <w:trPr>
          <w:trHeight w:hRule="exact" w:val="238"/>
        </w:trPr>
        <w:tc>
          <w:tcPr>
            <w:tcW w:type="dxa" w:w="76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Accounts payable and miscellaneous liabilities—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Notes D and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2,893</w:t>
            </w:r>
          </w:p>
        </w:tc>
        <w:tc>
          <w:tcPr>
            <w:tcW w:type="dxa" w:w="8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2,755</w:t>
            </w:r>
          </w:p>
        </w:tc>
      </w:tr>
      <w:tr>
        <w:trPr>
          <w:trHeight w:hRule="exact" w:val="300"/>
        </w:trPr>
        <w:tc>
          <w:tcPr>
            <w:tcW w:type="dxa" w:w="7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3,537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3,403</w:t>
            </w:r>
          </w:p>
        </w:tc>
      </w:tr>
      <w:tr>
        <w:trPr>
          <w:trHeight w:hRule="exact" w:val="300"/>
        </w:trPr>
        <w:tc>
          <w:tcPr>
            <w:tcW w:type="dxa" w:w="7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 . . . . . . . . . . . . . . . . . . . . . . . . . . . . .</w:t>
            </w:r>
          </w:p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76,698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51,049</w:t>
            </w:r>
          </w:p>
        </w:tc>
      </w:tr>
    </w:tbl>
    <w:p>
      <w:pPr>
        <w:autoSpaceDN w:val="0"/>
        <w:autoSpaceDE w:val="0"/>
        <w:widowControl/>
        <w:spacing w:line="220" w:lineRule="exact" w:before="2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2"/>
        </w:rPr>
        <w:t>Equity</w:t>
      </w:r>
    </w:p>
    <w:p>
      <w:pPr>
        <w:autoSpaceDN w:val="0"/>
        <w:autoSpaceDE w:val="0"/>
        <w:widowControl/>
        <w:spacing w:line="180" w:lineRule="exact" w:before="172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Members’ subscriptions and contributions—Note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12"/>
        </w:trPr>
        <w:tc>
          <w:tcPr>
            <w:tcW w:type="dxa" w:w="7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Unrestricted . . . . . . . . . . . . . . . . . . . . . . . . . . . . . . . . . . . 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314,651</w:t>
            </w:r>
          </w:p>
        </w:tc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310,663</w:t>
            </w:r>
          </w:p>
        </w:tc>
      </w:tr>
      <w:tr>
        <w:trPr>
          <w:trHeight w:hRule="exact" w:val="238"/>
        </w:trPr>
        <w:tc>
          <w:tcPr>
            <w:tcW w:type="dxa" w:w="75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Restricted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321</w:t>
            </w:r>
          </w:p>
        </w:tc>
        <w:tc>
          <w:tcPr>
            <w:tcW w:type="dxa" w:w="8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320</w:t>
            </w:r>
          </w:p>
        </w:tc>
      </w:tr>
      <w:tr>
        <w:trPr>
          <w:trHeight w:hRule="exact" w:val="290"/>
        </w:trPr>
        <w:tc>
          <w:tcPr>
            <w:tcW w:type="dxa" w:w="75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Subscriptions and contributions committed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314,972</w:t>
            </w:r>
          </w:p>
        </w:tc>
        <w:tc>
          <w:tcPr>
            <w:tcW w:type="dxa" w:w="8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310,983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12"/>
        </w:trPr>
        <w:tc>
          <w:tcPr>
            <w:tcW w:type="dxa" w:w="7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Subscriptions and contributions receivable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(19,013)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(26,690)</w:t>
            </w:r>
          </w:p>
        </w:tc>
      </w:tr>
      <w:tr>
        <w:trPr>
          <w:trHeight w:hRule="exact" w:val="238"/>
        </w:trPr>
        <w:tc>
          <w:tcPr>
            <w:tcW w:type="dxa" w:w="75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Cumulative discounts/credits on subscriptions and contributions,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(4,277)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(4,220)</w:t>
            </w:r>
          </w:p>
        </w:tc>
      </w:tr>
      <w:tr>
        <w:trPr>
          <w:trHeight w:hRule="exact" w:val="330"/>
        </w:trPr>
        <w:tc>
          <w:tcPr>
            <w:tcW w:type="dxa" w:w="75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Subscriptions and contributions paid-in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291,682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280,073</w:t>
            </w:r>
          </w:p>
        </w:tc>
      </w:tr>
    </w:tbl>
    <w:p>
      <w:pPr>
        <w:autoSpaceDN w:val="0"/>
        <w:tabs>
          <w:tab w:pos="300" w:val="left"/>
        </w:tabs>
        <w:autoSpaceDE w:val="0"/>
        <w:widowControl/>
        <w:spacing w:line="220" w:lineRule="exact" w:before="78" w:after="20"/>
        <w:ind w:left="120" w:right="1872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Nonnegotiable, noninterest-bearing demand obligations on account of members’ subscriptions and </w:t>
      </w:r>
      <w:r>
        <w:tab/>
      </w:r>
      <w:r>
        <w:rPr>
          <w:rFonts w:ascii="Times" w:hAnsi="Times" w:eastAsia="Times"/>
          <w:b/>
          <w:i/>
          <w:color w:val="231F20"/>
          <w:sz w:val="18"/>
        </w:rPr>
        <w:t>contributions—Note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214"/>
        </w:trPr>
        <w:tc>
          <w:tcPr>
            <w:tcW w:type="dxa" w:w="7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Unrestricted . . . . . . . . . . 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(12,203)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(12,508)</w:t>
            </w:r>
          </w:p>
        </w:tc>
      </w:tr>
      <w:tr>
        <w:trPr>
          <w:trHeight w:hRule="exact" w:val="240"/>
        </w:trPr>
        <w:tc>
          <w:tcPr>
            <w:tcW w:type="dxa" w:w="76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Restricted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(47)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(45)</w:t>
            </w:r>
          </w:p>
        </w:tc>
      </w:tr>
      <w:tr>
        <w:trPr>
          <w:trHeight w:hRule="exact" w:val="300"/>
        </w:trPr>
        <w:tc>
          <w:tcPr>
            <w:tcW w:type="dxa" w:w="7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(12,250)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(12,553)</w:t>
            </w:r>
          </w:p>
        </w:tc>
      </w:tr>
      <w:tr>
        <w:trPr>
          <w:trHeight w:hRule="exact" w:val="280"/>
        </w:trPr>
        <w:tc>
          <w:tcPr>
            <w:tcW w:type="dxa" w:w="76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Deferred amounts to maintain value of currency holdings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(246)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(248)</w:t>
            </w:r>
          </w:p>
        </w:tc>
      </w:tr>
      <w:tr>
        <w:trPr>
          <w:trHeight w:hRule="exact" w:val="260"/>
        </w:trPr>
        <w:tc>
          <w:tcPr>
            <w:tcW w:type="dxa" w:w="7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Accumulated deficit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(71,903)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(66,379)</w:t>
            </w:r>
          </w:p>
        </w:tc>
      </w:tr>
      <w:tr>
        <w:trPr>
          <w:trHeight w:hRule="exact" w:val="292"/>
        </w:trPr>
        <w:tc>
          <w:tcPr>
            <w:tcW w:type="dxa" w:w="76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Accumulated other comprehensive loss—Note 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(3,112)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(10,592)</w:t>
            </w:r>
          </w:p>
        </w:tc>
      </w:tr>
      <w:tr>
        <w:trPr>
          <w:trHeight w:hRule="exact" w:val="300"/>
        </w:trPr>
        <w:tc>
          <w:tcPr>
            <w:tcW w:type="dxa" w:w="76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204,171</w:t>
            </w:r>
          </w:p>
        </w:tc>
        <w:tc>
          <w:tcPr>
            <w:tcW w:type="dxa" w:w="7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190,301</w:t>
            </w:r>
          </w:p>
        </w:tc>
      </w:tr>
      <w:tr>
        <w:trPr>
          <w:trHeight w:hRule="exact" w:val="314"/>
        </w:trPr>
        <w:tc>
          <w:tcPr>
            <w:tcW w:type="dxa" w:w="76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liabilities and equity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$280,869</w:t>
            </w:r>
          </w:p>
        </w:tc>
        <w:tc>
          <w:tcPr>
            <w:tcW w:type="dxa" w:w="7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$241,350</w:t>
            </w:r>
          </w:p>
        </w:tc>
      </w:tr>
    </w:tbl>
    <w:p>
      <w:pPr>
        <w:autoSpaceDN w:val="0"/>
        <w:autoSpaceDE w:val="0"/>
        <w:widowControl/>
        <w:spacing w:line="200" w:lineRule="exact" w:before="774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Statements.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79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4" w:lineRule="exact" w:before="438" w:after="0"/>
        <w:ind w:left="120" w:right="2016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I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NCOME </w:t>
      </w:r>
      <w:r>
        <w:br/>
      </w:r>
      <w:r>
        <w:rPr>
          <w:rFonts w:ascii="Times" w:hAnsi="Times" w:eastAsia="Times"/>
          <w:b w:val="0"/>
          <w:i w:val="0"/>
          <w:color w:val="231F20"/>
          <w:sz w:val="24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0" w:lineRule="exact" w:before="150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980"/>
        </w:trPr>
        <w:tc>
          <w:tcPr>
            <w:tcW w:type="dxa" w:w="7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80" w:lineRule="exact" w:before="82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1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3,021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2,639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2,256</w:t>
            </w:r>
          </w:p>
        </w:tc>
      </w:tr>
      <w:tr>
        <w:trPr>
          <w:trHeight w:hRule="exact" w:val="22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Notes F and 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1,559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1,317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1,053</w:t>
            </w:r>
          </w:p>
        </w:tc>
      </w:tr>
      <w:tr>
        <w:trPr>
          <w:trHeight w:hRule="exact" w:val="22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 derivatives, net—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Notes F 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</w:t>
            </w:r>
          </w:p>
        </w:tc>
      </w:tr>
      <w:tr>
        <w:trPr>
          <w:trHeight w:hRule="exact" w:val="244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Borrowing expenses, net—Note 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7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(2,292)</w:t>
            </w:r>
          </w:p>
        </w:tc>
        <w:tc>
          <w:tcPr>
            <w:tcW w:type="dxa" w:w="7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(1,616)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(957)</w:t>
            </w:r>
          </w:p>
        </w:tc>
      </w:tr>
      <w:tr>
        <w:trPr>
          <w:trHeight w:hRule="exact" w:val="30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Interest revenue, net of borrowing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2,366</w:t>
            </w:r>
          </w:p>
        </w:tc>
        <w:tc>
          <w:tcPr>
            <w:tcW w:type="dxa" w:w="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2,398</w:t>
            </w:r>
          </w:p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2,367</w:t>
            </w:r>
          </w:p>
        </w:tc>
      </w:tr>
      <w:tr>
        <w:trPr>
          <w:trHeight w:hRule="exact" w:val="328"/>
        </w:trPr>
        <w:tc>
          <w:tcPr>
            <w:tcW w:type="dxa" w:w="71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Provision for losses on loans and other exposures—Note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7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(358)</w:t>
            </w:r>
          </w:p>
        </w:tc>
        <w:tc>
          <w:tcPr>
            <w:tcW w:type="dxa" w:w="7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(275)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(688)</w:t>
            </w:r>
          </w:p>
        </w:tc>
      </w:tr>
    </w:tbl>
    <w:p>
      <w:pPr>
        <w:autoSpaceDN w:val="0"/>
        <w:autoSpaceDE w:val="0"/>
        <w:widowControl/>
        <w:spacing w:line="180" w:lineRule="exact" w:before="100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08"/>
        </w:trPr>
        <w:tc>
          <w:tcPr>
            <w:tcW w:type="dxa" w:w="7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 from externally funded activities—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Notes H and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1,098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1,031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966</w:t>
            </w:r>
          </w:p>
        </w:tc>
      </w:tr>
      <w:tr>
        <w:trPr>
          <w:trHeight w:hRule="exact" w:val="220"/>
        </w:trPr>
        <w:tc>
          <w:tcPr>
            <w:tcW w:type="dxa" w:w="7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Commitment charges—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 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</w:t>
            </w:r>
          </w:p>
        </w:tc>
      </w:tr>
      <w:tr>
        <w:trPr>
          <w:trHeight w:hRule="exact" w:val="248"/>
        </w:trPr>
        <w:tc>
          <w:tcPr>
            <w:tcW w:type="dxa" w:w="70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5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</w:t>
            </w:r>
          </w:p>
        </w:tc>
        <w:tc>
          <w:tcPr>
            <w:tcW w:type="dxa" w:w="9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</w:t>
            </w:r>
          </w:p>
        </w:tc>
        <w:tc>
          <w:tcPr>
            <w:tcW w:type="dxa" w:w="5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</w:t>
            </w:r>
          </w:p>
        </w:tc>
      </w:tr>
      <w:tr>
        <w:trPr>
          <w:trHeight w:hRule="exact" w:val="300"/>
        </w:trPr>
        <w:tc>
          <w:tcPr>
            <w:tcW w:type="dxa" w:w="70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56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1,157</w:t>
            </w:r>
          </w:p>
        </w:tc>
        <w:tc>
          <w:tcPr>
            <w:tcW w:type="dxa" w:w="9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1,082</w:t>
            </w:r>
          </w:p>
        </w:tc>
        <w:tc>
          <w:tcPr>
            <w:tcW w:type="dxa" w:w="5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1,024</w:t>
            </w:r>
          </w:p>
        </w:tc>
      </w:tr>
    </w:tbl>
    <w:p>
      <w:pPr>
        <w:autoSpaceDN w:val="0"/>
        <w:autoSpaceDE w:val="0"/>
        <w:widowControl/>
        <w:spacing w:line="180" w:lineRule="exact" w:before="84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08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Administrative—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Notes H and 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(2,737)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(2,435)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(2,410)</w:t>
            </w:r>
          </w:p>
        </w:tc>
      </w:tr>
      <w:tr>
        <w:trPr>
          <w:trHeight w:hRule="exact" w:val="22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Contribution to special programs—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Note 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</w:tr>
      <w:tr>
        <w:trPr>
          <w:trHeight w:hRule="exact" w:val="248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7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(23)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(3)</w:t>
            </w:r>
          </w:p>
        </w:tc>
      </w:tr>
      <w:tr>
        <w:trPr>
          <w:trHeight w:hRule="exact" w:val="30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(2,757)</w:t>
            </w:r>
          </w:p>
        </w:tc>
        <w:tc>
          <w:tcPr>
            <w:tcW w:type="dxa" w:w="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(2,478)</w:t>
            </w:r>
          </w:p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(2,433)</w:t>
            </w:r>
          </w:p>
        </w:tc>
      </w:tr>
      <w:tr>
        <w:trPr>
          <w:trHeight w:hRule="exact" w:val="332"/>
        </w:trPr>
        <w:tc>
          <w:tcPr>
            <w:tcW w:type="dxa" w:w="71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Transfers from affiliated organizations—Note 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</w:t>
            </w:r>
          </w:p>
        </w:tc>
        <w:tc>
          <w:tcPr>
            <w:tcW w:type="dxa" w:w="7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515</w:t>
            </w:r>
          </w:p>
        </w:tc>
        <w:tc>
          <w:tcPr>
            <w:tcW w:type="dxa" w:w="7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291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117</w:t>
            </w:r>
          </w:p>
        </w:tc>
      </w:tr>
      <w:tr>
        <w:trPr>
          <w:trHeight w:hRule="exact" w:val="340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Development grants—Note 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(7,200)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(5,291)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(3,946)</w:t>
            </w:r>
          </w:p>
        </w:tc>
      </w:tr>
      <w:tr>
        <w:trPr>
          <w:trHeight w:hRule="exact" w:val="338"/>
        </w:trPr>
        <w:tc>
          <w:tcPr>
            <w:tcW w:type="dxa" w:w="7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Currency remeasurement (losses) gains,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</w:t>
            </w:r>
          </w:p>
        </w:tc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(57)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(21)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192</w:t>
            </w:r>
          </w:p>
        </w:tc>
      </w:tr>
    </w:tbl>
    <w:p>
      <w:pPr>
        <w:autoSpaceDN w:val="0"/>
        <w:autoSpaceDE w:val="0"/>
        <w:widowControl/>
        <w:spacing w:line="180" w:lineRule="exact" w:before="100" w:after="2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Unrealized mark-to-market gains (losses) on Investments-Trading portfolio, net—Notes 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62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and J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340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316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(29)</w:t>
            </w:r>
          </w:p>
        </w:tc>
      </w:tr>
    </w:tbl>
    <w:p>
      <w:pPr>
        <w:autoSpaceDN w:val="0"/>
        <w:autoSpaceDE w:val="0"/>
        <w:widowControl/>
        <w:spacing w:line="180" w:lineRule="exact" w:before="100" w:after="22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Unrealized mark-to-market gains (losses) on non-trading portfolios, net—Notes F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18"/>
        </w:trPr>
        <w:tc>
          <w:tcPr>
            <w:tcW w:type="dxa" w:w="711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non-trading portfolios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484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</w:tr>
      <w:tr>
        <w:trPr>
          <w:trHeight w:hRule="exact" w:val="236"/>
        </w:trPr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(14)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(9)</w:t>
            </w:r>
          </w:p>
        </w:tc>
      </w:tr>
      <w:tr>
        <w:trPr>
          <w:trHeight w:hRule="exact" w:val="30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470</w:t>
            </w:r>
          </w:p>
        </w:tc>
        <w:tc>
          <w:tcPr>
            <w:tcW w:type="dxa" w:w="7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405</w:t>
            </w:r>
          </w:p>
        </w:tc>
        <w:tc>
          <w:tcPr>
            <w:tcW w:type="dxa" w:w="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134</w:t>
            </w:r>
          </w:p>
        </w:tc>
      </w:tr>
      <w:tr>
        <w:trPr>
          <w:trHeight w:hRule="exact" w:val="313"/>
        </w:trPr>
        <w:tc>
          <w:tcPr>
            <w:tcW w:type="dxa" w:w="71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18"/>
              </w:rPr>
              <w:t>Net 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215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$(5,524)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$(3,573)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$(3,262)</w:t>
            </w:r>
          </w:p>
        </w:tc>
      </w:tr>
    </w:tbl>
    <w:p>
      <w:pPr>
        <w:autoSpaceDN w:val="0"/>
        <w:autoSpaceDE w:val="0"/>
        <w:widowControl/>
        <w:spacing w:line="200" w:lineRule="exact" w:before="2494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80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6" w:lineRule="exact" w:before="430" w:after="0"/>
        <w:ind w:left="120" w:right="2016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OMPREHENSIVE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I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NCOME </w:t>
      </w:r>
      <w:r>
        <w:rPr>
          <w:rFonts w:ascii="Times" w:hAnsi="Times" w:eastAsia="Times"/>
          <w:b w:val="0"/>
          <w:i w:val="0"/>
          <w:color w:val="231F20"/>
          <w:sz w:val="24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0" w:lineRule="exact" w:before="146" w:after="24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500"/>
        </w:trPr>
        <w:tc>
          <w:tcPr>
            <w:tcW w:type="dxa" w:w="70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  <w:tr>
        <w:trPr>
          <w:trHeight w:hRule="exact" w:val="328"/>
        </w:trPr>
        <w:tc>
          <w:tcPr>
            <w:tcW w:type="dxa" w:w="70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215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$(5,524)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$(3,573)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$(3,262)</w:t>
            </w:r>
          </w:p>
        </w:tc>
      </w:tr>
    </w:tbl>
    <w:p>
      <w:pPr>
        <w:autoSpaceDN w:val="0"/>
        <w:autoSpaceDE w:val="0"/>
        <w:widowControl/>
        <w:spacing w:line="180" w:lineRule="exact" w:before="94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Other comprehensive income (loss)—Note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22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translation adjustments on functional currencies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7,447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(1,652)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Net Change in Debit Valuation Adjustment (DVA) on Fair Value option elected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2"/>
        </w:trPr>
        <w:tc>
          <w:tcPr>
            <w:tcW w:type="dxa" w:w="71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</w:t>
            </w:r>
          </w:p>
        </w:tc>
        <w:tc>
          <w:tcPr>
            <w:tcW w:type="dxa" w:w="5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</w:t>
            </w:r>
          </w:p>
        </w:tc>
        <w:tc>
          <w:tcPr>
            <w:tcW w:type="dxa" w:w="7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83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(18)</w:t>
            </w:r>
          </w:p>
        </w:tc>
      </w:tr>
      <w:tr>
        <w:trPr>
          <w:trHeight w:hRule="exact" w:val="300"/>
        </w:trPr>
        <w:tc>
          <w:tcPr>
            <w:tcW w:type="dxa" w:w="71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other comprehensive income (loss)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56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7,480</w:t>
            </w:r>
          </w:p>
        </w:tc>
        <w:tc>
          <w:tcPr>
            <w:tcW w:type="dxa" w:w="10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(1,646)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206</w:t>
            </w:r>
          </w:p>
        </w:tc>
      </w:tr>
      <w:tr>
        <w:trPr>
          <w:trHeight w:hRule="exact" w:val="315"/>
        </w:trPr>
        <w:tc>
          <w:tcPr>
            <w:tcW w:type="dxa" w:w="71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comprehensive income (loss)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5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1,956</w:t>
            </w:r>
          </w:p>
        </w:tc>
        <w:tc>
          <w:tcPr>
            <w:tcW w:type="dxa" w:w="1584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$(5,219)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$(3,056)</w:t>
            </w:r>
          </w:p>
        </w:tc>
      </w:tr>
    </w:tbl>
    <w:p>
      <w:pPr>
        <w:autoSpaceDN w:val="0"/>
        <w:autoSpaceDE w:val="0"/>
        <w:widowControl/>
        <w:spacing w:line="200" w:lineRule="exact" w:before="8354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81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0" w:lineRule="exact" w:before="3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HANGES</w:t>
      </w:r>
      <w:r>
        <w:rPr>
          <w:rFonts w:ascii="Times" w:hAnsi="Times" w:eastAsia="Times"/>
          <w:b/>
          <w:i w:val="0"/>
          <w:color w:val="044A72"/>
          <w:sz w:val="28"/>
        </w:rPr>
        <w:t>IN</w:t>
      </w:r>
      <w:r>
        <w:rPr>
          <w:rFonts w:ascii="Times" w:hAnsi="Times" w:eastAsia="Times"/>
          <w:b/>
          <w:i w:val="0"/>
          <w:color w:val="044A72"/>
          <w:sz w:val="28"/>
        </w:rPr>
        <w:t>EQUITY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0" w:lineRule="exact" w:before="150" w:after="2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22"/>
        </w:trPr>
        <w:tc>
          <w:tcPr>
            <w:tcW w:type="dxa" w:w="295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Subscriptions</w:t>
            </w:r>
          </w:p>
        </w:tc>
        <w:tc>
          <w:tcPr>
            <w:tcW w:type="dxa" w:w="13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8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Nonnegotiable,</w:t>
            </w:r>
          </w:p>
        </w:tc>
        <w:tc>
          <w:tcPr>
            <w:tcW w:type="dxa" w:w="80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Deferred</w:t>
            </w:r>
          </w:p>
        </w:tc>
        <w:tc>
          <w:tcPr>
            <w:tcW w:type="dxa" w:w="103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1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Accumulated</w:t>
            </w:r>
          </w:p>
        </w:tc>
        <w:tc>
          <w:tcPr>
            <w:tcW w:type="dxa" w:w="115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98" w:after="0"/>
              <w:ind w:left="25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Accumulated</w:t>
            </w:r>
          </w:p>
        </w:tc>
        <w:tc>
          <w:tcPr>
            <w:tcW w:type="dxa" w:w="96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Total equity</w:t>
            </w:r>
          </w:p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noninterest-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bearing demand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amounts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obligations on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to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account of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maintain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and</w:t>
            </w:r>
          </w:p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members’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5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value of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1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other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6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contributions</w:t>
            </w:r>
          </w:p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subscriptions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currency</w:t>
            </w:r>
          </w:p>
        </w:tc>
        <w:tc>
          <w:tcPr>
            <w:tcW w:type="dxa" w:w="1337"/>
            <w:vMerge/>
            <w:tcBorders>
              <w:top w:sz="4.0" w:val="single" w:color="#221F1F"/>
            </w:tcBorders>
          </w:tcPr>
          <w:p/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comprehensive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198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paid-in</w:t>
            </w:r>
          </w:p>
        </w:tc>
        <w:tc>
          <w:tcPr>
            <w:tcW w:type="dxa" w:w="133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and contributions</w:t>
            </w:r>
          </w:p>
        </w:tc>
        <w:tc>
          <w:tcPr>
            <w:tcW w:type="dxa" w:w="8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holdings</w:t>
            </w:r>
          </w:p>
        </w:tc>
        <w:tc>
          <w:tcPr>
            <w:tcW w:type="dxa" w:w="10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2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deficit</w:t>
            </w:r>
          </w:p>
        </w:tc>
        <w:tc>
          <w:tcPr>
            <w:tcW w:type="dxa" w:w="11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6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loss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76"/>
        </w:trPr>
        <w:tc>
          <w:tcPr>
            <w:tcW w:type="dxa" w:w="29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As of June 30, 2022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</w:t>
            </w:r>
          </w:p>
        </w:tc>
        <w:tc>
          <w:tcPr>
            <w:tcW w:type="dxa" w:w="8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$257,777</w:t>
            </w:r>
          </w:p>
        </w:tc>
        <w:tc>
          <w:tcPr>
            <w:tcW w:type="dxa" w:w="133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$(10,167)</w:t>
            </w:r>
          </w:p>
        </w:tc>
        <w:tc>
          <w:tcPr>
            <w:tcW w:type="dxa" w:w="8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$(246)</w:t>
            </w:r>
          </w:p>
        </w:tc>
        <w:tc>
          <w:tcPr>
            <w:tcW w:type="dxa" w:w="10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$(59,544)</w:t>
            </w:r>
          </w:p>
        </w:tc>
        <w:tc>
          <w:tcPr>
            <w:tcW w:type="dxa" w:w="11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(9,152)</w:t>
            </w:r>
          </w:p>
        </w:tc>
        <w:tc>
          <w:tcPr>
            <w:tcW w:type="dxa" w:w="9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$178,668</w:t>
            </w:r>
          </w:p>
        </w:tc>
      </w:tr>
      <w:tr>
        <w:trPr>
          <w:trHeight w:hRule="exact" w:val="220"/>
        </w:trPr>
        <w:tc>
          <w:tcPr>
            <w:tcW w:type="dxa" w:w="2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loss . . . . . . . . . . . . . . . . . . . . . . . .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(3,262)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(3,262)</w:t>
            </w:r>
          </w:p>
        </w:tc>
      </w:tr>
      <w:tr>
        <w:trPr>
          <w:trHeight w:hRule="exact" w:val="232"/>
        </w:trPr>
        <w:tc>
          <w:tcPr>
            <w:tcW w:type="dxa" w:w="2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comprehensive income . . . . . . .</w:t>
            </w:r>
          </w:p>
        </w:tc>
        <w:tc>
          <w:tcPr>
            <w:tcW w:type="dxa" w:w="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206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206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Cash contributions and demand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obligations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13,606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13,606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Demand obligations, (received)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encashed,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(3,435)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(3,435)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Currency remeasurement changes,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3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12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(125)</w:t>
            </w:r>
          </w:p>
        </w:tc>
        <w:tc>
          <w:tcPr>
            <w:tcW w:type="dxa" w:w="11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125</w:t>
            </w:r>
          </w:p>
        </w:tc>
        <w:tc>
          <w:tcPr>
            <w:tcW w:type="dxa" w:w="8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  <w:tc>
          <w:tcPr>
            <w:tcW w:type="dxa" w:w="10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</w:tr>
      <w:tr>
        <w:trPr>
          <w:trHeight w:hRule="exact" w:val="276"/>
        </w:trPr>
        <w:tc>
          <w:tcPr>
            <w:tcW w:type="dxa" w:w="31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As of June 30, 2023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</w:t>
            </w:r>
          </w:p>
        </w:tc>
        <w:tc>
          <w:tcPr>
            <w:tcW w:type="dxa" w:w="12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271,258</w:t>
            </w:r>
          </w:p>
        </w:tc>
        <w:tc>
          <w:tcPr>
            <w:tcW w:type="dxa" w:w="118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(13,477)</w:t>
            </w:r>
          </w:p>
        </w:tc>
        <w:tc>
          <w:tcPr>
            <w:tcW w:type="dxa" w:w="8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(247)</w:t>
            </w:r>
          </w:p>
        </w:tc>
        <w:tc>
          <w:tcPr>
            <w:tcW w:type="dxa" w:w="10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(62,806)</w:t>
            </w:r>
          </w:p>
        </w:tc>
        <w:tc>
          <w:tcPr>
            <w:tcW w:type="dxa" w:w="10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(8,946)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185,782</w:t>
            </w:r>
          </w:p>
        </w:tc>
      </w:tr>
      <w:tr>
        <w:trPr>
          <w:trHeight w:hRule="exact" w:val="220"/>
        </w:trPr>
        <w:tc>
          <w:tcPr>
            <w:tcW w:type="dxa" w:w="3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loss . . . . . . . . . . . . . . . . .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(3,573)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(3,573)</w:t>
            </w:r>
          </w:p>
        </w:tc>
      </w:tr>
      <w:tr>
        <w:trPr>
          <w:trHeight w:hRule="exact" w:val="232"/>
        </w:trPr>
        <w:tc>
          <w:tcPr>
            <w:tcW w:type="dxa" w:w="3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comprehensive 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(1,646)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(1,646)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Cash contributions and demand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obligations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8,896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8,896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Demand obligations, (received)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encashed,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843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Currency remeasurement changes,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3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12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(81)</w:t>
            </w:r>
          </w:p>
        </w:tc>
        <w:tc>
          <w:tcPr>
            <w:tcW w:type="dxa" w:w="11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</w:t>
            </w:r>
          </w:p>
        </w:tc>
        <w:tc>
          <w:tcPr>
            <w:tcW w:type="dxa" w:w="8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  <w:tc>
          <w:tcPr>
            <w:tcW w:type="dxa" w:w="10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</w:tr>
      <w:tr>
        <w:trPr>
          <w:trHeight w:hRule="exact" w:val="276"/>
        </w:trPr>
        <w:tc>
          <w:tcPr>
            <w:tcW w:type="dxa" w:w="310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As of June 30, 2024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</w:t>
            </w:r>
          </w:p>
        </w:tc>
        <w:tc>
          <w:tcPr>
            <w:tcW w:type="dxa" w:w="12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280,073</w:t>
            </w:r>
          </w:p>
        </w:tc>
        <w:tc>
          <w:tcPr>
            <w:tcW w:type="dxa" w:w="118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(12,553)</w:t>
            </w:r>
          </w:p>
        </w:tc>
        <w:tc>
          <w:tcPr>
            <w:tcW w:type="dxa" w:w="81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(248)</w:t>
            </w:r>
          </w:p>
        </w:tc>
        <w:tc>
          <w:tcPr>
            <w:tcW w:type="dxa" w:w="10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(66,379)</w:t>
            </w:r>
          </w:p>
        </w:tc>
        <w:tc>
          <w:tcPr>
            <w:tcW w:type="dxa" w:w="10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(10,592)</w:t>
            </w:r>
          </w:p>
        </w:tc>
        <w:tc>
          <w:tcPr>
            <w:tcW w:type="dxa" w:w="7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190,301</w:t>
            </w:r>
          </w:p>
        </w:tc>
      </w:tr>
      <w:tr>
        <w:trPr>
          <w:trHeight w:hRule="exact" w:val="220"/>
        </w:trPr>
        <w:tc>
          <w:tcPr>
            <w:tcW w:type="dxa" w:w="3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loss . . . . . . . . . . . . . . . . .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(5,524)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(5,524)</w:t>
            </w:r>
          </w:p>
        </w:tc>
      </w:tr>
      <w:tr>
        <w:trPr>
          <w:trHeight w:hRule="exact" w:val="232"/>
        </w:trPr>
        <w:tc>
          <w:tcPr>
            <w:tcW w:type="dxa" w:w="3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comprehensive income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7,480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7,480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Cash contributions and demand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obligations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10,874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10,874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Demand obligations, (received)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encashed,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1,038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1,038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Currency remeasurement changes,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32"/>
        </w:trPr>
        <w:tc>
          <w:tcPr>
            <w:tcW w:type="dxa" w:w="31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735</w:t>
            </w:r>
          </w:p>
        </w:tc>
        <w:tc>
          <w:tcPr>
            <w:tcW w:type="dxa" w:w="17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(735)</w:t>
            </w:r>
          </w:p>
        </w:tc>
        <w:tc>
          <w:tcPr>
            <w:tcW w:type="dxa" w:w="8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  <w:tc>
          <w:tcPr>
            <w:tcW w:type="dxa" w:w="10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31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As of 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</w:t>
            </w:r>
          </w:p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$291,682</w:t>
            </w:r>
          </w:p>
        </w:tc>
        <w:tc>
          <w:tcPr>
            <w:tcW w:type="dxa" w:w="17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$(12,250)</w:t>
            </w:r>
          </w:p>
        </w:tc>
        <w:tc>
          <w:tcPr>
            <w:tcW w:type="dxa" w:w="8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$(246)</w:t>
            </w:r>
          </w:p>
        </w:tc>
        <w:tc>
          <w:tcPr>
            <w:tcW w:type="dxa" w:w="10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$(71,903)</w:t>
            </w:r>
          </w:p>
        </w:tc>
        <w:tc>
          <w:tcPr>
            <w:tcW w:type="dxa" w:w="10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(3,112)</w:t>
            </w:r>
          </w:p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$204,171</w:t>
            </w:r>
          </w:p>
        </w:tc>
      </w:tr>
    </w:tbl>
    <w:p>
      <w:pPr>
        <w:autoSpaceDN w:val="0"/>
        <w:autoSpaceDE w:val="0"/>
        <w:widowControl/>
        <w:spacing w:line="200" w:lineRule="exact" w:before="272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82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ASH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F</w:t>
      </w:r>
      <w:r>
        <w:rPr>
          <w:rFonts w:ascii="Times" w:hAnsi="Times" w:eastAsia="Times"/>
          <w:b/>
          <w:i w:val="0"/>
          <w:color w:val="044A72"/>
          <w:sz w:val="28"/>
        </w:rPr>
        <w:t>LOWS</w:t>
      </w:r>
    </w:p>
    <w:p>
      <w:pPr>
        <w:autoSpaceDN w:val="0"/>
        <w:autoSpaceDE w:val="0"/>
        <w:widowControl/>
        <w:spacing w:line="240" w:lineRule="exact" w:before="9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For the fiscal years ended June 30, 2025, June 30, 2024 and June 30, 2023</w:t>
      </w:r>
    </w:p>
    <w:p>
      <w:pPr>
        <w:autoSpaceDN w:val="0"/>
        <w:autoSpaceDE w:val="0"/>
        <w:widowControl/>
        <w:spacing w:line="200" w:lineRule="exact" w:before="150" w:after="24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60"/>
        </w:trPr>
        <w:tc>
          <w:tcPr>
            <w:tcW w:type="dxa" w:w="77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5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  <w:tc>
          <w:tcPr>
            <w:tcW w:type="dxa" w:w="77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2023</w:t>
            </w:r>
          </w:p>
        </w:tc>
      </w:tr>
    </w:tbl>
    <w:p>
      <w:pPr>
        <w:autoSpaceDN w:val="0"/>
        <w:tabs>
          <w:tab w:pos="280" w:val="left"/>
        </w:tabs>
        <w:autoSpaceDE w:val="0"/>
        <w:widowControl/>
        <w:spacing w:line="180" w:lineRule="exact" w:before="32" w:after="8"/>
        <w:ind w:left="120" w:right="6768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Cash flows from investing activities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78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Disbursements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$(24,652)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$(21,093)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$(20,601)</w:t>
            </w:r>
          </w:p>
        </w:tc>
      </w:tr>
      <w:tr>
        <w:trPr>
          <w:trHeight w:hRule="exact" w:val="178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Principal repayments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8,918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8,187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7,751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Non-trading securities—Investments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206"/>
        </w:trPr>
        <w:tc>
          <w:tcPr>
            <w:tcW w:type="dxa" w:w="68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Repayments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61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77</w:t>
            </w:r>
          </w:p>
        </w:tc>
        <w:tc>
          <w:tcPr>
            <w:tcW w:type="dxa" w:w="6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96</w:t>
            </w:r>
          </w:p>
        </w:tc>
      </w:tr>
      <w:tr>
        <w:trPr>
          <w:trHeight w:hRule="exact" w:val="263"/>
        </w:trPr>
        <w:tc>
          <w:tcPr>
            <w:tcW w:type="dxa" w:w="68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cash used in investing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</w:t>
            </w:r>
          </w:p>
        </w:tc>
        <w:tc>
          <w:tcPr>
            <w:tcW w:type="dxa" w:w="7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(15,673)</w:t>
            </w:r>
          </w:p>
        </w:tc>
        <w:tc>
          <w:tcPr>
            <w:tcW w:type="dxa" w:w="7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(12,829)</w:t>
            </w:r>
          </w:p>
        </w:tc>
        <w:tc>
          <w:tcPr>
            <w:tcW w:type="dxa" w:w="6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(12,754)</w:t>
            </w:r>
          </w:p>
        </w:tc>
      </w:tr>
    </w:tbl>
    <w:p>
      <w:pPr>
        <w:autoSpaceDN w:val="0"/>
        <w:autoSpaceDE w:val="0"/>
        <w:widowControl/>
        <w:spacing w:line="160" w:lineRule="exact" w:before="54" w:after="1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>Cash flows from financing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178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Members’ subscriptions and contributions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11,912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9,739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10,171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72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New issues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18,759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12,031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2,276</w:t>
            </w:r>
          </w:p>
        </w:tc>
      </w:tr>
      <w:tr>
        <w:trPr>
          <w:trHeight w:hRule="exact" w:val="182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Retirements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(2,540)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(113)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(1,606)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1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158"/>
        </w:trPr>
        <w:tc>
          <w:tcPr>
            <w:tcW w:type="dxa" w:w="6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New issues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24,755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8,625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6,762</w:t>
            </w:r>
          </w:p>
        </w:tc>
      </w:tr>
      <w:tr>
        <w:trPr>
          <w:trHeight w:hRule="exact" w:val="180"/>
        </w:trPr>
        <w:tc>
          <w:tcPr>
            <w:tcW w:type="dxa" w:w="6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Retirements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(19,545)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(8,581)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(5,783)</w:t>
            </w:r>
          </w:p>
        </w:tc>
      </w:tr>
      <w:tr>
        <w:trPr>
          <w:trHeight w:hRule="exact" w:val="180"/>
        </w:trPr>
        <w:tc>
          <w:tcPr>
            <w:tcW w:type="dxa" w:w="6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short-term borrowings (original maturities less than 90 days)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424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—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(2,187)</w:t>
            </w:r>
          </w:p>
        </w:tc>
      </w:tr>
      <w:tr>
        <w:trPr>
          <w:trHeight w:hRule="exact" w:val="222"/>
        </w:trPr>
        <w:tc>
          <w:tcPr>
            <w:tcW w:type="dxa" w:w="69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derivatives-borrowings . . . . . . . . . . . . . . . . . . . . . . . . . . . . . . . . . . . . . . . . . . . . . . . . . . . . . . . . . . . . .</w:t>
            </w:r>
          </w:p>
        </w:tc>
        <w:tc>
          <w:tcPr>
            <w:tcW w:type="dxa" w:w="7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23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34</w:t>
            </w:r>
          </w:p>
        </w:tc>
        <w:tc>
          <w:tcPr>
            <w:tcW w:type="dxa" w:w="6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(7)</w:t>
            </w:r>
          </w:p>
        </w:tc>
      </w:tr>
      <w:tr>
        <w:trPr>
          <w:trHeight w:hRule="exact" w:val="267"/>
        </w:trPr>
        <w:tc>
          <w:tcPr>
            <w:tcW w:type="dxa" w:w="69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cash provided by financing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</w:t>
            </w:r>
          </w:p>
        </w:tc>
        <w:tc>
          <w:tcPr>
            <w:tcW w:type="dxa" w:w="7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33,788</w:t>
            </w:r>
          </w:p>
        </w:tc>
        <w:tc>
          <w:tcPr>
            <w:tcW w:type="dxa" w:w="7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21,735</w:t>
            </w:r>
          </w:p>
        </w:tc>
        <w:tc>
          <w:tcPr>
            <w:tcW w:type="dxa" w:w="6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9,626</w:t>
            </w:r>
          </w:p>
        </w:tc>
      </w:tr>
    </w:tbl>
    <w:p>
      <w:pPr>
        <w:autoSpaceDN w:val="0"/>
        <w:autoSpaceDE w:val="0"/>
        <w:widowControl/>
        <w:spacing w:line="160" w:lineRule="exact" w:before="70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190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loss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(5,524)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(3,573)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(3,262)</w:t>
            </w:r>
          </w:p>
        </w:tc>
      </w:tr>
    </w:tbl>
    <w:p>
      <w:pPr>
        <w:autoSpaceDN w:val="0"/>
        <w:autoSpaceDE w:val="0"/>
        <w:widowControl/>
        <w:spacing w:line="160" w:lineRule="exact" w:before="8" w:after="8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Adjustments to reconcile net loss to net cash (used in) provided by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76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Provision for losses on loans and other exposures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358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275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688</w:t>
            </w:r>
          </w:p>
        </w:tc>
      </w:tr>
      <w:tr>
        <w:trPr>
          <w:trHeight w:hRule="exact" w:val="180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Currency remeasurement losses (gains),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57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(192)</w:t>
            </w:r>
          </w:p>
        </w:tc>
      </w:tr>
      <w:tr>
        <w:trPr>
          <w:trHeight w:hRule="exact" w:val="160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Unrealized mark-to-market gains on non-trading portfolios,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(470)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(405)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(134)</w:t>
            </w:r>
          </w:p>
        </w:tc>
      </w:tr>
      <w:tr>
        <w:trPr>
          <w:trHeight w:hRule="exact" w:val="180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Other non-interest expenses,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(2)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</w:t>
            </w:r>
          </w:p>
        </w:tc>
      </w:tr>
      <w:tr>
        <w:trPr>
          <w:trHeight w:hRule="exact" w:val="196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Amortization and capitalized interest on loans,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472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308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175</w:t>
            </w:r>
          </w:p>
        </w:tc>
      </w:tr>
    </w:tbl>
    <w:p>
      <w:pPr>
        <w:autoSpaceDN w:val="0"/>
        <w:autoSpaceDE w:val="0"/>
        <w:widowControl/>
        <w:spacing w:line="160" w:lineRule="exact" w:before="8" w:after="8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Changes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340"/>
        <w:gridCol w:w="2340"/>
        <w:gridCol w:w="2340"/>
        <w:gridCol w:w="2340"/>
      </w:tblGrid>
      <w:tr>
        <w:trPr>
          <w:trHeight w:hRule="exact" w:val="168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Investments—Trading . . . . . . . . . . . . . . . . . . . 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(10,729)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(3,078)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8,651</w:t>
            </w:r>
          </w:p>
        </w:tc>
      </w:tr>
      <w:tr>
        <w:trPr>
          <w:trHeight w:hRule="exact" w:val="18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receivable/payable from investment securities traded/purchased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(8)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(664)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984</w:t>
            </w:r>
          </w:p>
        </w:tc>
      </w:tr>
      <w:tr>
        <w:trPr>
          <w:trHeight w:hRule="exact" w:val="18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derivatives—Investments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(305)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(12)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(304)</w:t>
            </w:r>
          </w:p>
        </w:tc>
      </w:tr>
      <w:tr>
        <w:trPr>
          <w:trHeight w:hRule="exact" w:val="184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derivatives—Asset-liability 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77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335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510</w:t>
            </w:r>
          </w:p>
        </w:tc>
      </w:tr>
    </w:tbl>
    <w:p>
      <w:pPr>
        <w:autoSpaceDN w:val="0"/>
        <w:autoSpaceDE w:val="0"/>
        <w:widowControl/>
        <w:spacing w:line="160" w:lineRule="exact" w:before="10" w:after="8"/>
        <w:ind w:left="44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Net securities purchased/sold under resale/repurchase agreements and payable for cash collateral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78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293</w:t>
            </w:r>
          </w:p>
        </w:tc>
        <w:tc>
          <w:tcPr>
            <w:tcW w:type="dxa" w:w="11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419</w:t>
            </w:r>
          </w:p>
        </w:tc>
        <w:tc>
          <w:tcPr>
            <w:tcW w:type="dxa" w:w="11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(278)</w:t>
            </w:r>
          </w:p>
        </w:tc>
      </w:tr>
      <w:tr>
        <w:trPr>
          <w:trHeight w:hRule="exact" w:val="16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receivable/payable from/to affiliated organizations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(61)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(419)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(269)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Payable for development 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(681)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(1,362)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(1,526)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Accrued interest and commitment charges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(103)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(64)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(135)</w:t>
            </w:r>
          </w:p>
        </w:tc>
      </w:tr>
      <w:tr>
        <w:trPr>
          <w:trHeight w:hRule="exact" w:val="180"/>
        </w:trPr>
        <w:tc>
          <w:tcPr>
            <w:tcW w:type="dxa" w:w="7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Other assets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(1,083)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(931)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(1,873)</w:t>
            </w:r>
          </w:p>
        </w:tc>
      </w:tr>
      <w:tr>
        <w:trPr>
          <w:trHeight w:hRule="exact" w:val="220"/>
        </w:trPr>
        <w:tc>
          <w:tcPr>
            <w:tcW w:type="dxa" w:w="70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3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Accounts payable and miscellaneous 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</w:t>
            </w:r>
          </w:p>
        </w:tc>
        <w:tc>
          <w:tcPr>
            <w:tcW w:type="dxa" w:w="77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182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6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133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100</w:t>
            </w:r>
          </w:p>
        </w:tc>
      </w:tr>
      <w:tr>
        <w:trPr>
          <w:trHeight w:hRule="exact" w:val="258"/>
        </w:trPr>
        <w:tc>
          <w:tcPr>
            <w:tcW w:type="dxa" w:w="70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5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Net cash (used in) provided by operating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</w:t>
            </w:r>
          </w:p>
        </w:tc>
        <w:tc>
          <w:tcPr>
            <w:tcW w:type="dxa" w:w="77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(17,527)</w:t>
            </w:r>
          </w:p>
        </w:tc>
        <w:tc>
          <w:tcPr>
            <w:tcW w:type="dxa" w:w="1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(8,994)</w:t>
            </w:r>
          </w:p>
        </w:tc>
        <w:tc>
          <w:tcPr>
            <w:tcW w:type="dxa" w:w="1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3,138</w:t>
            </w:r>
          </w:p>
        </w:tc>
      </w:tr>
      <w:tr>
        <w:trPr>
          <w:trHeight w:hRule="exact" w:val="258"/>
        </w:trPr>
        <w:tc>
          <w:tcPr>
            <w:tcW w:type="dxa" w:w="70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Effect of exchange rate changes on unrestricted and restricted cash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</w:t>
            </w:r>
          </w:p>
        </w:tc>
        <w:tc>
          <w:tcPr>
            <w:tcW w:type="dxa" w:w="77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41</w:t>
            </w:r>
          </w:p>
        </w:tc>
        <w:tc>
          <w:tcPr>
            <w:tcW w:type="dxa" w:w="1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(15)</w:t>
            </w:r>
          </w:p>
        </w:tc>
        <w:tc>
          <w:tcPr>
            <w:tcW w:type="dxa" w:w="1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(7)</w:t>
            </w:r>
          </w:p>
        </w:tc>
      </w:tr>
      <w:tr>
        <w:trPr>
          <w:trHeight w:hRule="exact" w:val="224"/>
        </w:trPr>
        <w:tc>
          <w:tcPr>
            <w:tcW w:type="dxa" w:w="70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Net increase (decrease) in unrestricted and restricted cash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</w:t>
            </w:r>
          </w:p>
        </w:tc>
        <w:tc>
          <w:tcPr>
            <w:tcW w:type="dxa" w:w="77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629</w:t>
            </w:r>
          </w:p>
        </w:tc>
        <w:tc>
          <w:tcPr>
            <w:tcW w:type="dxa" w:w="11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(103)</w:t>
            </w:r>
          </w:p>
        </w:tc>
        <w:tc>
          <w:tcPr>
            <w:tcW w:type="dxa" w:w="11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</w:t>
            </w:r>
          </w:p>
        </w:tc>
      </w:tr>
      <w:tr>
        <w:trPr>
          <w:trHeight w:hRule="exact" w:val="210"/>
        </w:trPr>
        <w:tc>
          <w:tcPr>
            <w:tcW w:type="dxa" w:w="70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2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Unrestricted and restricted cash at beginning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</w:t>
            </w:r>
          </w:p>
        </w:tc>
        <w:tc>
          <w:tcPr>
            <w:tcW w:type="dxa" w:w="77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586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6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689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5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686</w:t>
            </w:r>
          </w:p>
        </w:tc>
      </w:tr>
      <w:tr>
        <w:trPr>
          <w:trHeight w:hRule="exact" w:val="271"/>
        </w:trPr>
        <w:tc>
          <w:tcPr>
            <w:tcW w:type="dxa" w:w="70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Unrestricted and restricted cash at end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</w:t>
            </w:r>
          </w:p>
        </w:tc>
        <w:tc>
          <w:tcPr>
            <w:tcW w:type="dxa" w:w="1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6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1,215</w:t>
            </w:r>
          </w:p>
        </w:tc>
        <w:tc>
          <w:tcPr>
            <w:tcW w:type="dxa" w:w="11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66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586</w:t>
            </w:r>
          </w:p>
        </w:tc>
        <w:tc>
          <w:tcPr>
            <w:tcW w:type="dxa" w:w="11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5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689</w:t>
            </w:r>
          </w:p>
        </w:tc>
      </w:tr>
    </w:tbl>
    <w:p>
      <w:pPr>
        <w:autoSpaceDN w:val="0"/>
        <w:tabs>
          <w:tab w:pos="280" w:val="left"/>
        </w:tabs>
        <w:autoSpaceDE w:val="0"/>
        <w:widowControl/>
        <w:spacing w:line="180" w:lineRule="exact" w:before="68" w:after="18"/>
        <w:ind w:left="120" w:right="3744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Supplemental disclosure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>Increase (Decrease) in ending balances resulting from exchange rate fluctuations: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74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Loans outstanding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 . .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9,386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(2,038)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$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767</w:t>
            </w:r>
          </w:p>
        </w:tc>
      </w:tr>
      <w:tr>
        <w:trPr>
          <w:trHeight w:hRule="exact" w:val="18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Investment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1,417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(331)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273</w:t>
            </w:r>
          </w:p>
        </w:tc>
      </w:tr>
      <w:tr>
        <w:trPr>
          <w:trHeight w:hRule="exact" w:val="20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Borrowing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 . . .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2,771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(474)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735</w:t>
            </w:r>
          </w:p>
        </w:tc>
      </w:tr>
    </w:tbl>
    <w:p>
      <w:pPr>
        <w:autoSpaceDN w:val="0"/>
        <w:autoSpaceDE w:val="0"/>
        <w:widowControl/>
        <w:spacing w:line="160" w:lineRule="exact" w:before="20" w:after="20"/>
        <w:ind w:left="28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Principal repayments written off under Heavily Indebted Poor Countries (HIPC)/Multilateral Debt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18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Relief Initiative (MDRI)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104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22</w:t>
            </w:r>
          </w:p>
        </w:tc>
      </w:tr>
      <w:tr>
        <w:trPr>
          <w:trHeight w:hRule="exact" w:val="18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Capitalized interest and loan origination fees in total 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</w:t>
            </w:r>
          </w:p>
        </w:tc>
      </w:tr>
      <w:tr>
        <w:trPr>
          <w:trHeight w:hRule="exact" w:val="234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Interest paid on borrowing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2,006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1,390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778</w:t>
            </w:r>
          </w:p>
        </w:tc>
      </w:tr>
    </w:tbl>
    <w:p>
      <w:pPr>
        <w:autoSpaceDN w:val="0"/>
        <w:autoSpaceDE w:val="0"/>
        <w:widowControl/>
        <w:spacing w:line="200" w:lineRule="exact" w:before="11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83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50" w:lineRule="exact" w:before="242" w:after="0"/>
        <w:ind w:left="120" w:right="4032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UMMARY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L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OANS </w:t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Amounts expressed in millions of U.S. dollars</w:t>
      </w:r>
    </w:p>
    <w:p>
      <w:pPr>
        <w:autoSpaceDN w:val="0"/>
        <w:autoSpaceDE w:val="0"/>
        <w:widowControl/>
        <w:spacing w:line="180" w:lineRule="exact" w:before="320" w:after="36"/>
        <w:ind w:left="0" w:right="2632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23"/>
        </w:trPr>
        <w:tc>
          <w:tcPr>
            <w:tcW w:type="dxa" w:w="39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Borrower or guarantor</w:t>
            </w:r>
          </w:p>
        </w:tc>
        <w:tc>
          <w:tcPr>
            <w:tcW w:type="dxa" w:w="5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4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4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Signed loan</w:t>
            </w:r>
          </w:p>
        </w:tc>
        <w:tc>
          <w:tcPr>
            <w:tcW w:type="dxa" w:w="10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4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</w:tr>
      <w:tr>
        <w:trPr>
          <w:trHeight w:hRule="exact" w:val="180"/>
        </w:trPr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</w:tr>
      <w:tr>
        <w:trPr>
          <w:trHeight w:hRule="exact" w:val="180"/>
        </w:trPr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approved but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</w:tr>
      <w:tr>
        <w:trPr>
          <w:trHeight w:hRule="exact" w:val="214"/>
        </w:trPr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5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2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 yet signed</w:t>
            </w:r>
          </w:p>
        </w:tc>
        <w:tc>
          <w:tcPr>
            <w:tcW w:type="dxa" w:w="11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</w:p>
        </w:tc>
        <w:tc>
          <w:tcPr>
            <w:tcW w:type="dxa" w:w="10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  <w:tc>
          <w:tcPr>
            <w:tcW w:type="dxa" w:w="11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</w:tr>
      <w:tr>
        <w:trPr>
          <w:trHeight w:hRule="exact" w:val="256"/>
        </w:trPr>
        <w:tc>
          <w:tcPr>
            <w:tcW w:type="dxa" w:w="398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Afghanistan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20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9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287</w:t>
            </w:r>
          </w:p>
        </w:tc>
        <w:tc>
          <w:tcPr>
            <w:tcW w:type="dxa" w:w="6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1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4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1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2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3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287</w:t>
            </w:r>
          </w:p>
        </w:tc>
        <w:tc>
          <w:tcPr>
            <w:tcW w:type="dxa" w:w="115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0.13%</w:t>
            </w:r>
          </w:p>
        </w:tc>
      </w:tr>
      <w:tr>
        <w:trPr>
          <w:trHeight w:hRule="exact" w:val="24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Albania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336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336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</w:tr>
      <w:tr>
        <w:trPr>
          <w:trHeight w:hRule="exact" w:val="20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Angola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Armenia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645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0.28</w:t>
            </w:r>
          </w:p>
        </w:tc>
      </w:tr>
      <w:tr>
        <w:trPr>
          <w:trHeight w:hRule="exact" w:val="206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Azerbaijan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127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127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</w:tr>
      <w:tr>
        <w:trPr>
          <w:trHeight w:hRule="exact" w:val="29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Bangladesh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31,994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938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8,432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22,624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9.93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Benin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4,511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113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1,650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2,748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1.21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Belize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0.00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Bhutan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676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237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439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</w:tr>
      <w:tr>
        <w:trPr>
          <w:trHeight w:hRule="exact" w:val="196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Bolivia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763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722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0.32</w:t>
            </w:r>
          </w:p>
        </w:tc>
      </w:tr>
      <w:tr>
        <w:trPr>
          <w:trHeight w:hRule="exact" w:val="304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Bosnia and Herzegovina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Burkina Faso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5,294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152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2,027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3,115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1.37</w:t>
            </w:r>
          </w:p>
        </w:tc>
      </w:tr>
      <w:tr>
        <w:trPr>
          <w:trHeight w:hRule="exact" w:val="20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Burundi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Cabo Verde, Republic of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153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639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0.28</w:t>
            </w:r>
          </w:p>
        </w:tc>
      </w:tr>
      <w:tr>
        <w:trPr>
          <w:trHeight w:hRule="exact" w:val="206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Cambodia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2,863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1,053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1,810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0.79</w:t>
            </w:r>
          </w:p>
        </w:tc>
      </w:tr>
      <w:tr>
        <w:trPr>
          <w:trHeight w:hRule="exact" w:val="29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Cameroon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5,908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434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2,659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2,815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1.24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Central African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123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Chad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China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196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Comoros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140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77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</w:tr>
      <w:tr>
        <w:trPr>
          <w:trHeight w:hRule="exact" w:val="304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Congo, Democratic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8,208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3,692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4,516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1.98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Congo,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1,008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393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0.27</w:t>
            </w:r>
          </w:p>
        </w:tc>
      </w:tr>
      <w:tr>
        <w:trPr>
          <w:trHeight w:hRule="exact" w:val="20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Côte d’Ivoire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8,710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2,689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6,015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2.64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Djibouti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514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190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324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</w:tr>
      <w:tr>
        <w:trPr>
          <w:trHeight w:hRule="exact" w:val="206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Dominica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321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68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253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0.11</w:t>
            </w:r>
          </w:p>
        </w:tc>
      </w:tr>
      <w:tr>
        <w:trPr>
          <w:trHeight w:hRule="exact" w:val="29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Egypt, Arab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El Salvador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Equatorial Guinea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0.01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Eritrea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429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429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</w:tr>
      <w:tr>
        <w:trPr>
          <w:trHeight w:hRule="exact" w:val="196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Eswatini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0.00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0.00</w:t>
            </w:r>
          </w:p>
        </w:tc>
      </w:tr>
      <w:tr>
        <w:trPr>
          <w:trHeight w:hRule="exact" w:val="304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Ethiopia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17,205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3,147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14,031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6.16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Fiji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556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142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414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</w:tr>
      <w:tr>
        <w:trPr>
          <w:trHeight w:hRule="exact" w:val="20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Gambia, 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134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127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Georgia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455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</w:tr>
      <w:tr>
        <w:trPr>
          <w:trHeight w:hRule="exact" w:val="206"/>
        </w:trPr>
        <w:tc>
          <w:tcPr>
            <w:tcW w:type="dxa" w:w="39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Ghana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9,372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918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1,784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6,670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2.93</w:t>
            </w:r>
          </w:p>
        </w:tc>
      </w:tr>
      <w:tr>
        <w:trPr>
          <w:trHeight w:hRule="exact" w:val="29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Grenada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109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265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Guinea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1,677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136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737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804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Guinea-Bissau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236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0.10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Guyana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169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65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198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0.09</w:t>
            </w:r>
          </w:p>
        </w:tc>
      </w:tr>
      <w:tr>
        <w:trPr>
          <w:trHeight w:hRule="exact" w:val="258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Honduras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1,864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740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1,124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2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0.49</w:t>
            </w:r>
          </w:p>
        </w:tc>
      </w:tr>
    </w:tbl>
    <w:p>
      <w:pPr>
        <w:autoSpaceDN w:val="0"/>
        <w:autoSpaceDE w:val="0"/>
        <w:widowControl/>
        <w:spacing w:line="200" w:lineRule="exact" w:before="65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84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120" w:right="216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UMMARY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L</w:t>
      </w:r>
      <w:r>
        <w:rPr>
          <w:rFonts w:ascii="Times" w:hAnsi="Times" w:eastAsia="Times"/>
          <w:b/>
          <w:i w:val="0"/>
          <w:color w:val="044A72"/>
          <w:sz w:val="28"/>
        </w:rPr>
        <w:t>OANS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 </w:t>
      </w:r>
      <w:r>
        <w:rPr>
          <w:rFonts w:ascii="Times" w:hAnsi="Times" w:eastAsia="Times"/>
          <w:b w:val="0"/>
          <w:i w:val="0"/>
          <w:color w:val="231F20"/>
          <w:sz w:val="24"/>
        </w:rPr>
        <w:t xml:space="preserve">June 30, 2025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Amounts expressed in millions of U.S. dollars</w:t>
      </w:r>
    </w:p>
    <w:p>
      <w:pPr>
        <w:autoSpaceDN w:val="0"/>
        <w:autoSpaceDE w:val="0"/>
        <w:widowControl/>
        <w:spacing w:line="180" w:lineRule="exact" w:before="320" w:after="38"/>
        <w:ind w:left="0" w:right="2632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22"/>
        </w:trPr>
        <w:tc>
          <w:tcPr>
            <w:tcW w:type="dxa" w:w="389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Borrower or guarantor</w:t>
            </w:r>
          </w:p>
        </w:tc>
        <w:tc>
          <w:tcPr>
            <w:tcW w:type="dxa" w:w="6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Signed loan</w:t>
            </w:r>
          </w:p>
        </w:tc>
        <w:tc>
          <w:tcPr>
            <w:tcW w:type="dxa" w:w="10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</w:tr>
      <w:tr>
        <w:trPr>
          <w:trHeight w:hRule="exact" w:val="180"/>
        </w:trPr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</w:tr>
      <w:tr>
        <w:trPr>
          <w:trHeight w:hRule="exact" w:val="180"/>
        </w:trPr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approved but</w:t>
            </w:r>
          </w:p>
        </w:tc>
        <w:tc>
          <w:tcPr>
            <w:tcW w:type="dxa" w:w="2340"/>
            <w:gridSpan w:val="2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</w:tr>
      <w:tr>
        <w:trPr>
          <w:trHeight w:hRule="exact" w:val="216"/>
        </w:trPr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  <w:tc>
          <w:tcPr>
            <w:tcW w:type="dxa" w:w="6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2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 yet signed</w:t>
            </w:r>
          </w:p>
        </w:tc>
        <w:tc>
          <w:tcPr>
            <w:tcW w:type="dxa" w:w="11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</w:p>
        </w:tc>
        <w:tc>
          <w:tcPr>
            <w:tcW w:type="dxa" w:w="10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  <w:tc>
          <w:tcPr>
            <w:tcW w:type="dxa" w:w="11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</w:tr>
      <w:tr>
        <w:trPr>
          <w:trHeight w:hRule="exact" w:val="304"/>
        </w:trPr>
        <w:tc>
          <w:tcPr>
            <w:tcW w:type="dxa" w:w="389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India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14,245</w:t>
            </w:r>
          </w:p>
        </w:tc>
        <w:tc>
          <w:tcPr>
            <w:tcW w:type="dxa" w:w="6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1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4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62</w:t>
            </w:r>
          </w:p>
        </w:tc>
        <w:tc>
          <w:tcPr>
            <w:tcW w:type="dxa" w:w="10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14,183</w:t>
            </w:r>
          </w:p>
        </w:tc>
        <w:tc>
          <w:tcPr>
            <w:tcW w:type="dxa" w:w="115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6.22%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Indonesia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Iraq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205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0.09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Jordan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0.08</w:t>
            </w:r>
          </w:p>
        </w:tc>
      </w:tr>
      <w:tr>
        <w:trPr>
          <w:trHeight w:hRule="exact" w:val="21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Kenya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17,419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338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4,222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12,859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5.64</w:t>
            </w:r>
          </w:p>
        </w:tc>
      </w:tr>
      <w:tr>
        <w:trPr>
          <w:trHeight w:hRule="exact" w:val="31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Kosovo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653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99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242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312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Kyrgyz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1,670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136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727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807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Lao People’s Democratic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1,477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463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996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0.44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Lebanon . 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0.04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Lesotho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775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215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560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0.25</w:t>
            </w:r>
          </w:p>
        </w:tc>
      </w:tr>
      <w:tr>
        <w:trPr>
          <w:trHeight w:hRule="exact" w:val="3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Liberia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1,538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435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1,017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0.45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Madagascar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5,295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2,277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3,007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1.32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Malawi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2,056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189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1,867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0.82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Maldives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140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96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0.04</w:t>
            </w:r>
          </w:p>
        </w:tc>
      </w:tr>
      <w:tr>
        <w:trPr>
          <w:trHeight w:hRule="exact" w:val="21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4,024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238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1,294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2,492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1.09</w:t>
            </w:r>
          </w:p>
        </w:tc>
      </w:tr>
      <w:tr>
        <w:trPr>
          <w:trHeight w:hRule="exact" w:val="31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Mauritania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1,164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615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504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Moldova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1,068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209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859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0.38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Mongolia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795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0.35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Montenegro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Mozambique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3,513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397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3,116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1.37</w:t>
            </w:r>
          </w:p>
        </w:tc>
      </w:tr>
      <w:tr>
        <w:trPr>
          <w:trHeight w:hRule="exact" w:val="3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Myanmar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1,549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1,489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0.65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Nepal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6,668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268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1,358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5,042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2.21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Nicaragua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1,017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991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0.44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Niger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5,673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2,801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2,872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1.26</w:t>
            </w:r>
          </w:p>
        </w:tc>
      </w:tr>
      <w:tr>
        <w:trPr>
          <w:trHeight w:hRule="exact" w:val="21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Nigeria 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26,152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1,145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6,932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18,075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7.93</w:t>
            </w:r>
          </w:p>
        </w:tc>
      </w:tr>
      <w:tr>
        <w:trPr>
          <w:trHeight w:hRule="exact" w:val="27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North Macedonia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119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119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0.05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Pakistan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24,995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359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5,527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19,109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8.39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Papua New Guinea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1,182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103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446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633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0.28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Paraguay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26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Philippines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94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Rwanda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5,142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139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971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4,032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1.77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Samoa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93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93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0.04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São Tomé and Príncipe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Senegal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7,676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296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2,430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4,950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2.17</w:t>
            </w:r>
          </w:p>
        </w:tc>
      </w:tr>
      <w:tr>
        <w:trPr>
          <w:trHeight w:hRule="exact" w:val="196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Serbia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64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Sierra Leone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479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478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Solomon Islands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121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145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Sudan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Sri Lanka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4,290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180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419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3,691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1.62</w:t>
            </w:r>
          </w:p>
        </w:tc>
      </w:tr>
      <w:tr>
        <w:trPr>
          <w:trHeight w:hRule="exact" w:val="274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Kitts and Nevis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00" w:lineRule="exact" w:before="6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85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UMMARY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L</w:t>
      </w:r>
      <w:r>
        <w:rPr>
          <w:rFonts w:ascii="Times" w:hAnsi="Times" w:eastAsia="Times"/>
          <w:b/>
          <w:i w:val="0"/>
          <w:color w:val="044A72"/>
          <w:sz w:val="28"/>
        </w:rPr>
        <w:t>OANS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3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June 30, 2025</w:t>
      </w:r>
    </w:p>
    <w:p>
      <w:pPr>
        <w:autoSpaceDN w:val="0"/>
        <w:autoSpaceDE w:val="0"/>
        <w:widowControl/>
        <w:spacing w:line="180" w:lineRule="exact" w:before="14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Amounts expressed in millions of U.S. dollars</w:t>
      </w:r>
    </w:p>
    <w:p>
      <w:pPr>
        <w:autoSpaceDN w:val="0"/>
        <w:autoSpaceDE w:val="0"/>
        <w:widowControl/>
        <w:spacing w:line="180" w:lineRule="exact" w:before="320" w:after="38"/>
        <w:ind w:left="0" w:right="2632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Undisbursed 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22"/>
        </w:trPr>
        <w:tc>
          <w:tcPr>
            <w:tcW w:type="dxa" w:w="389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Borrower or guarantor</w:t>
            </w:r>
          </w:p>
        </w:tc>
        <w:tc>
          <w:tcPr>
            <w:tcW w:type="dxa" w:w="6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24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Signed loan</w:t>
            </w:r>
          </w:p>
        </w:tc>
        <w:tc>
          <w:tcPr>
            <w:tcW w:type="dxa" w:w="10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</w:tr>
      <w:tr>
        <w:trPr>
          <w:trHeight w:hRule="exact" w:val="180"/>
        </w:trPr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</w:tr>
      <w:tr>
        <w:trPr>
          <w:trHeight w:hRule="exact" w:val="180"/>
        </w:trPr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approved but</w:t>
            </w:r>
          </w:p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</w:tr>
      <w:tr>
        <w:trPr>
          <w:trHeight w:hRule="exact" w:val="216"/>
        </w:trPr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6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2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not yet signed</w:t>
            </w:r>
          </w:p>
        </w:tc>
        <w:tc>
          <w:tcPr>
            <w:tcW w:type="dxa" w:w="11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</w:p>
        </w:tc>
        <w:tc>
          <w:tcPr>
            <w:tcW w:type="dxa" w:w="10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  <w:tc>
          <w:tcPr>
            <w:tcW w:type="dxa" w:w="11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</w:tr>
      <w:tr>
        <w:trPr>
          <w:trHeight w:hRule="exact" w:val="304"/>
        </w:trPr>
        <w:tc>
          <w:tcPr>
            <w:tcW w:type="dxa" w:w="389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Lucia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23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437</w:t>
            </w:r>
          </w:p>
        </w:tc>
        <w:tc>
          <w:tcPr>
            <w:tcW w:type="dxa" w:w="6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5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</w:t>
            </w:r>
          </w:p>
        </w:tc>
        <w:tc>
          <w:tcPr>
            <w:tcW w:type="dxa" w:w="57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154</w:t>
            </w:r>
          </w:p>
        </w:tc>
        <w:tc>
          <w:tcPr>
            <w:tcW w:type="dxa" w:w="52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3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240</w:t>
            </w:r>
          </w:p>
        </w:tc>
        <w:tc>
          <w:tcPr>
            <w:tcW w:type="dxa" w:w="115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0.11%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Vincent and the Grenadines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426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119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Sudan . . 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212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0.09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Suriname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0.00</w:t>
            </w:r>
          </w:p>
        </w:tc>
      </w:tr>
      <w:tr>
        <w:trPr>
          <w:trHeight w:hRule="exact" w:val="21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Tajikistan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470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384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</w:tr>
      <w:tr>
        <w:trPr>
          <w:trHeight w:hRule="exact" w:val="31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Tanzania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17,625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547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3,581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13,497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5.92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Timor-Leste . . . . . . . . . . . . . . . 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98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0.02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Togo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1,986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970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1,016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0.45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Tonga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0.02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Uganda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7,436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641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1,441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5,354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2.35</w:t>
            </w:r>
          </w:p>
        </w:tc>
      </w:tr>
      <w:tr>
        <w:trPr>
          <w:trHeight w:hRule="exact" w:val="3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Ukraine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7,159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1,192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5,962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2.62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Uzbekistan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6,649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350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1,844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4,455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1.95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Vanuatu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191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107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0.05</w:t>
            </w:r>
          </w:p>
        </w:tc>
      </w:tr>
      <w:tr>
        <w:trPr>
          <w:trHeight w:hRule="exact" w:val="20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Viet Nam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12,099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516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11,583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5.08</w:t>
            </w:r>
          </w:p>
        </w:tc>
      </w:tr>
      <w:tr>
        <w:trPr>
          <w:trHeight w:hRule="exact" w:val="210"/>
        </w:trPr>
        <w:tc>
          <w:tcPr>
            <w:tcW w:type="dxa" w:w="38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Yemen,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</w:t>
            </w:r>
          </w:p>
        </w:tc>
        <w:tc>
          <w:tcPr>
            <w:tcW w:type="dxa" w:w="68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1,081</w:t>
            </w:r>
          </w:p>
        </w:tc>
        <w:tc>
          <w:tcPr>
            <w:tcW w:type="dxa" w:w="120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</w:t>
            </w:r>
          </w:p>
        </w:tc>
        <w:tc>
          <w:tcPr>
            <w:tcW w:type="dxa" w:w="105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1,054</w:t>
            </w:r>
          </w:p>
        </w:tc>
        <w:tc>
          <w:tcPr>
            <w:tcW w:type="dxa" w:w="115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0.46</w:t>
            </w:r>
          </w:p>
        </w:tc>
      </w:tr>
      <w:tr>
        <w:trPr>
          <w:trHeight w:hRule="exact" w:val="27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Zambia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3,484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857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2,627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1.15</w:t>
            </w:r>
          </w:p>
        </w:tc>
      </w:tr>
      <w:tr>
        <w:trPr>
          <w:trHeight w:hRule="exact" w:val="232"/>
        </w:trPr>
        <w:tc>
          <w:tcPr>
            <w:tcW w:type="dxa" w:w="38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Zimbabwe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6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453</w:t>
            </w:r>
          </w:p>
        </w:tc>
        <w:tc>
          <w:tcPr>
            <w:tcW w:type="dxa" w:w="12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453</w:t>
            </w:r>
          </w:p>
        </w:tc>
        <w:tc>
          <w:tcPr>
            <w:tcW w:type="dxa" w:w="11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</w:tr>
      <w:tr>
        <w:trPr>
          <w:trHeight w:hRule="exact" w:val="300"/>
        </w:trPr>
        <w:tc>
          <w:tcPr>
            <w:tcW w:type="dxa" w:w="38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Subtotal—Members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68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$308,854</w:t>
            </w:r>
          </w:p>
        </w:tc>
        <w:tc>
          <w:tcPr>
            <w:tcW w:type="dxa" w:w="120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5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$8,076</w:t>
            </w:r>
          </w:p>
        </w:tc>
        <w:tc>
          <w:tcPr>
            <w:tcW w:type="dxa" w:w="115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$73,605</w:t>
            </w:r>
          </w:p>
        </w:tc>
        <w:tc>
          <w:tcPr>
            <w:tcW w:type="dxa" w:w="105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$227,173</w:t>
            </w:r>
          </w:p>
        </w:tc>
        <w:tc>
          <w:tcPr>
            <w:tcW w:type="dxa" w:w="11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99.69%</w:t>
            </w:r>
          </w:p>
        </w:tc>
      </w:tr>
      <w:tr>
        <w:trPr>
          <w:trHeight w:hRule="exact" w:val="288"/>
        </w:trPr>
        <w:tc>
          <w:tcPr>
            <w:tcW w:type="dxa" w:w="38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African Trade Insurance Agency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</w:t>
            </w:r>
          </w:p>
        </w:tc>
        <w:tc>
          <w:tcPr>
            <w:tcW w:type="dxa" w:w="23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6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11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*%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Bank of the States of Central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0.02</w:t>
            </w:r>
          </w:p>
        </w:tc>
      </w:tr>
      <w:tr>
        <w:trPr>
          <w:trHeight w:hRule="exact" w:val="220"/>
        </w:trPr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Caribbean Development Bank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Eastern and Southern African Trade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20"/>
        </w:trPr>
        <w:tc>
          <w:tcPr>
            <w:tcW w:type="dxa" w:w="3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Development Bank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678</w:t>
            </w:r>
          </w:p>
        </w:tc>
        <w:tc>
          <w:tcPr>
            <w:tcW w:type="dxa" w:w="1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107</w:t>
            </w:r>
          </w:p>
        </w:tc>
        <w:tc>
          <w:tcPr>
            <w:tcW w:type="dxa" w:w="6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96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0.05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</w:tr>
      <w:tr>
        <w:trPr>
          <w:trHeight w:hRule="exact" w:val="232"/>
        </w:trPr>
        <w:tc>
          <w:tcPr>
            <w:tcW w:type="dxa" w:w="38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West African Development Bank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</w:t>
            </w:r>
          </w:p>
        </w:tc>
        <w:tc>
          <w:tcPr>
            <w:tcW w:type="dxa" w:w="1000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591</w:t>
            </w:r>
          </w:p>
        </w:tc>
        <w:tc>
          <w:tcPr>
            <w:tcW w:type="dxa" w:w="10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247</w:t>
            </w:r>
          </w:p>
        </w:tc>
        <w:tc>
          <w:tcPr>
            <w:tcW w:type="dxa" w:w="11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82</w:t>
            </w:r>
          </w:p>
        </w:tc>
        <w:tc>
          <w:tcPr>
            <w:tcW w:type="dxa" w:w="147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262</w:t>
            </w:r>
          </w:p>
        </w:tc>
        <w:tc>
          <w:tcPr>
            <w:tcW w:type="dxa" w:w="851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00"/>
        </w:trPr>
        <w:tc>
          <w:tcPr>
            <w:tcW w:type="dxa" w:w="38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Subtotal—Regional development banks</w:t>
            </w:r>
          </w:p>
        </w:tc>
        <w:tc>
          <w:tcPr>
            <w:tcW w:type="dxa" w:w="2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1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9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1,464</w:t>
            </w:r>
          </w:p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272</w:t>
            </w:r>
          </w:p>
        </w:tc>
        <w:tc>
          <w:tcPr>
            <w:tcW w:type="dxa" w:w="53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1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1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760</w:t>
            </w:r>
          </w:p>
        </w:tc>
        <w:tc>
          <w:tcPr>
            <w:tcW w:type="dxa" w:w="4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5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9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5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432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0.19%</w:t>
            </w:r>
          </w:p>
        </w:tc>
      </w:tr>
      <w:tr>
        <w:trPr>
          <w:trHeight w:hRule="exact" w:val="300"/>
        </w:trPr>
        <w:tc>
          <w:tcPr>
            <w:tcW w:type="dxa" w:w="38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Private Sector Window (PSW) Loans . . . . . . . . . . .</w:t>
            </w:r>
          </w:p>
        </w:tc>
        <w:tc>
          <w:tcPr>
            <w:tcW w:type="dxa" w:w="36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876</w:t>
            </w:r>
          </w:p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445</w:t>
            </w:r>
          </w:p>
        </w:tc>
        <w:tc>
          <w:tcPr>
            <w:tcW w:type="dxa" w:w="53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149</w:t>
            </w:r>
          </w:p>
        </w:tc>
        <w:tc>
          <w:tcPr>
            <w:tcW w:type="dxa" w:w="4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9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282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0.12%</w:t>
            </w:r>
          </w:p>
        </w:tc>
      </w:tr>
      <w:tr>
        <w:trPr>
          <w:trHeight w:hRule="exact" w:val="300"/>
        </w:trPr>
        <w:tc>
          <w:tcPr>
            <w:tcW w:type="dxa" w:w="38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Total—June 30, 2025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a</w:t>
            </w:r>
          </w:p>
        </w:tc>
        <w:tc>
          <w:tcPr>
            <w:tcW w:type="dxa" w:w="1000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$311,194</w:t>
            </w:r>
          </w:p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$8,793</w:t>
            </w:r>
          </w:p>
        </w:tc>
        <w:tc>
          <w:tcPr>
            <w:tcW w:type="dxa" w:w="11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2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$74,514</w:t>
            </w:r>
          </w:p>
        </w:tc>
        <w:tc>
          <w:tcPr>
            <w:tcW w:type="dxa" w:w="147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$227,887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100%</w:t>
            </w:r>
          </w:p>
        </w:tc>
      </w:tr>
      <w:tr>
        <w:trPr>
          <w:trHeight w:hRule="exact" w:val="340"/>
        </w:trPr>
        <w:tc>
          <w:tcPr>
            <w:tcW w:type="dxa" w:w="38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Total—June 30, 2024</w:t>
            </w:r>
          </w:p>
        </w:tc>
        <w:tc>
          <w:tcPr>
            <w:tcW w:type="dxa" w:w="1000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1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$278,107</w:t>
            </w:r>
          </w:p>
        </w:tc>
        <w:tc>
          <w:tcPr>
            <w:tcW w:type="dxa" w:w="10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$6,708</w:t>
            </w:r>
          </w:p>
        </w:tc>
        <w:tc>
          <w:tcPr>
            <w:tcW w:type="dxa" w:w="11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2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$68,851</w:t>
            </w:r>
          </w:p>
        </w:tc>
        <w:tc>
          <w:tcPr>
            <w:tcW w:type="dxa" w:w="147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24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$202,548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3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*</w:t>
            </w:r>
          </w:p>
        </w:tc>
        <w:tc>
          <w:tcPr>
            <w:tcW w:type="dxa" w:w="8176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Indicates amount less than $0.5 million or 0.005%.</w:t>
            </w:r>
          </w:p>
        </w:tc>
        <w:tc>
          <w:tcPr>
            <w:tcW w:type="dxa" w:w="68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a.</w:t>
            </w:r>
          </w:p>
        </w:tc>
        <w:tc>
          <w:tcPr>
            <w:tcW w:type="dxa" w:w="817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May differ from the calculated amounts or sum of individual figures shown due to rounding.</w:t>
            </w:r>
          </w:p>
        </w:tc>
        <w:tc>
          <w:tcPr>
            <w:tcW w:type="dxa" w:w="851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502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86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60" w:lineRule="exact" w:before="332" w:after="0"/>
        <w:ind w:left="120" w:right="3456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AND </w:t>
      </w: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ONTRIBUTIONS</w:t>
      </w:r>
    </w:p>
    <w:p>
      <w:pPr>
        <w:autoSpaceDN w:val="0"/>
        <w:autoSpaceDE w:val="0"/>
        <w:widowControl/>
        <w:spacing w:line="240" w:lineRule="exact" w:before="45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June 30, 2025</w:t>
      </w:r>
    </w:p>
    <w:p>
      <w:pPr>
        <w:autoSpaceDN w:val="0"/>
        <w:autoSpaceDE w:val="0"/>
        <w:widowControl/>
        <w:spacing w:line="180" w:lineRule="exact" w:before="144" w:after="2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466"/>
        </w:trPr>
        <w:tc>
          <w:tcPr>
            <w:tcW w:type="dxa" w:w="82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a, c</w:t>
            </w:r>
          </w:p>
        </w:tc>
        <w:tc>
          <w:tcPr>
            <w:tcW w:type="dxa" w:w="598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Number of</w:t>
            </w:r>
          </w:p>
        </w:tc>
        <w:tc>
          <w:tcPr>
            <w:tcW w:type="dxa" w:w="8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  <w:tc>
          <w:tcPr>
            <w:tcW w:type="dxa" w:w="14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Subscriptions and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contributions</w:t>
            </w:r>
          </w:p>
        </w:tc>
      </w:tr>
      <w:tr>
        <w:trPr>
          <w:trHeight w:hRule="exact" w:val="214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59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4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committed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180" w:lineRule="exact" w:before="72" w:after="18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>Non-Recipients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2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Albania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61,859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0.19%</w:t>
            </w:r>
          </w:p>
        </w:tc>
        <w:tc>
          <w:tcPr>
            <w:tcW w:type="dxa" w:w="5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0.39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Algeria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128,260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0.40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58.59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Argentina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431,271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1.33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164.21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Australia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401,612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1.24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5,763.57</w:t>
            </w:r>
          </w:p>
        </w:tc>
      </w:tr>
      <w:tr>
        <w:trPr>
          <w:trHeight w:hRule="exact" w:val="204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Austria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325,101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1.00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4,667.71</w:t>
            </w:r>
          </w:p>
        </w:tc>
      </w:tr>
      <w:tr>
        <w:trPr>
          <w:trHeight w:hRule="exact" w:val="296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Bahamas, 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59,906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8.54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Barbados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62,860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2.36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Belgium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378,585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1.17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5,983.42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Belize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19,834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0.27</w:t>
            </w:r>
          </w:p>
        </w:tc>
      </w:tr>
      <w:tr>
        <w:trPr>
          <w:trHeight w:hRule="exact" w:val="208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Botswana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53,986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3.74</w:t>
            </w:r>
          </w:p>
        </w:tc>
      </w:tr>
      <w:tr>
        <w:trPr>
          <w:trHeight w:hRule="exact" w:val="292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Brazil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477,996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1.47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834.59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Bulgaria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113,171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0.35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8.02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Canada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884,699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2.73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14,416.98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Chile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58,505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39.11</w:t>
            </w:r>
          </w:p>
        </w:tc>
      </w:tr>
      <w:tr>
        <w:trPr>
          <w:trHeight w:hRule="exact" w:val="194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China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831,066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2.56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3,457.26</w:t>
            </w:r>
          </w:p>
        </w:tc>
      </w:tr>
      <w:tr>
        <w:trPr>
          <w:trHeight w:hRule="exact" w:val="306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Colombia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133,290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0.41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25.18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Costa 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31,091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0.10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0.28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Croatia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95,973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0.30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9.04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Cyprus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79,840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0.25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38.01</w:t>
            </w:r>
          </w:p>
        </w:tc>
      </w:tr>
      <w:tr>
        <w:trPr>
          <w:trHeight w:hRule="exact" w:val="198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Czechia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140,699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0.43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173.00</w:t>
            </w:r>
          </w:p>
        </w:tc>
      </w:tr>
      <w:tr>
        <w:trPr>
          <w:trHeight w:hRule="exact" w:val="302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Denmark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314,240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0.97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4,709.90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Dominican Republic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27,780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0.09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0.58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Ecuador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50,151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0.94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Egypt, Arab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134,452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0.41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18.47</w:t>
            </w:r>
          </w:p>
        </w:tc>
      </w:tr>
      <w:tr>
        <w:trPr>
          <w:trHeight w:hRule="exact" w:val="204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El Salvador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46,516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0.49</w:t>
            </w:r>
          </w:p>
        </w:tc>
      </w:tr>
      <w:tr>
        <w:trPr>
          <w:trHeight w:hRule="exact" w:val="296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Equatorial Guinea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6,167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0.02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0.41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Estonia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58,764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27.75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Eswatini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22,322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0.07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0.42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Finland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201,204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0.62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2,431.62</w:t>
            </w:r>
          </w:p>
        </w:tc>
      </w:tr>
      <w:tr>
        <w:trPr>
          <w:trHeight w:hRule="exact" w:val="208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France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1,273,031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3.93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22,134.42</w:t>
            </w:r>
          </w:p>
        </w:tc>
      </w:tr>
      <w:tr>
        <w:trPr>
          <w:trHeight w:hRule="exact" w:val="292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Gabon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2,093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0.01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0.63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Germany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1,745,375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5.38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30,812.42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Greece 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60,677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222.67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Guatemala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41,077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0.56</w:t>
            </w:r>
          </w:p>
        </w:tc>
      </w:tr>
      <w:tr>
        <w:trPr>
          <w:trHeight w:hRule="exact" w:val="194"/>
        </w:trPr>
        <w:tc>
          <w:tcPr>
            <w:tcW w:type="dxa" w:w="57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Hungary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217,265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0.67</w:t>
            </w:r>
          </w:p>
        </w:tc>
        <w:tc>
          <w:tcPr>
            <w:tcW w:type="dxa" w:w="1340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184.69</w:t>
            </w:r>
          </w:p>
        </w:tc>
      </w:tr>
      <w:tr>
        <w:trPr>
          <w:trHeight w:hRule="exact" w:val="306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Iceland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70,907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122.34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Indonesia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269,228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0.83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167.91</w:t>
            </w:r>
          </w:p>
        </w:tc>
      </w:tr>
      <w:tr>
        <w:trPr>
          <w:trHeight w:hRule="exact" w:val="2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Iran, Islamic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115,867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0.36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24.18</w:t>
            </w:r>
          </w:p>
        </w:tc>
      </w:tr>
      <w:tr>
        <w:trPr>
          <w:trHeight w:hRule="exact" w:val="22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Iraq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73,274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2.12</w:t>
            </w:r>
          </w:p>
        </w:tc>
      </w:tr>
      <w:tr>
        <w:trPr>
          <w:trHeight w:hRule="exact" w:val="262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Ireland . . . . . . . . . . . . . . . . . . . . . . . . . . . . . . . . . . . . . . . . . . . . . . . . . . . . . . . . 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124,357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0.38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1,053.19</w:t>
            </w:r>
          </w:p>
        </w:tc>
      </w:tr>
    </w:tbl>
    <w:p>
      <w:pPr>
        <w:autoSpaceDN w:val="0"/>
        <w:autoSpaceDE w:val="0"/>
        <w:widowControl/>
        <w:spacing w:line="200" w:lineRule="exact" w:before="50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87</w:t>
      </w:r>
    </w:p>
    <w:p>
      <w:pPr>
        <w:sectPr>
          <w:pgSz w:w="12240" w:h="15840"/>
          <w:pgMar w:top="72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AND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ONTRIBUTIONS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June 30, 2025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4"/>
        </w:trPr>
        <w:tc>
          <w:tcPr>
            <w:tcW w:type="dxa" w:w="579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a, c</w:t>
            </w:r>
          </w:p>
        </w:tc>
        <w:tc>
          <w:tcPr>
            <w:tcW w:type="dxa" w:w="82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Number of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4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Subscriptions and</w:t>
            </w:r>
          </w:p>
        </w:tc>
      </w:tr>
      <w:tr>
        <w:trPr>
          <w:trHeight w:hRule="exact" w:val="180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contributions</w:t>
            </w:r>
          </w:p>
        </w:tc>
      </w:tr>
      <w:tr>
        <w:trPr>
          <w:trHeight w:hRule="exact" w:val="216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4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committed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</w:tr>
      <w:tr>
        <w:trPr>
          <w:trHeight w:hRule="exact" w:val="304"/>
        </w:trPr>
        <w:tc>
          <w:tcPr>
            <w:tcW w:type="dxa" w:w="579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Israel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97,553</w:t>
            </w:r>
          </w:p>
        </w:tc>
        <w:tc>
          <w:tcPr>
            <w:tcW w:type="dxa" w:w="102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0.30%</w:t>
            </w:r>
          </w:p>
        </w:tc>
        <w:tc>
          <w:tcPr>
            <w:tcW w:type="dxa" w:w="63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86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181.66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Italy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738,811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2.28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11,920.16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Japan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2,739,070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8.45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52,322.34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Jordan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24,865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0.41</w:t>
            </w:r>
          </w:p>
        </w:tc>
      </w:tr>
      <w:tr>
        <w:trPr>
          <w:trHeight w:hRule="exact" w:val="204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Kazakhstan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23,297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8.50</w:t>
            </w:r>
          </w:p>
        </w:tc>
      </w:tr>
      <w:tr>
        <w:trPr>
          <w:trHeight w:hRule="exact" w:val="296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Korea,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359,989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1.11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3,152.60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Kuwait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130,773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1,186.06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Latvia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65,360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34.68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Lebanon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8,562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0.56</w:t>
            </w:r>
          </w:p>
        </w:tc>
      </w:tr>
      <w:tr>
        <w:trPr>
          <w:trHeight w:hRule="exact" w:val="21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Libya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44,771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1.30</w:t>
            </w:r>
          </w:p>
        </w:tc>
      </w:tr>
      <w:tr>
        <w:trPr>
          <w:trHeight w:hRule="exact" w:val="31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Lithuania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58,710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37.07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Luxembourg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93,962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0.29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532.78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Malaysia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113,549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77.80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Mauritius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75,861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1.31</w:t>
            </w:r>
          </w:p>
        </w:tc>
      </w:tr>
      <w:tr>
        <w:trPr>
          <w:trHeight w:hRule="exact" w:val="194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Mexico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142,236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0.44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168.34</w:t>
            </w:r>
          </w:p>
        </w:tc>
      </w:tr>
      <w:tr>
        <w:trPr>
          <w:trHeight w:hRule="exact" w:val="306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Montenegro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63,483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1.77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Morocco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115,349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10.73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Netherlands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682,486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2.10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11,669.23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New Zealand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89,306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0.28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454.55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North Macedonia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50,955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3.10</w:t>
            </w:r>
          </w:p>
        </w:tc>
      </w:tr>
      <w:tr>
        <w:trPr>
          <w:trHeight w:hRule="exact" w:val="3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Norway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348,523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1.07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4,999.66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Oman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59,388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1.42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Palau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3,804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0.01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Panama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10,185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</w:tr>
      <w:tr>
        <w:trPr>
          <w:trHeight w:hRule="exact" w:val="204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Paraguay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46,493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0.43</w:t>
            </w:r>
          </w:p>
        </w:tc>
      </w:tr>
      <w:tr>
        <w:trPr>
          <w:trHeight w:hRule="exact" w:val="296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Peru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93,174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0.29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18.10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Philippines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156,144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0.48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40.26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Poland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616,720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1.90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169.96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Portugal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82,342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0.25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357.21</w:t>
            </w:r>
          </w:p>
        </w:tc>
      </w:tr>
      <w:tr>
        <w:trPr>
          <w:trHeight w:hRule="exact" w:val="21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Romania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100,041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0.31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9.75</w:t>
            </w:r>
          </w:p>
        </w:tc>
      </w:tr>
      <w:tr>
        <w:trPr>
          <w:trHeight w:hRule="exact" w:val="31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Russian Federation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97,264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0.30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799.81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Saudi Arabia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1,078,495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3.33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3,906.49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Serbia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86,096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0.26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7.11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Singapore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68,302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386.85</w:t>
            </w:r>
          </w:p>
        </w:tc>
      </w:tr>
      <w:tr>
        <w:trPr>
          <w:trHeight w:hRule="exact" w:val="194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Slovak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100,483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0.31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40.46</w:t>
            </w:r>
          </w:p>
        </w:tc>
      </w:tr>
      <w:tr>
        <w:trPr>
          <w:trHeight w:hRule="exact" w:val="306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Slovenia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63,403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51.83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81,607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0.25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259.68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Spain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348,663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1.07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5,305.62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Kitts And Nevis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13,868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0.04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</w:tr>
      <w:tr>
        <w:trPr>
          <w:trHeight w:hRule="exact" w:val="262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Sweden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705,657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2.18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10,750.83</w:t>
            </w:r>
          </w:p>
        </w:tc>
      </w:tr>
    </w:tbl>
    <w:p>
      <w:pPr>
        <w:autoSpaceDN w:val="0"/>
        <w:autoSpaceDE w:val="0"/>
        <w:widowControl/>
        <w:spacing w:line="200" w:lineRule="exact" w:before="6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88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AND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ONTRIBUTIONS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June 30, 2025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464"/>
        </w:trPr>
        <w:tc>
          <w:tcPr>
            <w:tcW w:type="dxa" w:w="579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a, c</w:t>
            </w:r>
          </w:p>
        </w:tc>
        <w:tc>
          <w:tcPr>
            <w:tcW w:type="dxa" w:w="82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Number of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  <w:tc>
          <w:tcPr>
            <w:tcW w:type="dxa" w:w="14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Subscriptions and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contributions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4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committed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</w:tr>
      <w:tr>
        <w:trPr>
          <w:trHeight w:hRule="exact" w:val="304"/>
        </w:trPr>
        <w:tc>
          <w:tcPr>
            <w:tcW w:type="dxa" w:w="579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Switzerland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461,050</w:t>
            </w:r>
          </w:p>
        </w:tc>
        <w:tc>
          <w:tcPr>
            <w:tcW w:type="dxa" w:w="1020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1.42%</w:t>
            </w:r>
          </w:p>
        </w:tc>
        <w:tc>
          <w:tcPr>
            <w:tcW w:type="dxa" w:w="1494"/>
            <w:tcBorders>
              <w:top w:sz="4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7,367.70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Thailand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119,444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0.37</w:t>
            </w:r>
          </w:p>
        </w:tc>
        <w:tc>
          <w:tcPr>
            <w:tcW w:type="dxa" w:w="14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28.41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Trinidad And Tobago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81,067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0.25</w:t>
            </w:r>
          </w:p>
        </w:tc>
        <w:tc>
          <w:tcPr>
            <w:tcW w:type="dxa" w:w="14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2.13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Tunisia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2,793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0.01</w:t>
            </w:r>
          </w:p>
        </w:tc>
        <w:tc>
          <w:tcPr>
            <w:tcW w:type="dxa" w:w="14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1.89</w:t>
            </w:r>
          </w:p>
        </w:tc>
      </w:tr>
      <w:tr>
        <w:trPr>
          <w:trHeight w:hRule="exact" w:val="204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Türkiye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185,234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0.57</w:t>
            </w:r>
          </w:p>
        </w:tc>
        <w:tc>
          <w:tcPr>
            <w:tcW w:type="dxa" w:w="14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214.98</w:t>
            </w:r>
          </w:p>
        </w:tc>
      </w:tr>
      <w:tr>
        <w:trPr>
          <w:trHeight w:hRule="exact" w:val="256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Ukraine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115,569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0.36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8.00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United Arab Emirates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1,367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5.58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United Kingdom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2,254,407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6.95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38,201.04</w:t>
            </w:r>
          </w:p>
        </w:tc>
      </w:tr>
      <w:tr>
        <w:trPr>
          <w:trHeight w:hRule="exact" w:val="232"/>
        </w:trPr>
        <w:tc>
          <w:tcPr>
            <w:tcW w:type="dxa" w:w="57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United States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3,166,780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9.77</w:t>
            </w:r>
          </w:p>
        </w:tc>
        <w:tc>
          <w:tcPr>
            <w:tcW w:type="dxa" w:w="14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61,605.96</w:t>
            </w:r>
          </w:p>
        </w:tc>
      </w:tr>
      <w:tr>
        <w:trPr>
          <w:trHeight w:hRule="exact" w:val="304"/>
        </w:trPr>
        <w:tc>
          <w:tcPr>
            <w:tcW w:type="dxa" w:w="57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Subtotal Non-Recipients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25,891,662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79.85%</w:t>
            </w:r>
          </w:p>
        </w:tc>
        <w:tc>
          <w:tcPr>
            <w:tcW w:type="dxa" w:w="14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313,876</w:t>
            </w:r>
          </w:p>
        </w:tc>
      </w:tr>
    </w:tbl>
    <w:p>
      <w:pPr>
        <w:autoSpaceDN w:val="0"/>
        <w:autoSpaceDE w:val="0"/>
        <w:widowControl/>
        <w:spacing w:line="180" w:lineRule="exact" w:before="62" w:after="1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Interstitial</w:t>
      </w:r>
      <w:r>
        <w:rPr>
          <w:w w:val="97.49999841054282"/>
          <w:rFonts w:ascii="Times" w:hAnsi="Times" w:eastAsia="Times"/>
          <w:b/>
          <w:i w:val="0"/>
          <w:color w:val="231F20"/>
          <w:sz w:val="12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98"/>
        </w:trPr>
        <w:tc>
          <w:tcPr>
            <w:tcW w:type="dxa" w:w="57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Angola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172,434</w:t>
            </w:r>
          </w:p>
        </w:tc>
        <w:tc>
          <w:tcPr>
            <w:tcW w:type="dxa" w:w="1452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0.53%</w:t>
            </w:r>
          </w:p>
        </w:tc>
        <w:tc>
          <w:tcPr>
            <w:tcW w:type="dxa" w:w="238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17.56</w:t>
            </w:r>
          </w:p>
        </w:tc>
      </w:tr>
      <w:tr>
        <w:trPr>
          <w:trHeight w:hRule="exact" w:val="220"/>
        </w:trPr>
        <w:tc>
          <w:tcPr>
            <w:tcW w:type="dxa" w:w="57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Armenia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69,897</w:t>
            </w:r>
          </w:p>
        </w:tc>
        <w:tc>
          <w:tcPr>
            <w:tcW w:type="dxa" w:w="1452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  <w:tc>
          <w:tcPr>
            <w:tcW w:type="dxa" w:w="822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1.69</w:t>
            </w:r>
          </w:p>
        </w:tc>
      </w:tr>
      <w:tr>
        <w:trPr>
          <w:trHeight w:hRule="exact" w:val="220"/>
        </w:trPr>
        <w:tc>
          <w:tcPr>
            <w:tcW w:type="dxa" w:w="57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Azerbaijan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78,321</w:t>
            </w:r>
          </w:p>
        </w:tc>
        <w:tc>
          <w:tcPr>
            <w:tcW w:type="dxa" w:w="1452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0.24</w:t>
            </w:r>
          </w:p>
        </w:tc>
        <w:tc>
          <w:tcPr>
            <w:tcW w:type="dxa" w:w="822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6.38</w:t>
            </w:r>
          </w:p>
        </w:tc>
      </w:tr>
      <w:tr>
        <w:trPr>
          <w:trHeight w:hRule="exact" w:val="200"/>
        </w:trPr>
        <w:tc>
          <w:tcPr>
            <w:tcW w:type="dxa" w:w="57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Bolivia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79,231</w:t>
            </w:r>
          </w:p>
        </w:tc>
        <w:tc>
          <w:tcPr>
            <w:tcW w:type="dxa" w:w="1452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0.24</w:t>
            </w:r>
          </w:p>
        </w:tc>
        <w:tc>
          <w:tcPr>
            <w:tcW w:type="dxa" w:w="822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1.67</w:t>
            </w:r>
          </w:p>
        </w:tc>
      </w:tr>
      <w:tr>
        <w:trPr>
          <w:trHeight w:hRule="exact" w:val="208"/>
        </w:trPr>
        <w:tc>
          <w:tcPr>
            <w:tcW w:type="dxa" w:w="579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Bosnia And Herzegovina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59,968</w:t>
            </w:r>
          </w:p>
        </w:tc>
        <w:tc>
          <w:tcPr>
            <w:tcW w:type="dxa" w:w="1452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822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5.50</w:t>
            </w:r>
          </w:p>
        </w:tc>
      </w:tr>
      <w:tr>
        <w:trPr>
          <w:trHeight w:hRule="exact" w:val="272"/>
        </w:trPr>
        <w:tc>
          <w:tcPr>
            <w:tcW w:type="dxa" w:w="5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Georgia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70,945</w:t>
            </w:r>
          </w:p>
        </w:tc>
        <w:tc>
          <w:tcPr>
            <w:tcW w:type="dxa" w:w="1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2.99</w:t>
            </w:r>
          </w:p>
        </w:tc>
      </w:tr>
      <w:tr>
        <w:trPr>
          <w:trHeight w:hRule="exact" w:val="200"/>
        </w:trPr>
        <w:tc>
          <w:tcPr>
            <w:tcW w:type="dxa" w:w="5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India 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952,169</w:t>
            </w:r>
          </w:p>
        </w:tc>
        <w:tc>
          <w:tcPr>
            <w:tcW w:type="dxa" w:w="1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2.94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801.57</w:t>
            </w:r>
          </w:p>
        </w:tc>
      </w:tr>
      <w:tr>
        <w:trPr>
          <w:trHeight w:hRule="exact" w:val="220"/>
        </w:trPr>
        <w:tc>
          <w:tcPr>
            <w:tcW w:type="dxa" w:w="5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Moldova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56,582</w:t>
            </w:r>
          </w:p>
        </w:tc>
        <w:tc>
          <w:tcPr>
            <w:tcW w:type="dxa" w:w="1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0.88</w:t>
            </w:r>
          </w:p>
        </w:tc>
      </w:tr>
      <w:tr>
        <w:trPr>
          <w:trHeight w:hRule="exact" w:val="200"/>
        </w:trPr>
        <w:tc>
          <w:tcPr>
            <w:tcW w:type="dxa" w:w="5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Mongolia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45,818</w:t>
            </w:r>
          </w:p>
        </w:tc>
        <w:tc>
          <w:tcPr>
            <w:tcW w:type="dxa" w:w="1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0.30</w:t>
            </w:r>
          </w:p>
        </w:tc>
      </w:tr>
      <w:tr>
        <w:trPr>
          <w:trHeight w:hRule="exact" w:val="248"/>
        </w:trPr>
        <w:tc>
          <w:tcPr>
            <w:tcW w:type="dxa" w:w="57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Viet Nam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61,168</w:t>
            </w:r>
          </w:p>
        </w:tc>
        <w:tc>
          <w:tcPr>
            <w:tcW w:type="dxa" w:w="145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822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2.22</w:t>
            </w:r>
          </w:p>
        </w:tc>
      </w:tr>
      <w:tr>
        <w:trPr>
          <w:trHeight w:hRule="exact" w:val="294"/>
        </w:trPr>
        <w:tc>
          <w:tcPr>
            <w:tcW w:type="dxa" w:w="57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Subtotal Interstitials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1,646,533</w:t>
            </w:r>
          </w:p>
        </w:tc>
        <w:tc>
          <w:tcPr>
            <w:tcW w:type="dxa" w:w="14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5.08%</w:t>
            </w:r>
          </w:p>
        </w:tc>
        <w:tc>
          <w:tcPr>
            <w:tcW w:type="dxa" w:w="2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841</w:t>
            </w:r>
          </w:p>
        </w:tc>
      </w:tr>
      <w:tr>
        <w:trPr>
          <w:trHeight w:hRule="exact" w:val="290"/>
        </w:trPr>
        <w:tc>
          <w:tcPr>
            <w:tcW w:type="dxa" w:w="57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Non-Recipients and Interstitials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27,538,195</w:t>
            </w:r>
          </w:p>
        </w:tc>
        <w:tc>
          <w:tcPr>
            <w:tcW w:type="dxa" w:w="145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84.93%</w:t>
            </w:r>
          </w:p>
        </w:tc>
        <w:tc>
          <w:tcPr>
            <w:tcW w:type="dxa" w:w="822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314,717</w:t>
            </w:r>
          </w:p>
        </w:tc>
      </w:tr>
    </w:tbl>
    <w:p>
      <w:pPr>
        <w:autoSpaceDN w:val="0"/>
        <w:autoSpaceDE w:val="0"/>
        <w:widowControl/>
        <w:spacing w:line="180" w:lineRule="exact" w:before="80" w:after="2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Recipients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8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Afghanistan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59,204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0.18%</w:t>
            </w:r>
          </w:p>
        </w:tc>
        <w:tc>
          <w:tcPr>
            <w:tcW w:type="dxa" w:w="560"/>
            <w:vMerge w:val="restart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1.51</w:t>
            </w:r>
          </w:p>
        </w:tc>
      </w:tr>
      <w:tr>
        <w:trPr>
          <w:trHeight w:hRule="exact" w:val="20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Bangladesh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176,234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0.54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7.83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Benin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69,166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0.79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Bhutan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66,532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0.08</w:t>
            </w:r>
          </w:p>
        </w:tc>
      </w:tr>
      <w:tr>
        <w:trPr>
          <w:trHeight w:hRule="exact" w:val="196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Burkina Faso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75,064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0.82</w:t>
            </w:r>
          </w:p>
        </w:tc>
      </w:tr>
      <w:tr>
        <w:trPr>
          <w:trHeight w:hRule="exact" w:val="264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Burundi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64,460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1.09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Cabo Verde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43,840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</w:t>
            </w:r>
          </w:p>
        </w:tc>
      </w:tr>
      <w:tr>
        <w:trPr>
          <w:trHeight w:hRule="exact" w:val="200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Cambodia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71,089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1.61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Cameroon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60,782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1.61</w:t>
            </w:r>
          </w:p>
        </w:tc>
      </w:tr>
      <w:tr>
        <w:trPr>
          <w:trHeight w:hRule="exact" w:val="240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Central African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48,910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0.77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Chad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52,210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0.78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Comoros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47,140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</w:t>
            </w:r>
          </w:p>
        </w:tc>
      </w:tr>
      <w:tr>
        <w:trPr>
          <w:trHeight w:hRule="exact" w:val="22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Congo, Democratic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82,699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0.26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4.58</w:t>
            </w:r>
          </w:p>
        </w:tc>
      </w:tr>
      <w:tr>
        <w:trPr>
          <w:trHeight w:hRule="exact" w:val="200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Congo, Republic Of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52,211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0.75</w:t>
            </w:r>
          </w:p>
        </w:tc>
      </w:tr>
      <w:tr>
        <w:trPr>
          <w:trHeight w:hRule="exact" w:val="206"/>
        </w:trPr>
        <w:tc>
          <w:tcPr>
            <w:tcW w:type="dxa" w:w="580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Côte d’Ivoire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104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67,377</w:t>
            </w:r>
          </w:p>
        </w:tc>
        <w:tc>
          <w:tcPr>
            <w:tcW w:type="dxa" w:w="9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76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1.56</w:t>
            </w:r>
          </w:p>
        </w:tc>
      </w:tr>
    </w:tbl>
    <w:p>
      <w:pPr>
        <w:autoSpaceDN w:val="0"/>
        <w:autoSpaceDE w:val="0"/>
        <w:widowControl/>
        <w:spacing w:line="200" w:lineRule="exact" w:before="70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89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AND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ONTRIBUTIONS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June 30, 2025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4"/>
        </w:trPr>
        <w:tc>
          <w:tcPr>
            <w:tcW w:type="dxa" w:w="579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a, c</w:t>
            </w:r>
          </w:p>
        </w:tc>
        <w:tc>
          <w:tcPr>
            <w:tcW w:type="dxa" w:w="82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Number of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4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Subscriptions and</w:t>
            </w:r>
          </w:p>
        </w:tc>
      </w:tr>
      <w:tr>
        <w:trPr>
          <w:trHeight w:hRule="exact" w:val="180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contributions</w:t>
            </w:r>
          </w:p>
        </w:tc>
      </w:tr>
      <w:tr>
        <w:trPr>
          <w:trHeight w:hRule="exact" w:val="216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4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committed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</w:tr>
      <w:tr>
        <w:trPr>
          <w:trHeight w:hRule="exact" w:val="264"/>
        </w:trPr>
        <w:tc>
          <w:tcPr>
            <w:tcW w:type="dxa" w:w="57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Djibouti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48,116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0.15%</w:t>
            </w:r>
          </w:p>
        </w:tc>
        <w:tc>
          <w:tcPr>
            <w:tcW w:type="dxa" w:w="7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Dominica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66,729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Eritrea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46,636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Ethiopia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60,179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0.68</w:t>
            </w:r>
          </w:p>
        </w:tc>
      </w:tr>
      <w:tr>
        <w:trPr>
          <w:trHeight w:hRule="exact" w:val="204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Fiji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19,809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0.75</w:t>
            </w:r>
          </w:p>
        </w:tc>
      </w:tr>
      <w:tr>
        <w:trPr>
          <w:trHeight w:hRule="exact" w:val="316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Gambia, The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55,208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0.42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Ghana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86,677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3.11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Grenada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29,027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0.09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Guinea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37,287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1.33</w:t>
            </w:r>
          </w:p>
        </w:tc>
      </w:tr>
      <w:tr>
        <w:trPr>
          <w:trHeight w:hRule="exact" w:val="21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Guinea-Bissau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44,500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</w:tr>
      <w:tr>
        <w:trPr>
          <w:trHeight w:hRule="exact" w:val="27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Guyana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83,979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1.29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Haiti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54,638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1.11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Honduras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59,206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0.44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Kenya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87,732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0.27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2.40</w:t>
            </w:r>
          </w:p>
        </w:tc>
      </w:tr>
      <w:tr>
        <w:trPr>
          <w:trHeight w:hRule="exact" w:val="214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Kiribati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43,592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0.10</w:t>
            </w:r>
          </w:p>
        </w:tc>
      </w:tr>
      <w:tr>
        <w:trPr>
          <w:trHeight w:hRule="exact" w:val="306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Kosovo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77,778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0.24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0.93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Kyrgyz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64,522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Lao People’S Democratic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57,255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Lesotho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57,106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Liberia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52,038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1.12</w:t>
            </w:r>
          </w:p>
        </w:tc>
      </w:tr>
      <w:tr>
        <w:trPr>
          <w:trHeight w:hRule="exact" w:val="26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Madagascar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70,583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1.38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Malawi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58,641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0.18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0.97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Maldives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62,822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0.05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Mali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62,445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1.37</w:t>
            </w:r>
          </w:p>
        </w:tc>
      </w:tr>
      <w:tr>
        <w:trPr>
          <w:trHeight w:hRule="exact" w:val="204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Marshall Islands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12,654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0.04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0.01</w:t>
            </w:r>
          </w:p>
        </w:tc>
      </w:tr>
      <w:tr>
        <w:trPr>
          <w:trHeight w:hRule="exact" w:val="316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Mauritania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60,555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0.79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Micronesia, Federated States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26,189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0.08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Mozambique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73,310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2.10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Myanmar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82,096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2.56</w:t>
            </w:r>
          </w:p>
        </w:tc>
      </w:tr>
      <w:tr>
        <w:trPr>
          <w:trHeight w:hRule="exact" w:val="21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Nepal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54,710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0.71</w:t>
            </w:r>
          </w:p>
        </w:tc>
      </w:tr>
      <w:tr>
        <w:trPr>
          <w:trHeight w:hRule="exact" w:val="31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Nicaragua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71,347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0.22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Niger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52,210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0.76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Nigeria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139,085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0.43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60.50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Pakistan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283,226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0.87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105.84</w:t>
            </w:r>
          </w:p>
        </w:tc>
      </w:tr>
      <w:tr>
        <w:trPr>
          <w:trHeight w:hRule="exact" w:val="214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Papua New Guinea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67,754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0.21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1.24</w:t>
            </w:r>
          </w:p>
        </w:tc>
      </w:tr>
      <w:tr>
        <w:trPr>
          <w:trHeight w:hRule="exact" w:val="306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Rwanda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52,038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1.12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Lucia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30,532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0.09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St. Vincent And The Grenadines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50,022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Samoa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43,901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Sao Tome And Principe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49,519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0.12</w:t>
            </w:r>
          </w:p>
        </w:tc>
      </w:tr>
    </w:tbl>
    <w:p>
      <w:pPr>
        <w:autoSpaceDN w:val="0"/>
        <w:autoSpaceDE w:val="0"/>
        <w:widowControl/>
        <w:spacing w:line="200" w:lineRule="exact" w:before="64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90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20" w:right="1584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TATEMENT</w:t>
      </w:r>
      <w:r>
        <w:rPr>
          <w:rFonts w:ascii="Times" w:hAnsi="Times" w:eastAsia="Times"/>
          <w:b/>
          <w:i w:val="0"/>
          <w:color w:val="044A72"/>
          <w:sz w:val="28"/>
        </w:rPr>
        <w:t>OF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V</w:t>
      </w:r>
      <w:r>
        <w:rPr>
          <w:rFonts w:ascii="Times" w:hAnsi="Times" w:eastAsia="Times"/>
          <w:b/>
          <w:i w:val="0"/>
          <w:color w:val="044A72"/>
          <w:sz w:val="28"/>
        </w:rPr>
        <w:t>OTING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P</w:t>
      </w:r>
      <w:r>
        <w:rPr>
          <w:rFonts w:ascii="Times" w:hAnsi="Times" w:eastAsia="Times"/>
          <w:b/>
          <w:i w:val="0"/>
          <w:color w:val="044A72"/>
          <w:sz w:val="28"/>
        </w:rPr>
        <w:t>OWER</w:t>
      </w:r>
      <w:r>
        <w:rPr>
          <w:rFonts w:ascii="Times" w:hAnsi="Times" w:eastAsia="Times"/>
          <w:b/>
          <w:i w:val="0"/>
          <w:color w:val="044A72"/>
          <w:sz w:val="28"/>
        </w:rPr>
        <w:t xml:space="preserve">AND </w:t>
      </w:r>
      <w:r>
        <w:br/>
      </w:r>
      <w:r>
        <w:rPr>
          <w:rFonts w:ascii="Times" w:hAnsi="Times" w:eastAsia="Times"/>
          <w:b/>
          <w:i w:val="0"/>
          <w:color w:val="044A72"/>
          <w:sz w:val="36"/>
        </w:rPr>
        <w:t>S</w:t>
      </w:r>
      <w:r>
        <w:rPr>
          <w:rFonts w:ascii="Times" w:hAnsi="Times" w:eastAsia="Times"/>
          <w:b/>
          <w:i w:val="0"/>
          <w:color w:val="044A72"/>
          <w:sz w:val="28"/>
        </w:rPr>
        <w:t>UBSCRIPTIONS</w:t>
      </w:r>
      <w:r>
        <w:rPr>
          <w:rFonts w:ascii="Times" w:hAnsi="Times" w:eastAsia="Times"/>
          <w:b/>
          <w:i w:val="0"/>
          <w:color w:val="044A72"/>
          <w:sz w:val="28"/>
        </w:rPr>
        <w:t>AND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C</w:t>
      </w:r>
      <w:r>
        <w:rPr>
          <w:rFonts w:ascii="Times" w:hAnsi="Times" w:eastAsia="Times"/>
          <w:b/>
          <w:i w:val="0"/>
          <w:color w:val="044A72"/>
          <w:sz w:val="28"/>
        </w:rPr>
        <w:t>ONTRIBUTIONS</w:t>
      </w:r>
      <w:r>
        <w:rPr>
          <w:rFonts w:ascii="Times" w:hAnsi="Times" w:eastAsia="Times"/>
          <w:b w:val="0"/>
          <w:i w:val="0"/>
          <w:color w:val="044A72"/>
          <w:sz w:val="36"/>
        </w:rPr>
        <w:t xml:space="preserve"> (Continued)</w:t>
      </w:r>
    </w:p>
    <w:p>
      <w:pPr>
        <w:autoSpaceDN w:val="0"/>
        <w:autoSpaceDE w:val="0"/>
        <w:widowControl/>
        <w:spacing w:line="240" w:lineRule="exact" w:before="45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4"/>
        </w:rPr>
        <w:t>June 30, 2025</w:t>
      </w:r>
    </w:p>
    <w:p>
      <w:pPr>
        <w:autoSpaceDN w:val="0"/>
        <w:autoSpaceDE w:val="0"/>
        <w:widowControl/>
        <w:spacing w:line="180" w:lineRule="exact" w:before="14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Expressed in millions of U.S. dollars except for votes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4"/>
        </w:trPr>
        <w:tc>
          <w:tcPr>
            <w:tcW w:type="dxa" w:w="579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Member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a, c</w:t>
            </w:r>
          </w:p>
        </w:tc>
        <w:tc>
          <w:tcPr>
            <w:tcW w:type="dxa" w:w="82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Number of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Percentage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4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Subscriptions and</w:t>
            </w:r>
          </w:p>
        </w:tc>
      </w:tr>
      <w:tr>
        <w:trPr>
          <w:trHeight w:hRule="exact" w:val="180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total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contributions</w:t>
            </w:r>
          </w:p>
        </w:tc>
      </w:tr>
      <w:tr>
        <w:trPr>
          <w:trHeight w:hRule="exact" w:val="216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votes</w:t>
            </w:r>
          </w:p>
        </w:tc>
        <w:tc>
          <w:tcPr>
            <w:tcW w:type="dxa" w:w="14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committed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</w:tr>
      <w:tr>
        <w:trPr>
          <w:trHeight w:hRule="exact" w:val="264"/>
        </w:trPr>
        <w:tc>
          <w:tcPr>
            <w:tcW w:type="dxa" w:w="57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Senegal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84,615</w:t>
            </w:r>
          </w:p>
        </w:tc>
        <w:tc>
          <w:tcPr>
            <w:tcW w:type="dxa" w:w="10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0.26%</w:t>
            </w:r>
          </w:p>
        </w:tc>
        <w:tc>
          <w:tcPr>
            <w:tcW w:type="dxa" w:w="7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2.73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Sierra Leone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63,638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1.02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Solomon Islands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43,901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0.13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Somalia, Federal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19,165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0.97</w:t>
            </w:r>
          </w:p>
        </w:tc>
      </w:tr>
      <w:tr>
        <w:trPr>
          <w:trHeight w:hRule="exact" w:val="24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Sudan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52,447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0.45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Sri Lanka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114,721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4.24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Sudan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65,003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1.50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Suriname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64,625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0.20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Syrian Arab Republic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24,077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1.20</w:t>
            </w:r>
          </w:p>
        </w:tc>
      </w:tr>
      <w:tr>
        <w:trPr>
          <w:trHeight w:hRule="exact" w:val="21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Tajikistan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53,918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0.17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0.53</w:t>
            </w:r>
          </w:p>
        </w:tc>
      </w:tr>
      <w:tr>
        <w:trPr>
          <w:trHeight w:hRule="exact" w:val="27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Tanzania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78,715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0.24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2.34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Timor-Leste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45,123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0.14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0.44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Togo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61,840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0.19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1.19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Tonga .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49,514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0.11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Tuvalu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16,615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0.05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0.03</w:t>
            </w:r>
          </w:p>
        </w:tc>
      </w:tr>
      <w:tr>
        <w:trPr>
          <w:trHeight w:hRule="exact" w:val="24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Uganda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50,392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0.15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2.32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Uzbekistan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73,936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0.23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1.92</w:t>
            </w:r>
          </w:p>
        </w:tc>
      </w:tr>
      <w:tr>
        <w:trPr>
          <w:trHeight w:hRule="exact" w:val="20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Vanuatu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50,952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0.16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0.31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Yemen, Republic Of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78,475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0.24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2.25</w:t>
            </w:r>
          </w:p>
        </w:tc>
      </w:tr>
      <w:tr>
        <w:trPr>
          <w:trHeight w:hRule="exact" w:val="220"/>
        </w:trPr>
        <w:tc>
          <w:tcPr>
            <w:tcW w:type="dxa" w:w="5794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Zambia . . . . . . . . . . . . . . . . . . . . . . . . . . . . . . . . . . . . . . . . . . . . . . . . . . . . . . . .</w:t>
            </w:r>
          </w:p>
        </w:tc>
        <w:tc>
          <w:tcPr>
            <w:tcW w:type="dxa" w:w="8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98,131</w:t>
            </w:r>
          </w:p>
        </w:tc>
        <w:tc>
          <w:tcPr>
            <w:tcW w:type="dxa" w:w="1020"/>
            <w:tcBorders/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0.30</w:t>
            </w:r>
          </w:p>
        </w:tc>
        <w:tc>
          <w:tcPr>
            <w:tcW w:type="dxa" w:w="1494"/>
            <w:gridSpan w:val="2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3.68</w:t>
            </w:r>
          </w:p>
        </w:tc>
      </w:tr>
      <w:tr>
        <w:trPr>
          <w:trHeight w:hRule="exact" w:val="308"/>
        </w:trPr>
        <w:tc>
          <w:tcPr>
            <w:tcW w:type="dxa" w:w="57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Zimbabwe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123,209</w:t>
            </w:r>
          </w:p>
        </w:tc>
        <w:tc>
          <w:tcPr>
            <w:tcW w:type="dxa" w:w="1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0.38</w:t>
            </w:r>
          </w:p>
        </w:tc>
        <w:tc>
          <w:tcPr>
            <w:tcW w:type="dxa" w:w="14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6.52</w:t>
            </w:r>
          </w:p>
        </w:tc>
      </w:tr>
      <w:tr>
        <w:trPr>
          <w:trHeight w:hRule="exact" w:val="294"/>
        </w:trPr>
        <w:tc>
          <w:tcPr>
            <w:tcW w:type="dxa" w:w="57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Recipients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4,885,583</w:t>
            </w:r>
          </w:p>
        </w:tc>
        <w:tc>
          <w:tcPr>
            <w:tcW w:type="dxa" w:w="10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15.07%</w:t>
            </w:r>
          </w:p>
        </w:tc>
        <w:tc>
          <w:tcPr>
            <w:tcW w:type="dxa" w:w="7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0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255</w:t>
            </w:r>
          </w:p>
        </w:tc>
      </w:tr>
      <w:tr>
        <w:trPr>
          <w:trHeight w:hRule="exact" w:val="290"/>
        </w:trPr>
        <w:tc>
          <w:tcPr>
            <w:tcW w:type="dxa" w:w="57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Total—June 30, 2025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32,423,778</w:t>
            </w:r>
          </w:p>
        </w:tc>
        <w:tc>
          <w:tcPr>
            <w:tcW w:type="dxa" w:w="10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149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314,972</w:t>
            </w:r>
          </w:p>
        </w:tc>
      </w:tr>
      <w:tr>
        <w:trPr>
          <w:trHeight w:hRule="exact" w:val="296"/>
        </w:trPr>
        <w:tc>
          <w:tcPr>
            <w:tcW w:type="dxa" w:w="57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Total—June 30, 2024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8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31,791,138</w:t>
            </w:r>
          </w:p>
        </w:tc>
        <w:tc>
          <w:tcPr>
            <w:tcW w:type="dxa" w:w="10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1494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2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310,983</w:t>
            </w:r>
          </w:p>
        </w:tc>
      </w:tr>
      <w:tr>
        <w:trPr>
          <w:trHeight w:hRule="exact" w:val="154"/>
        </w:trPr>
        <w:tc>
          <w:tcPr>
            <w:tcW w:type="dxa" w:w="57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44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60" w:lineRule="exact" w:before="182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16"/>
        </w:rPr>
        <w:t>Notes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15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a.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See Notes to Financial Statements—Note A for an explanation of the two categories of membership.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May differ from the calculated amounts or sum of individual figures shown due to rounding.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Pursuant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IDA</w:t>
      </w:r>
      <w:r>
        <w:rPr>
          <w:rFonts w:ascii="Times" w:hAnsi="Times" w:eastAsia="Times"/>
          <w:b w:val="0"/>
          <w:i/>
          <w:color w:val="231F20"/>
          <w:sz w:val="18"/>
        </w:rPr>
        <w:t>Voting</w:t>
      </w:r>
      <w:r>
        <w:rPr>
          <w:rFonts w:ascii="Times" w:hAnsi="Times" w:eastAsia="Times"/>
          <w:b w:val="0"/>
          <w:i/>
          <w:color w:val="231F20"/>
          <w:sz w:val="18"/>
        </w:rPr>
        <w:t>Rights</w:t>
      </w:r>
      <w:r>
        <w:rPr>
          <w:rFonts w:ascii="Times" w:hAnsi="Times" w:eastAsia="Times"/>
          <w:b w:val="0"/>
          <w:i/>
          <w:color w:val="231F20"/>
          <w:sz w:val="18"/>
        </w:rPr>
        <w:t>Framework</w:t>
      </w:r>
      <w:r>
        <w:rPr>
          <w:rFonts w:ascii="Times" w:hAnsi="Times" w:eastAsia="Times"/>
          <w:b w:val="0"/>
          <w:i/>
          <w:color w:val="231F20"/>
          <w:sz w:val="18"/>
        </w:rPr>
        <w:t>approved</w:t>
      </w:r>
      <w:r>
        <w:rPr>
          <w:rFonts w:ascii="Times" w:hAnsi="Times" w:eastAsia="Times"/>
          <w:b w:val="0"/>
          <w:i/>
          <w:color w:val="231F20"/>
          <w:sz w:val="18"/>
        </w:rPr>
        <w:t>by</w:t>
      </w:r>
      <w:r>
        <w:rPr>
          <w:rFonts w:ascii="Times" w:hAnsi="Times" w:eastAsia="Times"/>
          <w:b w:val="0"/>
          <w:i/>
          <w:color w:val="231F20"/>
          <w:sz w:val="18"/>
        </w:rPr>
        <w:t>IDA’s</w:t>
      </w:r>
      <w:r>
        <w:rPr>
          <w:rFonts w:ascii="Times" w:hAnsi="Times" w:eastAsia="Times"/>
          <w:b w:val="0"/>
          <w:i/>
          <w:color w:val="231F20"/>
          <w:sz w:val="18"/>
        </w:rPr>
        <w:t>Board</w:t>
      </w:r>
      <w:r>
        <w:rPr>
          <w:rFonts w:ascii="Times" w:hAnsi="Times" w:eastAsia="Times"/>
          <w:b w:val="0"/>
          <w:i/>
          <w:color w:val="231F20"/>
          <w:sz w:val="18"/>
        </w:rPr>
        <w:t>effective</w:t>
      </w:r>
      <w:r>
        <w:rPr>
          <w:rFonts w:ascii="Times" w:hAnsi="Times" w:eastAsia="Times"/>
          <w:b w:val="0"/>
          <w:i/>
          <w:color w:val="231F20"/>
          <w:sz w:val="18"/>
        </w:rPr>
        <w:t>July</w:t>
      </w:r>
      <w:r>
        <w:rPr>
          <w:rFonts w:ascii="Times" w:hAnsi="Times" w:eastAsia="Times"/>
          <w:b w:val="0"/>
          <w:i/>
          <w:color w:val="231F20"/>
          <w:sz w:val="18"/>
        </w:rPr>
        <w:t>1,</w:t>
      </w:r>
      <w:r>
        <w:rPr>
          <w:rFonts w:ascii="Times" w:hAnsi="Times" w:eastAsia="Times"/>
          <w:b w:val="0"/>
          <w:i/>
          <w:color w:val="231F20"/>
          <w:sz w:val="18"/>
        </w:rPr>
        <w:t>2022,</w:t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purposes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of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additional subscriptions, IDA’s membership structure was changed from either Part I or Part II to either Non-Recipient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or</w:t>
      </w:r>
      <w:r>
        <w:rPr>
          <w:rFonts w:ascii="Times" w:hAnsi="Times" w:eastAsia="Times"/>
          <w:b w:val="0"/>
          <w:i/>
          <w:color w:val="231F20"/>
          <w:sz w:val="18"/>
        </w:rPr>
        <w:t>Recipient,</w:t>
      </w:r>
      <w:r>
        <w:rPr>
          <w:rFonts w:ascii="Times" w:hAnsi="Times" w:eastAsia="Times"/>
          <w:b w:val="0"/>
          <w:i/>
          <w:color w:val="231F20"/>
          <w:sz w:val="18"/>
        </w:rPr>
        <w:t>driven</w:t>
      </w:r>
      <w:r>
        <w:rPr>
          <w:rFonts w:ascii="Times" w:hAnsi="Times" w:eastAsia="Times"/>
          <w:b w:val="0"/>
          <w:i/>
          <w:color w:val="231F20"/>
          <w:sz w:val="18"/>
        </w:rPr>
        <w:t>by</w:t>
      </w:r>
      <w:r>
        <w:rPr>
          <w:rFonts w:ascii="Times" w:hAnsi="Times" w:eastAsia="Times"/>
          <w:b w:val="0"/>
          <w:i/>
          <w:color w:val="231F20"/>
          <w:sz w:val="18"/>
        </w:rPr>
        <w:t>their</w:t>
      </w:r>
      <w:r>
        <w:rPr>
          <w:rFonts w:ascii="Times" w:hAnsi="Times" w:eastAsia="Times"/>
          <w:b w:val="0"/>
          <w:i/>
          <w:color w:val="231F20"/>
          <w:sz w:val="18"/>
        </w:rPr>
        <w:t>IDA</w:t>
      </w:r>
      <w:r>
        <w:rPr>
          <w:rFonts w:ascii="Times" w:hAnsi="Times" w:eastAsia="Times"/>
          <w:b w:val="0"/>
          <w:i/>
          <w:color w:val="231F20"/>
          <w:sz w:val="18"/>
        </w:rPr>
        <w:t>borrowing</w:t>
      </w:r>
      <w:r>
        <w:rPr>
          <w:rFonts w:ascii="Times" w:hAnsi="Times" w:eastAsia="Times"/>
          <w:b w:val="0"/>
          <w:i/>
          <w:color w:val="231F20"/>
          <w:sz w:val="18"/>
        </w:rPr>
        <w:t>eligibility</w:t>
      </w:r>
      <w:r>
        <w:rPr>
          <w:rFonts w:ascii="Times" w:hAnsi="Times" w:eastAsia="Times"/>
          <w:b w:val="0"/>
          <w:i/>
          <w:color w:val="231F20"/>
          <w:sz w:val="18"/>
        </w:rPr>
        <w:t>(See</w:t>
      </w:r>
      <w:r>
        <w:rPr>
          <w:rFonts w:ascii="Times" w:hAnsi="Times" w:eastAsia="Times"/>
          <w:b w:val="0"/>
          <w:i/>
          <w:color w:val="231F20"/>
          <w:sz w:val="18"/>
        </w:rPr>
        <w:t>Notes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Financial</w:t>
      </w:r>
      <w:r>
        <w:rPr>
          <w:rFonts w:ascii="Times" w:hAnsi="Times" w:eastAsia="Times"/>
          <w:b w:val="0"/>
          <w:i/>
          <w:color w:val="231F20"/>
          <w:sz w:val="18"/>
        </w:rPr>
        <w:t>Statements—Note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for</w:t>
      </w:r>
      <w:r>
        <w:rPr>
          <w:rFonts w:ascii="Times" w:hAnsi="Times" w:eastAsia="Times"/>
          <w:b w:val="0"/>
          <w:i/>
          <w:color w:val="231F20"/>
          <w:sz w:val="18"/>
        </w:rPr>
        <w:t>Members’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Subscriptions and Contributions).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If</w:t>
      </w:r>
      <w:r>
        <w:rPr>
          <w:rFonts w:ascii="Times" w:hAnsi="Times" w:eastAsia="Times"/>
          <w:b w:val="0"/>
          <w:i/>
          <w:color w:val="231F20"/>
          <w:sz w:val="18"/>
        </w:rPr>
        <w:t>a</w:t>
      </w:r>
      <w:r>
        <w:rPr>
          <w:rFonts w:ascii="Times" w:hAnsi="Times" w:eastAsia="Times"/>
          <w:b w:val="0"/>
          <w:i/>
          <w:color w:val="231F20"/>
          <w:sz w:val="18"/>
        </w:rPr>
        <w:t>Non-Recipient</w:t>
      </w:r>
      <w:r>
        <w:rPr>
          <w:rFonts w:ascii="Times" w:hAnsi="Times" w:eastAsia="Times"/>
          <w:b w:val="0"/>
          <w:i/>
          <w:color w:val="231F20"/>
          <w:sz w:val="18"/>
        </w:rPr>
        <w:t>member</w:t>
      </w:r>
      <w:r>
        <w:rPr>
          <w:rFonts w:ascii="Times" w:hAnsi="Times" w:eastAsia="Times"/>
          <w:b w:val="0"/>
          <w:i/>
          <w:color w:val="231F20"/>
          <w:sz w:val="18"/>
        </w:rPr>
        <w:t>has</w:t>
      </w:r>
      <w:r>
        <w:rPr>
          <w:rFonts w:ascii="Times" w:hAnsi="Times" w:eastAsia="Times"/>
          <w:b w:val="0"/>
          <w:i/>
          <w:color w:val="231F20"/>
          <w:sz w:val="18"/>
        </w:rPr>
        <w:t>graduated</w:t>
      </w:r>
      <w:r>
        <w:rPr>
          <w:rFonts w:ascii="Times" w:hAnsi="Times" w:eastAsia="Times"/>
          <w:b w:val="0"/>
          <w:i/>
          <w:color w:val="231F20"/>
          <w:sz w:val="18"/>
        </w:rPr>
        <w:t>within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last</w:t>
      </w:r>
      <w:r>
        <w:rPr>
          <w:rFonts w:ascii="Times" w:hAnsi="Times" w:eastAsia="Times"/>
          <w:b w:val="0"/>
          <w:i/>
          <w:color w:val="231F20"/>
          <w:sz w:val="18"/>
        </w:rPr>
        <w:t>five</w:t>
      </w:r>
      <w:r>
        <w:rPr>
          <w:rFonts w:ascii="Times" w:hAnsi="Times" w:eastAsia="Times"/>
          <w:b w:val="0"/>
          <w:i/>
          <w:color w:val="231F20"/>
          <w:sz w:val="18"/>
        </w:rPr>
        <w:t>replenishments,</w:t>
      </w:r>
      <w:r>
        <w:rPr>
          <w:rFonts w:ascii="Times" w:hAnsi="Times" w:eastAsia="Times"/>
          <w:b w:val="0"/>
          <w:i/>
          <w:color w:val="231F20"/>
          <w:sz w:val="18"/>
        </w:rPr>
        <w:t>they</w:t>
      </w:r>
      <w:r>
        <w:rPr>
          <w:rFonts w:ascii="Times" w:hAnsi="Times" w:eastAsia="Times"/>
          <w:b w:val="0"/>
          <w:i/>
          <w:color w:val="231F20"/>
          <w:sz w:val="18"/>
        </w:rPr>
        <w:t>are</w:t>
      </w:r>
      <w:r>
        <w:rPr>
          <w:rFonts w:ascii="Times" w:hAnsi="Times" w:eastAsia="Times"/>
          <w:b w:val="0"/>
          <w:i/>
          <w:color w:val="231F20"/>
          <w:sz w:val="18"/>
        </w:rPr>
        <w:t>classified</w:t>
      </w:r>
      <w:r>
        <w:rPr>
          <w:rFonts w:ascii="Times" w:hAnsi="Times" w:eastAsia="Times"/>
          <w:b w:val="0"/>
          <w:i/>
          <w:color w:val="231F20"/>
          <w:sz w:val="18"/>
        </w:rPr>
        <w:t>as</w:t>
      </w:r>
      <w:r>
        <w:rPr>
          <w:rFonts w:ascii="Times" w:hAnsi="Times" w:eastAsia="Times"/>
          <w:b w:val="0"/>
          <w:i/>
          <w:color w:val="231F20"/>
          <w:sz w:val="18"/>
        </w:rPr>
        <w:t>Interstitial</w:t>
      </w:r>
      <w:r>
        <w:rPr>
          <w:rFonts w:ascii="Times" w:hAnsi="Times" w:eastAsia="Times"/>
          <w:b w:val="0"/>
          <w:i/>
          <w:color w:val="231F20"/>
          <w:sz w:val="18"/>
        </w:rPr>
        <w:t>Non-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Recipient members (See Notes to Financial Statements—Note A for Members’ Subscriptions and Contributions).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*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Indicates amounts less than 0.005%.</w:t>
      </w:r>
    </w:p>
    <w:p>
      <w:pPr>
        <w:autoSpaceDN w:val="0"/>
        <w:autoSpaceDE w:val="0"/>
        <w:widowControl/>
        <w:spacing w:line="200" w:lineRule="exact" w:before="902" w:after="0"/>
        <w:ind w:left="0" w:right="0" w:firstLine="0"/>
        <w:jc w:val="center"/>
      </w:pPr>
      <w:r>
        <w:rPr>
          <w:rFonts w:ascii="Times" w:hAnsi="Times" w:eastAsia="Times"/>
          <w:b/>
          <w:i/>
          <w:color w:val="231F20"/>
          <w:sz w:val="20"/>
        </w:rPr>
        <w:t>The Notes to Financial Statements are an integral part of these Statements.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91</w:t>
      </w:r>
    </w:p>
    <w:p>
      <w:pPr>
        <w:sectPr>
          <w:pgSz w:w="12240" w:h="15840"/>
          <w:pgMar w:top="88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36"/>
        </w:rPr>
        <w:t>N</w:t>
      </w:r>
      <w:r>
        <w:rPr>
          <w:rFonts w:ascii="Times" w:hAnsi="Times" w:eastAsia="Times"/>
          <w:b/>
          <w:i w:val="0"/>
          <w:color w:val="044A72"/>
          <w:sz w:val="28"/>
        </w:rPr>
        <w:t>OTES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T</w:t>
      </w:r>
      <w:r>
        <w:rPr>
          <w:rFonts w:ascii="Times" w:hAnsi="Times" w:eastAsia="Times"/>
          <w:b/>
          <w:i w:val="0"/>
          <w:color w:val="044A72"/>
          <w:sz w:val="28"/>
        </w:rPr>
        <w:t>O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F</w:t>
      </w:r>
      <w:r>
        <w:rPr>
          <w:rFonts w:ascii="Times" w:hAnsi="Times" w:eastAsia="Times"/>
          <w:b/>
          <w:i w:val="0"/>
          <w:color w:val="044A72"/>
          <w:sz w:val="28"/>
        </w:rPr>
        <w:t>INANCIAL</w:t>
      </w:r>
      <w:r>
        <w:rPr>
          <w:rFonts w:ascii="Times" w:hAnsi="Times" w:eastAsia="Times"/>
          <w:b/>
          <w:i w:val="0"/>
          <w:color w:val="044A72"/>
          <w:sz w:val="36"/>
        </w:rPr>
        <w:t xml:space="preserve"> S</w:t>
      </w:r>
      <w:r>
        <w:rPr>
          <w:rFonts w:ascii="Times" w:hAnsi="Times" w:eastAsia="Times"/>
          <w:b/>
          <w:i w:val="0"/>
          <w:color w:val="044A72"/>
          <w:sz w:val="28"/>
        </w:rPr>
        <w:t>TATEMENTS</w:t>
      </w:r>
    </w:p>
    <w:p>
      <w:pPr>
        <w:autoSpaceDN w:val="0"/>
        <w:autoSpaceDE w:val="0"/>
        <w:widowControl/>
        <w:spacing w:line="200" w:lineRule="exact" w:before="12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PURPOSE AND AFFILIATED ORGANIZATIONS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Association</w:t>
      </w:r>
      <w:r>
        <w:rPr>
          <w:rFonts w:ascii="Times" w:hAnsi="Times" w:eastAsia="Times"/>
          <w:b w:val="0"/>
          <w:i w:val="0"/>
          <w:color w:val="231F20"/>
          <w:sz w:val="20"/>
        </w:rPr>
        <w:t>(IDA)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1960.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goal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reducing</w:t>
      </w:r>
      <w:r>
        <w:rPr>
          <w:rFonts w:ascii="Times" w:hAnsi="Times" w:eastAsia="Times"/>
          <w:b w:val="0"/>
          <w:i w:val="0"/>
          <w:color w:val="231F20"/>
          <w:sz w:val="20"/>
        </w:rPr>
        <w:t>poverty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promoting</w:t>
      </w:r>
      <w:r>
        <w:rPr>
          <w:rFonts w:ascii="Times" w:hAnsi="Times" w:eastAsia="Times"/>
          <w:b w:val="0"/>
          <w:i w:val="0"/>
          <w:color w:val="231F20"/>
          <w:sz w:val="20"/>
        </w:rPr>
        <w:t>sustainable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less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developed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countries of the world that are members of IDA, by extending concessionary and non- concessionary financing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form of grants, loans and guarantees, and by providing related technical assistance. The activities of IDA are </w:t>
      </w:r>
      <w:r>
        <w:rPr>
          <w:rFonts w:ascii="Times" w:hAnsi="Times" w:eastAsia="Times"/>
          <w:b w:val="0"/>
          <w:i w:val="0"/>
          <w:color w:val="231F20"/>
          <w:sz w:val="20"/>
        </w:rPr>
        <w:t>complemented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>affiliated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Bank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Reconstruction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(IBRD),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Corporation</w:t>
      </w:r>
      <w:r>
        <w:rPr>
          <w:rFonts w:ascii="Times" w:hAnsi="Times" w:eastAsia="Times"/>
          <w:b w:val="0"/>
          <w:i w:val="0"/>
          <w:color w:val="231F20"/>
          <w:sz w:val="20"/>
        </w:rPr>
        <w:t>(IFC),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 </w:t>
      </w:r>
      <w:r>
        <w:rPr>
          <w:rFonts w:ascii="Times" w:hAnsi="Times" w:eastAsia="Times"/>
          <w:b w:val="0"/>
          <w:i w:val="0"/>
          <w:color w:val="231F20"/>
          <w:sz w:val="20"/>
        </w:rPr>
        <w:t>Agency</w:t>
      </w:r>
      <w:r>
        <w:rPr>
          <w:rFonts w:ascii="Times" w:hAnsi="Times" w:eastAsia="Times"/>
          <w:b w:val="0"/>
          <w:i w:val="0"/>
          <w:color w:val="231F20"/>
          <w:sz w:val="20"/>
        </w:rPr>
        <w:t>(MIGA).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financially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separate 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liable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obligations.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affiliates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disclosed in the notes that follow.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is immune from taxation pursuant to Article VIII, Section 9, Immunities from Taxation, of IDA’s Articles of </w:t>
      </w:r>
      <w:r>
        <w:rPr>
          <w:rFonts w:ascii="Times" w:hAnsi="Times" w:eastAsia="Times"/>
          <w:b w:val="0"/>
          <w:i w:val="0"/>
          <w:color w:val="231F20"/>
          <w:sz w:val="20"/>
        </w:rPr>
        <w:t>Agreement.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A—SUMMARY OF SIGNIFICANT ACCOUNTING AND RELATED POLICIES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prepared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conformity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principles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accepted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United States of America (U.S. GAAP).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conformity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GAAP</w:t>
      </w:r>
      <w:r>
        <w:rPr>
          <w:rFonts w:ascii="Times" w:hAnsi="Times" w:eastAsia="Times"/>
          <w:b w:val="0"/>
          <w:i w:val="0"/>
          <w:color w:val="231F20"/>
          <w:sz w:val="20"/>
        </w:rPr>
        <w:t>requires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estimates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assumptions that affect the reported amounts of assets and liabilities and disclosures of contingent assets and 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period.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inherent</w:t>
      </w:r>
      <w:r>
        <w:rPr>
          <w:rFonts w:ascii="Times" w:hAnsi="Times" w:eastAsia="Times"/>
          <w:b w:val="0"/>
          <w:i w:val="0"/>
          <w:color w:val="231F20"/>
          <w:sz w:val="20"/>
        </w:rPr>
        <w:t>uncertainty</w:t>
      </w:r>
      <w:r>
        <w:rPr>
          <w:rFonts w:ascii="Times" w:hAnsi="Times" w:eastAsia="Times"/>
          <w:b w:val="0"/>
          <w:i w:val="0"/>
          <w:color w:val="231F20"/>
          <w:sz w:val="20"/>
        </w:rPr>
        <w:t>involved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making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estimates,</w:t>
      </w:r>
      <w:r>
        <w:rPr>
          <w:rFonts w:ascii="Times" w:hAnsi="Times" w:eastAsia="Times"/>
          <w:b w:val="0"/>
          <w:i w:val="0"/>
          <w:color w:val="231F20"/>
          <w:sz w:val="20"/>
        </w:rPr>
        <w:t>actual</w:t>
      </w:r>
      <w:r>
        <w:rPr>
          <w:rFonts w:ascii="Times" w:hAnsi="Times" w:eastAsia="Times"/>
          <w:b w:val="0"/>
          <w:i w:val="0"/>
          <w:color w:val="231F20"/>
          <w:sz w:val="20"/>
        </w:rPr>
        <w:t>results</w:t>
      </w:r>
      <w:r>
        <w:rPr>
          <w:rFonts w:ascii="Times" w:hAnsi="Times" w:eastAsia="Times"/>
          <w:b w:val="0"/>
          <w:i w:val="0"/>
          <w:color w:val="231F20"/>
          <w:sz w:val="20"/>
        </w:rPr>
        <w:t>could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differ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these estimates. Significant judgment has been used in the valuation of certain financial instruments and the </w:t>
      </w:r>
      <w:r>
        <w:rPr>
          <w:rFonts w:ascii="Times" w:hAnsi="Times" w:eastAsia="Times"/>
          <w:b w:val="0"/>
          <w:i w:val="0"/>
          <w:color w:val="231F20"/>
          <w:sz w:val="20"/>
        </w:rPr>
        <w:t>determination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exposures.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Executive Directors approved these financial statements for issuance on August 7, 2025, which was also the </w:t>
      </w:r>
      <w:r>
        <w:rPr>
          <w:rFonts w:ascii="Times" w:hAnsi="Times" w:eastAsia="Times"/>
          <w:b w:val="0"/>
          <w:i w:val="0"/>
          <w:color w:val="231F20"/>
          <w:sz w:val="20"/>
        </w:rPr>
        <w:t>date through which IDA’s management evaluated subsequent events.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reclassifications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prior</w:t>
      </w:r>
      <w:r>
        <w:rPr>
          <w:rFonts w:ascii="Times" w:hAnsi="Times" w:eastAsia="Times"/>
          <w:b w:val="0"/>
          <w:i w:val="0"/>
          <w:color w:val="231F20"/>
          <w:sz w:val="20"/>
        </w:rPr>
        <w:t>year’s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conform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year’s 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Translation and Remeasurement of Currencies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financial statements are expressed in U.S. dollars for the purpose of reporting its financial position and the </w:t>
      </w:r>
      <w:r>
        <w:rPr>
          <w:rFonts w:ascii="Times" w:hAnsi="Times" w:eastAsia="Times"/>
          <w:b w:val="0"/>
          <w:i w:val="0"/>
          <w:color w:val="231F20"/>
          <w:sz w:val="20"/>
        </w:rPr>
        <w:t>results of its operations.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conducts its operations in Special Drawing Rights (SDR) and its component currencies of U.S. dollar, euro, </w:t>
      </w:r>
      <w:r>
        <w:rPr>
          <w:rFonts w:ascii="Times" w:hAnsi="Times" w:eastAsia="Times"/>
          <w:b w:val="0"/>
          <w:i w:val="0"/>
          <w:color w:val="231F20"/>
          <w:sz w:val="20"/>
        </w:rPr>
        <w:t>Japanese yen, pound sterling and Chinese renminbi. These constitute the functional currencies of IDA.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translated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effect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period. 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translated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effect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recognition,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effect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month.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revaluation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component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SDR,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reflected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Remeasurement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adjustments </w:t>
      </w:r>
      <w:r>
        <w:rPr>
          <w:rFonts w:ascii="Times" w:hAnsi="Times" w:eastAsia="Times"/>
          <w:b w:val="0"/>
          <w:i w:val="0"/>
          <w:color w:val="231F20"/>
          <w:sz w:val="20"/>
        </w:rPr>
        <w:t>relating to other currencies (non-functional currencies) are reported in the Statements of Income.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92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Members’ Subscriptions and Contributions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Recognition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Members’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committed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initially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both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committed</w:t>
      </w:r>
      <w:r>
        <w:rPr>
          <w:rFonts w:ascii="Times" w:hAnsi="Times" w:eastAsia="Times"/>
          <w:b w:val="0"/>
          <w:i w:val="0"/>
          <w:color w:val="231F20"/>
          <w:sz w:val="20"/>
        </w:rPr>
        <w:t>and,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correspondingly,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receivable. </w:t>
      </w:r>
      <w:r>
        <w:rPr>
          <w:rFonts w:ascii="Times" w:hAnsi="Times" w:eastAsia="Times"/>
          <w:b w:val="0"/>
          <w:i w:val="0"/>
          <w:color w:val="231F20"/>
          <w:sz w:val="20"/>
        </w:rPr>
        <w:t>Prior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effectiveness,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(IoCs)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resolution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committed.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remainder of the value of IoCs received is subsequently recorded as subscriptions and contributions committed.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IoCs</w:t>
      </w:r>
      <w:r>
        <w:rPr>
          <w:rFonts w:ascii="Times" w:hAnsi="Times" w:eastAsia="Times"/>
          <w:b w:val="0"/>
          <w:i w:val="0"/>
          <w:color w:val="231F20"/>
          <w:sz w:val="20"/>
        </w:rPr>
        <w:t>can</w:t>
      </w:r>
      <w:r>
        <w:rPr>
          <w:rFonts w:ascii="Times" w:hAnsi="Times" w:eastAsia="Times"/>
          <w:b w:val="0"/>
          <w:i w:val="0"/>
          <w:color w:val="231F20"/>
          <w:sz w:val="20"/>
        </w:rPr>
        <w:t>contain</w:t>
      </w:r>
      <w:r>
        <w:rPr>
          <w:rFonts w:ascii="Times" w:hAnsi="Times" w:eastAsia="Times"/>
          <w:b w:val="0"/>
          <w:i w:val="0"/>
          <w:color w:val="231F20"/>
          <w:sz w:val="20"/>
        </w:rPr>
        <w:t>unqualified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qualified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unqualified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contributing 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agrees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pay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without</w:t>
      </w:r>
      <w:r>
        <w:rPr>
          <w:rFonts w:ascii="Times" w:hAnsi="Times" w:eastAsia="Times"/>
          <w:b w:val="0"/>
          <w:i w:val="0"/>
          <w:color w:val="231F20"/>
          <w:sz w:val="20"/>
        </w:rPr>
        <w:t>requiring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appropriation </w:t>
      </w:r>
      <w:r>
        <w:rPr>
          <w:rFonts w:ascii="Times" w:hAnsi="Times" w:eastAsia="Times"/>
          <w:b w:val="0"/>
          <w:i w:val="0"/>
          <w:color w:val="231F20"/>
          <w:sz w:val="20"/>
        </w:rPr>
        <w:t>legislation.</w:t>
      </w:r>
      <w:r>
        <w:rPr>
          <w:rFonts w:ascii="Times" w:hAnsi="Times" w:eastAsia="Times"/>
          <w:b w:val="0"/>
          <w:i w:val="0"/>
          <w:color w:val="231F20"/>
          <w:sz w:val="20"/>
        </w:rPr>
        <w:t>A qualified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is subject</w:t>
      </w:r>
      <w:r>
        <w:rPr>
          <w:rFonts w:ascii="Times" w:hAnsi="Times" w:eastAsia="Times"/>
          <w:b w:val="0"/>
          <w:i w:val="0"/>
          <w:color w:val="231F20"/>
          <w:sz w:val="20"/>
        </w:rPr>
        <w:t>to the contributing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obtaining the necessary appropriation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legislation. Subscriptions and contributions made under IoCs become available for commitment for loans, grants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envelope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approved by the Executive Directors.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 replenishment becomes effective when IDA receives IoCs from contributing members whose subscriptions and 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aggregate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replenishment.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yet</w:t>
      </w:r>
      <w:r>
        <w:rPr>
          <w:rFonts w:ascii="Times" w:hAnsi="Times" w:eastAsia="Times"/>
          <w:b w:val="0"/>
          <w:i w:val="0"/>
          <w:color w:val="231F20"/>
          <w:sz w:val="20"/>
        </w:rPr>
        <w:t>paid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effectiveness,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shown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reduction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committed.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receivables</w:t>
      </w:r>
      <w:r>
        <w:rPr>
          <w:rFonts w:ascii="Times" w:hAnsi="Times" w:eastAsia="Times"/>
          <w:b w:val="0"/>
          <w:i w:val="0"/>
          <w:color w:val="231F20"/>
          <w:sz w:val="20"/>
        </w:rPr>
        <w:t>become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throughout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period, 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>years,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schedule.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actual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when </w:t>
      </w:r>
      <w:r>
        <w:rPr>
          <w:rFonts w:ascii="Times" w:hAnsi="Times" w:eastAsia="Times"/>
          <w:b w:val="0"/>
          <w:i w:val="0"/>
          <w:color w:val="231F20"/>
          <w:sz w:val="20"/>
        </w:rPr>
        <w:t>they become due may be subject to the budgetary appropriation processes for certain members.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settled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deposit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nonnegotiable, </w:t>
      </w:r>
      <w:r>
        <w:rPr>
          <w:rFonts w:ascii="Times" w:hAnsi="Times" w:eastAsia="Times"/>
          <w:b w:val="0"/>
          <w:i w:val="0"/>
          <w:color w:val="231F20"/>
          <w:sz w:val="20"/>
        </w:rPr>
        <w:t>noninterest-bearing</w:t>
      </w:r>
      <w:r>
        <w:rPr>
          <w:rFonts w:ascii="Times" w:hAnsi="Times" w:eastAsia="Times"/>
          <w:b w:val="0"/>
          <w:i w:val="0"/>
          <w:color w:val="231F20"/>
          <w:sz w:val="20"/>
        </w:rPr>
        <w:t>demand</w:t>
      </w:r>
      <w:r>
        <w:rPr>
          <w:rFonts w:ascii="Times" w:hAnsi="Times" w:eastAsia="Times"/>
          <w:b w:val="0"/>
          <w:i w:val="0"/>
          <w:color w:val="231F20"/>
          <w:sz w:val="20"/>
        </w:rPr>
        <w:t>notes.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encashed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approximately</w:t>
      </w:r>
      <w:r>
        <w:rPr>
          <w:rFonts w:ascii="Times" w:hAnsi="Times" w:eastAsia="Times"/>
          <w:b w:val="0"/>
          <w:i w:val="0"/>
          <w:color w:val="231F20"/>
          <w:sz w:val="20"/>
        </w:rPr>
        <w:t>pro</w:t>
      </w:r>
      <w:r>
        <w:rPr>
          <w:rFonts w:ascii="Times" w:hAnsi="Times" w:eastAsia="Times"/>
          <w:b w:val="0"/>
          <w:i w:val="0"/>
          <w:color w:val="231F20"/>
          <w:sz w:val="20"/>
        </w:rPr>
        <w:t>rata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provided in the relevant replenishment resolution over the disbursement period of the loans and grants committed </w:t>
      </w:r>
      <w:r>
        <w:rPr>
          <w:rFonts w:ascii="Times" w:hAnsi="Times" w:eastAsia="Times"/>
          <w:b w:val="0"/>
          <w:i w:val="0"/>
          <w:color w:val="231F20"/>
          <w:sz w:val="20"/>
        </w:rPr>
        <w:t>under the replenishment, or as needed.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replenishments,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discounts</w:t>
      </w:r>
      <w:r>
        <w:rPr>
          <w:rFonts w:ascii="Times" w:hAnsi="Times" w:eastAsia="Times"/>
          <w:b w:val="0"/>
          <w:i w:val="0"/>
          <w:color w:val="231F20"/>
          <w:sz w:val="20"/>
        </w:rPr>
        <w:t>(a</w:t>
      </w:r>
      <w:r>
        <w:rPr>
          <w:rFonts w:ascii="Times" w:hAnsi="Times" w:eastAsia="Times"/>
          <w:b w:val="0"/>
          <w:i w:val="0"/>
          <w:color w:val="231F20"/>
          <w:sz w:val="20"/>
        </w:rPr>
        <w:t>reduced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obligation)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pay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before the relevant due date, and acceleration credits when they pay their full contribution amount before the due </w:t>
      </w:r>
      <w:r>
        <w:rPr>
          <w:rFonts w:ascii="Times" w:hAnsi="Times" w:eastAsia="Times"/>
          <w:b w:val="0"/>
          <w:i w:val="0"/>
          <w:color w:val="231F20"/>
          <w:sz w:val="20"/>
        </w:rPr>
        <w:t>date.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retains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earned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early</w:t>
      </w:r>
      <w:r>
        <w:rPr>
          <w:rFonts w:ascii="Times" w:hAnsi="Times" w:eastAsia="Times"/>
          <w:b w:val="0"/>
          <w:i w:val="0"/>
          <w:color w:val="231F20"/>
          <w:sz w:val="20"/>
        </w:rPr>
        <w:t>payments,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</w:t>
      </w:r>
      <w:r>
        <w:rPr>
          <w:rFonts w:ascii="Times" w:hAnsi="Times" w:eastAsia="Times"/>
          <w:b w:val="0"/>
          <w:i w:val="0"/>
          <w:color w:val="231F20"/>
          <w:sz w:val="20"/>
        </w:rPr>
        <w:t>committed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received,</w:t>
      </w:r>
      <w:r>
        <w:rPr>
          <w:rFonts w:ascii="Times" w:hAnsi="Times" w:eastAsia="Times"/>
          <w:b w:val="0"/>
          <w:i w:val="0"/>
          <w:color w:val="231F20"/>
          <w:sz w:val="20"/>
        </w:rPr>
        <w:t>grossed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discounts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acceleration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credits. </w:t>
      </w:r>
      <w:r>
        <w:rPr>
          <w:rFonts w:ascii="Times" w:hAnsi="Times" w:eastAsia="Times"/>
          <w:b w:val="0"/>
          <w:i w:val="0"/>
          <w:color w:val="231F20"/>
          <w:sz w:val="20"/>
        </w:rPr>
        <w:t>Acceleration</w:t>
      </w:r>
      <w:r>
        <w:rPr>
          <w:rFonts w:ascii="Times" w:hAnsi="Times" w:eastAsia="Times"/>
          <w:b w:val="0"/>
          <w:i w:val="0"/>
          <w:color w:val="231F20"/>
          <w:sz w:val="20"/>
        </w:rPr>
        <w:t>credits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discounts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item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discounts/ </w:t>
      </w:r>
      <w:r>
        <w:rPr>
          <w:rFonts w:ascii="Times" w:hAnsi="Times" w:eastAsia="Times"/>
          <w:b w:val="0"/>
          <w:i w:val="0"/>
          <w:color w:val="231F20"/>
          <w:sz w:val="20"/>
        </w:rPr>
        <w:t>credits on 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 contributions,</w:t>
      </w:r>
      <w:r>
        <w:rPr>
          <w:rFonts w:ascii="Times" w:hAnsi="Times" w:eastAsia="Times"/>
          <w:b w:val="0"/>
          <w:i w:val="0"/>
          <w:color w:val="231F20"/>
          <w:sz w:val="20"/>
        </w:rPr>
        <w:t>net. The discounts and acceleration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credits are deducted in arriving at </w:t>
      </w:r>
      <w:r>
        <w:rPr>
          <w:rFonts w:ascii="Times" w:hAnsi="Times" w:eastAsia="Times"/>
          <w:b w:val="0"/>
          <w:i w:val="0"/>
          <w:color w:val="231F20"/>
          <w:sz w:val="20"/>
        </w:rPr>
        <w:t>the subscriptions and contributions paid-in.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Seventeenth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(IDA17),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became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beginning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fiscal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ended June 30, 2015, IDA’s Executive Directors approved the use of a limited amount of concessional debt </w:t>
      </w:r>
      <w:r>
        <w:rPr>
          <w:rFonts w:ascii="Times" w:hAnsi="Times" w:eastAsia="Times"/>
          <w:b w:val="0"/>
          <w:i w:val="0"/>
          <w:color w:val="231F20"/>
          <w:sz w:val="20"/>
        </w:rPr>
        <w:t>funding,</w:t>
      </w:r>
      <w:r>
        <w:rPr>
          <w:rFonts w:ascii="Times" w:hAnsi="Times" w:eastAsia="Times"/>
          <w:b w:val="0"/>
          <w:i w:val="0"/>
          <w:color w:val="231F20"/>
          <w:sz w:val="20"/>
        </w:rPr>
        <w:t>referred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partner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(CPL),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continued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subsequent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Resources. The borrowing terms of this concessional debt funding aim to match the concessional features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Generally,</w:t>
      </w:r>
      <w:r>
        <w:rPr>
          <w:rFonts w:ascii="Times" w:hAnsi="Times" w:eastAsia="Times"/>
          <w:b w:val="0"/>
          <w:i w:val="0"/>
          <w:color w:val="231F20"/>
          <w:sz w:val="20"/>
        </w:rPr>
        <w:t>proceeds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separate</w:t>
      </w:r>
      <w:r>
        <w:rPr>
          <w:rFonts w:ascii="Times" w:hAnsi="Times" w:eastAsia="Times"/>
          <w:b w:val="0"/>
          <w:i w:val="0"/>
          <w:color w:val="231F20"/>
          <w:sz w:val="20"/>
        </w:rPr>
        <w:t>components:</w:t>
      </w:r>
      <w:r>
        <w:rPr>
          <w:rFonts w:ascii="Times" w:hAnsi="Times" w:eastAsia="Times"/>
          <w:b w:val="0"/>
          <w:i w:val="0"/>
          <w:color w:val="231F20"/>
          <w:sz w:val="20"/>
        </w:rPr>
        <w:t>(1)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(2)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component,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voting</w:t>
      </w:r>
      <w:r>
        <w:rPr>
          <w:rFonts w:ascii="Times" w:hAnsi="Times" w:eastAsia="Times"/>
          <w:b w:val="0"/>
          <w:i w:val="0"/>
          <w:color w:val="231F20"/>
          <w:sz w:val="20"/>
        </w:rPr>
        <w:t>rights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CPL.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CPL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(see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section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details).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calculated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function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discount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discussions.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equity, 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 to the cash received.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 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 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up to and 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IDA19,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membership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divided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categories:</w:t>
      </w:r>
      <w:r>
        <w:rPr>
          <w:rFonts w:ascii="Times" w:hAnsi="Times" w:eastAsia="Times"/>
          <w:b w:val="0"/>
          <w:i w:val="0"/>
          <w:color w:val="231F20"/>
          <w:sz w:val="20"/>
        </w:rPr>
        <w:t>(1)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I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make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of subscriptions and contributions provided to IDA in convertible currencies that may be freely used or </w:t>
      </w:r>
      <w:r>
        <w:rPr>
          <w:rFonts w:ascii="Times" w:hAnsi="Times" w:eastAsia="Times"/>
          <w:b w:val="0"/>
          <w:i w:val="0"/>
          <w:color w:val="231F20"/>
          <w:sz w:val="20"/>
        </w:rPr>
        <w:t>exchanged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(2)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II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10%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initial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freely</w:t>
      </w:r>
      <w:r>
        <w:rPr>
          <w:rFonts w:ascii="Times" w:hAnsi="Times" w:eastAsia="Times"/>
          <w:b w:val="0"/>
          <w:i w:val="0"/>
          <w:color w:val="231F20"/>
          <w:sz w:val="20"/>
        </w:rPr>
        <w:t>convertible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remaining</w:t>
      </w:r>
      <w:r>
        <w:rPr>
          <w:rFonts w:ascii="Times" w:hAnsi="Times" w:eastAsia="Times"/>
          <w:b w:val="0"/>
          <w:i w:val="0"/>
          <w:color w:val="231F20"/>
          <w:sz w:val="20"/>
        </w:rPr>
        <w:t>90%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freely</w:t>
      </w:r>
      <w:r>
        <w:rPr>
          <w:rFonts w:ascii="Times" w:hAnsi="Times" w:eastAsia="Times"/>
          <w:b w:val="0"/>
          <w:i w:val="0"/>
          <w:color w:val="231F20"/>
          <w:sz w:val="20"/>
        </w:rPr>
        <w:t>convertible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93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II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same</w:t>
      </w:r>
      <w:r>
        <w:rPr>
          <w:rFonts w:ascii="Times" w:hAnsi="Times" w:eastAsia="Times"/>
          <w:b w:val="0"/>
          <w:i w:val="0"/>
          <w:color w:val="231F20"/>
          <w:sz w:val="20"/>
        </w:rPr>
        <w:t>manner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mentioned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(1)</w:t>
      </w:r>
      <w:r>
        <w:rPr>
          <w:rFonts w:ascii="Times" w:hAnsi="Times" w:eastAsia="Times"/>
          <w:b w:val="0"/>
          <w:i w:val="0"/>
          <w:color w:val="231F20"/>
          <w:sz w:val="20"/>
        </w:rPr>
        <w:t>above.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subsequent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resolutions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II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paid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projects</w:t>
      </w:r>
      <w:r>
        <w:rPr>
          <w:rFonts w:ascii="Times" w:hAnsi="Times" w:eastAsia="Times"/>
          <w:b w:val="0"/>
          <w:i w:val="0"/>
          <w:color w:val="231F20"/>
          <w:sz w:val="20"/>
        </w:rPr>
        <w:t>financed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located</w:t>
      </w:r>
      <w:r>
        <w:rPr>
          <w:rFonts w:ascii="Times" w:hAnsi="Times" w:eastAsia="Times"/>
          <w:b w:val="0"/>
          <w:i w:val="0"/>
          <w:color w:val="231F20"/>
          <w:sz w:val="20"/>
        </w:rPr>
        <w:t>outside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territory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except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national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portion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subscriptions of Part II members is recorded as restricted under Members’ subscriptions and contributions unless </w:t>
      </w:r>
      <w:r>
        <w:rPr>
          <w:rFonts w:ascii="Times" w:hAnsi="Times" w:eastAsia="Times"/>
          <w:b w:val="0"/>
          <w:i w:val="0"/>
          <w:color w:val="231F20"/>
          <w:sz w:val="20"/>
        </w:rPr>
        <w:t>released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paid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deposited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nonconvertible</w:t>
      </w:r>
      <w:r>
        <w:rPr>
          <w:rFonts w:ascii="Times" w:hAnsi="Times" w:eastAsia="Times"/>
          <w:b w:val="0"/>
          <w:i w:val="0"/>
          <w:color w:val="231F20"/>
          <w:sz w:val="20"/>
        </w:rPr>
        <w:t>local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II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recorded 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Banks,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Nonnegotiable, </w:t>
      </w:r>
      <w:r>
        <w:rPr>
          <w:rFonts w:ascii="Times" w:hAnsi="Times" w:eastAsia="Times"/>
          <w:b w:val="0"/>
          <w:i w:val="0"/>
          <w:color w:val="231F20"/>
          <w:sz w:val="20"/>
        </w:rPr>
        <w:t>Noninterest-bearing Demand Obligations on Account of Members’ subscriptions and contributions.</w:t>
      </w:r>
    </w:p>
    <w:p>
      <w:pPr>
        <w:autoSpaceDN w:val="0"/>
        <w:autoSpaceDE w:val="0"/>
        <w:widowControl/>
        <w:spacing w:line="24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IDA20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onwards,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Voting</w:t>
      </w:r>
      <w:r>
        <w:rPr>
          <w:rFonts w:ascii="Times" w:hAnsi="Times" w:eastAsia="Times"/>
          <w:b w:val="0"/>
          <w:i w:val="0"/>
          <w:color w:val="231F20"/>
          <w:sz w:val="20"/>
        </w:rPr>
        <w:t>Rights</w:t>
      </w:r>
      <w:r>
        <w:rPr>
          <w:rFonts w:ascii="Times" w:hAnsi="Times" w:eastAsia="Times"/>
          <w:b w:val="0"/>
          <w:i w:val="0"/>
          <w:color w:val="231F20"/>
          <w:sz w:val="20"/>
        </w:rPr>
        <w:t>Framework,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Non-Recipient, Interstitial Non-Recipient, or Recipient member. The payment terms for Non-Recipient members 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outlined</w:t>
      </w:r>
      <w:r>
        <w:rPr>
          <w:rFonts w:ascii="Times" w:hAnsi="Times" w:eastAsia="Times"/>
          <w:b w:val="0"/>
          <w:i w:val="0"/>
          <w:color w:val="231F20"/>
          <w:sz w:val="20"/>
        </w:rPr>
        <w:t>above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I</w:t>
      </w:r>
      <w:r>
        <w:rPr>
          <w:rFonts w:ascii="Times" w:hAnsi="Times" w:eastAsia="Times"/>
          <w:b w:val="0"/>
          <w:i w:val="0"/>
          <w:color w:val="231F20"/>
          <w:sz w:val="20"/>
        </w:rPr>
        <w:t>members.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Interstitial</w:t>
      </w:r>
      <w:r>
        <w:rPr>
          <w:rFonts w:ascii="Times" w:hAnsi="Times" w:eastAsia="Times"/>
          <w:b w:val="0"/>
          <w:i w:val="0"/>
          <w:color w:val="231F20"/>
          <w:sz w:val="20"/>
        </w:rPr>
        <w:t>Non-</w:t>
      </w:r>
      <w:r>
        <w:rPr>
          <w:rFonts w:ascii="Times" w:hAnsi="Times" w:eastAsia="Times"/>
          <w:b w:val="0"/>
          <w:i w:val="0"/>
          <w:color w:val="231F20"/>
          <w:sz w:val="20"/>
        </w:rPr>
        <w:t>Recipient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Recipient members follow those outlined above for Part II members. Each original member shall, in respect of its 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subscription,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500</w:t>
      </w:r>
      <w:r>
        <w:rPr>
          <w:rFonts w:ascii="Times" w:hAnsi="Times" w:eastAsia="Times"/>
          <w:b w:val="0"/>
          <w:i w:val="0"/>
          <w:color w:val="231F20"/>
          <w:sz w:val="20"/>
        </w:rPr>
        <w:t>votes</w:t>
      </w:r>
      <w:r>
        <w:rPr>
          <w:rFonts w:ascii="Times" w:hAnsi="Times" w:eastAsia="Times"/>
          <w:b w:val="0"/>
          <w:i w:val="0"/>
          <w:color w:val="231F20"/>
          <w:sz w:val="20"/>
        </w:rPr>
        <w:t>plus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vote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$5,000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subscription.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original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voting</w:t>
      </w:r>
      <w:r>
        <w:rPr>
          <w:rFonts w:ascii="Times" w:hAnsi="Times" w:eastAsia="Times"/>
          <w:b w:val="0"/>
          <w:i w:val="0"/>
          <w:color w:val="231F20"/>
          <w:sz w:val="20"/>
        </w:rPr>
        <w:t>rights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Governors determine. Certain subscriptions and contributions do not carry voting rights.</w:t>
      </w:r>
    </w:p>
    <w:p>
      <w:pPr>
        <w:autoSpaceDN w:val="0"/>
        <w:autoSpaceDE w:val="0"/>
        <w:widowControl/>
        <w:spacing w:line="240" w:lineRule="exact" w:before="13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adoption</w:t>
      </w:r>
      <w:r>
        <w:rPr>
          <w:rFonts w:ascii="Times" w:hAnsi="Times" w:eastAsia="Times"/>
          <w:b w:val="0"/>
          <w:i w:val="0"/>
          <w:color w:val="231F20"/>
          <w:sz w:val="20"/>
        </w:rPr>
        <w:t>by 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</w:t>
      </w:r>
      <w:r>
        <w:rPr>
          <w:rFonts w:ascii="Times" w:hAnsi="Times" w:eastAsia="Times"/>
          <w:b w:val="0"/>
          <w:i w:val="0"/>
          <w:color w:val="231F20"/>
          <w:sz w:val="20"/>
        </w:rPr>
        <w:t>on April</w:t>
      </w:r>
      <w:r>
        <w:rPr>
          <w:rFonts w:ascii="Times" w:hAnsi="Times" w:eastAsia="Times"/>
          <w:b w:val="0"/>
          <w:i w:val="0"/>
          <w:color w:val="231F20"/>
          <w:sz w:val="20"/>
        </w:rPr>
        <w:t>21, 2006 of</w:t>
      </w:r>
      <w:r>
        <w:rPr>
          <w:rFonts w:ascii="Times" w:hAnsi="Times" w:eastAsia="Times"/>
          <w:b w:val="0"/>
          <w:i w:val="0"/>
          <w:color w:val="231F20"/>
          <w:sz w:val="20"/>
        </w:rPr>
        <w:t>a resolution</w:t>
      </w:r>
      <w:r>
        <w:rPr>
          <w:rFonts w:ascii="Times" w:hAnsi="Times" w:eastAsia="Times"/>
          <w:b w:val="0"/>
          <w:i w:val="0"/>
          <w:color w:val="231F20"/>
          <w:sz w:val="20"/>
        </w:rPr>
        <w:t>authorizing</w:t>
      </w:r>
      <w:r>
        <w:rPr>
          <w:rFonts w:ascii="Times" w:hAnsi="Times" w:eastAsia="Times"/>
          <w:b w:val="0"/>
          <w:i w:val="0"/>
          <w:color w:val="231F20"/>
          <w:sz w:val="20"/>
        </w:rPr>
        <w:t>additions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IDA’s 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(Multilateral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Initiative),</w:t>
      </w:r>
      <w:r>
        <w:rPr>
          <w:rFonts w:ascii="Times" w:hAnsi="Times" w:eastAsia="Times"/>
          <w:b w:val="0"/>
          <w:i w:val="0"/>
          <w:color w:val="231F20"/>
          <w:sz w:val="20"/>
        </w:rPr>
        <w:t>pledges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IoCs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financing the MDRI are recorded and accounted for in their entirety. Therefore, the full value of all IoCs received 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committed.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Correspondingly,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IoCs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 and contributions receivable and deducted from equity.</w:t>
      </w:r>
    </w:p>
    <w:p>
      <w:pPr>
        <w:autoSpaceDN w:val="0"/>
        <w:autoSpaceDE w:val="0"/>
        <w:widowControl/>
        <w:spacing w:line="200" w:lineRule="exact" w:before="3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Withdrawal of Membership</w:t>
      </w:r>
    </w:p>
    <w:p>
      <w:pPr>
        <w:autoSpaceDN w:val="0"/>
        <w:autoSpaceDE w:val="0"/>
        <w:widowControl/>
        <w:spacing w:line="240" w:lineRule="exact" w:before="13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Agreement,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withdraw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membership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time.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ceases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remains</w:t>
      </w:r>
      <w:r>
        <w:rPr>
          <w:rFonts w:ascii="Times" w:hAnsi="Times" w:eastAsia="Times"/>
          <w:b w:val="0"/>
          <w:i w:val="0"/>
          <w:color w:val="231F20"/>
          <w:sz w:val="20"/>
        </w:rPr>
        <w:t>liable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undertaken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whether as a member, borrower, guarantor or otherwise. The Articles provide that upon withdrawal, IDA and the 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shall</w:t>
      </w:r>
      <w:r>
        <w:rPr>
          <w:rFonts w:ascii="Times" w:hAnsi="Times" w:eastAsia="Times"/>
          <w:b w:val="0"/>
          <w:i w:val="0"/>
          <w:color w:val="231F20"/>
          <w:sz w:val="20"/>
        </w:rPr>
        <w:t>proceed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settlement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accounts.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reached</w:t>
      </w:r>
      <w:r>
        <w:rPr>
          <w:rFonts w:ascii="Times" w:hAnsi="Times" w:eastAsia="Times"/>
          <w:b w:val="0"/>
          <w:i w:val="0"/>
          <w:color w:val="231F20"/>
          <w:sz w:val="20"/>
        </w:rPr>
        <w:t>within</w:t>
      </w:r>
      <w:r>
        <w:rPr>
          <w:rFonts w:ascii="Times" w:hAnsi="Times" w:eastAsia="Times"/>
          <w:b w:val="0"/>
          <w:i w:val="0"/>
          <w:color w:val="231F20"/>
          <w:sz w:val="20"/>
        </w:rPr>
        <w:t>six</w:t>
      </w:r>
      <w:r>
        <w:rPr>
          <w:rFonts w:ascii="Times" w:hAnsi="Times" w:eastAsia="Times"/>
          <w:b w:val="0"/>
          <w:i w:val="0"/>
          <w:color w:val="231F20"/>
          <w:sz w:val="20"/>
        </w:rPr>
        <w:t>months,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standard 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provided.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pay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lower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member’s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paid-in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member’s</w:t>
      </w:r>
      <w:r>
        <w:rPr>
          <w:rFonts w:ascii="Times" w:hAnsi="Times" w:eastAsia="Times"/>
          <w:b w:val="0"/>
          <w:i w:val="0"/>
          <w:color w:val="231F20"/>
          <w:sz w:val="20"/>
        </w:rPr>
        <w:t>proportionate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assets. 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paid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proportionate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made </w:t>
      </w:r>
      <w:r>
        <w:rPr>
          <w:rFonts w:ascii="Times" w:hAnsi="Times" w:eastAsia="Times"/>
          <w:b w:val="0"/>
          <w:i w:val="0"/>
          <w:color w:val="231F20"/>
          <w:sz w:val="20"/>
        </w:rPr>
        <w:t>during the period of the government’s membership.</w:t>
      </w:r>
    </w:p>
    <w:p>
      <w:pPr>
        <w:autoSpaceDN w:val="0"/>
        <w:autoSpaceDE w:val="0"/>
        <w:widowControl/>
        <w:spacing w:line="200" w:lineRule="exact" w:before="30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Valuation of Subscriptions and Contributions</w:t>
      </w:r>
    </w:p>
    <w:p>
      <w:pPr>
        <w:autoSpaceDN w:val="0"/>
        <w:autoSpaceDE w:val="0"/>
        <w:widowControl/>
        <w:spacing w:line="240" w:lineRule="exact" w:before="13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expressed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“U.S.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dollars of the weight and fineness in effect on January 1, 1960” (1960 dollars). Following the abolition of gold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common denominator of the monetary system and the repeal of the provision of the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law</w:t>
      </w:r>
      <w:r>
        <w:rPr>
          <w:rFonts w:ascii="Times" w:hAnsi="Times" w:eastAsia="Times"/>
          <w:b w:val="0"/>
          <w:i w:val="0"/>
          <w:color w:val="231F20"/>
          <w:sz w:val="20"/>
        </w:rPr>
        <w:t>defining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par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dollar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gold,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pre-existing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translating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1960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dollars into current dollars or any other currency disappeared. The Executive Directors of IDA decided, that until 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relevant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Articles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amended,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words</w:t>
      </w:r>
      <w:r>
        <w:rPr>
          <w:rFonts w:ascii="Times" w:hAnsi="Times" w:eastAsia="Times"/>
          <w:b w:val="0"/>
          <w:i w:val="0"/>
          <w:color w:val="231F20"/>
          <w:sz w:val="20"/>
        </w:rPr>
        <w:t>“U.S.</w:t>
      </w:r>
      <w:r>
        <w:rPr>
          <w:rFonts w:ascii="Times" w:hAnsi="Times" w:eastAsia="Times"/>
          <w:b w:val="0"/>
          <w:i w:val="0"/>
          <w:color w:val="231F20"/>
          <w:sz w:val="20"/>
        </w:rPr>
        <w:t>dollars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weight and fineness in effect on January 1, 1960” in Article II, Section 2(b) of the Articles of Agreement of IDA </w:t>
      </w:r>
      <w:r>
        <w:rPr>
          <w:rFonts w:ascii="Times" w:hAnsi="Times" w:eastAsia="Times"/>
          <w:b w:val="0"/>
          <w:i w:val="0"/>
          <w:color w:val="231F20"/>
          <w:sz w:val="20"/>
        </w:rPr>
        <w:t>are interpreted to mean the SDR introduced by the 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Monetary Fund as the SDR was valued in terms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dollars</w:t>
      </w:r>
      <w:r>
        <w:rPr>
          <w:rFonts w:ascii="Times" w:hAnsi="Times" w:eastAsia="Times"/>
          <w:b w:val="0"/>
          <w:i w:val="0"/>
          <w:color w:val="231F20"/>
          <w:sz w:val="20"/>
        </w:rPr>
        <w:t>immediately</w:t>
      </w:r>
      <w:r>
        <w:rPr>
          <w:rFonts w:ascii="Times" w:hAnsi="Times" w:eastAsia="Times"/>
          <w:b w:val="0"/>
          <w:i w:val="0"/>
          <w:color w:val="231F20"/>
          <w:sz w:val="20"/>
        </w:rPr>
        <w:t>before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introduction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basket</w:t>
      </w:r>
      <w:r>
        <w:rPr>
          <w:rFonts w:ascii="Times" w:hAnsi="Times" w:eastAsia="Times"/>
          <w:b w:val="0"/>
          <w:i w:val="0"/>
          <w:color w:val="231F20"/>
          <w:sz w:val="20"/>
        </w:rPr>
        <w:t>method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valuing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July</w:t>
      </w:r>
      <w:r>
        <w:rPr>
          <w:rFonts w:ascii="Times" w:hAnsi="Times" w:eastAsia="Times"/>
          <w:b w:val="0"/>
          <w:i w:val="0"/>
          <w:color w:val="231F20"/>
          <w:sz w:val="20"/>
        </w:rPr>
        <w:t>1,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1974,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such value being equal to $1.20635 for one SDR (the 1974 SDR). The Executive Directors also decided to apply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same</w:t>
      </w:r>
      <w:r>
        <w:rPr>
          <w:rFonts w:ascii="Times" w:hAnsi="Times" w:eastAsia="Times"/>
          <w:b w:val="0"/>
          <w:i w:val="0"/>
          <w:color w:val="231F20"/>
          <w:sz w:val="20"/>
        </w:rPr>
        <w:t>standard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expressed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1960</w:t>
      </w:r>
      <w:r>
        <w:rPr>
          <w:rFonts w:ascii="Times" w:hAnsi="Times" w:eastAsia="Times"/>
          <w:b w:val="0"/>
          <w:i w:val="0"/>
          <w:color w:val="231F20"/>
          <w:sz w:val="20"/>
        </w:rPr>
        <w:t>dollars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relevant</w:t>
      </w:r>
      <w:r>
        <w:rPr>
          <w:rFonts w:ascii="Times" w:hAnsi="Times" w:eastAsia="Times"/>
          <w:b w:val="0"/>
          <w:i w:val="0"/>
          <w:color w:val="231F20"/>
          <w:sz w:val="20"/>
        </w:rPr>
        <w:t>resolutions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Governors.</w:t>
      </w:r>
    </w:p>
    <w:p>
      <w:pPr>
        <w:autoSpaceDN w:val="0"/>
        <w:autoSpaceDE w:val="0"/>
        <w:widowControl/>
        <w:spacing w:line="240" w:lineRule="exact" w:before="13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 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provided through the Third 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are expressed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the basis of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1974 SDR. Prior to the decision of the Executive Directors, IDA had valued these subscriptions and contributions </w:t>
      </w:r>
      <w:r>
        <w:rPr>
          <w:rFonts w:ascii="Times" w:hAnsi="Times" w:eastAsia="Times"/>
          <w:b w:val="0"/>
          <w:i w:val="0"/>
          <w:color w:val="231F20"/>
          <w:sz w:val="20"/>
        </w:rPr>
        <w:t>on the basis of the SDR at the current market value of the SDR.</w:t>
      </w:r>
    </w:p>
    <w:p>
      <w:pPr>
        <w:autoSpaceDN w:val="0"/>
        <w:autoSpaceDE w:val="0"/>
        <w:widowControl/>
        <w:spacing w:line="200" w:lineRule="exact" w:before="52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94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Fourth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thereafter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expressed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members’ currencies or SDRs and are payable in members’ currencies. Subscriptions and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contributions made available for disbursement in cash to IDA are translated at market exchange rates in effect on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dates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available.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yet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translated at market exchange rates in effect at the end of the reporting period.</w:t>
      </w:r>
    </w:p>
    <w:p>
      <w:pPr>
        <w:autoSpaceDN w:val="0"/>
        <w:autoSpaceDE w:val="0"/>
        <w:widowControl/>
        <w:spacing w:line="240" w:lineRule="exact" w:before="166" w:after="0"/>
        <w:ind w:left="120" w:right="576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Nonnegotiable, Noninterest-bearing Demand Obligations on Account of Members’ Subscriptions and </w:t>
      </w:r>
      <w:r>
        <w:rPr>
          <w:rFonts w:ascii="Times" w:hAnsi="Times" w:eastAsia="Times"/>
          <w:b/>
          <w:i w:val="0"/>
          <w:color w:val="044A72"/>
          <w:sz w:val="20"/>
        </w:rPr>
        <w:t>Contributions</w:t>
      </w:r>
    </w:p>
    <w:p>
      <w:pPr>
        <w:autoSpaceDN w:val="0"/>
        <w:autoSpaceDE w:val="0"/>
        <w:widowControl/>
        <w:spacing w:line="240" w:lineRule="exact" w:before="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demand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demand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bank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accounts 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designated</w:t>
      </w:r>
      <w:r>
        <w:rPr>
          <w:rFonts w:ascii="Times" w:hAnsi="Times" w:eastAsia="Times"/>
          <w:b w:val="0"/>
          <w:i w:val="0"/>
          <w:color w:val="231F20"/>
          <w:sz w:val="20"/>
        </w:rPr>
        <w:t>depository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name.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face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reduction to equity on the Balance Sheets.</w:t>
      </w:r>
    </w:p>
    <w:p>
      <w:pPr>
        <w:autoSpaceDN w:val="0"/>
        <w:autoSpaceDE w:val="0"/>
        <w:widowControl/>
        <w:spacing w:line="200" w:lineRule="exact" w:before="2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Deferred amounts to maintain value of currency holdings</w:t>
      </w:r>
    </w:p>
    <w:p>
      <w:pPr>
        <w:autoSpaceDN w:val="0"/>
        <w:autoSpaceDE w:val="0"/>
        <w:widowControl/>
        <w:spacing w:line="240" w:lineRule="exact" w:before="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Article</w:t>
      </w:r>
      <w:r>
        <w:rPr>
          <w:rFonts w:ascii="Times" w:hAnsi="Times" w:eastAsia="Times"/>
          <w:b w:val="0"/>
          <w:i w:val="0"/>
          <w:color w:val="231F20"/>
          <w:sz w:val="20"/>
        </w:rPr>
        <w:t>IV, Section 2(a) and (b) of IDA’s Articles of Agreement provides for maintenance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value payments 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 of the local currency portion of the initial subscription whenever the par value of the member’s currency 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foreign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depreciated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appreciated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>extent,</w:t>
      </w:r>
      <w:r>
        <w:rPr>
          <w:rFonts w:ascii="Times" w:hAnsi="Times" w:eastAsia="Times"/>
          <w:b w:val="0"/>
          <w:i w:val="0"/>
          <w:color w:val="231F20"/>
          <w:sz w:val="20"/>
        </w:rPr>
        <w:t>so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as,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extent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that, such currency shall not have been initially disbursed or exchanged for the currency of another member. 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provisions of Article IV, Section 2(a) and (b) have by agreement been extended to cover additional subscriptions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Replenishment,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Fourth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subsequent replenishments.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decided</w:t>
      </w:r>
      <w:r>
        <w:rPr>
          <w:rFonts w:ascii="Times" w:hAnsi="Times" w:eastAsia="Times"/>
          <w:b w:val="0"/>
          <w:i w:val="0"/>
          <w:color w:val="231F20"/>
          <w:sz w:val="20"/>
        </w:rPr>
        <w:t>on June</w:t>
      </w:r>
      <w:r>
        <w:rPr>
          <w:rFonts w:ascii="Times" w:hAnsi="Times" w:eastAsia="Times"/>
          <w:b w:val="0"/>
          <w:i w:val="0"/>
          <w:color w:val="231F20"/>
          <w:sz w:val="20"/>
        </w:rPr>
        <w:t>30, 1987 that settlements</w:t>
      </w:r>
      <w:r>
        <w:rPr>
          <w:rFonts w:ascii="Times" w:hAnsi="Times" w:eastAsia="Times"/>
          <w:b w:val="0"/>
          <w:i w:val="0"/>
          <w:color w:val="231F20"/>
          <w:sz w:val="20"/>
        </w:rPr>
        <w:t>of maintenance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value, which would result 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resolution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issue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1974</w:t>
      </w:r>
      <w:r>
        <w:rPr>
          <w:rFonts w:ascii="Times" w:hAnsi="Times" w:eastAsia="Times"/>
          <w:b w:val="0"/>
          <w:i w:val="0"/>
          <w:color w:val="231F20"/>
          <w:sz w:val="20"/>
        </w:rPr>
        <w:t>SDR,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until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Directors decide to resume such settlements. These amounts are shown as Deferred amounts to maintain value of </w:t>
      </w:r>
      <w:r>
        <w:rPr>
          <w:rFonts w:ascii="Times" w:hAnsi="Times" w:eastAsia="Times"/>
          <w:b w:val="0"/>
          <w:i w:val="0"/>
          <w:color w:val="231F20"/>
          <w:sz w:val="20"/>
        </w:rPr>
        <w:t>currency holdings and deducted from equity; any changes relate solely to translation adjustments.</w:t>
      </w:r>
    </w:p>
    <w:p>
      <w:pPr>
        <w:autoSpaceDN w:val="0"/>
        <w:autoSpaceDE w:val="0"/>
        <w:widowControl/>
        <w:spacing w:line="200" w:lineRule="exact" w:before="20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Accumulated other comprehensive loss</w:t>
      </w:r>
    </w:p>
    <w:p>
      <w:pPr>
        <w:autoSpaceDN w:val="0"/>
        <w:autoSpaceDE w:val="0"/>
        <w:widowControl/>
        <w:spacing w:line="240" w:lineRule="exact" w:before="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affecting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that,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GAAP,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excluded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(loss).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translation 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functional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DVA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option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 of Comprehensive Income.</w:t>
      </w:r>
    </w:p>
    <w:p>
      <w:pPr>
        <w:autoSpaceDN w:val="0"/>
        <w:autoSpaceDE w:val="0"/>
        <w:widowControl/>
        <w:spacing w:line="200" w:lineRule="exact" w:before="2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Loans and Other Exposures</w:t>
      </w:r>
    </w:p>
    <w:p>
      <w:pPr>
        <w:autoSpaceDN w:val="0"/>
        <w:autoSpaceDE w:val="0"/>
        <w:widowControl/>
        <w:spacing w:line="200" w:lineRule="exact" w:before="1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Loans</w:t>
      </w:r>
    </w:p>
    <w:p>
      <w:pPr>
        <w:autoSpaceDN w:val="0"/>
        <w:autoSpaceDE w:val="0"/>
        <w:widowControl/>
        <w:spacing w:line="240" w:lineRule="exact" w:before="8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fulfilling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mission,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makes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 </w:t>
      </w:r>
      <w:r>
        <w:rPr>
          <w:rFonts w:ascii="Times" w:hAnsi="Times" w:eastAsia="Times"/>
          <w:b w:val="0"/>
          <w:i w:val="0"/>
          <w:color w:val="231F20"/>
          <w:sz w:val="20"/>
        </w:rPr>
        <w:t>(collectively</w:t>
      </w:r>
      <w:r>
        <w:rPr>
          <w:rFonts w:ascii="Times" w:hAnsi="Times" w:eastAsia="Times"/>
          <w:b w:val="0"/>
          <w:i w:val="0"/>
          <w:color w:val="231F20"/>
          <w:sz w:val="20"/>
        </w:rPr>
        <w:t>“exposures”)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>by,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territory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(except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institutions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benefit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territories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IDA).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order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qualify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regular</w:t>
      </w:r>
      <w:r>
        <w:rPr>
          <w:rFonts w:ascii="Times" w:hAnsi="Times" w:eastAsia="Times"/>
          <w:b w:val="0"/>
          <w:i w:val="0"/>
          <w:color w:val="231F20"/>
          <w:sz w:val="20"/>
        </w:rPr>
        <w:t>terms,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country’s</w:t>
      </w:r>
      <w:r>
        <w:rPr>
          <w:rFonts w:ascii="Times" w:hAnsi="Times" w:eastAsia="Times"/>
          <w:b w:val="0"/>
          <w:i w:val="0"/>
          <w:color w:val="231F20"/>
          <w:sz w:val="20"/>
        </w:rPr>
        <w:t>per</w:t>
      </w:r>
      <w:r>
        <w:rPr>
          <w:rFonts w:ascii="Times" w:hAnsi="Times" w:eastAsia="Times"/>
          <w:b w:val="0"/>
          <w:i w:val="0"/>
          <w:color w:val="231F20"/>
          <w:sz w:val="20"/>
        </w:rPr>
        <w:t>capita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must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($1,335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$1,315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limited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access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 </w:t>
      </w:r>
      <w:r>
        <w:rPr>
          <w:rFonts w:ascii="Times" w:hAnsi="Times" w:eastAsia="Times"/>
          <w:b w:val="0"/>
          <w:i w:val="0"/>
          <w:color w:val="231F20"/>
          <w:sz w:val="20"/>
        </w:rPr>
        <w:t>lending.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Apart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described</w:t>
      </w:r>
      <w:r>
        <w:rPr>
          <w:rFonts w:ascii="Times" w:hAnsi="Times" w:eastAsia="Times"/>
          <w:b w:val="0"/>
          <w:i w:val="0"/>
          <w:color w:val="231F20"/>
          <w:sz w:val="20"/>
        </w:rPr>
        <w:t>above,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IDA18,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IDA-IFC-MIGA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Sector </w:t>
      </w:r>
      <w:r>
        <w:rPr>
          <w:rFonts w:ascii="Times" w:hAnsi="Times" w:eastAsia="Times"/>
          <w:b w:val="0"/>
          <w:i w:val="0"/>
          <w:color w:val="231F20"/>
          <w:sz w:val="20"/>
        </w:rPr>
        <w:t>Window</w:t>
      </w:r>
      <w:r>
        <w:rPr>
          <w:rFonts w:ascii="Times" w:hAnsi="Times" w:eastAsia="Times"/>
          <w:b w:val="0"/>
          <w:i w:val="0"/>
          <w:color w:val="231F20"/>
          <w:sz w:val="20"/>
        </w:rPr>
        <w:t>(PSW)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created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mobilize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IDA-only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IDA-eligible </w:t>
      </w:r>
      <w:r>
        <w:rPr>
          <w:rFonts w:ascii="Times" w:hAnsi="Times" w:eastAsia="Times"/>
          <w:b w:val="0"/>
          <w:i w:val="0"/>
          <w:color w:val="231F20"/>
          <w:sz w:val="20"/>
        </w:rPr>
        <w:t>Fragile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Conflict-affected</w:t>
      </w:r>
      <w:r>
        <w:rPr>
          <w:rFonts w:ascii="Times" w:hAnsi="Times" w:eastAsia="Times"/>
          <w:b w:val="0"/>
          <w:i w:val="0"/>
          <w:color w:val="231F20"/>
          <w:sz w:val="20"/>
        </w:rPr>
        <w:t>Situations.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deployed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facilities</w:t>
      </w:r>
      <w:r>
        <w:rPr>
          <w:rFonts w:ascii="Times" w:hAnsi="Times" w:eastAsia="Times"/>
          <w:b w:val="0"/>
          <w:i w:val="0"/>
          <w:color w:val="231F20"/>
          <w:sz w:val="20"/>
        </w:rPr>
        <w:t>designed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target</w:t>
      </w:r>
      <w:r>
        <w:rPr>
          <w:rFonts w:ascii="Times" w:hAnsi="Times" w:eastAsia="Times"/>
          <w:b w:val="0"/>
          <w:i w:val="0"/>
          <w:color w:val="231F20"/>
          <w:sz w:val="20"/>
        </w:rPr>
        <w:t>critical</w:t>
      </w:r>
      <w:r>
        <w:rPr>
          <w:rFonts w:ascii="Times" w:hAnsi="Times" w:eastAsia="Times"/>
          <w:b w:val="0"/>
          <w:i w:val="0"/>
          <w:color w:val="231F20"/>
          <w:sz w:val="20"/>
        </w:rPr>
        <w:t>challenges</w:t>
      </w:r>
      <w:r>
        <w:rPr>
          <w:rFonts w:ascii="Times" w:hAnsi="Times" w:eastAsia="Times"/>
          <w:b w:val="0"/>
          <w:i w:val="0"/>
          <w:color w:val="231F20"/>
          <w:sz w:val="20"/>
        </w:rPr>
        <w:t>faced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private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leverages</w:t>
      </w:r>
      <w:r>
        <w:rPr>
          <w:rFonts w:ascii="Times" w:hAnsi="Times" w:eastAsia="Times"/>
          <w:b w:val="0"/>
          <w:i w:val="0"/>
          <w:color w:val="231F20"/>
          <w:sz w:val="20"/>
        </w:rPr>
        <w:t>IFC’s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MIGA’s</w:t>
      </w:r>
      <w:r>
        <w:rPr>
          <w:rFonts w:ascii="Times" w:hAnsi="Times" w:eastAsia="Times"/>
          <w:b w:val="0"/>
          <w:i w:val="0"/>
          <w:color w:val="231F20"/>
          <w:sz w:val="20"/>
        </w:rPr>
        <w:t>business</w:t>
      </w:r>
      <w:r>
        <w:rPr>
          <w:rFonts w:ascii="Times" w:hAnsi="Times" w:eastAsia="Times"/>
          <w:b w:val="0"/>
          <w:i w:val="0"/>
          <w:color w:val="231F20"/>
          <w:sz w:val="20"/>
        </w:rPr>
        <w:t>platform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</w:p>
    <w:p>
      <w:pPr>
        <w:autoSpaceDN w:val="0"/>
        <w:autoSpaceDE w:val="0"/>
        <w:widowControl/>
        <w:spacing w:line="240" w:lineRule="exact" w:before="8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Loans are carried at amortized cost. Commitment charges on the undisbursed balance of loans, are recognized in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as earned. Any loan origination fees incorporated in the terms of a loan are deferred and recognized over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yield.</w:t>
      </w:r>
      <w:r>
        <w:rPr>
          <w:rFonts w:ascii="Times" w:hAnsi="Times" w:eastAsia="Times"/>
          <w:b w:val="0"/>
          <w:i w:val="0"/>
          <w:color w:val="231F20"/>
          <w:sz w:val="20"/>
        </w:rPr>
        <w:t>Accrued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on 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line </w:t>
      </w:r>
      <w:r>
        <w:rPr>
          <w:rFonts w:ascii="Times" w:hAnsi="Times" w:eastAsia="Times"/>
          <w:b w:val="0"/>
          <w:i w:val="0"/>
          <w:color w:val="231F20"/>
          <w:sz w:val="20"/>
        </w:rPr>
        <w:t>item Other receivables, accrued interest and commitment charges.</w:t>
      </w:r>
    </w:p>
    <w:p>
      <w:pPr>
        <w:autoSpaceDN w:val="0"/>
        <w:autoSpaceDE w:val="0"/>
        <w:widowControl/>
        <w:spacing w:line="200" w:lineRule="exact" w:before="52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It is IDA’s practice not to reschedule service charges, interest or principal payments on its loans or participate in 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rescheduling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respect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except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activation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deferral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Climate </w:t>
      </w:r>
      <w:r>
        <w:rPr>
          <w:rFonts w:ascii="Times" w:hAnsi="Times" w:eastAsia="Times"/>
          <w:b w:val="0"/>
          <w:i w:val="0"/>
          <w:color w:val="231F20"/>
          <w:sz w:val="20"/>
        </w:rPr>
        <w:t>Resilient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Clause</w:t>
      </w:r>
      <w:r>
        <w:rPr>
          <w:rFonts w:ascii="Times" w:hAnsi="Times" w:eastAsia="Times"/>
          <w:b w:val="0"/>
          <w:i w:val="0"/>
          <w:color w:val="231F20"/>
          <w:sz w:val="20"/>
        </w:rPr>
        <w:t>(CRDC).</w:t>
      </w:r>
      <w:r>
        <w:rPr>
          <w:rFonts w:ascii="Times" w:hAnsi="Times" w:eastAsia="Times"/>
          <w:b w:val="0"/>
          <w:i w:val="0"/>
          <w:color w:val="231F20"/>
          <w:sz w:val="20"/>
        </w:rPr>
        <w:t>Should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modifications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perform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evaluation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treatment,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whether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modifications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affected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being</w:t>
      </w:r>
      <w:r>
        <w:rPr>
          <w:rFonts w:ascii="Times" w:hAnsi="Times" w:eastAsia="Times"/>
          <w:b w:val="0"/>
          <w:i w:val="0"/>
          <w:color w:val="231F20"/>
          <w:sz w:val="20"/>
        </w:rPr>
        <w:t>accounted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loan,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continuation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existing loans.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>by,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 or to the territory of a member if principal or charges with respect to any such loan and other exposures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overdue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six</w:t>
      </w:r>
      <w:r>
        <w:rPr>
          <w:rFonts w:ascii="Times" w:hAnsi="Times" w:eastAsia="Times"/>
          <w:b w:val="0"/>
          <w:i w:val="0"/>
          <w:color w:val="231F20"/>
          <w:sz w:val="20"/>
        </w:rPr>
        <w:t>months,</w:t>
      </w:r>
      <w:r>
        <w:rPr>
          <w:rFonts w:ascii="Times" w:hAnsi="Times" w:eastAsia="Times"/>
          <w:b w:val="0"/>
          <w:i w:val="0"/>
          <w:color w:val="231F20"/>
          <w:sz w:val="20"/>
        </w:rPr>
        <w:t>unless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overdue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 </w:t>
      </w:r>
      <w:r>
        <w:rPr>
          <w:rFonts w:ascii="Times" w:hAnsi="Times" w:eastAsia="Times"/>
          <w:b w:val="0"/>
          <w:i w:val="0"/>
          <w:color w:val="231F20"/>
          <w:sz w:val="20"/>
        </w:rPr>
        <w:t>collected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immediate</w:t>
      </w:r>
      <w:r>
        <w:rPr>
          <w:rFonts w:ascii="Times" w:hAnsi="Times" w:eastAsia="Times"/>
          <w:b w:val="0"/>
          <w:i w:val="0"/>
          <w:color w:val="231F20"/>
          <w:sz w:val="20"/>
        </w:rPr>
        <w:t>future.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placed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into 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will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placed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placed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unpaid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that </w:t>
      </w:r>
      <w:r>
        <w:rPr>
          <w:rFonts w:ascii="Times" w:hAnsi="Times" w:eastAsia="Times"/>
          <w:b w:val="0"/>
          <w:i w:val="0"/>
          <w:color w:val="231F20"/>
          <w:sz w:val="20"/>
        </w:rPr>
        <w:t>had been accrued on loans are deducted from loan revenue in the current period.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nonaccruing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payments 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restoration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clearance.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If </w:t>
      </w:r>
      <w:r>
        <w:rPr>
          <w:rFonts w:ascii="Times" w:hAnsi="Times" w:eastAsia="Times"/>
          <w:b w:val="0"/>
          <w:i w:val="0"/>
          <w:color w:val="231F20"/>
          <w:sz w:val="20"/>
        </w:rPr>
        <w:t>collectibility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considered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particularly</w:t>
      </w:r>
      <w:r>
        <w:rPr>
          <w:rFonts w:ascii="Times" w:hAnsi="Times" w:eastAsia="Times"/>
          <w:b w:val="0"/>
          <w:i w:val="0"/>
          <w:color w:val="231F20"/>
          <w:sz w:val="20"/>
        </w:rPr>
        <w:t>high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arrears</w:t>
      </w:r>
      <w:r>
        <w:rPr>
          <w:rFonts w:ascii="Times" w:hAnsi="Times" w:eastAsia="Times"/>
          <w:b w:val="0"/>
          <w:i w:val="0"/>
          <w:color w:val="231F20"/>
          <w:sz w:val="20"/>
        </w:rPr>
        <w:t>clearance,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member’s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 </w:t>
      </w:r>
      <w:r>
        <w:rPr>
          <w:rFonts w:ascii="Times" w:hAnsi="Times" w:eastAsia="Times"/>
          <w:b w:val="0"/>
          <w:i w:val="0"/>
          <w:color w:val="231F20"/>
          <w:sz w:val="20"/>
        </w:rPr>
        <w:t>may not automatically emerge from nonaccrual status until a suitable period of payment performance has passed.</w:t>
      </w:r>
    </w:p>
    <w:p>
      <w:pPr>
        <w:autoSpaceDN w:val="0"/>
        <w:autoSpaceDE w:val="0"/>
        <w:widowControl/>
        <w:spacing w:line="240" w:lineRule="exact" w:before="9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 repayment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of loans funded from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through the Fifth 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expressed in the 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1960</w:t>
      </w:r>
      <w:r>
        <w:rPr>
          <w:rFonts w:ascii="Times" w:hAnsi="Times" w:eastAsia="Times"/>
          <w:b w:val="0"/>
          <w:i w:val="0"/>
          <w:color w:val="231F20"/>
          <w:sz w:val="20"/>
        </w:rPr>
        <w:t>dollars.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1987,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decided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rate of $1.20635 per 1960 dollar on a permanent basis. Loans funded from resources provided under the Sixth 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thereafter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SDRs,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exception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Single 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program,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allows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recipients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denominate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five </w:t>
      </w:r>
      <w:r>
        <w:rPr>
          <w:rFonts w:ascii="Times" w:hAnsi="Times" w:eastAsia="Times"/>
          <w:b w:val="0"/>
          <w:i w:val="0"/>
          <w:color w:val="231F20"/>
          <w:sz w:val="20"/>
        </w:rPr>
        <w:t>constituent currencies of the SDR basket.</w:t>
      </w:r>
    </w:p>
    <w:p>
      <w:pPr>
        <w:autoSpaceDN w:val="0"/>
        <w:autoSpaceDE w:val="0"/>
        <w:widowControl/>
        <w:spacing w:line="200" w:lineRule="exact" w:before="2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Loan commitments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Loan 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by 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yet 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made.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records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Deferred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Drawdown Options (DDOs), when signed by both parties. The signature of the loan agreement is a binding event </w:t>
      </w:r>
      <w:r>
        <w:rPr>
          <w:rFonts w:ascii="Times" w:hAnsi="Times" w:eastAsia="Times"/>
          <w:b w:val="0"/>
          <w:i w:val="0"/>
          <w:color w:val="231F20"/>
          <w:sz w:val="20"/>
        </w:rPr>
        <w:t>that prevents IDA from unconditionally withdrawing from the agreement.</w:t>
      </w:r>
    </w:p>
    <w:p>
      <w:pPr>
        <w:autoSpaceDN w:val="0"/>
        <w:autoSpaceDE w:val="0"/>
        <w:widowControl/>
        <w:spacing w:line="200" w:lineRule="exact" w:before="2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Buy-down of Loans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enters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buy-down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party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borrower’s 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until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borrower</w:t>
      </w:r>
      <w:r>
        <w:rPr>
          <w:rFonts w:ascii="Times" w:hAnsi="Times" w:eastAsia="Times"/>
          <w:b w:val="0"/>
          <w:i w:val="0"/>
          <w:color w:val="231F20"/>
          <w:sz w:val="20"/>
        </w:rPr>
        <w:t>reaches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goals.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then</w:t>
      </w:r>
      <w:r>
        <w:rPr>
          <w:rFonts w:ascii="Times" w:hAnsi="Times" w:eastAsia="Times"/>
          <w:b w:val="0"/>
          <w:i w:val="0"/>
          <w:color w:val="231F20"/>
          <w:sz w:val="20"/>
        </w:rPr>
        <w:t>buys</w:t>
      </w:r>
      <w:r>
        <w:rPr>
          <w:rFonts w:ascii="Times" w:hAnsi="Times" w:eastAsia="Times"/>
          <w:b w:val="0"/>
          <w:i w:val="0"/>
          <w:color w:val="231F20"/>
          <w:sz w:val="20"/>
        </w:rPr>
        <w:t>down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remaining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</w:t>
      </w:r>
      <w:r>
        <w:rPr>
          <w:rFonts w:ascii="Times" w:hAnsi="Times" w:eastAsia="Times"/>
          <w:b w:val="0"/>
          <w:i w:val="0"/>
          <w:color w:val="231F20"/>
          <w:sz w:val="20"/>
        </w:rPr>
        <w:t>flows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The difference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carrying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 their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present </w:t>
      </w:r>
      <w:r>
        <w:rPr>
          <w:rFonts w:ascii="Times" w:hAnsi="Times" w:eastAsia="Times"/>
          <w:b w:val="0"/>
          <w:i w:val="0"/>
          <w:color w:val="231F20"/>
          <w:sz w:val="20"/>
        </w:rPr>
        <w:t>value at the time of buy-down is reflected through provision expense.</w:t>
      </w:r>
    </w:p>
    <w:p>
      <w:pPr>
        <w:autoSpaceDN w:val="0"/>
        <w:autoSpaceDE w:val="0"/>
        <w:widowControl/>
        <w:spacing w:line="200" w:lineRule="exact" w:before="2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Development Grants</w:t>
      </w:r>
    </w:p>
    <w:p>
      <w:pPr>
        <w:autoSpaceDN w:val="0"/>
        <w:autoSpaceDE w:val="0"/>
        <w:widowControl/>
        <w:spacing w:line="240" w:lineRule="exact" w:before="9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 IDA 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deemed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conditional,</w:t>
      </w:r>
      <w:r>
        <w:rPr>
          <w:rFonts w:ascii="Times" w:hAnsi="Times" w:eastAsia="Times"/>
          <w:b w:val="0"/>
          <w:i w:val="0"/>
          <w:color w:val="231F20"/>
          <w:sz w:val="20"/>
        </w:rPr>
        <w:t>are expensed when all the conditions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met,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occurs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disbursement.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times,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advances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disbursed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recipients prior to the conditions stipulated in the grant agreement being met and are presented in the Other assets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line on the Balance Sheets. Once the conditions for the grant advances are met, they are expensed. Development </w:t>
      </w:r>
      <w:r>
        <w:rPr>
          <w:rFonts w:ascii="Times" w:hAnsi="Times" w:eastAsia="Times"/>
          <w:b w:val="0"/>
          <w:i w:val="0"/>
          <w:color w:val="231F20"/>
          <w:sz w:val="20"/>
        </w:rPr>
        <w:t>grants that are deemed to be unconditional are expensed upon approval.</w:t>
      </w:r>
    </w:p>
    <w:p>
      <w:pPr>
        <w:autoSpaceDN w:val="0"/>
        <w:autoSpaceDE w:val="0"/>
        <w:widowControl/>
        <w:spacing w:line="240" w:lineRule="exact" w:before="9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any,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earned.</w:t>
      </w:r>
    </w:p>
    <w:p>
      <w:pPr>
        <w:autoSpaceDN w:val="0"/>
        <w:autoSpaceDE w:val="0"/>
        <w:widowControl/>
        <w:spacing w:line="200" w:lineRule="exact" w:before="2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Project Preparation Advances</w:t>
      </w:r>
    </w:p>
    <w:p>
      <w:pPr>
        <w:autoSpaceDN w:val="0"/>
        <w:autoSpaceDE w:val="0"/>
        <w:widowControl/>
        <w:spacing w:line="240" w:lineRule="exact" w:before="9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>Advances</w:t>
      </w:r>
      <w:r>
        <w:rPr>
          <w:rFonts w:ascii="Times" w:hAnsi="Times" w:eastAsia="Times"/>
          <w:b w:val="0"/>
          <w:i w:val="0"/>
          <w:color w:val="231F20"/>
          <w:sz w:val="20"/>
        </w:rPr>
        <w:t>(PPAs)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advances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costs </w:t>
      </w:r>
      <w:r>
        <w:rPr>
          <w:rFonts w:ascii="Times" w:hAnsi="Times" w:eastAsia="Times"/>
          <w:b w:val="0"/>
          <w:i w:val="0"/>
          <w:color w:val="231F20"/>
          <w:sz w:val="20"/>
        </w:rPr>
        <w:t>pending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follow-on</w:t>
      </w:r>
      <w:r>
        <w:rPr>
          <w:rFonts w:ascii="Times" w:hAnsi="Times" w:eastAsia="Times"/>
          <w:b w:val="0"/>
          <w:i w:val="0"/>
          <w:color w:val="231F20"/>
          <w:sz w:val="20"/>
        </w:rPr>
        <w:t>development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operations.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terms,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expensed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management.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follow-on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PPAs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refinanced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proceeds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grants.</w:t>
      </w:r>
      <w:r>
        <w:rPr>
          <w:rFonts w:ascii="Times" w:hAnsi="Times" w:eastAsia="Times"/>
          <w:b w:val="0"/>
          <w:i w:val="0"/>
          <w:color w:val="231F20"/>
          <w:sz w:val="20"/>
        </w:rPr>
        <w:t>Accordingly,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PPA</w:t>
      </w:r>
      <w:r>
        <w:rPr>
          <w:rFonts w:ascii="Times" w:hAnsi="Times" w:eastAsia="Times"/>
          <w:b w:val="0"/>
          <w:i w:val="0"/>
          <w:color w:val="231F20"/>
          <w:sz w:val="20"/>
        </w:rPr>
        <w:t>grant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initially</w:t>
      </w:r>
      <w:r>
        <w:rPr>
          <w:rFonts w:ascii="Times" w:hAnsi="Times" w:eastAsia="Times"/>
          <w:b w:val="0"/>
          <w:i w:val="0"/>
          <w:color w:val="231F20"/>
          <w:sz w:val="20"/>
        </w:rPr>
        <w:t>charged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expense are reversed upon approval of the follow-on development grants or loans.</w:t>
      </w:r>
    </w:p>
    <w:p>
      <w:pPr>
        <w:autoSpaceDN w:val="0"/>
        <w:autoSpaceDE w:val="0"/>
        <w:widowControl/>
        <w:spacing w:line="200" w:lineRule="exact" w:before="2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country </w:t>
      </w:r>
      <w:r>
        <w:rPr>
          <w:rFonts w:ascii="Times" w:hAnsi="Times" w:eastAsia="Times"/>
          <w:b w:val="0"/>
          <w:i w:val="0"/>
          <w:color w:val="231F20"/>
          <w:sz w:val="20"/>
        </w:rPr>
        <w:t>(the</w:t>
      </w:r>
      <w:r>
        <w:rPr>
          <w:rFonts w:ascii="Times" w:hAnsi="Times" w:eastAsia="Times"/>
          <w:b w:val="0"/>
          <w:i w:val="0"/>
          <w:color w:val="231F20"/>
          <w:sz w:val="20"/>
        </w:rPr>
        <w:t>debtor)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party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event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(or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government-owned</w:t>
      </w:r>
      <w:r>
        <w:rPr>
          <w:rFonts w:ascii="Times" w:hAnsi="Times" w:eastAsia="Times"/>
          <w:b w:val="0"/>
          <w:i w:val="0"/>
          <w:color w:val="231F20"/>
          <w:sz w:val="20"/>
        </w:rPr>
        <w:t>entity)</w:t>
      </w:r>
      <w:r>
        <w:rPr>
          <w:rFonts w:ascii="Times" w:hAnsi="Times" w:eastAsia="Times"/>
          <w:b w:val="0"/>
          <w:i w:val="0"/>
          <w:color w:val="231F20"/>
          <w:sz w:val="20"/>
        </w:rPr>
        <w:t>fails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perform its contractual obligations to a third party.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Guarantees are regarded as outstanding when the underlying financial obligation of the borrower is incurred, 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called when a guaranteed party demands payment under the guarantee. IDA would be required to perform under 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>party</w:t>
      </w:r>
      <w:r>
        <w:rPr>
          <w:rFonts w:ascii="Times" w:hAnsi="Times" w:eastAsia="Times"/>
          <w:b w:val="0"/>
          <w:i w:val="0"/>
          <w:color w:val="231F20"/>
          <w:sz w:val="20"/>
        </w:rPr>
        <w:t>called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guarantee by demanding payment from IDA in accordance with the terms of the guarantee.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inception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records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stand</w:t>
      </w:r>
      <w:r>
        <w:rPr>
          <w:rFonts w:ascii="Times" w:hAnsi="Times" w:eastAsia="Times"/>
          <w:b w:val="0"/>
          <w:i w:val="0"/>
          <w:color w:val="231F20"/>
          <w:sz w:val="20"/>
        </w:rPr>
        <w:t>ready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corresponding 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fee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receivable,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Liabilities—Accounts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miscellaneous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Assets,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respectively,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Sheets.</w:t>
      </w:r>
      <w:r>
        <w:rPr>
          <w:rFonts w:ascii="Times" w:hAnsi="Times" w:eastAsia="Times"/>
          <w:b w:val="0"/>
          <w:i w:val="0"/>
          <w:color w:val="231F20"/>
          <w:sz w:val="20"/>
        </w:rPr>
        <w:t>Upfront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fees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amortized </w:t>
      </w:r>
      <w:r>
        <w:rPr>
          <w:rFonts w:ascii="Times" w:hAnsi="Times" w:eastAsia="Times"/>
          <w:b w:val="0"/>
          <w:i w:val="0"/>
          <w:color w:val="231F20"/>
          <w:sz w:val="20"/>
        </w:rPr>
        <w:t>over the life of the guarantee.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event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called,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right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indemnity</w:t>
      </w:r>
      <w:r>
        <w:rPr>
          <w:rFonts w:ascii="Times" w:hAnsi="Times" w:eastAsia="Times"/>
          <w:b w:val="0"/>
          <w:i w:val="0"/>
          <w:color w:val="231F20"/>
          <w:sz w:val="20"/>
        </w:rPr>
        <w:t>agreement.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receivables</w:t>
      </w:r>
      <w:r>
        <w:rPr>
          <w:rFonts w:ascii="Times" w:hAnsi="Times" w:eastAsia="Times"/>
          <w:b w:val="0"/>
          <w:i w:val="0"/>
          <w:color w:val="231F20"/>
          <w:sz w:val="20"/>
        </w:rPr>
        <w:t>arising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indemnity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amounts paid by IDA are presented as Loans outstanding on the Balance Sheets.</w:t>
      </w:r>
    </w:p>
    <w:p>
      <w:pPr>
        <w:autoSpaceDN w:val="0"/>
        <w:autoSpaceDE w:val="0"/>
        <w:widowControl/>
        <w:spacing w:line="200" w:lineRule="exact" w:before="2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HIPC Debt Initiative</w:t>
      </w:r>
    </w:p>
    <w:p>
      <w:pPr>
        <w:autoSpaceDN w:val="0"/>
        <w:autoSpaceDE w:val="0"/>
        <w:widowControl/>
        <w:spacing w:line="240" w:lineRule="exact" w:before="98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Heavily</w:t>
      </w:r>
      <w:r>
        <w:rPr>
          <w:rFonts w:ascii="Times" w:hAnsi="Times" w:eastAsia="Times"/>
          <w:b w:val="0"/>
          <w:i w:val="0"/>
          <w:color w:val="231F20"/>
          <w:sz w:val="20"/>
        </w:rPr>
        <w:t>Indebted</w:t>
      </w:r>
      <w:r>
        <w:rPr>
          <w:rFonts w:ascii="Times" w:hAnsi="Times" w:eastAsia="Times"/>
          <w:b w:val="0"/>
          <w:i w:val="0"/>
          <w:color w:val="231F20"/>
          <w:sz w:val="20"/>
        </w:rPr>
        <w:t>Poor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(HIPC)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launched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1996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joint</w:t>
      </w:r>
      <w:r>
        <w:rPr>
          <w:rFonts w:ascii="Times" w:hAnsi="Times" w:eastAsia="Times"/>
          <w:b w:val="0"/>
          <w:i w:val="0"/>
          <w:color w:val="231F20"/>
          <w:sz w:val="20"/>
        </w:rPr>
        <w:t>effort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bilateral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multilateral</w:t>
      </w:r>
      <w:r>
        <w:rPr>
          <w:rFonts w:ascii="Times" w:hAnsi="Times" w:eastAsia="Times"/>
          <w:b w:val="0"/>
          <w:i w:val="0"/>
          <w:color w:val="231F20"/>
          <w:sz w:val="20"/>
        </w:rPr>
        <w:t>creditors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reform</w:t>
      </w:r>
      <w:r>
        <w:rPr>
          <w:rFonts w:ascii="Times" w:hAnsi="Times" w:eastAsia="Times"/>
          <w:b w:val="0"/>
          <w:i w:val="0"/>
          <w:color w:val="231F20"/>
          <w:sz w:val="20"/>
        </w:rPr>
        <w:t>efforts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HIPCs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put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unsustainable </w:t>
      </w:r>
      <w:r>
        <w:rPr>
          <w:rFonts w:ascii="Times" w:hAnsi="Times" w:eastAsia="Times"/>
          <w:b w:val="0"/>
          <w:i w:val="0"/>
          <w:color w:val="231F20"/>
          <w:sz w:val="20"/>
        </w:rPr>
        <w:t>external debt burdens.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 Enhanced HIPC Framework,</w:t>
      </w:r>
      <w:r>
        <w:rPr>
          <w:rFonts w:ascii="Times" w:hAnsi="Times" w:eastAsia="Times"/>
          <w:b w:val="0"/>
          <w:i w:val="0"/>
          <w:color w:val="231F20"/>
          <w:sz w:val="20"/>
        </w:rPr>
        <w:t>implementation</w:t>
      </w:r>
      <w:r>
        <w:rPr>
          <w:rFonts w:ascii="Times" w:hAnsi="Times" w:eastAsia="Times"/>
          <w:b w:val="0"/>
          <w:i w:val="0"/>
          <w:color w:val="231F20"/>
          <w:sz w:val="20"/>
        </w:rPr>
        <w:t>mechanisms</w:t>
      </w:r>
      <w:r>
        <w:rPr>
          <w:rFonts w:ascii="Times" w:hAnsi="Times" w:eastAsia="Times"/>
          <w:b w:val="0"/>
          <w:i w:val="0"/>
          <w:color w:val="231F20"/>
          <w:sz w:val="20"/>
        </w:rPr>
        <w:t>include:</w:t>
      </w:r>
      <w:r>
        <w:rPr>
          <w:rFonts w:ascii="Times" w:hAnsi="Times" w:eastAsia="Times"/>
          <w:b w:val="0"/>
          <w:i w:val="0"/>
          <w:color w:val="231F20"/>
          <w:sz w:val="20"/>
        </w:rPr>
        <w:t>(i)</w:t>
      </w:r>
      <w:r>
        <w:rPr>
          <w:rFonts w:ascii="Times" w:hAnsi="Times" w:eastAsia="Times"/>
          <w:b w:val="0"/>
          <w:i w:val="0"/>
          <w:color w:val="231F20"/>
          <w:sz w:val="20"/>
        </w:rPr>
        <w:t>partial</w:t>
      </w:r>
      <w:r>
        <w:rPr>
          <w:rFonts w:ascii="Times" w:hAnsi="Times" w:eastAsia="Times"/>
          <w:b w:val="0"/>
          <w:i w:val="0"/>
          <w:color w:val="231F20"/>
          <w:sz w:val="20"/>
        </w:rPr>
        <w:t>forgiveness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IDA debt 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comes</w:t>
      </w:r>
      <w:r>
        <w:rPr>
          <w:rFonts w:ascii="Times" w:hAnsi="Times" w:eastAsia="Times"/>
          <w:b w:val="0"/>
          <w:i w:val="0"/>
          <w:color w:val="231F20"/>
          <w:sz w:val="20"/>
        </w:rPr>
        <w:t>due,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ii)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substantial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debt, </w:t>
      </w:r>
      <w:r>
        <w:rPr>
          <w:rFonts w:ascii="Times" w:hAnsi="Times" w:eastAsia="Times"/>
          <w:b w:val="0"/>
          <w:i w:val="0"/>
          <w:color w:val="231F20"/>
          <w:sz w:val="20"/>
        </w:rPr>
        <w:t>partial repayment with IDA resources (excluding transfers from IBRD) of outstanding IBRD debt.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signature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notification,</w:t>
      </w:r>
      <w:r>
        <w:rPr>
          <w:rFonts w:ascii="Times" w:hAnsi="Times" w:eastAsia="Times"/>
          <w:b w:val="0"/>
          <w:i w:val="0"/>
          <w:color w:val="231F20"/>
          <w:sz w:val="20"/>
        </w:rPr>
        <w:t>immediately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(the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Point),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becomes 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up 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nominal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HIPC 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committed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country.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reached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notification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country’s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creditors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confirmed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full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initiative.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reaches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eligible,</w:t>
      </w:r>
      <w:r>
        <w:rPr>
          <w:rFonts w:ascii="Times" w:hAnsi="Times" w:eastAsia="Times"/>
          <w:b w:val="0"/>
          <w:i w:val="0"/>
          <w:color w:val="231F20"/>
          <w:sz w:val="20"/>
        </w:rPr>
        <w:t>becomes</w:t>
      </w:r>
      <w:r>
        <w:rPr>
          <w:rFonts w:ascii="Times" w:hAnsi="Times" w:eastAsia="Times"/>
          <w:b w:val="0"/>
          <w:i w:val="0"/>
          <w:color w:val="231F20"/>
          <w:sz w:val="20"/>
        </w:rPr>
        <w:t>irrevocable.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provisioning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 is discussed below.</w:t>
      </w:r>
    </w:p>
    <w:p>
      <w:pPr>
        <w:autoSpaceDN w:val="0"/>
        <w:autoSpaceDE w:val="0"/>
        <w:widowControl/>
        <w:spacing w:line="240" w:lineRule="exact" w:before="9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Donors compensate IDA on a “pay-as-you-go” basis to finance IDA’s forgone loan reflows (principal and service </w:t>
      </w:r>
      <w:r>
        <w:rPr>
          <w:rFonts w:ascii="Times" w:hAnsi="Times" w:eastAsia="Times"/>
          <w:b w:val="0"/>
          <w:i w:val="0"/>
          <w:color w:val="231F20"/>
          <w:sz w:val="20"/>
        </w:rPr>
        <w:t>charge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repayments)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means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writing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off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compensate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forgone</w:t>
      </w:r>
      <w:r>
        <w:rPr>
          <w:rFonts w:ascii="Times" w:hAnsi="Times" w:eastAsia="Times"/>
          <w:b w:val="0"/>
          <w:i w:val="0"/>
          <w:color w:val="231F20"/>
          <w:sz w:val="20"/>
        </w:rPr>
        <w:t>reflows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through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in the relevant replenishment.</w:t>
      </w:r>
      <w:r>
        <w:rPr>
          <w:rFonts w:ascii="Times" w:hAnsi="Times" w:eastAsia="Times"/>
          <w:b w:val="0"/>
          <w:i w:val="0"/>
          <w:color w:val="231F20"/>
          <w:sz w:val="20"/>
        </w:rPr>
        <w:t>These additional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resources are accounted for as equity, as 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 and contributions, because they carry voting rights.</w:t>
      </w:r>
    </w:p>
    <w:p>
      <w:pPr>
        <w:autoSpaceDN w:val="0"/>
        <w:autoSpaceDE w:val="0"/>
        <w:widowControl/>
        <w:spacing w:line="200" w:lineRule="exact" w:before="2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MDRI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Debt relief provided under the Multilateral Debt Relief Initiative (MDRI), which is characterized by the write-off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qualifying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reaching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Point,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relief commitments provided by IDA and other creditors under the HIPC Debt Initiative. When a country reaches 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written</w:t>
      </w:r>
      <w:r>
        <w:rPr>
          <w:rFonts w:ascii="Times" w:hAnsi="Times" w:eastAsia="Times"/>
          <w:b w:val="0"/>
          <w:i w:val="0"/>
          <w:color w:val="231F20"/>
          <w:sz w:val="20"/>
        </w:rPr>
        <w:t>off.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write</w:t>
      </w:r>
      <w:r>
        <w:rPr>
          <w:rFonts w:ascii="Times" w:hAnsi="Times" w:eastAsia="Times"/>
          <w:b w:val="0"/>
          <w:i w:val="0"/>
          <w:color w:val="231F20"/>
          <w:sz w:val="20"/>
        </w:rPr>
        <w:t>off</w:t>
      </w:r>
      <w:r>
        <w:rPr>
          <w:rFonts w:ascii="Times" w:hAnsi="Times" w:eastAsia="Times"/>
          <w:b w:val="0"/>
          <w:i w:val="0"/>
          <w:color w:val="231F20"/>
          <w:sz w:val="20"/>
        </w:rPr>
        <w:t>occurs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beginning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quarterly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 following the date on which the country reaches Completion Point. For forgone repayments under MDRI, 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separate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spanning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years</w:t>
      </w:r>
      <w:r>
        <w:rPr>
          <w:rFonts w:ascii="Times" w:hAnsi="Times" w:eastAsia="Times"/>
          <w:b w:val="0"/>
          <w:i w:val="0"/>
          <w:color w:val="231F20"/>
          <w:sz w:val="20"/>
        </w:rPr>
        <w:t>2007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2044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pledged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compensate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providing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“dollar-for-dollar”</w:t>
      </w:r>
      <w:r>
        <w:rPr>
          <w:rFonts w:ascii="Times" w:hAnsi="Times" w:eastAsia="Times"/>
          <w:b w:val="0"/>
          <w:i w:val="0"/>
          <w:color w:val="231F20"/>
          <w:sz w:val="20"/>
        </w:rPr>
        <w:t>basis.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accounted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equity,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contributions,</w:t>
      </w:r>
      <w:r>
        <w:rPr>
          <w:rFonts w:ascii="Times" w:hAnsi="Times" w:eastAsia="Times"/>
          <w:b w:val="0"/>
          <w:i w:val="0"/>
          <w:color w:val="231F20"/>
          <w:sz w:val="20"/>
        </w:rPr>
        <w:t>because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carry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voting </w:t>
      </w:r>
      <w:r>
        <w:rPr>
          <w:rFonts w:ascii="Times" w:hAnsi="Times" w:eastAsia="Times"/>
          <w:b w:val="0"/>
          <w:i w:val="0"/>
          <w:color w:val="231F20"/>
          <w:sz w:val="20"/>
        </w:rPr>
        <w:t>rights.</w:t>
      </w:r>
    </w:p>
    <w:p>
      <w:pPr>
        <w:autoSpaceDN w:val="0"/>
        <w:autoSpaceDE w:val="0"/>
        <w:widowControl/>
        <w:spacing w:line="200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0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exposures,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</w:t>
      </w:r>
      <w:r>
        <w:rPr>
          <w:rFonts w:ascii="Times" w:hAnsi="Times" w:eastAsia="Times"/>
          <w:b w:val="0"/>
          <w:i w:val="0"/>
          <w:color w:val="231F20"/>
          <w:sz w:val="20"/>
        </w:rPr>
        <w:t>reflects the expected losses inherent in IDA’s exposures.</w:t>
      </w:r>
    </w:p>
    <w:p>
      <w:pPr>
        <w:autoSpaceDN w:val="0"/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HIPC Debt Initiative and MDRI.</w:t>
      </w:r>
    </w:p>
    <w:p>
      <w:pPr>
        <w:autoSpaceDN w:val="0"/>
        <w:autoSpaceDE w:val="0"/>
        <w:widowControl/>
        <w:spacing w:line="200" w:lineRule="exact" w:before="2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HIPC Debt Initiative and MDRI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adequacy of the accumulated provision for the HIPC Debt Initiative and MDRI is based on both quantitative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qualitative</w:t>
      </w:r>
      <w:r>
        <w:rPr>
          <w:rFonts w:ascii="Times" w:hAnsi="Times" w:eastAsia="Times"/>
          <w:b w:val="0"/>
          <w:i w:val="0"/>
          <w:color w:val="231F20"/>
          <w:sz w:val="20"/>
        </w:rPr>
        <w:t>analyses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various</w:t>
      </w:r>
      <w:r>
        <w:rPr>
          <w:rFonts w:ascii="Times" w:hAnsi="Times" w:eastAsia="Times"/>
          <w:b w:val="0"/>
          <w:i w:val="0"/>
          <w:color w:val="231F20"/>
          <w:sz w:val="20"/>
        </w:rPr>
        <w:t>factors,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estimates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dates.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periodically</w:t>
      </w:r>
      <w:r>
        <w:rPr>
          <w:rFonts w:ascii="Times" w:hAnsi="Times" w:eastAsia="Times"/>
          <w:b w:val="0"/>
          <w:i w:val="0"/>
          <w:color w:val="231F20"/>
          <w:sz w:val="20"/>
        </w:rPr>
        <w:t>reviews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factors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reassesses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HIPC </w:t>
      </w:r>
      <w:r>
        <w:rPr>
          <w:rFonts w:ascii="Times" w:hAnsi="Times" w:eastAsia="Times"/>
          <w:b w:val="0"/>
          <w:i w:val="0"/>
          <w:color w:val="231F20"/>
          <w:sz w:val="20"/>
        </w:rPr>
        <w:t>Debt Initiative and MDRI.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Executive</w:t>
      </w:r>
      <w:r>
        <w:rPr>
          <w:rFonts w:ascii="Times" w:hAnsi="Times" w:eastAsia="Times"/>
          <w:b w:val="0"/>
          <w:i w:val="0"/>
          <w:color w:val="231F20"/>
          <w:sz w:val="20"/>
        </w:rPr>
        <w:t>Directors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potentially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Enhanced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estimated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within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Income. This estimate is subject to periodic revision. Adjustments to the accumulated provision are recorded as a </w:t>
      </w:r>
      <w:r>
        <w:rPr>
          <w:rFonts w:ascii="Times" w:hAnsi="Times" w:eastAsia="Times"/>
          <w:b w:val="0"/>
          <w:i w:val="0"/>
          <w:color w:val="231F20"/>
          <w:sz w:val="20"/>
        </w:rPr>
        <w:t>charge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release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Debt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Initiative is reduced as debt relief is provided. The accumulated provision for the HIPC Debt Initiative is reduced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the amount of the eligible loans written off when the country reaches Completion Point and becomes eligible </w:t>
      </w:r>
      <w:r>
        <w:rPr>
          <w:rFonts w:ascii="Times" w:hAnsi="Times" w:eastAsia="Times"/>
          <w:b w:val="0"/>
          <w:i w:val="0"/>
          <w:color w:val="231F20"/>
          <w:sz w:val="20"/>
        </w:rPr>
        <w:t>for MDRI debt relief.</w:t>
      </w:r>
    </w:p>
    <w:p>
      <w:pPr>
        <w:autoSpaceDN w:val="0"/>
        <w:autoSpaceDE w:val="0"/>
        <w:widowControl/>
        <w:spacing w:line="200" w:lineRule="exact" w:before="24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Loans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disaggregated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groups: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>status.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group,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rating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then</w:t>
      </w:r>
      <w:r>
        <w:rPr>
          <w:rFonts w:ascii="Times" w:hAnsi="Times" w:eastAsia="Times"/>
          <w:b w:val="0"/>
          <w:i w:val="0"/>
          <w:color w:val="231F20"/>
          <w:sz w:val="20"/>
        </w:rPr>
        <w:t>assigned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borrower</w:t>
      </w:r>
      <w:r>
        <w:rPr>
          <w:rFonts w:ascii="Times" w:hAnsi="Times" w:eastAsia="Times"/>
          <w:b w:val="0"/>
          <w:i w:val="0"/>
          <w:color w:val="231F20"/>
          <w:sz w:val="20"/>
        </w:rPr>
        <w:t>(defined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nominal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less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Relief 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 and MDRI).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provisioning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current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estimated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taking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 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calculated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exposures,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default frequency (probability of default to IDA) and the estimated loss given default. The provision for </w:t>
      </w:r>
      <w:r>
        <w:rPr>
          <w:rFonts w:ascii="Times" w:hAnsi="Times" w:eastAsia="Times"/>
          <w:b w:val="0"/>
          <w:i w:val="0"/>
          <w:color w:val="231F20"/>
          <w:sz w:val="20"/>
        </w:rPr>
        <w:t>expected losses is the sum of the expected annual losses over the life of the instruments.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 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 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these exposures are grouped in pools of borrowers with a similar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rating. The </w:t>
      </w:r>
      <w:r>
        <w:rPr>
          <w:rFonts w:ascii="Times" w:hAnsi="Times" w:eastAsia="Times"/>
          <w:b w:val="0"/>
          <w:i w:val="0"/>
          <w:color w:val="231F20"/>
          <w:sz w:val="20"/>
        </w:rPr>
        <w:t>determination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a borrower’s rating is based on various factors (see Note D—Loans and other exposures). Each 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rating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mapped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frequency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migration</w:t>
      </w:r>
      <w:r>
        <w:rPr>
          <w:rFonts w:ascii="Times" w:hAnsi="Times" w:eastAsia="Times"/>
          <w:b w:val="0"/>
          <w:i w:val="0"/>
          <w:color w:val="231F20"/>
          <w:sz w:val="20"/>
        </w:rPr>
        <w:t>matrix,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historical </w:t>
      </w:r>
      <w:r>
        <w:rPr>
          <w:rFonts w:ascii="Times" w:hAnsi="Times" w:eastAsia="Times"/>
          <w:b w:val="0"/>
          <w:i w:val="0"/>
          <w:color w:val="231F20"/>
          <w:sz w:val="20"/>
        </w:rPr>
        <w:t>observations of credit ratings at the beginning and at the end of each year.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Expected losses on loan exposures comprise estimates of potential losses arising from default and nonpayment of 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due,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delays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receiving</w:t>
      </w:r>
      <w:r>
        <w:rPr>
          <w:rFonts w:ascii="Times" w:hAnsi="Times" w:eastAsia="Times"/>
          <w:b w:val="0"/>
          <w:i w:val="0"/>
          <w:color w:val="231F20"/>
          <w:sz w:val="20"/>
        </w:rPr>
        <w:t>payments.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estimated 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</w:t>
      </w:r>
      <w:r>
        <w:rPr>
          <w:rFonts w:ascii="Times" w:hAnsi="Times" w:eastAsia="Times"/>
          <w:b w:val="0"/>
          <w:i w:val="0"/>
          <w:color w:val="231F20"/>
          <w:sz w:val="20"/>
        </w:rPr>
        <w:t>date,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historical</w:t>
      </w:r>
      <w:r>
        <w:rPr>
          <w:rFonts w:ascii="Times" w:hAnsi="Times" w:eastAsia="Times"/>
          <w:b w:val="0"/>
          <w:i w:val="0"/>
          <w:color w:val="231F20"/>
          <w:sz w:val="20"/>
        </w:rPr>
        <w:t>experience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parameters</w:t>
      </w:r>
      <w:r>
        <w:rPr>
          <w:rFonts w:ascii="Times" w:hAnsi="Times" w:eastAsia="Times"/>
          <w:b w:val="0"/>
          <w:i w:val="0"/>
          <w:color w:val="231F20"/>
          <w:sz w:val="20"/>
        </w:rPr>
        <w:t>adjusted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current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supportable</w:t>
      </w:r>
      <w:r>
        <w:rPr>
          <w:rFonts w:ascii="Times" w:hAnsi="Times" w:eastAsia="Times"/>
          <w:b w:val="0"/>
          <w:i w:val="0"/>
          <w:color w:val="231F20"/>
          <w:sz w:val="20"/>
        </w:rPr>
        <w:t>forecast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borrower’s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eligibility,</w:t>
      </w:r>
      <w:r>
        <w:rPr>
          <w:rFonts w:ascii="Times" w:hAnsi="Times" w:eastAsia="Times"/>
          <w:b w:val="0"/>
          <w:i w:val="0"/>
          <w:color w:val="231F20"/>
          <w:sz w:val="20"/>
        </w:rPr>
        <w:t>namely: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Blend</w:t>
      </w:r>
      <w:r>
        <w:rPr>
          <w:rFonts w:ascii="Times" w:hAnsi="Times" w:eastAsia="Times"/>
          <w:b w:val="0"/>
          <w:i w:val="0"/>
          <w:color w:val="231F20"/>
          <w:sz w:val="20"/>
        </w:rPr>
        <w:t>(IBRD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highest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borrower’s</w:t>
      </w:r>
      <w:r>
        <w:rPr>
          <w:rFonts w:ascii="Times" w:hAnsi="Times" w:eastAsia="Times"/>
          <w:b w:val="0"/>
          <w:i w:val="0"/>
          <w:color w:val="231F20"/>
          <w:sz w:val="20"/>
        </w:rPr>
        <w:t>eligibility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assessed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least </w:t>
      </w:r>
      <w:r>
        <w:rPr>
          <w:rFonts w:ascii="Times" w:hAnsi="Times" w:eastAsia="Times"/>
          <w:b w:val="0"/>
          <w:i w:val="0"/>
          <w:color w:val="231F20"/>
          <w:sz w:val="20"/>
        </w:rPr>
        <w:t>annually.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main</w:t>
      </w:r>
      <w:r>
        <w:rPr>
          <w:rFonts w:ascii="Times" w:hAnsi="Times" w:eastAsia="Times"/>
          <w:b w:val="0"/>
          <w:i w:val="0"/>
          <w:color w:val="231F20"/>
          <w:sz w:val="20"/>
        </w:rPr>
        <w:t>factors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estimated</w:t>
      </w:r>
      <w:r>
        <w:rPr>
          <w:rFonts w:ascii="Times" w:hAnsi="Times" w:eastAsia="Times"/>
          <w:b w:val="0"/>
          <w:i w:val="0"/>
          <w:color w:val="231F20"/>
          <w:sz w:val="20"/>
        </w:rPr>
        <w:t>length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delays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receiving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exposures.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comprises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mostly 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therefore,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measurement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severity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sensitive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 </w:t>
      </w:r>
      <w:r>
        <w:rPr>
          <w:rFonts w:ascii="Times" w:hAnsi="Times" w:eastAsia="Times"/>
          <w:b w:val="0"/>
          <w:i w:val="0"/>
          <w:color w:val="231F20"/>
          <w:sz w:val="20"/>
        </w:rPr>
        <w:t>movements.</w:t>
      </w:r>
    </w:p>
    <w:p>
      <w:pPr>
        <w:autoSpaceDN w:val="0"/>
        <w:autoSpaceDE w:val="0"/>
        <w:widowControl/>
        <w:spacing w:line="200" w:lineRule="exact" w:before="53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98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calculation of expected credit losses, IDA applies a three-year reasonable and supportable forecast period </w:t>
      </w:r>
      <w:r>
        <w:rPr>
          <w:rFonts w:ascii="Times" w:hAnsi="Times" w:eastAsia="Times"/>
          <w:b w:val="0"/>
          <w:i w:val="0"/>
          <w:color w:val="231F20"/>
          <w:sz w:val="20"/>
        </w:rPr>
        <w:t>representing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reliable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data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period.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applies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ten-year </w:t>
      </w:r>
      <w:r>
        <w:rPr>
          <w:rFonts w:ascii="Times" w:hAnsi="Times" w:eastAsia="Times"/>
          <w:b w:val="0"/>
          <w:i w:val="0"/>
          <w:color w:val="231F20"/>
          <w:sz w:val="20"/>
        </w:rPr>
        <w:t>straight-line</w:t>
      </w:r>
      <w:r>
        <w:rPr>
          <w:rFonts w:ascii="Times" w:hAnsi="Times" w:eastAsia="Times"/>
          <w:b w:val="0"/>
          <w:i w:val="0"/>
          <w:color w:val="231F20"/>
          <w:sz w:val="20"/>
        </w:rPr>
        <w:t>reversion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mean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historical</w:t>
      </w:r>
      <w:r>
        <w:rPr>
          <w:rFonts w:ascii="Times" w:hAnsi="Times" w:eastAsia="Times"/>
          <w:b w:val="0"/>
          <w:i w:val="0"/>
          <w:color w:val="231F20"/>
          <w:sz w:val="20"/>
        </w:rPr>
        <w:t>pattern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rating</w:t>
      </w:r>
      <w:r>
        <w:rPr>
          <w:rFonts w:ascii="Times" w:hAnsi="Times" w:eastAsia="Times"/>
          <w:b w:val="0"/>
          <w:i w:val="0"/>
          <w:color w:val="231F20"/>
          <w:sz w:val="20"/>
        </w:rPr>
        <w:t>migration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mean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portfolio.</w:t>
      </w:r>
    </w:p>
    <w:p>
      <w:pPr>
        <w:autoSpaceDN w:val="0"/>
        <w:autoSpaceDE w:val="0"/>
        <w:widowControl/>
        <w:spacing w:line="240" w:lineRule="exact" w:before="10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This methodology is also applied to countries with exposures in nonaccrual status, although the expected default </w:t>
      </w:r>
      <w:r>
        <w:rPr>
          <w:rFonts w:ascii="Times" w:hAnsi="Times" w:eastAsia="Times"/>
          <w:b w:val="0"/>
          <w:i w:val="0"/>
          <w:color w:val="231F20"/>
          <w:sz w:val="20"/>
        </w:rPr>
        <w:t>frequency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equal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100%.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times,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distinguishing</w:t>
      </w:r>
      <w:r>
        <w:rPr>
          <w:rFonts w:ascii="Times" w:hAnsi="Times" w:eastAsia="Times"/>
          <w:b w:val="0"/>
          <w:i w:val="0"/>
          <w:color w:val="231F20"/>
          <w:sz w:val="20"/>
        </w:rPr>
        <w:t>circumstances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particular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>situation, different input assumptions may be used for a specific country.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individually</w:t>
      </w:r>
      <w:r>
        <w:rPr>
          <w:rFonts w:ascii="Times" w:hAnsi="Times" w:eastAsia="Times"/>
          <w:b w:val="0"/>
          <w:i w:val="0"/>
          <w:color w:val="231F20"/>
          <w:sz w:val="20"/>
        </w:rPr>
        <w:t>assessed.</w:t>
      </w:r>
      <w:r>
        <w:rPr>
          <w:rFonts w:ascii="Times" w:hAnsi="Times" w:eastAsia="Times"/>
          <w:b w:val="0"/>
          <w:i w:val="0"/>
          <w:color w:val="231F20"/>
          <w:sz w:val="20"/>
        </w:rPr>
        <w:t>Except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MDRI,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practice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write</w:t>
      </w:r>
      <w:r>
        <w:rPr>
          <w:rFonts w:ascii="Times" w:hAnsi="Times" w:eastAsia="Times"/>
          <w:b w:val="0"/>
          <w:i w:val="0"/>
          <w:color w:val="231F20"/>
          <w:sz w:val="20"/>
        </w:rPr>
        <w:t>off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date,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been </w:t>
      </w:r>
      <w:r>
        <w:rPr>
          <w:rFonts w:ascii="Times" w:hAnsi="Times" w:eastAsia="Times"/>
          <w:b w:val="0"/>
          <w:i w:val="0"/>
          <w:color w:val="231F20"/>
          <w:sz w:val="20"/>
        </w:rPr>
        <w:t>written off, other than under the HIPC Debt Initiative, MDRI and buy-down of loans.</w:t>
      </w:r>
    </w:p>
    <w:p>
      <w:pPr>
        <w:autoSpaceDN w:val="0"/>
        <w:autoSpaceDE w:val="0"/>
        <w:widowControl/>
        <w:spacing w:line="240" w:lineRule="exact" w:before="10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reassesses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quarterly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charge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release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addition, reasonableness of the inputs used is reassessed quarterly.</w:t>
      </w:r>
    </w:p>
    <w:p>
      <w:pPr>
        <w:autoSpaceDN w:val="0"/>
        <w:autoSpaceDE w:val="0"/>
        <w:widowControl/>
        <w:spacing w:line="240" w:lineRule="exact" w:before="102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prepays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receive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discount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difference 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carrying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remaining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instances,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records a provision for losses on loans equivalent to the discount provided at the time when the prepayment </w:t>
      </w:r>
      <w:r>
        <w:rPr>
          <w:rFonts w:ascii="Times" w:hAnsi="Times" w:eastAsia="Times"/>
          <w:b w:val="0"/>
          <w:i w:val="0"/>
          <w:color w:val="231F20"/>
          <w:sz w:val="20"/>
        </w:rPr>
        <w:t>terms are agreed between IDA and the member country.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Loan Commitments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records the expected credit losses on loan commitments based on the projected disbursements of signed loan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commitments (adjusted by cancellations based on historical experience), the probability of default and loss given </w:t>
      </w:r>
      <w:r>
        <w:rPr>
          <w:rFonts w:ascii="Times" w:hAnsi="Times" w:eastAsia="Times"/>
          <w:b w:val="0"/>
          <w:i w:val="0"/>
          <w:color w:val="231F20"/>
          <w:sz w:val="20"/>
        </w:rPr>
        <w:t>default.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liabilities—Accounts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miscellaneous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Balance Sheets.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records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contingent</w:t>
      </w:r>
      <w:r>
        <w:rPr>
          <w:rFonts w:ascii="Times" w:hAnsi="Times" w:eastAsia="Times"/>
          <w:b w:val="0"/>
          <w:i w:val="0"/>
          <w:color w:val="231F20"/>
          <w:sz w:val="20"/>
        </w:rPr>
        <w:t>liability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over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projected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instruments, which is determined based on the estimated exposure at default multiplied by the corresponding loss </w:t>
      </w:r>
      <w:r>
        <w:rPr>
          <w:rFonts w:ascii="Times" w:hAnsi="Times" w:eastAsia="Times"/>
          <w:b w:val="0"/>
          <w:i w:val="0"/>
          <w:color w:val="231F20"/>
          <w:sz w:val="20"/>
        </w:rPr>
        <w:t>given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probability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projected</w:t>
      </w:r>
      <w:r>
        <w:rPr>
          <w:rFonts w:ascii="Times" w:hAnsi="Times" w:eastAsia="Times"/>
          <w:b w:val="0"/>
          <w:i w:val="0"/>
          <w:color w:val="231F20"/>
          <w:sz w:val="20"/>
        </w:rPr>
        <w:t>life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guarantee.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provision,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unamortized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>fees,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unamortized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stand </w:t>
      </w:r>
      <w:r>
        <w:rPr>
          <w:rFonts w:ascii="Times" w:hAnsi="Times" w:eastAsia="Times"/>
          <w:b w:val="0"/>
          <w:i w:val="0"/>
          <w:color w:val="231F20"/>
          <w:sz w:val="20"/>
        </w:rPr>
        <w:t>ready, are included in Other liabilities—Accounts payable and miscellaneous liabilities on the Balance Sheets.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Statements of Cash Flows</w:t>
      </w:r>
    </w:p>
    <w:p>
      <w:pPr>
        <w:autoSpaceDN w:val="0"/>
        <w:autoSpaceDE w:val="0"/>
        <w:widowControl/>
        <w:spacing w:line="240" w:lineRule="exact" w:before="10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 of IDA’s Statements of Cash Flows, cash is defined as the amount of both Unrestricted cash and 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 cash presented under the Due from banks line on the Balance Sheets.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Restricted Cash</w:t>
      </w:r>
    </w:p>
    <w:p>
      <w:pPr>
        <w:autoSpaceDN w:val="0"/>
        <w:autoSpaceDE w:val="0"/>
        <w:widowControl/>
        <w:spacing w:line="240" w:lineRule="exact" w:before="10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members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 of their</w:t>
      </w:r>
      <w:r>
        <w:rPr>
          <w:rFonts w:ascii="Times" w:hAnsi="Times" w:eastAsia="Times"/>
          <w:b w:val="0"/>
          <w:i w:val="0"/>
          <w:color w:val="231F20"/>
          <w:sz w:val="20"/>
        </w:rPr>
        <w:t>subscriptions,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are 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 for specified purposes.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Investments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management’s</w:t>
      </w:r>
      <w:r>
        <w:rPr>
          <w:rFonts w:ascii="Times" w:hAnsi="Times" w:eastAsia="Times"/>
          <w:b w:val="0"/>
          <w:i w:val="0"/>
          <w:color w:val="231F20"/>
          <w:sz w:val="20"/>
        </w:rPr>
        <w:t>intention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purchase,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nature,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IDA’s policies</w:t>
      </w:r>
      <w:r>
        <w:rPr>
          <w:rFonts w:ascii="Times" w:hAnsi="Times" w:eastAsia="Times"/>
          <w:b w:val="0"/>
          <w:i w:val="0"/>
          <w:color w:val="231F20"/>
          <w:sz w:val="20"/>
        </w:rPr>
        <w:t>governing</w:t>
      </w:r>
      <w:r>
        <w:rPr>
          <w:rFonts w:ascii="Times" w:hAnsi="Times" w:eastAsia="Times"/>
          <w:b w:val="0"/>
          <w:i w:val="0"/>
          <w:color w:val="231F20"/>
          <w:sz w:val="20"/>
        </w:rPr>
        <w:t>the level</w:t>
      </w:r>
      <w:r>
        <w:rPr>
          <w:rFonts w:ascii="Times" w:hAnsi="Times" w:eastAsia="Times"/>
          <w:b w:val="0"/>
          <w:i w:val="0"/>
          <w:color w:val="231F20"/>
          <w:sz w:val="20"/>
        </w:rPr>
        <w:t>and use of such investments.</w:t>
      </w:r>
      <w:r>
        <w:rPr>
          <w:rFonts w:ascii="Times" w:hAnsi="Times" w:eastAsia="Times"/>
          <w:b w:val="0"/>
          <w:i w:val="0"/>
          <w:color w:val="231F20"/>
          <w:sz w:val="20"/>
        </w:rPr>
        <w:t>All 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held in the trading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portfolio, except for a security purchased from IFC in 2015, which is classified as non- trading. While IDA does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plan to sell the IFC security, IDA elected to measure it at fair value, so that all of its investment securities are 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same</w:t>
      </w:r>
      <w:r>
        <w:rPr>
          <w:rFonts w:ascii="Times" w:hAnsi="Times" w:eastAsia="Times"/>
          <w:b w:val="0"/>
          <w:i w:val="0"/>
          <w:color w:val="231F20"/>
          <w:sz w:val="20"/>
        </w:rPr>
        <w:t>basis.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carried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reported at fair value, or at face value which approximates fair value. Where available, quoted market prices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securities.</w:t>
      </w:r>
      <w:r>
        <w:rPr>
          <w:rFonts w:ascii="Times" w:hAnsi="Times" w:eastAsia="Times"/>
          <w:b w:val="0"/>
          <w:i w:val="0"/>
          <w:color w:val="231F20"/>
          <w:sz w:val="20"/>
        </w:rPr>
        <w:t>Examples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agency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securities,</w:t>
      </w:r>
      <w:r>
        <w:rPr>
          <w:rFonts w:ascii="Times" w:hAnsi="Times" w:eastAsia="Times"/>
          <w:b w:val="0"/>
          <w:i w:val="0"/>
          <w:color w:val="231F20"/>
          <w:sz w:val="20"/>
        </w:rPr>
        <w:t>asset-backed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(ABS)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mortgage-backed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(MBS).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</w:p>
    <w:p>
      <w:pPr>
        <w:autoSpaceDN w:val="0"/>
        <w:autoSpaceDE w:val="0"/>
        <w:widowControl/>
        <w:spacing w:line="200" w:lineRule="exact" w:before="52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99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quotations</w:t>
      </w:r>
      <w:r>
        <w:rPr>
          <w:rFonts w:ascii="Times" w:hAnsi="Times" w:eastAsia="Times"/>
          <w:b w:val="0"/>
          <w:i w:val="0"/>
          <w:color w:val="231F20"/>
          <w:sz w:val="20"/>
        </w:rPr>
        <w:t>are not available,</w:t>
      </w:r>
      <w:r>
        <w:rPr>
          <w:rFonts w:ascii="Times" w:hAnsi="Times" w:eastAsia="Times"/>
          <w:b w:val="0"/>
          <w:i w:val="0"/>
          <w:color w:val="231F20"/>
          <w:sz w:val="20"/>
        </w:rPr>
        <w:t>fair values are 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using model-based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valuation techniques, whether </w:t>
      </w:r>
      <w:r>
        <w:rPr>
          <w:rFonts w:ascii="Times" w:hAnsi="Times" w:eastAsia="Times"/>
          <w:b w:val="0"/>
          <w:i w:val="0"/>
          <w:color w:val="231F20"/>
          <w:sz w:val="20"/>
        </w:rPr>
        <w:t>internally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generated or vendor-supplied, that include the standard discounted cash flow method using observable 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yield</w:t>
      </w:r>
      <w:r>
        <w:rPr>
          <w:rFonts w:ascii="Times" w:hAnsi="Times" w:eastAsia="Times"/>
          <w:b w:val="0"/>
          <w:i w:val="0"/>
          <w:color w:val="231F20"/>
          <w:sz w:val="20"/>
        </w:rPr>
        <w:t>curves,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spreads,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constant</w:t>
      </w:r>
      <w:r>
        <w:rPr>
          <w:rFonts w:ascii="Times" w:hAnsi="Times" w:eastAsia="Times"/>
          <w:b w:val="0"/>
          <w:i w:val="0"/>
          <w:color w:val="231F20"/>
          <w:sz w:val="20"/>
        </w:rPr>
        <w:t>prepayment</w:t>
      </w:r>
      <w:r>
        <w:rPr>
          <w:rFonts w:ascii="Times" w:hAnsi="Times" w:eastAsia="Times"/>
          <w:b w:val="0"/>
          <w:i w:val="0"/>
          <w:color w:val="231F20"/>
          <w:sz w:val="20"/>
        </w:rPr>
        <w:t>rates.</w:t>
      </w:r>
      <w:r>
        <w:rPr>
          <w:rFonts w:ascii="Times" w:hAnsi="Times" w:eastAsia="Times"/>
          <w:b w:val="0"/>
          <w:i w:val="0"/>
          <w:color w:val="231F20"/>
          <w:sz w:val="20"/>
        </w:rPr>
        <w:t>Unless</w:t>
      </w:r>
      <w:r>
        <w:rPr>
          <w:rFonts w:ascii="Times" w:hAnsi="Times" w:eastAsia="Times"/>
          <w:b w:val="0"/>
          <w:i w:val="0"/>
          <w:color w:val="231F20"/>
          <w:sz w:val="20"/>
        </w:rPr>
        <w:t>quoted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available,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deposits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face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approximates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short</w:t>
      </w:r>
      <w:r>
        <w:rPr>
          <w:rFonts w:ascii="Times" w:hAnsi="Times" w:eastAsia="Times"/>
          <w:b w:val="0"/>
          <w:i w:val="0"/>
          <w:color w:val="231F20"/>
          <w:sz w:val="20"/>
        </w:rPr>
        <w:t>term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nature.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first-in</w:t>
      </w:r>
      <w:r>
        <w:rPr>
          <w:rFonts w:ascii="Times" w:hAnsi="Times" w:eastAsia="Times"/>
          <w:b w:val="0"/>
          <w:i w:val="0"/>
          <w:color w:val="231F20"/>
          <w:sz w:val="20"/>
        </w:rPr>
        <w:t>first-out</w:t>
      </w:r>
      <w:r>
        <w:rPr>
          <w:rFonts w:ascii="Times" w:hAnsi="Times" w:eastAsia="Times"/>
          <w:b w:val="0"/>
          <w:i w:val="0"/>
          <w:color w:val="231F20"/>
          <w:sz w:val="20"/>
        </w:rPr>
        <w:t>method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sold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computing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realized </w:t>
      </w:r>
      <w:r>
        <w:rPr>
          <w:rFonts w:ascii="Times" w:hAnsi="Times" w:eastAsia="Times"/>
          <w:b w:val="0"/>
          <w:i w:val="0"/>
          <w:color w:val="231F20"/>
          <w:sz w:val="20"/>
        </w:rPr>
        <w:t>gains and losses on these instruments.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Interest revenue is included in the Investments, net line in the Statements of Income. Unrealized mark-to- market 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 are included in the Unrealized 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 (losses) on Investments-Trading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portfolio, net line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Realized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same line in the Statements of Income when securities are sold.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 may require collateral in the form of cash or approved liquid securities from individual counterparties under </w:t>
      </w:r>
      <w:r>
        <w:rPr>
          <w:rFonts w:ascii="Times" w:hAnsi="Times" w:eastAsia="Times"/>
          <w:b w:val="0"/>
          <w:i w:val="0"/>
          <w:color w:val="231F20"/>
          <w:sz w:val="20"/>
        </w:rPr>
        <w:t>legal 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that provide for collateralization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order to mitigate its credit exposure to these counterparties.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collateral received in the form of cash from counterparties, IDA invests the amounts received and records the 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return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cash.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transferred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 in return for cash.</w:t>
      </w:r>
    </w:p>
    <w:p>
      <w:pPr>
        <w:autoSpaceDN w:val="0"/>
        <w:autoSpaceDE w:val="0"/>
        <w:widowControl/>
        <w:spacing w:line="240" w:lineRule="exact" w:before="238" w:after="0"/>
        <w:ind w:left="120" w:right="14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Securities Purchased Under Resale Agreements, Securities Sold Under Repurchase Agreements, Securities </w:t>
      </w:r>
      <w:r>
        <w:rPr>
          <w:rFonts w:ascii="Times" w:hAnsi="Times" w:eastAsia="Times"/>
          <w:b/>
          <w:i w:val="0"/>
          <w:color w:val="231F20"/>
          <w:sz w:val="20"/>
        </w:rPr>
        <w:t>Lent Under Securities Lending Agreements and Payable for Cash Collateral Received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purchased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agreements,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sold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agreements,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face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</w:t>
      </w:r>
      <w:r>
        <w:rPr>
          <w:rFonts w:ascii="Times" w:hAnsi="Times" w:eastAsia="Times"/>
          <w:b w:val="0"/>
          <w:i w:val="0"/>
          <w:color w:val="231F20"/>
          <w:sz w:val="20"/>
        </w:rPr>
        <w:t>approximates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short</w:t>
      </w:r>
      <w:r>
        <w:rPr>
          <w:rFonts w:ascii="Times" w:hAnsi="Times" w:eastAsia="Times"/>
          <w:b w:val="0"/>
          <w:i w:val="0"/>
          <w:color w:val="231F20"/>
          <w:sz w:val="20"/>
        </w:rPr>
        <w:t>term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nature.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receives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purchased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agreements, monitors the fair value of the securities and, if necessary, closes out transactions and enters into new </w:t>
      </w:r>
      <w:r>
        <w:rPr>
          <w:rFonts w:ascii="Times" w:hAnsi="Times" w:eastAsia="Times"/>
          <w:b w:val="0"/>
          <w:i w:val="0"/>
          <w:color w:val="231F20"/>
          <w:sz w:val="20"/>
        </w:rPr>
        <w:t>repriced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transferred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security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transferred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met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accounting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criteria for treatment as a sale. Therefore, securities transferred under repurchase agreements and security lending 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retained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recorded on the Balance Sheets. Securities lent under securities lending agreements and sold under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purchased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gross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basis, 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manner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settled.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earned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respect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purchased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Investments,</w:t>
      </w:r>
      <w:r>
        <w:rPr>
          <w:rFonts w:ascii="Times" w:hAnsi="Times" w:eastAsia="Times"/>
          <w:b w:val="0"/>
          <w:i w:val="0"/>
          <w:color w:val="231F20"/>
          <w:sz w:val="20"/>
        </w:rPr>
        <w:t>net,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Income.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pertaining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sold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security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lending 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 is included in the Borrowing expenses, net line in the Statements of Income.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Borrowings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introduced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term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CPL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aimed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matching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features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concessional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unsecured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unsubordinated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SDR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component 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prepay</w:t>
      </w:r>
      <w:r>
        <w:rPr>
          <w:rFonts w:ascii="Times" w:hAnsi="Times" w:eastAsia="Times"/>
          <w:b w:val="0"/>
          <w:i w:val="0"/>
          <w:color w:val="231F20"/>
          <w:sz w:val="20"/>
        </w:rPr>
        <w:t>some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entire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without</w:t>
      </w:r>
      <w:r>
        <w:rPr>
          <w:rFonts w:ascii="Times" w:hAnsi="Times" w:eastAsia="Times"/>
          <w:b w:val="0"/>
          <w:i w:val="0"/>
          <w:color w:val="231F20"/>
          <w:sz w:val="20"/>
        </w:rPr>
        <w:t>penalty.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carried and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issues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markets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cost.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only</w:t>
      </w:r>
      <w:r>
        <w:rPr>
          <w:rFonts w:ascii="Times" w:hAnsi="Times" w:eastAsia="Times"/>
          <w:b w:val="0"/>
          <w:i w:val="0"/>
          <w:color w:val="231F20"/>
          <w:sz w:val="20"/>
        </w:rPr>
        <w:t>elects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designated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variable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</w:t>
      </w:r>
      <w:r>
        <w:rPr>
          <w:rFonts w:ascii="Times" w:hAnsi="Times" w:eastAsia="Times"/>
          <w:b w:val="0"/>
          <w:i w:val="0"/>
          <w:color w:val="231F20"/>
          <w:sz w:val="20"/>
        </w:rPr>
        <w:t>meeting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election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(losses)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net, </w:t>
      </w:r>
      <w:r>
        <w:rPr>
          <w:rFonts w:ascii="Times" w:hAnsi="Times" w:eastAsia="Times"/>
          <w:b w:val="0"/>
          <w:i w:val="0"/>
          <w:color w:val="231F20"/>
          <w:sz w:val="20"/>
        </w:rPr>
        <w:t>line in the 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Income, except for changes in the fair value that relate to IDA’s own credit risk, which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(OCI)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Debit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</w:t>
      </w:r>
      <w:r>
        <w:rPr>
          <w:rFonts w:ascii="Times" w:hAnsi="Times" w:eastAsia="Times"/>
          <w:b w:val="0"/>
          <w:i w:val="0"/>
          <w:color w:val="231F20"/>
          <w:sz w:val="20"/>
        </w:rPr>
        <w:t>(DVA).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DVA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option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revaluing</w:t>
      </w:r>
      <w:r>
        <w:rPr>
          <w:rFonts w:ascii="Times" w:hAnsi="Times" w:eastAsia="Times"/>
          <w:b w:val="0"/>
          <w:i w:val="0"/>
          <w:color w:val="231F20"/>
          <w:sz w:val="20"/>
        </w:rPr>
        <w:t>each</w:t>
      </w:r>
      <w:r>
        <w:rPr>
          <w:rFonts w:ascii="Times" w:hAnsi="Times" w:eastAsia="Times"/>
          <w:b w:val="0"/>
          <w:i w:val="0"/>
          <w:color w:val="231F20"/>
          <w:sz w:val="20"/>
        </w:rPr>
        <w:t>liability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that liability arising from changes in IDA’s cost of funding relative to the applicable reference rates.</w:t>
      </w:r>
    </w:p>
    <w:p>
      <w:pPr>
        <w:autoSpaceDN w:val="0"/>
        <w:autoSpaceDE w:val="0"/>
        <w:widowControl/>
        <w:spacing w:line="200" w:lineRule="exact" w:before="6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100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Plain vanilla bonds and discount notes, if any, are valued using the standard discounted cash flow method which </w:t>
      </w:r>
      <w:r>
        <w:rPr>
          <w:rFonts w:ascii="Times" w:hAnsi="Times" w:eastAsia="Times"/>
          <w:b w:val="0"/>
          <w:i w:val="0"/>
          <w:color w:val="231F20"/>
          <w:sz w:val="20"/>
        </w:rPr>
        <w:t>relies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observable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yield</w:t>
      </w:r>
      <w:r>
        <w:rPr>
          <w:rFonts w:ascii="Times" w:hAnsi="Times" w:eastAsia="Times"/>
          <w:b w:val="0"/>
          <w:i w:val="0"/>
          <w:color w:val="231F20"/>
          <w:sz w:val="20"/>
        </w:rPr>
        <w:t>curves,</w:t>
      </w:r>
      <w:r>
        <w:rPr>
          <w:rFonts w:ascii="Times" w:hAnsi="Times" w:eastAsia="Times"/>
          <w:b w:val="0"/>
          <w:i w:val="0"/>
          <w:color w:val="231F20"/>
          <w:sz w:val="20"/>
        </w:rPr>
        <w:t>foreign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rates,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spreads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funding </w:t>
      </w:r>
      <w:r>
        <w:rPr>
          <w:rFonts w:ascii="Times" w:hAnsi="Times" w:eastAsia="Times"/>
          <w:b w:val="0"/>
          <w:i w:val="0"/>
          <w:color w:val="231F20"/>
          <w:sz w:val="20"/>
        </w:rPr>
        <w:t>spreads. Where available, quoted market prices are used to determine the fair value of short-term notes.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yield </w:t>
      </w:r>
      <w:r>
        <w:rPr>
          <w:rFonts w:ascii="Times" w:hAnsi="Times" w:eastAsia="Times"/>
          <w:b w:val="0"/>
          <w:i w:val="0"/>
          <w:color w:val="231F20"/>
          <w:sz w:val="20"/>
        </w:rPr>
        <w:t>basis and is reported as part of the Borrowing expenses, net line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Amortization of discounts and premiums is also included in the Borrowing expenses, net line in the Statements of 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 of the Statements of Cash Flows, short term borrowings, if any, with an original maturity of less 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90</w:t>
      </w:r>
      <w:r>
        <w:rPr>
          <w:rFonts w:ascii="Times" w:hAnsi="Times" w:eastAsia="Times"/>
          <w:b w:val="0"/>
          <w:i w:val="0"/>
          <w:color w:val="231F20"/>
          <w:sz w:val="20"/>
        </w:rPr>
        <w:t>days,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issuances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retirements.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contrast,</w:t>
      </w:r>
      <w:r>
        <w:rPr>
          <w:rFonts w:ascii="Times" w:hAnsi="Times" w:eastAsia="Times"/>
          <w:b w:val="0"/>
          <w:i w:val="0"/>
          <w:color w:val="231F20"/>
          <w:sz w:val="20"/>
        </w:rPr>
        <w:t>short</w:t>
      </w:r>
      <w:r>
        <w:rPr>
          <w:rFonts w:ascii="Times" w:hAnsi="Times" w:eastAsia="Times"/>
          <w:b w:val="0"/>
          <w:i w:val="0"/>
          <w:color w:val="231F20"/>
          <w:sz w:val="20"/>
        </w:rPr>
        <w:t>term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 </w:t>
      </w:r>
      <w:r>
        <w:rPr>
          <w:rFonts w:ascii="Times" w:hAnsi="Times" w:eastAsia="Times"/>
          <w:b w:val="0"/>
          <w:i w:val="0"/>
          <w:color w:val="231F20"/>
          <w:sz w:val="20"/>
        </w:rPr>
        <w:t>original maturity greater than 90 days and less than one year are presented on a gross basis.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Accounting for Derivatives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designate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hedging</w:t>
      </w:r>
      <w:r>
        <w:rPr>
          <w:rFonts w:ascii="Times" w:hAnsi="Times" w:eastAsia="Times"/>
          <w:b w:val="0"/>
          <w:i w:val="0"/>
          <w:color w:val="231F20"/>
          <w:sz w:val="20"/>
        </w:rPr>
        <w:t>relationships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purposes.</w:t>
      </w:r>
      <w:r>
        <w:rPr>
          <w:rFonts w:ascii="Times" w:hAnsi="Times" w:eastAsia="Times"/>
          <w:b w:val="0"/>
          <w:i w:val="0"/>
          <w:color w:val="231F20"/>
          <w:sz w:val="20"/>
        </w:rPr>
        <w:t>Rather,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 are recorded at fair value on the Balance Sheets, with changes in fair value accounted for through the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 of Income.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presentation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liability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enforceable 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exists,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met.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statements, unless stated differently, derivatives are presented on a net basis by instrument.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industry</w:t>
      </w:r>
      <w:r>
        <w:rPr>
          <w:rFonts w:ascii="Times" w:hAnsi="Times" w:eastAsia="Times"/>
          <w:b w:val="0"/>
          <w:i w:val="0"/>
          <w:color w:val="231F20"/>
          <w:sz w:val="20"/>
        </w:rPr>
        <w:t>standard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permits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multiple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transactions governed by that agreement to be terminated or accelerated and settled through a single payment in a 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event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(e.g.,</w:t>
      </w:r>
      <w:r>
        <w:rPr>
          <w:rFonts w:ascii="Times" w:hAnsi="Times" w:eastAsia="Times"/>
          <w:b w:val="0"/>
          <w:i w:val="0"/>
          <w:color w:val="231F20"/>
          <w:sz w:val="20"/>
        </w:rPr>
        <w:t>bankruptcy,</w:t>
      </w:r>
      <w:r>
        <w:rPr>
          <w:rFonts w:ascii="Times" w:hAnsi="Times" w:eastAsia="Times"/>
          <w:b w:val="0"/>
          <w:i w:val="0"/>
          <w:color w:val="231F20"/>
          <w:sz w:val="20"/>
        </w:rPr>
        <w:t>failure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deliver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due).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often</w:t>
      </w:r>
      <w:r>
        <w:rPr>
          <w:rFonts w:ascii="Times" w:hAnsi="Times" w:eastAsia="Times"/>
          <w:b w:val="0"/>
          <w:i w:val="0"/>
          <w:color w:val="231F20"/>
          <w:sz w:val="20"/>
        </w:rPr>
        <w:t>secured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posted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industry</w:t>
      </w:r>
      <w:r>
        <w:rPr>
          <w:rFonts w:ascii="Times" w:hAnsi="Times" w:eastAsia="Times"/>
          <w:b w:val="0"/>
          <w:i w:val="0"/>
          <w:color w:val="231F20"/>
          <w:sz w:val="20"/>
        </w:rPr>
        <w:t>standard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annex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agreement.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default 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right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set-off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 against any posted collateral.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risks. 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value.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(expenses)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reflected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revenue,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reflected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part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(losses)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Investments-Trading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portfolio, net line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loan,</w:t>
      </w:r>
      <w:r>
        <w:rPr>
          <w:rFonts w:ascii="Times" w:hAnsi="Times" w:eastAsia="Times"/>
          <w:b w:val="0"/>
          <w:i w:val="0"/>
          <w:color w:val="231F20"/>
          <w:sz w:val="20"/>
        </w:rPr>
        <w:t>asset-liability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Within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asset-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liability management portfolio, currency forward contracts are used to manage foreign exchange fluctuation risks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Protection</w:t>
      </w:r>
      <w:r>
        <w:rPr>
          <w:rFonts w:ascii="Times" w:hAnsi="Times" w:eastAsia="Times"/>
          <w:b w:val="0"/>
          <w:i w:val="0"/>
          <w:color w:val="231F20"/>
          <w:sz w:val="20"/>
        </w:rPr>
        <w:t>program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 </w:t>
      </w:r>
      <w:r>
        <w:rPr>
          <w:rFonts w:ascii="Times" w:hAnsi="Times" w:eastAsia="Times"/>
          <w:b w:val="0"/>
          <w:i w:val="0"/>
          <w:color w:val="231F20"/>
          <w:sz w:val="20"/>
        </w:rPr>
        <w:t>volatility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capital</w:t>
      </w:r>
      <w:r>
        <w:rPr>
          <w:rFonts w:ascii="Times" w:hAnsi="Times" w:eastAsia="Times"/>
          <w:b w:val="0"/>
          <w:i w:val="0"/>
          <w:color w:val="231F20"/>
          <w:sz w:val="20"/>
        </w:rPr>
        <w:t>adequacy</w:t>
      </w:r>
      <w:r>
        <w:rPr>
          <w:rFonts w:ascii="Times" w:hAnsi="Times" w:eastAsia="Times"/>
          <w:b w:val="0"/>
          <w:i w:val="0"/>
          <w:color w:val="231F20"/>
          <w:sz w:val="20"/>
        </w:rPr>
        <w:t>model.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modify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characteristics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portfolios.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component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recognized as an adjustment to the loan revenue and borrowing costs over the life of the derivative contracts and 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Loans,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Borrowing expenses,</w:t>
      </w:r>
      <w:r>
        <w:rPr>
          <w:rFonts w:ascii="Times" w:hAnsi="Times" w:eastAsia="Times"/>
          <w:b w:val="0"/>
          <w:i w:val="0"/>
          <w:color w:val="231F20"/>
          <w:sz w:val="20"/>
        </w:rPr>
        <w:t>net lines</w:t>
      </w:r>
      <w:r>
        <w:rPr>
          <w:rFonts w:ascii="Times" w:hAnsi="Times" w:eastAsia="Times"/>
          <w:b w:val="0"/>
          <w:i w:val="0"/>
          <w:color w:val="231F20"/>
          <w:sz w:val="20"/>
        </w:rPr>
        <w:t>in the 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 Income.</w:t>
      </w:r>
      <w:r>
        <w:rPr>
          <w:rFonts w:ascii="Times" w:hAnsi="Times" w:eastAsia="Times"/>
          <w:b w:val="0"/>
          <w:i w:val="0"/>
          <w:color w:val="231F20"/>
          <w:sz w:val="20"/>
        </w:rPr>
        <w:t>Changes in fair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values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 portfolios, net.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report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flows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economically</w:t>
      </w:r>
      <w:r>
        <w:rPr>
          <w:rFonts w:ascii="Times" w:hAnsi="Times" w:eastAsia="Times"/>
          <w:b w:val="0"/>
          <w:i w:val="0"/>
          <w:color w:val="231F20"/>
          <w:sz w:val="20"/>
        </w:rPr>
        <w:t>hedge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manner 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 with the presentation of the related borrowing and investment cash flows.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contracts include currency forward contracts, TBA securities, swaptions, exchange traded options and </w:t>
      </w:r>
      <w:r>
        <w:rPr>
          <w:rFonts w:ascii="Times" w:hAnsi="Times" w:eastAsia="Times"/>
          <w:b w:val="0"/>
          <w:i w:val="0"/>
          <w:color w:val="231F20"/>
          <w:sz w:val="20"/>
        </w:rPr>
        <w:t>futures</w:t>
      </w:r>
      <w:r>
        <w:rPr>
          <w:rFonts w:ascii="Times" w:hAnsi="Times" w:eastAsia="Times"/>
          <w:b w:val="0"/>
          <w:i w:val="0"/>
          <w:color w:val="231F20"/>
          <w:sz w:val="20"/>
        </w:rPr>
        <w:t>contracts,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swaps.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plain</w:t>
      </w:r>
      <w:r>
        <w:rPr>
          <w:rFonts w:ascii="Times" w:hAnsi="Times" w:eastAsia="Times"/>
          <w:b w:val="0"/>
          <w:i w:val="0"/>
          <w:color w:val="231F20"/>
          <w:sz w:val="20"/>
        </w:rPr>
        <w:t>vanilla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valued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standard</w:t>
      </w:r>
      <w:r>
        <w:rPr>
          <w:rFonts w:ascii="Times" w:hAnsi="Times" w:eastAsia="Times"/>
          <w:b w:val="0"/>
          <w:i w:val="0"/>
          <w:color w:val="231F20"/>
          <w:sz w:val="20"/>
        </w:rPr>
        <w:t>discounted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methods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observable </w:t>
      </w:r>
      <w:r>
        <w:rPr>
          <w:rFonts w:ascii="Times" w:hAnsi="Times" w:eastAsia="Times"/>
          <w:b w:val="0"/>
          <w:i w:val="0"/>
          <w:color w:val="231F20"/>
          <w:sz w:val="20"/>
        </w:rPr>
        <w:t>market inputs such as yield curves, foreign exchange rates, basis spreads and funding spreads.</w:t>
      </w:r>
    </w:p>
    <w:p>
      <w:pPr>
        <w:autoSpaceDN w:val="0"/>
        <w:autoSpaceDE w:val="0"/>
        <w:widowControl/>
        <w:spacing w:line="240" w:lineRule="exact" w:before="120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Most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transacted</w:t>
      </w:r>
      <w:r>
        <w:rPr>
          <w:rFonts w:ascii="Times" w:hAnsi="Times" w:eastAsia="Times"/>
          <w:b w:val="0"/>
          <w:i w:val="0"/>
          <w:color w:val="231F20"/>
          <w:sz w:val="20"/>
        </w:rPr>
        <w:t>over-the-counter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therefore</w:t>
      </w:r>
      <w:r>
        <w:rPr>
          <w:rFonts w:ascii="Times" w:hAnsi="Times" w:eastAsia="Times"/>
          <w:b w:val="0"/>
          <w:i w:val="0"/>
          <w:color w:val="231F20"/>
          <w:sz w:val="20"/>
        </w:rPr>
        <w:t>valued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internally </w:t>
      </w:r>
      <w:r>
        <w:rPr>
          <w:rFonts w:ascii="Times" w:hAnsi="Times" w:eastAsia="Times"/>
          <w:b w:val="0"/>
          <w:i w:val="0"/>
          <w:color w:val="231F20"/>
          <w:sz w:val="20"/>
        </w:rPr>
        <w:t>developed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models.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receivable position, IDA calculates a Credit Valuation Adjustment (CVA) to reflect credit risk. For net 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non-commercial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position,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calculates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DVA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CVA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calculated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projected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support</w:t>
      </w:r>
      <w:r>
        <w:rPr>
          <w:rFonts w:ascii="Times" w:hAnsi="Times" w:eastAsia="Times"/>
          <w:b w:val="0"/>
          <w:i w:val="0"/>
          <w:color w:val="231F20"/>
          <w:sz w:val="20"/>
        </w:rPr>
        <w:t>annex,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probability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Default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(CDS)</w:t>
      </w:r>
      <w:r>
        <w:rPr>
          <w:rFonts w:ascii="Times" w:hAnsi="Times" w:eastAsia="Times"/>
          <w:b w:val="0"/>
          <w:i w:val="0"/>
          <w:color w:val="231F20"/>
          <w:sz w:val="20"/>
        </w:rPr>
        <w:t>spread</w:t>
      </w:r>
      <w:r>
        <w:rPr>
          <w:rFonts w:ascii="Times" w:hAnsi="Times" w:eastAsia="Times"/>
          <w:b w:val="0"/>
          <w:i w:val="0"/>
          <w:color w:val="231F20"/>
          <w:sz w:val="20"/>
        </w:rPr>
        <w:t>and,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applicable,</w:t>
      </w:r>
      <w:r>
        <w:rPr>
          <w:rFonts w:ascii="Times" w:hAnsi="Times" w:eastAsia="Times"/>
          <w:b w:val="0"/>
          <w:i w:val="0"/>
          <w:color w:val="231F20"/>
          <w:sz w:val="20"/>
        </w:rPr>
        <w:t>proxy</w:t>
      </w:r>
      <w:r>
        <w:rPr>
          <w:rFonts w:ascii="Times" w:hAnsi="Times" w:eastAsia="Times"/>
          <w:b w:val="0"/>
          <w:i w:val="0"/>
          <w:color w:val="231F20"/>
          <w:sz w:val="20"/>
        </w:rPr>
        <w:t>CDS</w:t>
      </w:r>
      <w:r>
        <w:rPr>
          <w:rFonts w:ascii="Times" w:hAnsi="Times" w:eastAsia="Times"/>
          <w:b w:val="0"/>
          <w:i w:val="0"/>
          <w:color w:val="231F20"/>
          <w:sz w:val="20"/>
        </w:rPr>
        <w:t>spreads.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DVA </w:t>
      </w:r>
      <w:r>
        <w:rPr>
          <w:rFonts w:ascii="Times" w:hAnsi="Times" w:eastAsia="Times"/>
          <w:b w:val="0"/>
          <w:i w:val="0"/>
          <w:color w:val="231F20"/>
          <w:sz w:val="20"/>
        </w:rPr>
        <w:t>calculation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CVA</w:t>
      </w:r>
      <w:r>
        <w:rPr>
          <w:rFonts w:ascii="Times" w:hAnsi="Times" w:eastAsia="Times"/>
          <w:b w:val="0"/>
          <w:i w:val="0"/>
          <w:color w:val="231F20"/>
          <w:sz w:val="20"/>
        </w:rPr>
        <w:t>methodology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incorporates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own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spread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observed through the CDS market.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Valuation of Financial Instruments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documented</w:t>
      </w:r>
      <w:r>
        <w:rPr>
          <w:rFonts w:ascii="Times" w:hAnsi="Times" w:eastAsia="Times"/>
          <w:b w:val="0"/>
          <w:i w:val="0"/>
          <w:color w:val="231F20"/>
          <w:sz w:val="20"/>
        </w:rPr>
        <w:t>process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values.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quoted </w:t>
      </w:r>
      <w:r>
        <w:rPr>
          <w:rFonts w:ascii="Times" w:hAnsi="Times" w:eastAsia="Times"/>
          <w:b w:val="0"/>
          <w:i w:val="0"/>
          <w:color w:val="231F20"/>
          <w:sz w:val="20"/>
        </w:rPr>
        <w:t>market prices for the same or similar securities, where available.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quoted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readily</w:t>
      </w:r>
      <w:r>
        <w:rPr>
          <w:rFonts w:ascii="Times" w:hAnsi="Times" w:eastAsia="Times"/>
          <w:b w:val="0"/>
          <w:i w:val="0"/>
          <w:color w:val="231F20"/>
          <w:sz w:val="20"/>
        </w:rPr>
        <w:t>available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valued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discounted 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models.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market-based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independently</w:t>
      </w:r>
      <w:r>
        <w:rPr>
          <w:rFonts w:ascii="Times" w:hAnsi="Times" w:eastAsia="Times"/>
          <w:b w:val="0"/>
          <w:i w:val="0"/>
          <w:color w:val="231F20"/>
          <w:sz w:val="20"/>
        </w:rPr>
        <w:t>sourced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parameters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yield</w:t>
      </w:r>
      <w:r>
        <w:rPr>
          <w:rFonts w:ascii="Times" w:hAnsi="Times" w:eastAsia="Times"/>
          <w:b w:val="0"/>
          <w:i w:val="0"/>
          <w:color w:val="231F20"/>
          <w:sz w:val="20"/>
        </w:rPr>
        <w:t>curves,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rates,</w:t>
      </w:r>
      <w:r>
        <w:rPr>
          <w:rFonts w:ascii="Times" w:hAnsi="Times" w:eastAsia="Times"/>
          <w:b w:val="0"/>
          <w:i w:val="0"/>
          <w:color w:val="231F20"/>
          <w:sz w:val="20"/>
        </w:rPr>
        <w:t>volatilities,</w:t>
      </w:r>
      <w:r>
        <w:rPr>
          <w:rFonts w:ascii="Times" w:hAnsi="Times" w:eastAsia="Times"/>
          <w:b w:val="0"/>
          <w:i w:val="0"/>
          <w:color w:val="231F20"/>
          <w:sz w:val="20"/>
        </w:rPr>
        <w:t>foreign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rates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curves,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incorporate</w:t>
      </w:r>
      <w:r>
        <w:rPr>
          <w:rFonts w:ascii="Times" w:hAnsi="Times" w:eastAsia="Times"/>
          <w:b w:val="0"/>
          <w:i w:val="0"/>
          <w:color w:val="231F20"/>
          <w:sz w:val="20"/>
        </w:rPr>
        <w:t>unobservable</w:t>
      </w:r>
      <w:r>
        <w:rPr>
          <w:rFonts w:ascii="Times" w:hAnsi="Times" w:eastAsia="Times"/>
          <w:b w:val="0"/>
          <w:i w:val="0"/>
          <w:color w:val="231F20"/>
          <w:sz w:val="20"/>
        </w:rPr>
        <w:t>inputs.</w:t>
      </w:r>
      <w:r>
        <w:rPr>
          <w:rFonts w:ascii="Times" w:hAnsi="Times" w:eastAsia="Times"/>
          <w:b w:val="0"/>
          <w:i w:val="0"/>
          <w:color w:val="231F20"/>
          <w:sz w:val="20"/>
        </w:rPr>
        <w:t>Selection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involve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some </w:t>
      </w:r>
      <w:r>
        <w:rPr>
          <w:rFonts w:ascii="Times" w:hAnsi="Times" w:eastAsia="Times"/>
          <w:b w:val="0"/>
          <w:i w:val="0"/>
          <w:color w:val="231F20"/>
          <w:sz w:val="20"/>
        </w:rPr>
        <w:t>judgment.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instances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relies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valuations</w:t>
      </w:r>
      <w:r>
        <w:rPr>
          <w:rFonts w:ascii="Times" w:hAnsi="Times" w:eastAsia="Times"/>
          <w:b w:val="0"/>
          <w:i w:val="0"/>
          <w:color w:val="231F20"/>
          <w:sz w:val="20"/>
        </w:rPr>
        <w:t>supplied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pricing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vendors, 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validate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appropriateness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applied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determining</w:t>
      </w:r>
      <w:r>
        <w:rPr>
          <w:rFonts w:ascii="Times" w:hAnsi="Times" w:eastAsia="Times"/>
          <w:b w:val="0"/>
          <w:i w:val="0"/>
          <w:color w:val="231F20"/>
          <w:sz w:val="20"/>
        </w:rPr>
        <w:t>those</w:t>
      </w:r>
      <w:r>
        <w:rPr>
          <w:rFonts w:ascii="Times" w:hAnsi="Times" w:eastAsia="Times"/>
          <w:b w:val="0"/>
          <w:i w:val="0"/>
          <w:color w:val="231F20"/>
          <w:sz w:val="20"/>
        </w:rPr>
        <w:t>values.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various</w:t>
      </w:r>
      <w:r>
        <w:rPr>
          <w:rFonts w:ascii="Times" w:hAnsi="Times" w:eastAsia="Times"/>
          <w:b w:val="0"/>
          <w:i w:val="0"/>
          <w:color w:val="231F20"/>
          <w:sz w:val="20"/>
        </w:rPr>
        <w:t>internal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valuations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 where internally developed models are used.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Fair Value Hierarchy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instruments are categorized based on the priority of the inputs to the valuation technique. The fair value </w:t>
      </w:r>
      <w:r>
        <w:rPr>
          <w:rFonts w:ascii="Times" w:hAnsi="Times" w:eastAsia="Times"/>
          <w:b w:val="0"/>
          <w:i w:val="0"/>
          <w:color w:val="231F20"/>
          <w:sz w:val="20"/>
        </w:rPr>
        <w:t>hierarchy</w:t>
      </w:r>
      <w:r>
        <w:rPr>
          <w:rFonts w:ascii="Times" w:hAnsi="Times" w:eastAsia="Times"/>
          <w:b w:val="0"/>
          <w:i w:val="0"/>
          <w:color w:val="231F20"/>
          <w:sz w:val="20"/>
        </w:rPr>
        <w:t>gives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highest</w:t>
      </w:r>
      <w:r>
        <w:rPr>
          <w:rFonts w:ascii="Times" w:hAnsi="Times" w:eastAsia="Times"/>
          <w:b w:val="0"/>
          <w:i w:val="0"/>
          <w:color w:val="231F20"/>
          <w:sz w:val="20"/>
        </w:rPr>
        <w:t>priority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quoted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active</w:t>
      </w:r>
      <w:r>
        <w:rPr>
          <w:rFonts w:ascii="Times" w:hAnsi="Times" w:eastAsia="Times"/>
          <w:b w:val="0"/>
          <w:i w:val="0"/>
          <w:color w:val="231F20"/>
          <w:sz w:val="20"/>
        </w:rPr>
        <w:t>markets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identical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or 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(Level 1),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next highest priority to observable market-based inputs or inputs that are corroborated by market data (Level </w:t>
      </w:r>
      <w:r>
        <w:rPr>
          <w:rFonts w:ascii="Times" w:hAnsi="Times" w:eastAsia="Times"/>
          <w:b w:val="0"/>
          <w:i w:val="0"/>
          <w:color w:val="231F20"/>
          <w:sz w:val="20"/>
        </w:rPr>
        <w:t>2) and the lowest priority to unobservable inputs that are not corroborated by market data (Level 3).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assets and liabilities recorded at fair value on the Balance Sheets are categorized based on the inputs to </w:t>
      </w:r>
      <w:r>
        <w:rPr>
          <w:rFonts w:ascii="Times" w:hAnsi="Times" w:eastAsia="Times"/>
          <w:b w:val="0"/>
          <w:i w:val="0"/>
          <w:color w:val="231F20"/>
          <w:sz w:val="20"/>
        </w:rPr>
        <w:t>the valuation techniques as follows:</w:t>
      </w:r>
    </w:p>
    <w:p>
      <w:pPr>
        <w:autoSpaceDN w:val="0"/>
        <w:tabs>
          <w:tab w:pos="1012" w:val="left"/>
        </w:tabs>
        <w:autoSpaceDE w:val="0"/>
        <w:widowControl/>
        <w:spacing w:line="242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Level 1: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Financial assets and liabilities whose values are based on unadjusted quoted prices for identical assets </w:t>
      </w:r>
      <w:r>
        <w:rPr>
          <w:rFonts w:ascii="Times" w:hAnsi="Times" w:eastAsia="Times"/>
          <w:b w:val="0"/>
          <w:i w:val="0"/>
          <w:color w:val="231F20"/>
          <w:sz w:val="20"/>
        </w:rPr>
        <w:t>or liabilities in active markets.</w:t>
      </w:r>
    </w:p>
    <w:p>
      <w:pPr>
        <w:autoSpaceDN w:val="0"/>
        <w:tabs>
          <w:tab w:pos="1012" w:val="left"/>
        </w:tabs>
        <w:autoSpaceDE w:val="0"/>
        <w:widowControl/>
        <w:spacing w:line="240" w:lineRule="exact" w:before="118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Level 2: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 assets and 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whose values are based on quoted prices for similar assets or 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active</w:t>
      </w:r>
      <w:r>
        <w:rPr>
          <w:rFonts w:ascii="Times" w:hAnsi="Times" w:eastAsia="Times"/>
          <w:b w:val="0"/>
          <w:i w:val="0"/>
          <w:color w:val="231F20"/>
          <w:sz w:val="20"/>
        </w:rPr>
        <w:t>markets;</w:t>
      </w:r>
      <w:r>
        <w:rPr>
          <w:rFonts w:ascii="Times" w:hAnsi="Times" w:eastAsia="Times"/>
          <w:b w:val="0"/>
          <w:i w:val="0"/>
          <w:color w:val="231F20"/>
          <w:sz w:val="20"/>
        </w:rPr>
        <w:t>quoted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identical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similar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non-</w:t>
      </w:r>
      <w:r>
        <w:rPr>
          <w:rFonts w:ascii="Times" w:hAnsi="Times" w:eastAsia="Times"/>
          <w:b w:val="0"/>
          <w:i w:val="0"/>
          <w:color w:val="231F20"/>
          <w:sz w:val="20"/>
        </w:rPr>
        <w:t>active</w:t>
      </w:r>
      <w:r>
        <w:rPr>
          <w:rFonts w:ascii="Times" w:hAnsi="Times" w:eastAsia="Times"/>
          <w:b w:val="0"/>
          <w:i w:val="0"/>
          <w:color w:val="231F20"/>
          <w:sz w:val="20"/>
        </w:rPr>
        <w:t>markets;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pricing</w:t>
      </w:r>
      <w:r>
        <w:rPr>
          <w:rFonts w:ascii="Times" w:hAnsi="Times" w:eastAsia="Times"/>
          <w:b w:val="0"/>
          <w:i w:val="0"/>
          <w:color w:val="231F20"/>
          <w:sz w:val="20"/>
        </w:rPr>
        <w:t>models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observable,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directly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indirectly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substantially the full term of the asset or liability.</w:t>
      </w:r>
    </w:p>
    <w:p>
      <w:pPr>
        <w:autoSpaceDN w:val="0"/>
        <w:tabs>
          <w:tab w:pos="1012" w:val="left"/>
        </w:tabs>
        <w:autoSpaceDE w:val="0"/>
        <w:widowControl/>
        <w:spacing w:line="242" w:lineRule="exact" w:before="116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Level 3: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whose</w:t>
      </w:r>
      <w:r>
        <w:rPr>
          <w:rFonts w:ascii="Times" w:hAnsi="Times" w:eastAsia="Times"/>
          <w:b w:val="0"/>
          <w:i w:val="0"/>
          <w:color w:val="231F20"/>
          <w:sz w:val="20"/>
        </w:rPr>
        <w:t>values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techniques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require </w:t>
      </w:r>
      <w:r>
        <w:rPr>
          <w:rFonts w:ascii="Times" w:hAnsi="Times" w:eastAsia="Times"/>
          <w:b w:val="0"/>
          <w:i w:val="0"/>
          <w:color w:val="231F20"/>
          <w:sz w:val="20"/>
        </w:rPr>
        <w:t>inputs that are both unobservable and significant to the overall fair value measurement.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policy is to recognize transfers in and transfers out of levels as of the end of the reporting period in which </w:t>
      </w:r>
      <w:r>
        <w:rPr>
          <w:rFonts w:ascii="Times" w:hAnsi="Times" w:eastAsia="Times"/>
          <w:b w:val="0"/>
          <w:i w:val="0"/>
          <w:color w:val="231F20"/>
          <w:sz w:val="20"/>
        </w:rPr>
        <w:t>they occur.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Accounting for Contributions to Special Programs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recognizes</w:t>
      </w:r>
      <w:r>
        <w:rPr>
          <w:rFonts w:ascii="Times" w:hAnsi="Times" w:eastAsia="Times"/>
          <w:b w:val="0"/>
          <w:i w:val="0"/>
          <w:color w:val="231F20"/>
          <w:sz w:val="20"/>
        </w:rPr>
        <w:t>unconditional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special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the Executive Directors.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102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Transfers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IBRD.</w:t>
      </w:r>
      <w:r>
        <w:rPr>
          <w:rFonts w:ascii="Times" w:hAnsi="Times" w:eastAsia="Times"/>
          <w:b w:val="0"/>
          <w:i w:val="0"/>
          <w:color w:val="231F20"/>
          <w:sz w:val="20"/>
        </w:rPr>
        <w:t>Similarly,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IFC’s</w:t>
      </w:r>
      <w:r>
        <w:rPr>
          <w:rFonts w:ascii="Times" w:hAnsi="Times" w:eastAsia="Times"/>
          <w:b w:val="0"/>
          <w:i w:val="0"/>
          <w:color w:val="231F20"/>
          <w:sz w:val="20"/>
        </w:rPr>
        <w:t>retained</w:t>
      </w:r>
      <w:r>
        <w:rPr>
          <w:rFonts w:ascii="Times" w:hAnsi="Times" w:eastAsia="Times"/>
          <w:b w:val="0"/>
          <w:i w:val="0"/>
          <w:color w:val="231F20"/>
          <w:sz w:val="20"/>
        </w:rPr>
        <w:t>earnings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affiliated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execution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grant agreement between IFC and IDA.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In addition, IDA periodically receives contributions from trust funds and private institutions. IDA does not assign 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voting</w:t>
      </w:r>
      <w:r>
        <w:rPr>
          <w:rFonts w:ascii="Times" w:hAnsi="Times" w:eastAsia="Times"/>
          <w:b w:val="0"/>
          <w:i w:val="0"/>
          <w:color w:val="231F20"/>
          <w:sz w:val="20"/>
        </w:rPr>
        <w:t>rights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contributions.</w:t>
      </w:r>
      <w:r>
        <w:rPr>
          <w:rFonts w:ascii="Times" w:hAnsi="Times" w:eastAsia="Times"/>
          <w:b w:val="0"/>
          <w:i w:val="0"/>
          <w:color w:val="231F20"/>
          <w:sz w:val="20"/>
        </w:rPr>
        <w:t>Temporary</w:t>
      </w:r>
      <w:r>
        <w:rPr>
          <w:rFonts w:ascii="Times" w:hAnsi="Times" w:eastAsia="Times"/>
          <w:b w:val="0"/>
          <w:i w:val="0"/>
          <w:color w:val="231F20"/>
          <w:sz w:val="20"/>
        </w:rPr>
        <w:t>restrictions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arise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from </w:t>
      </w:r>
      <w:r>
        <w:rPr>
          <w:rFonts w:ascii="Times" w:hAnsi="Times" w:eastAsia="Times"/>
          <w:b w:val="0"/>
          <w:i w:val="0"/>
          <w:color w:val="231F20"/>
          <w:sz w:val="20"/>
        </w:rPr>
        <w:t>the timing of receipt of cash, or donor imposed restrictions as to use.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Trust Funds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acts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agent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controls</w:t>
      </w:r>
      <w:r>
        <w:rPr>
          <w:rFonts w:ascii="Times" w:hAnsi="Times" w:eastAsia="Times"/>
          <w:b w:val="0"/>
          <w:i w:val="0"/>
          <w:color w:val="231F20"/>
          <w:sz w:val="20"/>
        </w:rPr>
        <w:t>Bank-executed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behalf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beneficiaries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Sheets,</w:t>
      </w:r>
      <w:r>
        <w:rPr>
          <w:rFonts w:ascii="Times" w:hAnsi="Times" w:eastAsia="Times"/>
          <w:b w:val="0"/>
          <w:i w:val="0"/>
          <w:color w:val="231F20"/>
          <w:sz w:val="20"/>
        </w:rPr>
        <w:t>along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liabilities. 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disbursed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recognized 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revenue.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recipient-executed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acts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trustee,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liabilities </w:t>
      </w:r>
      <w:r>
        <w:rPr>
          <w:rFonts w:ascii="Times" w:hAnsi="Times" w:eastAsia="Times"/>
          <w:b w:val="0"/>
          <w:i w:val="0"/>
          <w:color w:val="231F20"/>
          <w:sz w:val="20"/>
        </w:rPr>
        <w:t>relating to these activities are recorded on the Balance Sheets.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some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execution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split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recipient-executed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IDA-executed</w:t>
      </w:r>
      <w:r>
        <w:rPr>
          <w:rFonts w:ascii="Times" w:hAnsi="Times" w:eastAsia="Times"/>
          <w:b w:val="0"/>
          <w:i w:val="0"/>
          <w:color w:val="231F20"/>
          <w:sz w:val="20"/>
        </w:rPr>
        <w:t>portions.</w:t>
      </w:r>
      <w:r>
        <w:rPr>
          <w:rFonts w:ascii="Times" w:hAnsi="Times" w:eastAsia="Times"/>
          <w:b w:val="0"/>
          <w:i w:val="0"/>
          <w:color w:val="231F20"/>
          <w:sz w:val="20"/>
        </w:rPr>
        <w:t>Decisions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>assignment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types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execution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ongoing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basis; </w:t>
      </w:r>
      <w:r>
        <w:rPr>
          <w:rFonts w:ascii="Times" w:hAnsi="Times" w:eastAsia="Times"/>
          <w:b w:val="0"/>
          <w:i w:val="0"/>
          <w:color w:val="231F20"/>
          <w:sz w:val="20"/>
        </w:rPr>
        <w:t>therefore, the execution of a portion of these available resources may not yet be assigned.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acts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intermediary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limited </w:t>
      </w:r>
      <w:r>
        <w:rPr>
          <w:rFonts w:ascii="Times" w:hAnsi="Times" w:eastAsia="Times"/>
          <w:b w:val="0"/>
          <w:i w:val="0"/>
          <w:color w:val="231F20"/>
          <w:sz w:val="20"/>
        </w:rPr>
        <w:t>fiduciary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role.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arrangements,</w:t>
      </w:r>
      <w:r>
        <w:rPr>
          <w:rFonts w:ascii="Times" w:hAnsi="Times" w:eastAsia="Times"/>
          <w:b w:val="0"/>
          <w:i w:val="0"/>
          <w:color w:val="231F20"/>
          <w:sz w:val="20"/>
        </w:rPr>
        <w:t>referred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Intermediary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include,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example,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intermediation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specialized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limited 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roles.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arrangements,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disbursed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instructions 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or,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some</w:t>
      </w:r>
      <w:r>
        <w:rPr>
          <w:rFonts w:ascii="Times" w:hAnsi="Times" w:eastAsia="Times"/>
          <w:b w:val="0"/>
          <w:i w:val="0"/>
          <w:color w:val="231F20"/>
          <w:sz w:val="20"/>
        </w:rPr>
        <w:t>cases,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governance</w:t>
      </w:r>
      <w:r>
        <w:rPr>
          <w:rFonts w:ascii="Times" w:hAnsi="Times" w:eastAsia="Times"/>
          <w:b w:val="0"/>
          <w:i w:val="0"/>
          <w:color w:val="231F20"/>
          <w:sz w:val="20"/>
        </w:rPr>
        <w:t>structure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body</w:t>
      </w:r>
      <w:r>
        <w:rPr>
          <w:rFonts w:ascii="Times" w:hAnsi="Times" w:eastAsia="Times"/>
          <w:b w:val="0"/>
          <w:i w:val="0"/>
          <w:color w:val="231F20"/>
          <w:sz w:val="20"/>
        </w:rPr>
        <w:t>operating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behalf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donors.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Intermediary</w:t>
      </w:r>
      <w:r>
        <w:rPr>
          <w:rFonts w:ascii="Times" w:hAnsi="Times" w:eastAsia="Times"/>
          <w:b w:val="0"/>
          <w:i w:val="0"/>
          <w:color w:val="231F20"/>
          <w:sz w:val="20"/>
        </w:rPr>
        <w:t>Funds,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acts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trustee,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recorded on IDA’s Balance Sheets.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Accounting and Reporting Developments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Evaluated Accounting Standards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November</w:t>
      </w:r>
      <w:r>
        <w:rPr>
          <w:rFonts w:ascii="Times" w:hAnsi="Times" w:eastAsia="Times"/>
          <w:b w:val="0"/>
          <w:i w:val="0"/>
          <w:color w:val="231F20"/>
          <w:sz w:val="20"/>
        </w:rPr>
        <w:t>2023,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FASB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ASU</w:t>
      </w:r>
      <w:r>
        <w:rPr>
          <w:rFonts w:ascii="Times" w:hAnsi="Times" w:eastAsia="Times"/>
          <w:b w:val="0"/>
          <w:i w:val="0"/>
          <w:color w:val="231F20"/>
          <w:sz w:val="20"/>
        </w:rPr>
        <w:t>2023-07,</w:t>
      </w:r>
      <w:r>
        <w:rPr>
          <w:rFonts w:ascii="Times" w:hAnsi="Times" w:eastAsia="Times"/>
          <w:b w:val="0"/>
          <w:i w:val="0"/>
          <w:color w:val="231F20"/>
          <w:sz w:val="20"/>
        </w:rPr>
        <w:t>Segment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(Topic</w:t>
      </w:r>
      <w:r>
        <w:rPr>
          <w:rFonts w:ascii="Times" w:hAnsi="Times" w:eastAsia="Times"/>
          <w:b w:val="0"/>
          <w:i w:val="0"/>
          <w:color w:val="231F20"/>
          <w:sz w:val="20"/>
        </w:rPr>
        <w:t>280):</w:t>
      </w:r>
      <w:r>
        <w:rPr>
          <w:rFonts w:ascii="Times" w:hAnsi="Times" w:eastAsia="Times"/>
          <w:b w:val="0"/>
          <w:i w:val="0"/>
          <w:color w:val="231F20"/>
          <w:sz w:val="20"/>
        </w:rPr>
        <w:t>Improvements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Reportable</w:t>
      </w:r>
      <w:r>
        <w:rPr>
          <w:rFonts w:ascii="Times" w:hAnsi="Times" w:eastAsia="Times"/>
          <w:b w:val="0"/>
          <w:i w:val="0"/>
          <w:color w:val="231F20"/>
          <w:sz w:val="20"/>
        </w:rPr>
        <w:t>Segment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requires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segment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public</w:t>
      </w:r>
      <w:r>
        <w:rPr>
          <w:rFonts w:ascii="Times" w:hAnsi="Times" w:eastAsia="Times"/>
          <w:b w:val="0"/>
          <w:i w:val="0"/>
          <w:color w:val="231F20"/>
          <w:sz w:val="20"/>
        </w:rPr>
        <w:t>entities,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those with a single reportable segment (such as IDA). All existing annual disclosures about segment profit or loss </w:t>
      </w:r>
      <w:r>
        <w:rPr>
          <w:rFonts w:ascii="Times" w:hAnsi="Times" w:eastAsia="Times"/>
          <w:b w:val="0"/>
          <w:i w:val="0"/>
          <w:color w:val="231F20"/>
          <w:sz w:val="20"/>
        </w:rPr>
        <w:t>must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interim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>segment</w:t>
      </w:r>
      <w:r>
        <w:rPr>
          <w:rFonts w:ascii="Times" w:hAnsi="Times" w:eastAsia="Times"/>
          <w:b w:val="0"/>
          <w:i w:val="0"/>
          <w:color w:val="231F20"/>
          <w:sz w:val="20"/>
        </w:rPr>
        <w:t>expenses.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ASU</w:t>
      </w:r>
      <w:r>
        <w:rPr>
          <w:rFonts w:ascii="Times" w:hAnsi="Times" w:eastAsia="Times"/>
          <w:b w:val="0"/>
          <w:i w:val="0"/>
          <w:color w:val="231F20"/>
          <w:sz w:val="20"/>
        </w:rPr>
        <w:t>became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annual</w:t>
      </w:r>
      <w:r>
        <w:rPr>
          <w:rFonts w:ascii="Times" w:hAnsi="Times" w:eastAsia="Times"/>
          <w:b w:val="0"/>
          <w:i w:val="0"/>
          <w:color w:val="231F20"/>
          <w:sz w:val="20"/>
        </w:rPr>
        <w:t>period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adoption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ASU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resulted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 disclosures (see Note L—Segment Reporting).</w:t>
      </w:r>
    </w:p>
    <w:p>
      <w:pPr>
        <w:autoSpaceDN w:val="0"/>
        <w:autoSpaceDE w:val="0"/>
        <w:widowControl/>
        <w:spacing w:line="200" w:lineRule="exact" w:before="278" w:after="10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Accounting Standards Under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8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November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2024,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FASB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issued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ASU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2024-03,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Income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Statement—Reporting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Comprehensive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8"/>
        <w:ind w:left="120" w:right="118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Income—Expense</w:t>
      </w:r>
      <w:r>
        <w:rPr>
          <w:rFonts w:ascii="Times" w:hAnsi="Times" w:eastAsia="Times"/>
          <w:b w:val="0"/>
          <w:i/>
          <w:color w:val="231F20"/>
          <w:sz w:val="20"/>
        </w:rPr>
        <w:t>Disaggregation</w:t>
      </w:r>
      <w:r>
        <w:rPr>
          <w:rFonts w:ascii="Times" w:hAnsi="Times" w:eastAsia="Times"/>
          <w:b w:val="0"/>
          <w:i/>
          <w:color w:val="231F20"/>
          <w:sz w:val="20"/>
        </w:rPr>
        <w:t>Disclosures</w:t>
      </w:r>
      <w:r>
        <w:rPr>
          <w:rFonts w:ascii="Times" w:hAnsi="Times" w:eastAsia="Times"/>
          <w:b w:val="0"/>
          <w:i/>
          <w:color w:val="231F20"/>
          <w:sz w:val="20"/>
        </w:rPr>
        <w:t>(Subtopic</w:t>
      </w:r>
      <w:r>
        <w:rPr>
          <w:rFonts w:ascii="Times" w:hAnsi="Times" w:eastAsia="Times"/>
          <w:b w:val="0"/>
          <w:i/>
          <w:color w:val="231F20"/>
          <w:sz w:val="20"/>
        </w:rPr>
        <w:t>220-40)</w:t>
      </w:r>
      <w:r>
        <w:rPr>
          <w:rFonts w:ascii="Times" w:hAnsi="Times" w:eastAsia="Times"/>
          <w:b w:val="0"/>
          <w:i w:val="0"/>
          <w:color w:val="231F20"/>
          <w:sz w:val="20"/>
        </w:rPr>
        <w:t>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requires</w:t>
      </w:r>
      <w:r>
        <w:rPr>
          <w:rFonts w:ascii="Times" w:hAnsi="Times" w:eastAsia="Times"/>
          <w:b w:val="0"/>
          <w:i w:val="0"/>
          <w:color w:val="231F20"/>
          <w:sz w:val="20"/>
        </w:rPr>
        <w:t>disaggregated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income statement expenses for public business entities. The ASU does not change the expense captions an entity </w:t>
      </w:r>
      <w:r>
        <w:rPr>
          <w:rFonts w:ascii="Times" w:hAnsi="Times" w:eastAsia="Times"/>
          <w:b w:val="0"/>
          <w:i w:val="0"/>
          <w:color w:val="231F20"/>
          <w:sz w:val="20"/>
        </w:rPr>
        <w:t>presents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statement;</w:t>
      </w:r>
      <w:r>
        <w:rPr>
          <w:rFonts w:ascii="Times" w:hAnsi="Times" w:eastAsia="Times"/>
          <w:b w:val="0"/>
          <w:i w:val="0"/>
          <w:color w:val="231F20"/>
          <w:sz w:val="20"/>
        </w:rPr>
        <w:t>rather,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requires</w:t>
      </w:r>
      <w:r>
        <w:rPr>
          <w:rFonts w:ascii="Times" w:hAnsi="Times" w:eastAsia="Times"/>
          <w:b w:val="0"/>
          <w:i w:val="0"/>
          <w:color w:val="231F20"/>
          <w:sz w:val="20"/>
        </w:rPr>
        <w:t>disaggregation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captions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into 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categories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disclosures</w:t>
      </w:r>
      <w:r>
        <w:rPr>
          <w:rFonts w:ascii="Times" w:hAnsi="Times" w:eastAsia="Times"/>
          <w:b w:val="0"/>
          <w:i w:val="0"/>
          <w:color w:val="231F20"/>
          <w:sz w:val="20"/>
        </w:rPr>
        <w:t>within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footnotes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January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FASB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issued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ASU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2025-01,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Income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Statement—Reporting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Comprehensive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Income—Expense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Disaggregation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Disclosures</w:t>
      </w:r>
      <w:r>
        <w:rPr>
          <w:rFonts w:ascii="Times" w:hAnsi="Times" w:eastAsia="Times"/>
          <w:b w:val="0"/>
          <w:i/>
          <w:color w:val="231F20"/>
          <w:sz w:val="20"/>
        </w:rPr>
        <w:t>(Subtopic</w:t>
      </w:r>
      <w:r>
        <w:rPr>
          <w:rFonts w:ascii="Times" w:hAnsi="Times" w:eastAsia="Times"/>
          <w:b w:val="0"/>
          <w:i/>
          <w:color w:val="231F20"/>
          <w:sz w:val="20"/>
        </w:rPr>
        <w:t>220-40):</w:t>
      </w:r>
      <w:r>
        <w:rPr>
          <w:rFonts w:ascii="Times" w:hAnsi="Times" w:eastAsia="Times"/>
          <w:b w:val="0"/>
          <w:i/>
          <w:color w:val="231F20"/>
          <w:sz w:val="20"/>
        </w:rPr>
        <w:t>Clarifying</w:t>
      </w: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Effective</w:t>
      </w:r>
      <w:r>
        <w:rPr>
          <w:rFonts w:ascii="Times" w:hAnsi="Times" w:eastAsia="Times"/>
          <w:b w:val="0"/>
          <w:i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clarifies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effective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ASU 2024-03.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IDA, the ASUs will be effective for the annual period ending June 30, 2028 (annual statements of fiscal year </w:t>
      </w:r>
      <w:r>
        <w:rPr>
          <w:rFonts w:ascii="Times" w:hAnsi="Times" w:eastAsia="Times"/>
          <w:b w:val="0"/>
          <w:i w:val="0"/>
          <w:color w:val="231F20"/>
          <w:sz w:val="20"/>
        </w:rPr>
        <w:t>2028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interim</w:t>
      </w:r>
      <w:r>
        <w:rPr>
          <w:rFonts w:ascii="Times" w:hAnsi="Times" w:eastAsia="Times"/>
          <w:b w:val="0"/>
          <w:i w:val="0"/>
          <w:color w:val="231F20"/>
          <w:sz w:val="20"/>
        </w:rPr>
        <w:t>reporting</w:t>
      </w:r>
      <w:r>
        <w:rPr>
          <w:rFonts w:ascii="Times" w:hAnsi="Times" w:eastAsia="Times"/>
          <w:b w:val="0"/>
          <w:i w:val="0"/>
          <w:color w:val="231F20"/>
          <w:sz w:val="20"/>
        </w:rPr>
        <w:t>periods</w:t>
      </w:r>
      <w:r>
        <w:rPr>
          <w:rFonts w:ascii="Times" w:hAnsi="Times" w:eastAsia="Times"/>
          <w:b w:val="0"/>
          <w:i w:val="0"/>
          <w:color w:val="231F20"/>
          <w:sz w:val="20"/>
        </w:rPr>
        <w:t>thereafter).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currently</w:t>
      </w:r>
      <w:r>
        <w:rPr>
          <w:rFonts w:ascii="Times" w:hAnsi="Times" w:eastAsia="Times"/>
          <w:b w:val="0"/>
          <w:i w:val="0"/>
          <w:color w:val="231F20"/>
          <w:sz w:val="20"/>
        </w:rPr>
        <w:t>evaluating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impact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ASUs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its </w:t>
      </w:r>
      <w:r>
        <w:rPr>
          <w:rFonts w:ascii="Times" w:hAnsi="Times" w:eastAsia="Times"/>
          <w:b w:val="0"/>
          <w:i w:val="0"/>
          <w:color w:val="231F20"/>
          <w:sz w:val="20"/>
        </w:rPr>
        <w:t>financial statements.</w:t>
      </w:r>
    </w:p>
    <w:p>
      <w:pPr>
        <w:autoSpaceDN w:val="0"/>
        <w:autoSpaceDE w:val="0"/>
        <w:widowControl/>
        <w:spacing w:line="200" w:lineRule="exact" w:before="7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103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October</w:t>
      </w:r>
      <w:r>
        <w:rPr>
          <w:rFonts w:ascii="Times" w:hAnsi="Times" w:eastAsia="Times"/>
          <w:b w:val="0"/>
          <w:i w:val="0"/>
          <w:color w:val="231F20"/>
          <w:sz w:val="20"/>
        </w:rPr>
        <w:t>2023,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FASB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ASU</w:t>
      </w:r>
      <w:r>
        <w:rPr>
          <w:rFonts w:ascii="Times" w:hAnsi="Times" w:eastAsia="Times"/>
          <w:b w:val="0"/>
          <w:i w:val="0"/>
          <w:color w:val="231F20"/>
          <w:sz w:val="20"/>
        </w:rPr>
        <w:t>2023-06,</w:t>
      </w:r>
      <w:r>
        <w:rPr>
          <w:rFonts w:ascii="Times" w:hAnsi="Times" w:eastAsia="Times"/>
          <w:b w:val="0"/>
          <w:i/>
          <w:color w:val="231F20"/>
          <w:sz w:val="20"/>
        </w:rPr>
        <w:t>Disclosure</w:t>
      </w:r>
      <w:r>
        <w:rPr>
          <w:rFonts w:ascii="Times" w:hAnsi="Times" w:eastAsia="Times"/>
          <w:b w:val="0"/>
          <w:i/>
          <w:color w:val="231F20"/>
          <w:sz w:val="20"/>
        </w:rPr>
        <w:t>Improvements:</w:t>
      </w:r>
      <w:r>
        <w:rPr>
          <w:rFonts w:ascii="Times" w:hAnsi="Times" w:eastAsia="Times"/>
          <w:b w:val="0"/>
          <w:i/>
          <w:color w:val="231F20"/>
          <w:sz w:val="20"/>
        </w:rPr>
        <w:t>Codification</w:t>
      </w:r>
      <w:r>
        <w:rPr>
          <w:rFonts w:ascii="Times" w:hAnsi="Times" w:eastAsia="Times"/>
          <w:b w:val="0"/>
          <w:i/>
          <w:color w:val="231F20"/>
          <w:sz w:val="20"/>
        </w:rPr>
        <w:t>Amendments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/>
          <w:color w:val="231F20"/>
          <w:sz w:val="20"/>
        </w:rPr>
        <w:t>Response</w:t>
      </w:r>
      <w:r>
        <w:rPr>
          <w:rFonts w:ascii="Times" w:hAnsi="Times" w:eastAsia="Times"/>
          <w:b w:val="0"/>
          <w:i/>
          <w:color w:val="231F20"/>
          <w:sz w:val="20"/>
        </w:rPr>
        <w:t>to</w:t>
      </w: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SEC’s</w:t>
      </w:r>
      <w:r>
        <w:rPr>
          <w:rFonts w:ascii="Times" w:hAnsi="Times" w:eastAsia="Times"/>
          <w:b w:val="0"/>
          <w:i/>
          <w:color w:val="231F20"/>
          <w:sz w:val="20"/>
        </w:rPr>
        <w:t>Disclosure</w:t>
      </w:r>
      <w:r>
        <w:rPr>
          <w:rFonts w:ascii="Times" w:hAnsi="Times" w:eastAsia="Times"/>
          <w:b w:val="0"/>
          <w:i/>
          <w:color w:val="231F20"/>
          <w:sz w:val="20"/>
        </w:rPr>
        <w:t>Update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Simplification</w:t>
      </w:r>
      <w:r>
        <w:rPr>
          <w:rFonts w:ascii="Times" w:hAnsi="Times" w:eastAsia="Times"/>
          <w:b w:val="0"/>
          <w:i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new</w:t>
      </w:r>
      <w:r>
        <w:rPr>
          <w:rFonts w:ascii="Times" w:hAnsi="Times" w:eastAsia="Times"/>
          <w:b w:val="0"/>
          <w:i w:val="0"/>
          <w:color w:val="231F20"/>
          <w:sz w:val="20"/>
        </w:rPr>
        <w:t>guidance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intended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align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GAAP requirements with those of the SEC and to facilitate the application of U.S. GAAP for all entities. If 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2027,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SEC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removed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</w:t>
      </w:r>
      <w:r>
        <w:rPr>
          <w:rFonts w:ascii="Times" w:hAnsi="Times" w:eastAsia="Times"/>
          <w:b w:val="0"/>
          <w:i w:val="0"/>
          <w:color w:val="231F20"/>
          <w:sz w:val="20"/>
        </w:rPr>
        <w:t>SEC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ASU</w:t>
      </w:r>
      <w:r>
        <w:rPr>
          <w:rFonts w:ascii="Times" w:hAnsi="Times" w:eastAsia="Times"/>
          <w:b w:val="0"/>
          <w:i w:val="0"/>
          <w:color w:val="231F20"/>
          <w:sz w:val="20"/>
        </w:rPr>
        <w:t>amendment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will </w:t>
      </w:r>
      <w:r>
        <w:rPr>
          <w:rFonts w:ascii="Times" w:hAnsi="Times" w:eastAsia="Times"/>
          <w:b w:val="0"/>
          <w:i w:val="0"/>
          <w:color w:val="231F20"/>
          <w:sz w:val="20"/>
        </w:rPr>
        <w:t>not become effective. IDA is currently evaluating the impact of the ASU on its financial statements.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B—MEMBERS’ SUBSCRIPTIONS AND CONTRIBUTIONS AND MEMBERSHIP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movement in Subscriptions and Contributions paid-in is summarized below: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B1: Subscriptions and contributions paid-in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64"/>
        </w:trPr>
        <w:tc>
          <w:tcPr>
            <w:tcW w:type="dxa" w:w="756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</w:t>
            </w:r>
          </w:p>
        </w:tc>
        <w:tc>
          <w:tcPr>
            <w:tcW w:type="dxa" w:w="9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2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</w:t>
            </w:r>
          </w:p>
        </w:tc>
      </w:tr>
      <w:tr>
        <w:trPr>
          <w:trHeight w:hRule="exact" w:val="216"/>
        </w:trPr>
        <w:tc>
          <w:tcPr>
            <w:tcW w:type="dxa" w:w="312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84"/>
        </w:trPr>
        <w:tc>
          <w:tcPr>
            <w:tcW w:type="dxa" w:w="75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Beginning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68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$280,073</w:t>
            </w:r>
          </w:p>
        </w:tc>
        <w:tc>
          <w:tcPr>
            <w:tcW w:type="dxa" w:w="9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$271,258</w:t>
            </w:r>
          </w:p>
        </w:tc>
      </w:tr>
      <w:tr>
        <w:trPr>
          <w:trHeight w:hRule="exact" w:val="220"/>
        </w:trPr>
        <w:tc>
          <w:tcPr>
            <w:tcW w:type="dxa" w:w="7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Cash contributions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6,035</w:t>
            </w:r>
          </w:p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4,620</w:t>
            </w:r>
          </w:p>
        </w:tc>
      </w:tr>
      <w:tr>
        <w:trPr>
          <w:trHeight w:hRule="exact" w:val="220"/>
        </w:trPr>
        <w:tc>
          <w:tcPr>
            <w:tcW w:type="dxa" w:w="7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Demand obligations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4,839</w:t>
            </w:r>
          </w:p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4,276</w:t>
            </w:r>
          </w:p>
        </w:tc>
      </w:tr>
      <w:tr>
        <w:trPr>
          <w:trHeight w:hRule="exact" w:val="236"/>
        </w:trPr>
        <w:tc>
          <w:tcPr>
            <w:tcW w:type="dxa" w:w="75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Translation adjustment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68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735</w:t>
            </w:r>
          </w:p>
        </w:tc>
        <w:tc>
          <w:tcPr>
            <w:tcW w:type="dxa" w:w="9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(81)</w:t>
            </w:r>
          </w:p>
        </w:tc>
      </w:tr>
      <w:tr>
        <w:trPr>
          <w:trHeight w:hRule="exact" w:val="300"/>
        </w:trPr>
        <w:tc>
          <w:tcPr>
            <w:tcW w:type="dxa" w:w="75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End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$291,682</w:t>
            </w:r>
          </w:p>
        </w:tc>
        <w:tc>
          <w:tcPr>
            <w:tcW w:type="dxa" w:w="9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$280,073</w:t>
            </w:r>
          </w:p>
        </w:tc>
      </w:tr>
      <w:tr>
        <w:trPr>
          <w:trHeight w:hRule="exact" w:val="160"/>
        </w:trPr>
        <w:tc>
          <w:tcPr>
            <w:tcW w:type="dxa" w:w="75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84" w:after="0"/>
        <w:ind w:left="120" w:right="288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B2: Nonnegotiable, noninterest-bearing demand obligations on account of members’ subscriptions </w:t>
      </w:r>
      <w:r>
        <w:rPr>
          <w:rFonts w:ascii="Times" w:hAnsi="Times" w:eastAsia="Times"/>
          <w:b/>
          <w:i w:val="0"/>
          <w:color w:val="231F20"/>
          <w:sz w:val="20"/>
        </w:rPr>
        <w:t>and contributions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64"/>
        </w:trPr>
        <w:tc>
          <w:tcPr>
            <w:tcW w:type="dxa" w:w="770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</w:t>
            </w:r>
          </w:p>
        </w:tc>
        <w:tc>
          <w:tcPr>
            <w:tcW w:type="dxa" w:w="6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</w:t>
            </w:r>
          </w:p>
        </w:tc>
      </w:tr>
      <w:tr>
        <w:trPr>
          <w:trHeight w:hRule="exact" w:val="216"/>
        </w:trPr>
        <w:tc>
          <w:tcPr>
            <w:tcW w:type="dxa" w:w="312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6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84"/>
        </w:trPr>
        <w:tc>
          <w:tcPr>
            <w:tcW w:type="dxa" w:w="7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Beginning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8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$12,553</w:t>
            </w:r>
          </w:p>
        </w:tc>
        <w:tc>
          <w:tcPr>
            <w:tcW w:type="dxa" w:w="6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$13,477</w:t>
            </w:r>
          </w:p>
        </w:tc>
      </w:tr>
      <w:tr>
        <w:trPr>
          <w:trHeight w:hRule="exact" w:val="22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Demand obligations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4,839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4,276</w:t>
            </w:r>
          </w:p>
        </w:tc>
      </w:tr>
      <w:tr>
        <w:trPr>
          <w:trHeight w:hRule="exact" w:val="220"/>
        </w:trPr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Demand obligations encashed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(5,877)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(5,119)</w:t>
            </w:r>
          </w:p>
        </w:tc>
      </w:tr>
      <w:tr>
        <w:trPr>
          <w:trHeight w:hRule="exact" w:val="236"/>
        </w:trPr>
        <w:tc>
          <w:tcPr>
            <w:tcW w:type="dxa" w:w="7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Translation adjustment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8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735</w:t>
            </w:r>
          </w:p>
        </w:tc>
        <w:tc>
          <w:tcPr>
            <w:tcW w:type="dxa" w:w="6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(81)</w:t>
            </w:r>
          </w:p>
        </w:tc>
      </w:tr>
      <w:tr>
        <w:trPr>
          <w:trHeight w:hRule="exact" w:val="300"/>
        </w:trPr>
        <w:tc>
          <w:tcPr>
            <w:tcW w:type="dxa" w:w="7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End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</w:t>
            </w:r>
          </w:p>
        </w:tc>
        <w:tc>
          <w:tcPr>
            <w:tcW w:type="dxa" w:w="8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$12,250</w:t>
            </w:r>
          </w:p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$12,553</w:t>
            </w:r>
          </w:p>
        </w:tc>
      </w:tr>
      <w:tr>
        <w:trPr>
          <w:trHeight w:hRule="exact" w:val="160"/>
        </w:trPr>
        <w:tc>
          <w:tcPr>
            <w:tcW w:type="dxa" w:w="7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Membership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On October 18, 2024, the Republic of Suriname became the 175</w:t>
      </w:r>
      <w:r>
        <w:rPr>
          <w:rFonts w:ascii="Times" w:hAnsi="Times" w:eastAsia="Times"/>
          <w:b w:val="0"/>
          <w:i w:val="0"/>
          <w:color w:val="231F20"/>
          <w:sz w:val="13"/>
        </w:rPr>
        <w:t>th</w:t>
      </w:r>
      <w:r>
        <w:rPr>
          <w:rFonts w:ascii="Times" w:hAnsi="Times" w:eastAsia="Times"/>
          <w:b w:val="0"/>
          <w:i w:val="0"/>
          <w:color w:val="231F20"/>
          <w:sz w:val="20"/>
        </w:rPr>
        <w:t>member of IDA.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C—INVESTMENTS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designated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non-trading.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carried </w:t>
      </w:r>
      <w:r>
        <w:rPr>
          <w:rFonts w:ascii="Times" w:hAnsi="Times" w:eastAsia="Times"/>
          <w:b w:val="0"/>
          <w:i w:val="0"/>
          <w:color w:val="231F20"/>
          <w:sz w:val="20"/>
        </w:rPr>
        <w:t>and reported at fair value, or at face value, which approximates fair value.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government,</w:t>
      </w:r>
      <w:r>
        <w:rPr>
          <w:rFonts w:ascii="Times" w:hAnsi="Times" w:eastAsia="Times"/>
          <w:b w:val="0"/>
          <w:i w:val="0"/>
          <w:color w:val="231F20"/>
          <w:sz w:val="20"/>
        </w:rPr>
        <w:t>agency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corporate 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(56%)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deposits</w:t>
      </w:r>
      <w:r>
        <w:rPr>
          <w:rFonts w:ascii="Times" w:hAnsi="Times" w:eastAsia="Times"/>
          <w:b w:val="0"/>
          <w:i w:val="0"/>
          <w:color w:val="231F20"/>
          <w:sz w:val="20"/>
        </w:rPr>
        <w:t>(44%),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either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1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 </w:t>
      </w:r>
      <w:r>
        <w:rPr>
          <w:rFonts w:ascii="Times" w:hAnsi="Times" w:eastAsia="Times"/>
          <w:b w:val="0"/>
          <w:i w:val="0"/>
          <w:color w:val="231F20"/>
          <w:sz w:val="20"/>
        </w:rPr>
        <w:t>within the fair value hierarchy.</w:t>
      </w:r>
    </w:p>
    <w:p>
      <w:pPr>
        <w:autoSpaceDN w:val="0"/>
        <w:autoSpaceDE w:val="0"/>
        <w:widowControl/>
        <w:spacing w:line="200" w:lineRule="exact" w:before="23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104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 summary of IDA’s Investments is as follows:</w:t>
      </w:r>
    </w:p>
    <w:p>
      <w:pPr>
        <w:autoSpaceDN w:val="0"/>
        <w:autoSpaceDE w:val="0"/>
        <w:widowControl/>
        <w:spacing w:line="200" w:lineRule="exact" w:before="23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C1: Investments-composition</w:t>
      </w:r>
    </w:p>
    <w:p>
      <w:pPr>
        <w:autoSpaceDN w:val="0"/>
        <w:autoSpaceDE w:val="0"/>
        <w:widowControl/>
        <w:spacing w:line="180" w:lineRule="exact" w:before="136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83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7632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June 30,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8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44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June 30,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66" w:after="1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198"/>
        </w:trPr>
        <w:tc>
          <w:tcPr>
            <w:tcW w:type="dxa" w:w="7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Government, agency and corporate obligations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$26,429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$19,380</w:t>
            </w:r>
          </w:p>
        </w:tc>
      </w:tr>
      <w:tr>
        <w:trPr>
          <w:trHeight w:hRule="exact" w:val="200"/>
        </w:trPr>
        <w:tc>
          <w:tcPr>
            <w:tcW w:type="dxa" w:w="7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Time deposits . . . . 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20,641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14,715</w:t>
            </w:r>
          </w:p>
        </w:tc>
      </w:tr>
      <w:tr>
        <w:trPr>
          <w:trHeight w:hRule="exact" w:val="238"/>
        </w:trPr>
        <w:tc>
          <w:tcPr>
            <w:tcW w:type="dxa" w:w="76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Asset-backed securities (ABS)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87</w:t>
            </w:r>
          </w:p>
        </w:tc>
        <w:tc>
          <w:tcPr>
            <w:tcW w:type="dxa" w:w="8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</w:tr>
      <w:tr>
        <w:trPr>
          <w:trHeight w:hRule="exact" w:val="268"/>
        </w:trPr>
        <w:tc>
          <w:tcPr>
            <w:tcW w:type="dxa" w:w="76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$47,157</w:t>
            </w:r>
          </w:p>
        </w:tc>
        <w:tc>
          <w:tcPr>
            <w:tcW w:type="dxa" w:w="81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$34,206</w:t>
            </w:r>
          </w:p>
        </w:tc>
      </w:tr>
    </w:tbl>
    <w:p>
      <w:pPr>
        <w:autoSpaceDN w:val="0"/>
        <w:autoSpaceDE w:val="0"/>
        <w:widowControl/>
        <w:spacing w:line="180" w:lineRule="exact" w:before="12" w:after="1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Non-trading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24"/>
        </w:trPr>
        <w:tc>
          <w:tcPr>
            <w:tcW w:type="dxa" w:w="77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Debt security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</w:t>
            </w:r>
          </w:p>
        </w:tc>
        <w:tc>
          <w:tcPr>
            <w:tcW w:type="dxa" w:w="81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</w:t>
            </w:r>
          </w:p>
        </w:tc>
        <w:tc>
          <w:tcPr>
            <w:tcW w:type="dxa" w:w="5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171</w:t>
            </w:r>
          </w:p>
        </w:tc>
      </w:tr>
      <w:tr>
        <w:trPr>
          <w:trHeight w:hRule="exact" w:val="288"/>
        </w:trPr>
        <w:tc>
          <w:tcPr>
            <w:tcW w:type="dxa" w:w="77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8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$47,272</w:t>
            </w:r>
          </w:p>
        </w:tc>
        <w:tc>
          <w:tcPr>
            <w:tcW w:type="dxa" w:w="5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$34,377</w:t>
            </w:r>
          </w:p>
        </w:tc>
      </w:tr>
    </w:tbl>
    <w:p>
      <w:pPr>
        <w:autoSpaceDN w:val="0"/>
        <w:autoSpaceDE w:val="0"/>
        <w:widowControl/>
        <w:spacing w:line="200" w:lineRule="exact" w:before="34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manages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basis.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largest</w:t>
      </w:r>
      <w:r>
        <w:rPr>
          <w:rFonts w:ascii="Times" w:hAnsi="Times" w:eastAsia="Times"/>
          <w:b w:val="0"/>
          <w:i w:val="0"/>
          <w:color w:val="231F20"/>
          <w:sz w:val="20"/>
        </w:rPr>
        <w:t>holdings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counterparty within the net investment portfolio was German government instruments (12%).</w:t>
      </w:r>
    </w:p>
    <w:p>
      <w:pPr>
        <w:autoSpaceDN w:val="0"/>
        <w:autoSpaceDE w:val="0"/>
        <w:widowControl/>
        <w:spacing w:line="200" w:lineRule="exact" w:before="1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IDA uses derivative instruments to manage currency and interest rate risk in the investment portfolio. For details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regarding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F—Derivative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summarizes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investment portfolio position:</w:t>
      </w:r>
    </w:p>
    <w:p>
      <w:pPr>
        <w:autoSpaceDN w:val="0"/>
        <w:autoSpaceDE w:val="0"/>
        <w:widowControl/>
        <w:spacing w:line="200" w:lineRule="exact" w:before="24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C2: Net investment portfolio</w:t>
      </w:r>
    </w:p>
    <w:p>
      <w:pPr>
        <w:autoSpaceDN w:val="0"/>
        <w:autoSpaceDE w:val="0"/>
        <w:widowControl/>
        <w:spacing w:line="180" w:lineRule="exact" w:before="13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85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7632" w:right="144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June 30,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June 30,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64" w:after="1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0"/>
        <w:gridCol w:w="3120"/>
        <w:gridCol w:w="3120"/>
      </w:tblGrid>
      <w:tr>
        <w:trPr>
          <w:trHeight w:hRule="exact" w:val="198"/>
        </w:trPr>
        <w:tc>
          <w:tcPr>
            <w:tcW w:type="dxa" w:w="7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Trading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$47,157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$34,206</w:t>
            </w:r>
          </w:p>
        </w:tc>
      </w:tr>
      <w:tr>
        <w:trPr>
          <w:trHeight w:hRule="exact" w:val="236"/>
        </w:trPr>
        <w:tc>
          <w:tcPr>
            <w:tcW w:type="dxa" w:w="77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Non-trading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</w:t>
            </w:r>
          </w:p>
        </w:tc>
        <w:tc>
          <w:tcPr>
            <w:tcW w:type="dxa" w:w="8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171</w:t>
            </w:r>
          </w:p>
        </w:tc>
      </w:tr>
      <w:tr>
        <w:trPr>
          <w:trHeight w:hRule="exact" w:val="286"/>
        </w:trPr>
        <w:tc>
          <w:tcPr>
            <w:tcW w:type="dxa" w:w="77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4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47,272</w:t>
            </w:r>
          </w:p>
        </w:tc>
        <w:tc>
          <w:tcPr>
            <w:tcW w:type="dxa" w:w="8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34,377</w:t>
            </w:r>
          </w:p>
        </w:tc>
      </w:tr>
      <w:tr>
        <w:trPr>
          <w:trHeight w:hRule="exact" w:val="266"/>
        </w:trPr>
        <w:tc>
          <w:tcPr>
            <w:tcW w:type="dxa" w:w="77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Securities purchased under resale agreements . . . . . . . . . . . . . . . . . . . . . . . . . . . . . . . . . . . . . . . . . . . . . . .</w:t>
            </w:r>
          </w:p>
        </w:tc>
        <w:tc>
          <w:tcPr>
            <w:tcW w:type="dxa" w:w="5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136</w:t>
            </w:r>
          </w:p>
        </w:tc>
        <w:tc>
          <w:tcPr>
            <w:tcW w:type="dxa" w:w="81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180" w:lineRule="exact" w:before="12" w:after="12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Securities sold under repurchase agreements, securities lent under securities lending agreements,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56"/>
        </w:trPr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payable for cash collateral received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(1,388)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(964)</w:t>
            </w:r>
          </w:p>
        </w:tc>
      </w:tr>
    </w:tbl>
    <w:p>
      <w:pPr>
        <w:autoSpaceDN w:val="0"/>
        <w:autoSpaceDE w:val="0"/>
        <w:widowControl/>
        <w:spacing w:line="180" w:lineRule="exact" w:before="84" w:after="1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194"/>
        </w:trPr>
        <w:tc>
          <w:tcPr>
            <w:tcW w:type="dxa" w:w="7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forward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232</w:t>
            </w:r>
          </w:p>
        </w:tc>
      </w:tr>
      <w:tr>
        <w:trPr>
          <w:trHeight w:hRule="exact" w:val="200"/>
        </w:trPr>
        <w:tc>
          <w:tcPr>
            <w:tcW w:type="dxa" w:w="7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</w:tr>
      <w:tr>
        <w:trPr>
          <w:trHeight w:hRule="exact" w:val="242"/>
        </w:trPr>
        <w:tc>
          <w:tcPr>
            <w:tcW w:type="dxa" w:w="76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1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</w:tr>
      <w:tr>
        <w:trPr>
          <w:trHeight w:hRule="exact" w:val="288"/>
        </w:trPr>
        <w:tc>
          <w:tcPr>
            <w:tcW w:type="dxa" w:w="76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</w:t>
            </w:r>
          </w:p>
        </w:tc>
        <w:tc>
          <w:tcPr>
            <w:tcW w:type="dxa" w:w="81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237</w:t>
            </w:r>
          </w:p>
        </w:tc>
      </w:tr>
    </w:tbl>
    <w:p>
      <w:pPr>
        <w:autoSpaceDN w:val="0"/>
        <w:autoSpaceDE w:val="0"/>
        <w:widowControl/>
        <w:spacing w:line="180" w:lineRule="exact" w:before="72" w:after="1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04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forward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(294)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</w:tr>
      <w:tr>
        <w:trPr>
          <w:trHeight w:hRule="exact" w:val="240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80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(298)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(20)</w:t>
            </w:r>
          </w:p>
        </w:tc>
      </w:tr>
      <w:tr>
        <w:trPr>
          <w:trHeight w:hRule="exact" w:val="260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Cash held in investment portfolio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532</w:t>
            </w:r>
          </w:p>
        </w:tc>
      </w:tr>
      <w:tr>
        <w:trPr>
          <w:trHeight w:hRule="exact" w:val="200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Receivable from investment securities traded and other assets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1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</w:tr>
      <w:tr>
        <w:trPr>
          <w:trHeight w:hRule="exact" w:val="240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Payable for investment securities purchased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(644)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(648)</w:t>
            </w:r>
          </w:p>
        </w:tc>
      </w:tr>
      <w:tr>
        <w:trPr>
          <w:trHeight w:hRule="exact" w:val="278"/>
        </w:trPr>
        <w:tc>
          <w:tcPr>
            <w:tcW w:type="dxa" w:w="7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4" w:after="0"/>
              <w:ind w:left="1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investment portfolio</w:t>
            </w:r>
            <w:r>
              <w:rPr>
                <w:w w:val="97.49999841054282"/>
                <w:rFonts w:ascii="Times" w:hAnsi="Times" w:eastAsia="Times"/>
                <w:b/>
                <w:i w:val="0"/>
                <w:color w:val="231F20"/>
                <w:sz w:val="12"/>
              </w:rPr>
              <w:t>f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8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$45,829</w:t>
            </w:r>
          </w:p>
        </w:tc>
        <w:tc>
          <w:tcPr>
            <w:tcW w:type="dxa" w:w="7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$33,581</w:t>
            </w:r>
          </w:p>
        </w:tc>
      </w:tr>
      <w:tr>
        <w:trPr>
          <w:trHeight w:hRule="exact" w:val="152"/>
        </w:trPr>
        <w:tc>
          <w:tcPr>
            <w:tcW w:type="dxa" w:w="760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6"/>
        </w:trPr>
        <w:tc>
          <w:tcPr>
            <w:tcW w:type="dxa" w:w="2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94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30,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this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cash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collateral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$1,266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received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from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counterparties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under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derivative agreements ($893 million—June 30, 2024).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These relate to to-be-announced (TBA) Securities, swaptions, exchange traded options and futures contracts.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These amounts are included in Unrestricted cash under Due from banks on the Balance Sheets.</w:t>
      </w:r>
    </w:p>
    <w:p>
      <w:pPr>
        <w:autoSpaceDN w:val="0"/>
        <w:autoSpaceDE w:val="0"/>
        <w:widowControl/>
        <w:spacing w:line="200" w:lineRule="exact" w:before="5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0"/>
        <w:ind w:left="0" w:right="0"/>
      </w:pPr>
    </w:p>
    <w:p>
      <w:pPr>
        <w:autoSpaceDN w:val="0"/>
        <w:tabs>
          <w:tab w:pos="520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These amounts are included in Other receivables on the Balance Sheets.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e.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These</w:t>
      </w:r>
      <w:r>
        <w:rPr>
          <w:rFonts w:ascii="Times" w:hAnsi="Times" w:eastAsia="Times"/>
          <w:b w:val="0"/>
          <w:i/>
          <w:color w:val="231F20"/>
          <w:sz w:val="18"/>
        </w:rPr>
        <w:t>amounts</w:t>
      </w:r>
      <w:r>
        <w:rPr>
          <w:rFonts w:ascii="Times" w:hAnsi="Times" w:eastAsia="Times"/>
          <w:b w:val="0"/>
          <w:i/>
          <w:color w:val="231F20"/>
          <w:sz w:val="18"/>
        </w:rPr>
        <w:t>are</w:t>
      </w:r>
      <w:r>
        <w:rPr>
          <w:rFonts w:ascii="Times" w:hAnsi="Times" w:eastAsia="Times"/>
          <w:b w:val="0"/>
          <w:i/>
          <w:color w:val="231F20"/>
          <w:sz w:val="18"/>
        </w:rPr>
        <w:t>included</w:t>
      </w:r>
      <w:r>
        <w:rPr>
          <w:rFonts w:ascii="Times" w:hAnsi="Times" w:eastAsia="Times"/>
          <w:b w:val="0"/>
          <w:i/>
          <w:color w:val="231F20"/>
          <w:sz w:val="18"/>
        </w:rPr>
        <w:t>in</w:t>
      </w:r>
      <w:r>
        <w:rPr>
          <w:rFonts w:ascii="Times" w:hAnsi="Times" w:eastAsia="Times"/>
          <w:b w:val="0"/>
          <w:i/>
          <w:color w:val="231F20"/>
          <w:sz w:val="18"/>
        </w:rPr>
        <w:t>Other</w:t>
      </w:r>
      <w:r>
        <w:rPr>
          <w:rFonts w:ascii="Times" w:hAnsi="Times" w:eastAsia="Times"/>
          <w:b w:val="0"/>
          <w:i/>
          <w:color w:val="231F20"/>
          <w:sz w:val="18"/>
        </w:rPr>
        <w:t>liabilities</w:t>
      </w:r>
      <w:r>
        <w:rPr>
          <w:rFonts w:ascii="Times" w:hAnsi="Times" w:eastAsia="Times"/>
          <w:b w:val="0"/>
          <w:i/>
          <w:color w:val="231F20"/>
          <w:sz w:val="18"/>
        </w:rPr>
        <w:t>on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Balance</w:t>
      </w:r>
      <w:r>
        <w:rPr>
          <w:rFonts w:ascii="Times" w:hAnsi="Times" w:eastAsia="Times"/>
          <w:b w:val="0"/>
          <w:i/>
          <w:color w:val="231F20"/>
          <w:sz w:val="18"/>
        </w:rPr>
        <w:t>Sheets.</w:t>
      </w:r>
      <w:r>
        <w:rPr>
          <w:rFonts w:ascii="Times" w:hAnsi="Times" w:eastAsia="Times"/>
          <w:b w:val="0"/>
          <w:i/>
          <w:color w:val="231F20"/>
          <w:sz w:val="18"/>
        </w:rPr>
        <w:t>As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June</w:t>
      </w:r>
      <w:r>
        <w:rPr>
          <w:rFonts w:ascii="Times" w:hAnsi="Times" w:eastAsia="Times"/>
          <w:b w:val="0"/>
          <w:i/>
          <w:color w:val="231F20"/>
          <w:sz w:val="18"/>
        </w:rPr>
        <w:t>30,</w:t>
      </w:r>
      <w:r>
        <w:rPr>
          <w:rFonts w:ascii="Times" w:hAnsi="Times" w:eastAsia="Times"/>
          <w:b w:val="0"/>
          <w:i/>
          <w:color w:val="231F20"/>
          <w:sz w:val="18"/>
        </w:rPr>
        <w:t>2025,</w:t>
      </w:r>
      <w:r>
        <w:rPr>
          <w:rFonts w:ascii="Times" w:hAnsi="Times" w:eastAsia="Times"/>
          <w:b w:val="0"/>
          <w:i/>
          <w:color w:val="231F20"/>
          <w:sz w:val="18"/>
        </w:rPr>
        <w:t>short</w:t>
      </w:r>
      <w:r>
        <w:rPr>
          <w:rFonts w:ascii="Times" w:hAnsi="Times" w:eastAsia="Times"/>
          <w:b w:val="0"/>
          <w:i/>
          <w:color w:val="231F20"/>
          <w:sz w:val="18"/>
        </w:rPr>
        <w:t>sales</w:t>
      </w:r>
      <w:r>
        <w:rPr>
          <w:rFonts w:ascii="Times" w:hAnsi="Times" w:eastAsia="Times"/>
          <w:b w:val="0"/>
          <w:i/>
          <w:color w:val="231F20"/>
          <w:sz w:val="18"/>
        </w:rPr>
        <w:t>amounted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to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$139 million ($59 million—June 30, 2024).</w:t>
      </w:r>
    </w:p>
    <w:p>
      <w:pPr>
        <w:autoSpaceDN w:val="0"/>
        <w:tabs>
          <w:tab w:pos="520" w:val="left"/>
        </w:tabs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f.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As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June</w:t>
      </w:r>
      <w:r>
        <w:rPr>
          <w:rFonts w:ascii="Times" w:hAnsi="Times" w:eastAsia="Times"/>
          <w:b w:val="0"/>
          <w:i/>
          <w:color w:val="231F20"/>
          <w:sz w:val="18"/>
        </w:rPr>
        <w:t>30,</w:t>
      </w:r>
      <w:r>
        <w:rPr>
          <w:rFonts w:ascii="Times" w:hAnsi="Times" w:eastAsia="Times"/>
          <w:b w:val="0"/>
          <w:i/>
          <w:color w:val="231F20"/>
          <w:sz w:val="18"/>
        </w:rPr>
        <w:t>2025,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>liquid</w:t>
      </w:r>
      <w:r>
        <w:rPr>
          <w:rFonts w:ascii="Times" w:hAnsi="Times" w:eastAsia="Times"/>
          <w:b w:val="0"/>
          <w:i/>
          <w:color w:val="231F20"/>
          <w:sz w:val="18"/>
        </w:rPr>
        <w:t>assets</w:t>
      </w:r>
      <w:r>
        <w:rPr>
          <w:rFonts w:ascii="Times" w:hAnsi="Times" w:eastAsia="Times"/>
          <w:b w:val="0"/>
          <w:i/>
          <w:color w:val="231F20"/>
          <w:sz w:val="18"/>
        </w:rPr>
        <w:t>amount</w:t>
      </w:r>
      <w:r>
        <w:rPr>
          <w:rFonts w:ascii="Times" w:hAnsi="Times" w:eastAsia="Times"/>
          <w:b w:val="0"/>
          <w:i/>
          <w:color w:val="231F20"/>
          <w:sz w:val="18"/>
        </w:rPr>
        <w:t>to</w:t>
      </w:r>
      <w:r>
        <w:rPr>
          <w:rFonts w:ascii="Times" w:hAnsi="Times" w:eastAsia="Times"/>
          <w:b w:val="0"/>
          <w:i/>
          <w:color w:val="231F20"/>
          <w:sz w:val="18"/>
        </w:rPr>
        <w:t>$45,714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($33,410</w:t>
      </w:r>
      <w:r>
        <w:rPr>
          <w:rFonts w:ascii="Times" w:hAnsi="Times" w:eastAsia="Times"/>
          <w:b w:val="0"/>
          <w:i/>
          <w:color w:val="231F20"/>
          <w:sz w:val="18"/>
        </w:rPr>
        <w:t>million—June</w:t>
      </w:r>
      <w:r>
        <w:rPr>
          <w:rFonts w:ascii="Times" w:hAnsi="Times" w:eastAsia="Times"/>
          <w:b w:val="0"/>
          <w:i/>
          <w:color w:val="231F20"/>
          <w:sz w:val="18"/>
        </w:rPr>
        <w:t>30,</w:t>
      </w:r>
      <w:r>
        <w:rPr>
          <w:rFonts w:ascii="Times" w:hAnsi="Times" w:eastAsia="Times"/>
          <w:b w:val="0"/>
          <w:i/>
          <w:color w:val="231F20"/>
          <w:sz w:val="18"/>
        </w:rPr>
        <w:t>2024),</w:t>
      </w:r>
      <w:r>
        <w:rPr>
          <w:rFonts w:ascii="Times" w:hAnsi="Times" w:eastAsia="Times"/>
          <w:b w:val="0"/>
          <w:i/>
          <w:color w:val="231F20"/>
          <w:sz w:val="18"/>
        </w:rPr>
        <w:t>which</w:t>
      </w:r>
      <w:r>
        <w:rPr>
          <w:rFonts w:ascii="Times" w:hAnsi="Times" w:eastAsia="Times"/>
          <w:b w:val="0"/>
          <w:i/>
          <w:color w:val="231F20"/>
          <w:sz w:val="18"/>
        </w:rPr>
        <w:t>is</w:t>
      </w:r>
      <w:r>
        <w:rPr>
          <w:rFonts w:ascii="Times" w:hAnsi="Times" w:eastAsia="Times"/>
          <w:b w:val="0"/>
          <w:i/>
          <w:color w:val="231F20"/>
          <w:sz w:val="18"/>
        </w:rPr>
        <w:t>the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Net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investment portfolio, excluding Non-trading investments.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IDA’s non-trading investment portfolio (principal amount due on a debt security with IFC) 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$124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($185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details</w:t>
      </w:r>
      <w:r>
        <w:rPr>
          <w:rFonts w:ascii="Times" w:hAnsi="Times" w:eastAsia="Times"/>
          <w:b w:val="0"/>
          <w:i w:val="0"/>
          <w:color w:val="231F20"/>
          <w:sz w:val="20"/>
        </w:rPr>
        <w:t>regarding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Note </w:t>
      </w:r>
      <w:r>
        <w:rPr>
          <w:rFonts w:ascii="Times" w:hAnsi="Times" w:eastAsia="Times"/>
          <w:b w:val="0"/>
          <w:i w:val="0"/>
          <w:color w:val="231F20"/>
          <w:sz w:val="20"/>
        </w:rPr>
        <w:t>H—Transactions with Affiliated Organizations.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Commercial Credit Risk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purposes of risk management, IDA is party to a variety of financial transactions, certain of which involve </w:t>
      </w:r>
      <w:r>
        <w:rPr>
          <w:rFonts w:ascii="Times" w:hAnsi="Times" w:eastAsia="Times"/>
          <w:b w:val="0"/>
          <w:i w:val="0"/>
          <w:color w:val="231F20"/>
          <w:sz w:val="20"/>
        </w:rPr>
        <w:t>elements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risk.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maximum</w:t>
      </w:r>
      <w:r>
        <w:rPr>
          <w:rFonts w:ascii="Times" w:hAnsi="Times" w:eastAsia="Times"/>
          <w:b w:val="0"/>
          <w:i w:val="0"/>
          <w:color w:val="231F20"/>
          <w:sz w:val="20"/>
        </w:rPr>
        <w:t>potential</w:t>
      </w:r>
      <w:r>
        <w:rPr>
          <w:rFonts w:ascii="Times" w:hAnsi="Times" w:eastAsia="Times"/>
          <w:b w:val="0"/>
          <w:i w:val="0"/>
          <w:color w:val="231F20"/>
          <w:sz w:val="20"/>
        </w:rPr>
        <w:t>loss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possible </w:t>
      </w:r>
      <w:r>
        <w:rPr>
          <w:rFonts w:ascii="Times" w:hAnsi="Times" w:eastAsia="Times"/>
          <w:b w:val="0"/>
          <w:i w:val="0"/>
          <w:color w:val="231F20"/>
          <w:sz w:val="20"/>
        </w:rPr>
        <w:t>nonperformance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obligors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limits 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list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authorized</w:t>
      </w:r>
      <w:r>
        <w:rPr>
          <w:rFonts w:ascii="Times" w:hAnsi="Times" w:eastAsia="Times"/>
          <w:b w:val="0"/>
          <w:i w:val="0"/>
          <w:color w:val="231F20"/>
          <w:sz w:val="20"/>
        </w:rPr>
        <w:t>dealers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limits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established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 by type of instrument and maturity category.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Swap Agreements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mitigated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approval</w:t>
      </w:r>
      <w:r>
        <w:rPr>
          <w:rFonts w:ascii="Times" w:hAnsi="Times" w:eastAsia="Times"/>
          <w:b w:val="0"/>
          <w:i w:val="0"/>
          <w:color w:val="231F20"/>
          <w:sz w:val="20"/>
        </w:rPr>
        <w:t>process,</w:t>
      </w:r>
      <w:r>
        <w:rPr>
          <w:rFonts w:ascii="Times" w:hAnsi="Times" w:eastAsia="Times"/>
          <w:b w:val="0"/>
          <w:i w:val="0"/>
          <w:color w:val="231F20"/>
          <w:sz w:val="20"/>
        </w:rPr>
        <w:t>volume</w:t>
      </w:r>
      <w:r>
        <w:rPr>
          <w:rFonts w:ascii="Times" w:hAnsi="Times" w:eastAsia="Times"/>
          <w:b w:val="0"/>
          <w:i w:val="0"/>
          <w:color w:val="231F20"/>
          <w:sz w:val="20"/>
        </w:rPr>
        <w:t>limits,</w:t>
      </w:r>
      <w:r>
        <w:rPr>
          <w:rFonts w:ascii="Times" w:hAnsi="Times" w:eastAsia="Times"/>
          <w:b w:val="0"/>
          <w:i w:val="0"/>
          <w:color w:val="231F20"/>
          <w:sz w:val="20"/>
        </w:rPr>
        <w:t>monitoring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arrangements.</w:t>
      </w:r>
      <w:r>
        <w:rPr>
          <w:rFonts w:ascii="Times" w:hAnsi="Times" w:eastAsia="Times"/>
          <w:b w:val="0"/>
          <w:i w:val="0"/>
          <w:color w:val="231F20"/>
          <w:sz w:val="20"/>
        </w:rPr>
        <w:t>IDA may require collateral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the form of cash or other approved liquid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 from individual counterparties to mitigate its credit exposure.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entered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contain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>enforceable</w:t>
      </w:r>
      <w:r>
        <w:rPr>
          <w:rFonts w:ascii="Times" w:hAnsi="Times" w:eastAsia="Times"/>
          <w:b w:val="0"/>
          <w:i w:val="0"/>
          <w:color w:val="231F20"/>
          <w:sz w:val="20"/>
        </w:rPr>
        <w:t>close-out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netting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further</w:t>
      </w:r>
      <w:r>
        <w:rPr>
          <w:rFonts w:ascii="Times" w:hAnsi="Times" w:eastAsia="Times"/>
          <w:b w:val="0"/>
          <w:i w:val="0"/>
          <w:color w:val="231F20"/>
          <w:sz w:val="20"/>
        </w:rPr>
        <w:t>reduce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gross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swaps.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financial assets subject to a master derivatives arrangement is further reduced under these agreements to the 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receipts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netted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settlement.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reduction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result of these netting provisions can vary due to the impact of changes in market conditions on existing and new 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transactions. For more information on netting and offsetting provisions, see Note F—Derivative Instruments.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is a summary of the collateral received by IDA in relation to swap transactions.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C3: Collateral received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83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7632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June 30,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8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44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June 30,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8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218"/>
        </w:trPr>
        <w:tc>
          <w:tcPr>
            <w:tcW w:type="dxa" w:w="7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Cash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$1,266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$893</w:t>
            </w:r>
          </w:p>
        </w:tc>
      </w:tr>
      <w:tr>
        <w:trPr>
          <w:trHeight w:hRule="exact" w:val="236"/>
        </w:trPr>
        <w:tc>
          <w:tcPr>
            <w:tcW w:type="dxa" w:w="77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Securities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</w:t>
            </w:r>
          </w:p>
        </w:tc>
        <w:tc>
          <w:tcPr>
            <w:tcW w:type="dxa" w:w="5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</w:t>
            </w:r>
          </w:p>
        </w:tc>
        <w:tc>
          <w:tcPr>
            <w:tcW w:type="dxa" w:w="7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300"/>
        </w:trPr>
        <w:tc>
          <w:tcPr>
            <w:tcW w:type="dxa" w:w="7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collateral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5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$1,299</w:t>
            </w:r>
          </w:p>
        </w:tc>
        <w:tc>
          <w:tcPr>
            <w:tcW w:type="dxa" w:w="74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$893</w:t>
            </w:r>
          </w:p>
        </w:tc>
      </w:tr>
      <w:tr>
        <w:trPr>
          <w:trHeight w:hRule="exact" w:val="284"/>
        </w:trPr>
        <w:tc>
          <w:tcPr>
            <w:tcW w:type="dxa" w:w="77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Collateral permitted to be repledged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</w:t>
            </w:r>
          </w:p>
        </w:tc>
        <w:tc>
          <w:tcPr>
            <w:tcW w:type="dxa" w:w="50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$1,299</w:t>
            </w:r>
          </w:p>
        </w:tc>
        <w:tc>
          <w:tcPr>
            <w:tcW w:type="dxa" w:w="7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$893</w:t>
            </w:r>
          </w:p>
        </w:tc>
      </w:tr>
      <w:tr>
        <w:trPr>
          <w:trHeight w:hRule="exact" w:val="220"/>
        </w:trPr>
        <w:tc>
          <w:tcPr>
            <w:tcW w:type="dxa" w:w="7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Amount of collateral repledged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36"/>
        </w:trPr>
        <w:tc>
          <w:tcPr>
            <w:tcW w:type="dxa" w:w="77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Amount of cash collateral invested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5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796</w:t>
            </w:r>
          </w:p>
        </w:tc>
        <w:tc>
          <w:tcPr>
            <w:tcW w:type="dxa" w:w="7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$601</w:t>
            </w:r>
          </w:p>
        </w:tc>
      </w:tr>
    </w:tbl>
    <w:p>
      <w:pPr>
        <w:autoSpaceDN w:val="0"/>
        <w:autoSpaceDE w:val="0"/>
        <w:widowControl/>
        <w:spacing w:line="200" w:lineRule="exact" w:before="3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Securities Lending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engage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repurchases,</w:t>
      </w:r>
      <w:r>
        <w:rPr>
          <w:rFonts w:ascii="Times" w:hAnsi="Times" w:eastAsia="Times"/>
          <w:b w:val="0"/>
          <w:i w:val="0"/>
          <w:color w:val="231F20"/>
          <w:sz w:val="20"/>
        </w:rPr>
        <w:t>against</w:t>
      </w:r>
      <w:r>
        <w:rPr>
          <w:rFonts w:ascii="Times" w:hAnsi="Times" w:eastAsia="Times"/>
          <w:b w:val="0"/>
          <w:i w:val="0"/>
          <w:color w:val="231F20"/>
          <w:sz w:val="20"/>
        </w:rPr>
        <w:t>adequate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collateral,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reverse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repurchases</w:t>
      </w:r>
      <w:r>
        <w:rPr>
          <w:rFonts w:ascii="Times" w:hAnsi="Times" w:eastAsia="Times"/>
          <w:b w:val="0"/>
          <w:i w:val="0"/>
          <w:color w:val="231F20"/>
          <w:sz w:val="20"/>
        </w:rPr>
        <w:t>(resales)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government,</w:t>
      </w:r>
      <w:r>
        <w:rPr>
          <w:rFonts w:ascii="Times" w:hAnsi="Times" w:eastAsia="Times"/>
          <w:b w:val="0"/>
          <w:i w:val="0"/>
          <w:color w:val="231F20"/>
          <w:sz w:val="20"/>
        </w:rPr>
        <w:t>agency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corporate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ABS.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These 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conducted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>enforceable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allow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reduce its gross credit exposure related to these transactions. IDA presents its securities lending and repurchases,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well as resales, on a gross basis on the Balance Sheets. As of June 30, 2025, there were no amounts that could </w:t>
      </w:r>
      <w:r>
        <w:rPr>
          <w:rFonts w:ascii="Times" w:hAnsi="Times" w:eastAsia="Times"/>
          <w:b w:val="0"/>
          <w:i w:val="0"/>
          <w:color w:val="231F20"/>
          <w:sz w:val="20"/>
        </w:rPr>
        <w:t>potentially be offset as a result of legally enforceable master netting arrangements ($58 million—June 30, 2024).</w:t>
      </w:r>
    </w:p>
    <w:p>
      <w:pPr>
        <w:autoSpaceDN w:val="0"/>
        <w:autoSpaceDE w:val="0"/>
        <w:widowControl/>
        <w:spacing w:line="200" w:lineRule="exact" w:before="5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106</w:t>
      </w:r>
    </w:p>
    <w:p>
      <w:pPr>
        <w:sectPr>
          <w:pgSz w:w="12240" w:h="15840"/>
          <w:pgMar w:top="760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accounted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sales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treatment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sale</w:t>
      </w:r>
      <w:r>
        <w:rPr>
          <w:rFonts w:ascii="Times" w:hAnsi="Times" w:eastAsia="Times"/>
          <w:b w:val="0"/>
          <w:i w:val="0"/>
          <w:color w:val="231F20"/>
          <w:sz w:val="20"/>
        </w:rPr>
        <w:t>have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been</w:t>
      </w:r>
      <w:r>
        <w:rPr>
          <w:rFonts w:ascii="Times" w:hAnsi="Times" w:eastAsia="Times"/>
          <w:b w:val="0"/>
          <w:i w:val="0"/>
          <w:color w:val="231F20"/>
          <w:sz w:val="20"/>
        </w:rPr>
        <w:t>met.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permitted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repledge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until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 date.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expose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several</w:t>
      </w:r>
      <w:r>
        <w:rPr>
          <w:rFonts w:ascii="Times" w:hAnsi="Times" w:eastAsia="Times"/>
          <w:b w:val="0"/>
          <w:i w:val="0"/>
          <w:color w:val="231F20"/>
          <w:sz w:val="20"/>
        </w:rPr>
        <w:t>risks,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counterparty 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reinvestment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risk,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gap</w:t>
      </w:r>
      <w:r>
        <w:rPr>
          <w:rFonts w:ascii="Times" w:hAnsi="Times" w:eastAsia="Times"/>
          <w:b w:val="0"/>
          <w:i w:val="0"/>
          <w:color w:val="231F20"/>
          <w:sz w:val="20"/>
        </w:rPr>
        <w:t>(increase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decrease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pledged).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procedures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activity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balances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below </w:t>
      </w:r>
      <w:r>
        <w:rPr>
          <w:rFonts w:ascii="Times" w:hAnsi="Times" w:eastAsia="Times"/>
          <w:b w:val="0"/>
          <w:i w:val="0"/>
          <w:color w:val="231F20"/>
          <w:sz w:val="20"/>
        </w:rPr>
        <w:t>predefined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limits,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actively</w:t>
      </w:r>
      <w:r>
        <w:rPr>
          <w:rFonts w:ascii="Times" w:hAnsi="Times" w:eastAsia="Times"/>
          <w:b w:val="0"/>
          <w:i w:val="0"/>
          <w:color w:val="231F20"/>
          <w:sz w:val="20"/>
        </w:rPr>
        <w:t>monitor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</w:t>
      </w:r>
      <w:r>
        <w:rPr>
          <w:rFonts w:ascii="Times" w:hAnsi="Times" w:eastAsia="Times"/>
          <w:b w:val="0"/>
          <w:i w:val="0"/>
          <w:color w:val="231F20"/>
          <w:sz w:val="20"/>
        </w:rPr>
        <w:t>exposure,</w:t>
      </w:r>
      <w:r>
        <w:rPr>
          <w:rFonts w:ascii="Times" w:hAnsi="Times" w:eastAsia="Times"/>
          <w:b w:val="0"/>
          <w:i w:val="0"/>
          <w:color w:val="231F20"/>
          <w:sz w:val="20"/>
        </w:rPr>
        <w:t>after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collateral, 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daily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values.</w:t>
      </w:r>
      <w:r>
        <w:rPr>
          <w:rFonts w:ascii="Times" w:hAnsi="Times" w:eastAsia="Times"/>
          <w:b w:val="0"/>
          <w:i w:val="0"/>
          <w:color w:val="231F20"/>
          <w:sz w:val="20"/>
        </w:rPr>
        <w:t>Whenever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pledged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declines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re-priced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>returning cash or pledging additional collateral.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liabilities relating to securities transferred under repurchase or securities lending agreements 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$122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($71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unsettled</w:t>
      </w:r>
      <w:r>
        <w:rPr>
          <w:rFonts w:ascii="Times" w:hAnsi="Times" w:eastAsia="Times"/>
          <w:b w:val="0"/>
          <w:i w:val="0"/>
          <w:color w:val="231F20"/>
          <w:sz w:val="20"/>
        </w:rPr>
        <w:t>trades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repurchase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(Nil—June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replacement</w:t>
      </w:r>
      <w:r>
        <w:rPr>
          <w:rFonts w:ascii="Times" w:hAnsi="Times" w:eastAsia="Times"/>
          <w:b w:val="0"/>
          <w:i w:val="0"/>
          <w:color w:val="231F20"/>
          <w:sz w:val="20"/>
        </w:rPr>
        <w:t>trades</w:t>
      </w:r>
      <w:r>
        <w:rPr>
          <w:rFonts w:ascii="Times" w:hAnsi="Times" w:eastAsia="Times"/>
          <w:b w:val="0"/>
          <w:i w:val="0"/>
          <w:color w:val="231F20"/>
          <w:sz w:val="20"/>
        </w:rPr>
        <w:t>entered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anticipation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maturing</w:t>
      </w:r>
      <w:r>
        <w:rPr>
          <w:rFonts w:ascii="Times" w:hAnsi="Times" w:eastAsia="Times"/>
          <w:b w:val="0"/>
          <w:i w:val="0"/>
          <w:color w:val="231F20"/>
          <w:sz w:val="20"/>
        </w:rPr>
        <w:t>trades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similar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(Nil—June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rPr>
          <w:rFonts w:ascii="Times" w:hAnsi="Times" w:eastAsia="Times"/>
          <w:b w:val="0"/>
          <w:i w:val="0"/>
          <w:color w:val="231F20"/>
          <w:sz w:val="20"/>
        </w:rPr>
        <w:t>2024, the remaining</w:t>
      </w:r>
      <w:r>
        <w:rPr>
          <w:rFonts w:ascii="Times" w:hAnsi="Times" w:eastAsia="Times"/>
          <w:b w:val="0"/>
          <w:i w:val="0"/>
          <w:color w:val="231F20"/>
          <w:sz w:val="20"/>
        </w:rPr>
        <w:t>contractual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of these 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was up to 30 days. The 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transferred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</w:t>
      </w:r>
      <w:r>
        <w:rPr>
          <w:rFonts w:ascii="Times" w:hAnsi="Times" w:eastAsia="Times"/>
          <w:b w:val="0"/>
          <w:i w:val="0"/>
          <w:color w:val="231F20"/>
          <w:sz w:val="20"/>
        </w:rPr>
        <w:t>mainly comprised of government and agency obligations.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receives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form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liquid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permitted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repledge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securities.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>considered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true</w:t>
      </w:r>
      <w:r>
        <w:rPr>
          <w:rFonts w:ascii="Times" w:hAnsi="Times" w:eastAsia="Times"/>
          <w:b w:val="0"/>
          <w:i w:val="0"/>
          <w:color w:val="231F20"/>
          <w:sz w:val="20"/>
        </w:rPr>
        <w:t>purchases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sales,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accounting</w:t>
      </w:r>
      <w:r>
        <w:rPr>
          <w:rFonts w:ascii="Times" w:hAnsi="Times" w:eastAsia="Times"/>
          <w:b w:val="0"/>
          <w:i w:val="0"/>
          <w:color w:val="231F20"/>
          <w:sz w:val="20"/>
        </w:rPr>
        <w:t>criteria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treatment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sale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have not been met. As of June 30, 2025, and June 30, 2024, there were no unsettled trades pertaining to securities </w:t>
      </w:r>
      <w:r>
        <w:rPr>
          <w:rFonts w:ascii="Times" w:hAnsi="Times" w:eastAsia="Times"/>
          <w:b w:val="0"/>
          <w:i w:val="0"/>
          <w:color w:val="231F20"/>
          <w:sz w:val="20"/>
        </w:rPr>
        <w:t>purchased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resale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received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$139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as of June 30, 2025 ($59 million—June 30, 2024). As of June 30, 2025 and June 30, 2024, none of these 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 had been transferred under repurchase or security lending agreements.</w:t>
      </w:r>
    </w:p>
    <w:p>
      <w:pPr>
        <w:autoSpaceDN w:val="0"/>
        <w:autoSpaceDE w:val="0"/>
        <w:widowControl/>
        <w:spacing w:line="200" w:lineRule="exact" w:before="20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generally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guaranteed</w:t>
      </w:r>
      <w:r>
        <w:rPr>
          <w:rFonts w:ascii="Times" w:hAnsi="Times" w:eastAsia="Times"/>
          <w:b w:val="0"/>
          <w:i w:val="0"/>
          <w:color w:val="231F20"/>
          <w:sz w:val="20"/>
        </w:rPr>
        <w:t>by,</w:t>
      </w:r>
      <w:r>
        <w:rPr>
          <w:rFonts w:ascii="Times" w:hAnsi="Times" w:eastAsia="Times"/>
          <w:b w:val="0"/>
          <w:i w:val="0"/>
          <w:color w:val="231F20"/>
          <w:sz w:val="20"/>
        </w:rPr>
        <w:t>member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cost.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signed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commitments,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Drawdown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Options </w:t>
      </w:r>
      <w:r>
        <w:rPr>
          <w:rFonts w:ascii="Times" w:hAnsi="Times" w:eastAsia="Times"/>
          <w:b w:val="0"/>
          <w:i w:val="0"/>
          <w:color w:val="231F20"/>
          <w:sz w:val="20"/>
        </w:rPr>
        <w:t>(DDO), irrevocable commitments,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grant advances, project preparation advances and guarantees. Based on IDA’s </w:t>
      </w:r>
      <w:r>
        <w:rPr>
          <w:rFonts w:ascii="Times" w:hAnsi="Times" w:eastAsia="Times"/>
          <w:b w:val="0"/>
          <w:i w:val="0"/>
          <w:color w:val="231F20"/>
          <w:sz w:val="20"/>
        </w:rPr>
        <w:t>internal credit quality indicators, the loans outstanding are in the High and Medium risk classes.</w:t>
      </w:r>
    </w:p>
    <w:p>
      <w:pPr>
        <w:autoSpaceDN w:val="0"/>
        <w:autoSpaceDE w:val="0"/>
        <w:widowControl/>
        <w:spacing w:line="240" w:lineRule="exact" w:before="10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excludes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related </w:t>
      </w:r>
      <w:r>
        <w:rPr>
          <w:rFonts w:ascii="Times" w:hAnsi="Times" w:eastAsia="Times"/>
          <w:b w:val="0"/>
          <w:i w:val="0"/>
          <w:color w:val="231F20"/>
          <w:sz w:val="20"/>
        </w:rPr>
        <w:t>disclosures.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accrued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$849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($715 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presented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receivables—Accrued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Balance Sheets.</w:t>
      </w:r>
    </w:p>
    <w:p>
      <w:pPr>
        <w:autoSpaceDN w:val="0"/>
        <w:autoSpaceDE w:val="0"/>
        <w:widowControl/>
        <w:spacing w:line="240" w:lineRule="exact" w:before="10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0.4%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borrowers.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total 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2%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June 30, 2025.</w:t>
      </w:r>
    </w:p>
    <w:p>
      <w:pPr>
        <w:autoSpaceDN w:val="0"/>
        <w:autoSpaceDE w:val="0"/>
        <w:widowControl/>
        <w:spacing w:line="200" w:lineRule="exact" w:before="144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maturity structure of loans outstanding was as follows:</w:t>
      </w:r>
    </w:p>
    <w:p>
      <w:pPr>
        <w:autoSpaceDN w:val="0"/>
        <w:autoSpaceDE w:val="0"/>
        <w:widowControl/>
        <w:spacing w:line="200" w:lineRule="exact" w:before="24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D1: Loans outstanding—Maturity structure</w:t>
      </w:r>
    </w:p>
    <w:p>
      <w:pPr>
        <w:autoSpaceDN w:val="0"/>
        <w:autoSpaceDE w:val="0"/>
        <w:widowControl/>
        <w:spacing w:line="180" w:lineRule="exact" w:before="156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0"/>
        </w:trPr>
        <w:tc>
          <w:tcPr>
            <w:tcW w:type="dxa" w:w="38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0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  <w:tc>
          <w:tcPr>
            <w:tcW w:type="dxa" w:w="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38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July 01, 2025 through June 30, 2026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</w:t>
            </w:r>
          </w:p>
        </w:tc>
        <w:tc>
          <w:tcPr>
            <w:tcW w:type="dxa" w:w="6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10,218</w:t>
            </w:r>
          </w:p>
        </w:tc>
        <w:tc>
          <w:tcPr>
            <w:tcW w:type="dxa" w:w="387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July 01, 2024 through 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9,359</w:t>
            </w:r>
          </w:p>
        </w:tc>
      </w:tr>
      <w:tr>
        <w:trPr>
          <w:trHeight w:hRule="exact" w:val="200"/>
        </w:trPr>
        <w:tc>
          <w:tcPr>
            <w:tcW w:type="dxa" w:w="3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July 01, 2026 through June 30, 2030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46,083</w:t>
            </w:r>
          </w:p>
        </w:tc>
        <w:tc>
          <w:tcPr>
            <w:tcW w:type="dxa" w:w="3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July 01, 2025 through June 30, 2029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41,030</w:t>
            </w:r>
          </w:p>
        </w:tc>
      </w:tr>
      <w:tr>
        <w:trPr>
          <w:trHeight w:hRule="exact" w:val="200"/>
        </w:trPr>
        <w:tc>
          <w:tcPr>
            <w:tcW w:type="dxa" w:w="3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July 01, 2030 through June 30, 2040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99,016</w:t>
            </w:r>
          </w:p>
        </w:tc>
        <w:tc>
          <w:tcPr>
            <w:tcW w:type="dxa" w:w="3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July 01, 2029 through June 30, 2039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90,203</w:t>
            </w:r>
          </w:p>
        </w:tc>
      </w:tr>
      <w:tr>
        <w:trPr>
          <w:trHeight w:hRule="exact" w:val="220"/>
        </w:trPr>
        <w:tc>
          <w:tcPr>
            <w:tcW w:type="dxa" w:w="38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Thereafter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6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72,570</w:t>
            </w:r>
          </w:p>
        </w:tc>
        <w:tc>
          <w:tcPr>
            <w:tcW w:type="dxa" w:w="3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Thereafter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6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61,956</w:t>
            </w:r>
          </w:p>
        </w:tc>
      </w:tr>
      <w:tr>
        <w:trPr>
          <w:trHeight w:hRule="exact" w:val="280"/>
        </w:trPr>
        <w:tc>
          <w:tcPr>
            <w:tcW w:type="dxa" w:w="38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$227,887</w:t>
            </w:r>
          </w:p>
        </w:tc>
        <w:tc>
          <w:tcPr>
            <w:tcW w:type="dxa" w:w="3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$202,548</w:t>
            </w:r>
          </w:p>
        </w:tc>
      </w:tr>
    </w:tbl>
    <w:p>
      <w:pPr>
        <w:autoSpaceDN w:val="0"/>
        <w:autoSpaceDE w:val="0"/>
        <w:widowControl/>
        <w:spacing w:line="200" w:lineRule="exact" w:before="96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Loans outstanding had the following currency composition:</w:t>
      </w:r>
    </w:p>
    <w:p>
      <w:pPr>
        <w:autoSpaceDN w:val="0"/>
        <w:autoSpaceDE w:val="0"/>
        <w:widowControl/>
        <w:spacing w:line="200" w:lineRule="exact" w:before="30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D2: Loans outstanding- Currency composition</w:t>
      </w:r>
    </w:p>
    <w:p>
      <w:pPr>
        <w:autoSpaceDN w:val="0"/>
        <w:autoSpaceDE w:val="0"/>
        <w:widowControl/>
        <w:spacing w:line="180" w:lineRule="exact" w:before="170" w:after="26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rHeight w:hRule="exact" w:val="300"/>
        </w:trPr>
        <w:tc>
          <w:tcPr>
            <w:tcW w:type="dxa" w:w="5068"/>
            <w:gridSpan w:val="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SDR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  <w:tc>
          <w:tcPr>
            <w:tcW w:type="dxa" w:w="10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% of total</w:t>
            </w:r>
          </w:p>
        </w:tc>
      </w:tr>
      <w:tr>
        <w:trPr>
          <w:trHeight w:hRule="exact" w:val="282"/>
        </w:trPr>
        <w:tc>
          <w:tcPr>
            <w:tcW w:type="dxa" w:w="3136"/>
            <w:gridSpan w:val="2"/>
            <w:vMerge/>
            <w:tcBorders>
              <w:top w:sz="4.0" w:val="single" w:color="#221F1F"/>
            </w:tcBorders>
          </w:tcPr>
          <w:p/>
        </w:tc>
        <w:tc>
          <w:tcPr>
            <w:tcW w:type="dxa" w:w="10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$169,746</w:t>
            </w:r>
          </w:p>
        </w:tc>
        <w:tc>
          <w:tcPr>
            <w:tcW w:type="dxa" w:w="11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75%</w:t>
            </w:r>
          </w:p>
        </w:tc>
        <w:tc>
          <w:tcPr>
            <w:tcW w:type="dxa" w:w="10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$160,957</w:t>
            </w:r>
          </w:p>
        </w:tc>
        <w:tc>
          <w:tcPr>
            <w:tcW w:type="dxa" w:w="10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80%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U.S. dollar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31,609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14%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22,310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11%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25,427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11%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18,626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9%</w:t>
            </w:r>
          </w:p>
        </w:tc>
      </w:tr>
      <w:tr>
        <w:trPr>
          <w:trHeight w:hRule="exact" w:val="220"/>
        </w:trPr>
        <w:tc>
          <w:tcPr>
            <w:tcW w:type="dxa" w:w="5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Japanese yen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998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569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238"/>
        </w:trPr>
        <w:tc>
          <w:tcPr>
            <w:tcW w:type="dxa" w:w="506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Pound sterling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10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107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0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86</w:t>
            </w:r>
          </w:p>
        </w:tc>
        <w:tc>
          <w:tcPr>
            <w:tcW w:type="dxa" w:w="10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</w:tr>
      <w:tr>
        <w:trPr>
          <w:trHeight w:hRule="exact" w:val="300"/>
        </w:trPr>
        <w:tc>
          <w:tcPr>
            <w:tcW w:type="dxa" w:w="506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$227,887</w:t>
            </w:r>
          </w:p>
        </w:tc>
        <w:tc>
          <w:tcPr>
            <w:tcW w:type="dxa" w:w="1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$202,548</w:t>
            </w:r>
          </w:p>
        </w:tc>
        <w:tc>
          <w:tcPr>
            <w:tcW w:type="dxa" w:w="10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100%</w:t>
            </w:r>
          </w:p>
        </w:tc>
      </w:tr>
      <w:tr>
        <w:trPr>
          <w:trHeight w:hRule="exact" w:val="488"/>
        </w:trPr>
        <w:tc>
          <w:tcPr>
            <w:tcW w:type="dxa" w:w="2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*</w:t>
            </w:r>
          </w:p>
        </w:tc>
        <w:tc>
          <w:tcPr>
            <w:tcW w:type="dxa" w:w="48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Indicates percentage less than 0.5%.</w:t>
            </w:r>
          </w:p>
        </w:tc>
        <w:tc>
          <w:tcPr>
            <w:tcW w:type="dxa" w:w="10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4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Credit Quality of Loans</w:t>
      </w:r>
    </w:p>
    <w:p>
      <w:pPr>
        <w:autoSpaceDN w:val="0"/>
        <w:autoSpaceDE w:val="0"/>
        <w:widowControl/>
        <w:spacing w:line="240" w:lineRule="exact" w:before="138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constitute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substantial</w:t>
      </w:r>
      <w:r>
        <w:rPr>
          <w:rFonts w:ascii="Times" w:hAnsi="Times" w:eastAsia="Times"/>
          <w:b w:val="0"/>
          <w:i w:val="0"/>
          <w:color w:val="231F20"/>
          <w:sz w:val="20"/>
        </w:rPr>
        <w:t>majority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exposures.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PSW loans which constitute 0.1% of the loans outstanding.</w:t>
      </w:r>
    </w:p>
    <w:p>
      <w:pPr>
        <w:autoSpaceDN w:val="0"/>
        <w:autoSpaceDE w:val="0"/>
        <w:widowControl/>
        <w:spacing w:line="240" w:lineRule="exact" w:before="134" w:after="0"/>
        <w:ind w:left="120" w:right="1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ratings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borrowers’</w:t>
      </w:r>
      <w:r>
        <w:rPr>
          <w:rFonts w:ascii="Times" w:hAnsi="Times" w:eastAsia="Times"/>
          <w:b w:val="0"/>
          <w:i w:val="0"/>
          <w:color w:val="231F20"/>
          <w:sz w:val="20"/>
        </w:rPr>
        <w:t>ability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willingness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repay</w:t>
      </w:r>
      <w:r>
        <w:rPr>
          <w:rFonts w:ascii="Times" w:hAnsi="Times" w:eastAsia="Times"/>
          <w:b w:val="0"/>
          <w:i w:val="0"/>
          <w:color w:val="231F20"/>
          <w:sz w:val="20"/>
        </w:rPr>
        <w:t>IDA on time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full. These ratings are internal credit quality indicators. Individual country risk ratings are derived on the basis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both quantitative and qualitative analyses. The components considered in the analysis can be grouped broadly 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eight</w:t>
      </w:r>
      <w:r>
        <w:rPr>
          <w:rFonts w:ascii="Times" w:hAnsi="Times" w:eastAsia="Times"/>
          <w:b w:val="0"/>
          <w:i w:val="0"/>
          <w:color w:val="231F20"/>
          <w:sz w:val="20"/>
        </w:rPr>
        <w:t>categories:</w:t>
      </w:r>
      <w:r>
        <w:rPr>
          <w:rFonts w:ascii="Times" w:hAnsi="Times" w:eastAsia="Times"/>
          <w:b w:val="0"/>
          <w:i w:val="0"/>
          <w:color w:val="231F20"/>
          <w:sz w:val="20"/>
        </w:rPr>
        <w:t>political</w:t>
      </w:r>
      <w:r>
        <w:rPr>
          <w:rFonts w:ascii="Times" w:hAnsi="Times" w:eastAsia="Times"/>
          <w:b w:val="0"/>
          <w:i w:val="0"/>
          <w:color w:val="231F20"/>
          <w:sz w:val="20"/>
        </w:rPr>
        <w:t>risks;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liquidity;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policy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public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burden;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risks;</w:t>
      </w:r>
      <w:r>
        <w:rPr>
          <w:rFonts w:ascii="Times" w:hAnsi="Times" w:eastAsia="Times"/>
          <w:b w:val="0"/>
          <w:i w:val="0"/>
          <w:color w:val="231F20"/>
          <w:sz w:val="20"/>
        </w:rPr>
        <w:t>economic</w:t>
      </w:r>
      <w:r>
        <w:rPr>
          <w:rFonts w:ascii="Times" w:hAnsi="Times" w:eastAsia="Times"/>
          <w:b w:val="0"/>
          <w:i w:val="0"/>
          <w:color w:val="231F20"/>
          <w:sz w:val="20"/>
        </w:rPr>
        <w:t>structure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growth</w:t>
      </w:r>
      <w:r>
        <w:rPr>
          <w:rFonts w:ascii="Times" w:hAnsi="Times" w:eastAsia="Times"/>
          <w:b w:val="0"/>
          <w:i w:val="0"/>
          <w:color w:val="231F20"/>
          <w:sz w:val="20"/>
        </w:rPr>
        <w:t>prospects;</w:t>
      </w:r>
      <w:r>
        <w:rPr>
          <w:rFonts w:ascii="Times" w:hAnsi="Times" w:eastAsia="Times"/>
          <w:b w:val="0"/>
          <w:i w:val="0"/>
          <w:color w:val="231F20"/>
          <w:sz w:val="20"/>
        </w:rPr>
        <w:t>monetary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policy;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sector </w:t>
      </w:r>
      <w:r>
        <w:rPr>
          <w:rFonts w:ascii="Times" w:hAnsi="Times" w:eastAsia="Times"/>
          <w:b w:val="0"/>
          <w:i w:val="0"/>
          <w:color w:val="231F20"/>
          <w:sz w:val="20"/>
        </w:rPr>
        <w:t>risks;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corporate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vulnerabilities.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analysis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takes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account</w:t>
      </w:r>
      <w:r>
        <w:rPr>
          <w:rFonts w:ascii="Times" w:hAnsi="Times" w:eastAsia="Times"/>
          <w:b w:val="0"/>
          <w:i w:val="0"/>
          <w:color w:val="231F20"/>
          <w:sz w:val="20"/>
        </w:rPr>
        <w:t>Environmental,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Social </w:t>
      </w:r>
      <w:r>
        <w:rPr>
          <w:rFonts w:ascii="Times" w:hAnsi="Times" w:eastAsia="Times"/>
          <w:b w:val="0"/>
          <w:i w:val="0"/>
          <w:color w:val="231F20"/>
          <w:sz w:val="20"/>
        </w:rPr>
        <w:t>and Governance (ESG) factors.</w:t>
      </w:r>
    </w:p>
    <w:p>
      <w:pPr>
        <w:autoSpaceDN w:val="0"/>
        <w:autoSpaceDE w:val="0"/>
        <w:widowControl/>
        <w:spacing w:line="240" w:lineRule="exact" w:before="136" w:after="0"/>
        <w:ind w:left="120" w:right="1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on the borrower risk ratings, IDA classifies loans into three credit quality categories—Low Risk, Medium </w:t>
      </w:r>
      <w:r>
        <w:rPr>
          <w:rFonts w:ascii="Times" w:hAnsi="Times" w:eastAsia="Times"/>
          <w:b w:val="0"/>
          <w:i w:val="0"/>
          <w:color w:val="231F20"/>
          <w:sz w:val="20"/>
        </w:rPr>
        <w:t>Risk, and High Risk. These categories,</w:t>
      </w:r>
      <w:r>
        <w:rPr>
          <w:rFonts w:ascii="Times" w:hAnsi="Times" w:eastAsia="Times"/>
          <w:b w:val="0"/>
          <w:i w:val="0"/>
          <w:color w:val="231F20"/>
          <w:sz w:val="20"/>
        </w:rPr>
        <w:t>which are described below, are intended to differentiate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between varying </w:t>
      </w:r>
      <w:r>
        <w:rPr>
          <w:rFonts w:ascii="Times" w:hAnsi="Times" w:eastAsia="Times"/>
          <w:b w:val="0"/>
          <w:i w:val="0"/>
          <w:color w:val="231F20"/>
          <w:sz w:val="20"/>
        </w:rPr>
        <w:t>levels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borrower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likelihood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non-timely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across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portfolio.</w:t>
      </w:r>
    </w:p>
    <w:p>
      <w:pPr>
        <w:autoSpaceDN w:val="0"/>
        <w:autoSpaceDE w:val="0"/>
        <w:widowControl/>
        <w:spacing w:line="240" w:lineRule="exact" w:before="134" w:after="0"/>
        <w:ind w:left="120" w:right="1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Low 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Exposures in this group generally exhibit strong credit characteristics with minimal uncertainty around </w:t>
      </w:r>
      <w:r>
        <w:rPr>
          <w:rFonts w:ascii="Times" w:hAnsi="Times" w:eastAsia="Times"/>
          <w:b w:val="0"/>
          <w:i w:val="0"/>
          <w:color w:val="231F20"/>
          <w:sz w:val="20"/>
        </w:rPr>
        <w:t>repayment.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category</w:t>
      </w:r>
      <w:r>
        <w:rPr>
          <w:rFonts w:ascii="Times" w:hAnsi="Times" w:eastAsia="Times"/>
          <w:b w:val="0"/>
          <w:i w:val="0"/>
          <w:color w:val="231F20"/>
          <w:sz w:val="20"/>
        </w:rPr>
        <w:t>typically</w:t>
      </w:r>
      <w:r>
        <w:rPr>
          <w:rFonts w:ascii="Times" w:hAnsi="Times" w:eastAsia="Times"/>
          <w:b w:val="0"/>
          <w:i w:val="0"/>
          <w:color w:val="231F20"/>
          <w:sz w:val="20"/>
        </w:rPr>
        <w:t>demonstrate</w:t>
      </w:r>
      <w:r>
        <w:rPr>
          <w:rFonts w:ascii="Times" w:hAnsi="Times" w:eastAsia="Times"/>
          <w:b w:val="0"/>
          <w:i w:val="0"/>
          <w:color w:val="231F20"/>
          <w:sz w:val="20"/>
        </w:rPr>
        <w:t>solid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performance,</w:t>
      </w:r>
      <w:r>
        <w:rPr>
          <w:rFonts w:ascii="Times" w:hAnsi="Times" w:eastAsia="Times"/>
          <w:b w:val="0"/>
          <w:i w:val="0"/>
          <w:color w:val="231F20"/>
          <w:sz w:val="20"/>
        </w:rPr>
        <w:t>consistent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stable </w:t>
      </w:r>
      <w:r>
        <w:rPr>
          <w:rFonts w:ascii="Times" w:hAnsi="Times" w:eastAsia="Times"/>
          <w:b w:val="0"/>
          <w:i w:val="0"/>
          <w:color w:val="231F20"/>
          <w:sz w:val="20"/>
        </w:rPr>
        <w:t>cash flows, and a history of timely debt service. The likelihood of non-timely debt service is considered low.</w:t>
      </w:r>
    </w:p>
    <w:p>
      <w:pPr>
        <w:autoSpaceDN w:val="0"/>
        <w:autoSpaceDE w:val="0"/>
        <w:widowControl/>
        <w:spacing w:line="240" w:lineRule="exact" w:before="136" w:after="0"/>
        <w:ind w:left="120" w:right="1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Medium</w:t>
      </w:r>
      <w:r>
        <w:rPr>
          <w:rFonts w:ascii="Times" w:hAnsi="Times" w:eastAsia="Times"/>
          <w:b w:val="0"/>
          <w:i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: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group</w:t>
      </w:r>
      <w:r>
        <w:rPr>
          <w:rFonts w:ascii="Times" w:hAnsi="Times" w:eastAsia="Times"/>
          <w:b w:val="0"/>
          <w:i w:val="0"/>
          <w:color w:val="231F20"/>
          <w:sz w:val="20"/>
        </w:rPr>
        <w:t>display</w:t>
      </w:r>
      <w:r>
        <w:rPr>
          <w:rFonts w:ascii="Times" w:hAnsi="Times" w:eastAsia="Times"/>
          <w:b w:val="0"/>
          <w:i w:val="0"/>
          <w:color w:val="231F20"/>
          <w:sz w:val="20"/>
        </w:rPr>
        <w:t>satisfactory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profiles,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subject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moderate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risk </w:t>
      </w:r>
      <w:r>
        <w:rPr>
          <w:rFonts w:ascii="Times" w:hAnsi="Times" w:eastAsia="Times"/>
          <w:b w:val="0"/>
          <w:i w:val="0"/>
          <w:color w:val="231F20"/>
          <w:sz w:val="20"/>
        </w:rPr>
        <w:t>factors,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country-specific</w:t>
      </w:r>
      <w:r>
        <w:rPr>
          <w:rFonts w:ascii="Times" w:hAnsi="Times" w:eastAsia="Times"/>
          <w:b w:val="0"/>
          <w:i w:val="0"/>
          <w:color w:val="231F20"/>
          <w:sz w:val="20"/>
        </w:rPr>
        <w:t>volatility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challenges.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category</w:t>
      </w:r>
      <w:r>
        <w:rPr>
          <w:rFonts w:ascii="Times" w:hAnsi="Times" w:eastAsia="Times"/>
          <w:b w:val="0"/>
          <w:i w:val="0"/>
          <w:color w:val="231F20"/>
          <w:sz w:val="20"/>
        </w:rPr>
        <w:t>usually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exhibit </w:t>
      </w:r>
      <w:r>
        <w:rPr>
          <w:rFonts w:ascii="Times" w:hAnsi="Times" w:eastAsia="Times"/>
          <w:b w:val="0"/>
          <w:i w:val="0"/>
          <w:color w:val="231F20"/>
          <w:sz w:val="20"/>
        </w:rPr>
        <w:t>adequate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performance,</w:t>
      </w:r>
      <w:r>
        <w:rPr>
          <w:rFonts w:ascii="Times" w:hAnsi="Times" w:eastAsia="Times"/>
          <w:b w:val="0"/>
          <w:i w:val="0"/>
          <w:color w:val="231F20"/>
          <w:sz w:val="20"/>
        </w:rPr>
        <w:t>though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resilience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adverse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limited.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likelihood of non-timely debt service is considered moderate to low.</w:t>
      </w:r>
    </w:p>
    <w:p>
      <w:pPr>
        <w:autoSpaceDN w:val="0"/>
        <w:autoSpaceDE w:val="0"/>
        <w:widowControl/>
        <w:spacing w:line="240" w:lineRule="exact" w:before="134" w:after="0"/>
        <w:ind w:left="120" w:right="17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High Risk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: Exposures in this category exhibit signs of elevated credit risk. Borrowers in this category may show </w:t>
      </w:r>
      <w:r>
        <w:rPr>
          <w:rFonts w:ascii="Times" w:hAnsi="Times" w:eastAsia="Times"/>
          <w:b w:val="0"/>
          <w:i w:val="0"/>
          <w:color w:val="231F20"/>
          <w:sz w:val="20"/>
        </w:rPr>
        <w:t>weak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deteriorating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indicators,</w:t>
      </w:r>
      <w:r>
        <w:rPr>
          <w:rFonts w:ascii="Times" w:hAnsi="Times" w:eastAsia="Times"/>
          <w:b w:val="0"/>
          <w:i w:val="0"/>
          <w:color w:val="231F20"/>
          <w:sz w:val="20"/>
        </w:rPr>
        <w:t>irregular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delayed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history,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limited</w:t>
      </w:r>
      <w:r>
        <w:rPr>
          <w:rFonts w:ascii="Times" w:hAnsi="Times" w:eastAsia="Times"/>
          <w:b w:val="0"/>
          <w:i w:val="0"/>
          <w:color w:val="231F20"/>
          <w:sz w:val="20"/>
        </w:rPr>
        <w:t>capacity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absorb </w:t>
      </w:r>
      <w:r>
        <w:rPr>
          <w:rFonts w:ascii="Times" w:hAnsi="Times" w:eastAsia="Times"/>
          <w:b w:val="0"/>
          <w:i w:val="0"/>
          <w:color w:val="231F20"/>
          <w:sz w:val="20"/>
        </w:rPr>
        <w:t>external</w:t>
      </w:r>
      <w:r>
        <w:rPr>
          <w:rFonts w:ascii="Times" w:hAnsi="Times" w:eastAsia="Times"/>
          <w:b w:val="0"/>
          <w:i w:val="0"/>
          <w:color w:val="231F20"/>
          <w:sz w:val="20"/>
        </w:rPr>
        <w:t>shocks.</w:t>
      </w: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remain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likelihood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non-timely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considered heightened.</w:t>
      </w:r>
    </w:p>
    <w:p>
      <w:pPr>
        <w:autoSpaceDN w:val="0"/>
        <w:autoSpaceDE w:val="0"/>
        <w:widowControl/>
        <w:spacing w:line="240" w:lineRule="exact" w:before="136" w:after="0"/>
        <w:ind w:left="120" w:right="17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borrower country risk ratings are key determinants in the provision for loan losses. Country risk ratings of 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grouped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pools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similar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ratings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purpose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calculation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losses.</w:t>
      </w:r>
      <w:r>
        <w:rPr>
          <w:rFonts w:ascii="Times" w:hAnsi="Times" w:eastAsia="Times"/>
          <w:b w:val="0"/>
          <w:i w:val="0"/>
          <w:color w:val="231F20"/>
          <w:sz w:val="20"/>
        </w:rPr>
        <w:t>Exposure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individually</w:t>
      </w:r>
      <w:r>
        <w:rPr>
          <w:rFonts w:ascii="Times" w:hAnsi="Times" w:eastAsia="Times"/>
          <w:b w:val="0"/>
          <w:i w:val="0"/>
          <w:color w:val="231F20"/>
          <w:sz w:val="20"/>
        </w:rPr>
        <w:t>assessed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they</w:t>
      </w:r>
      <w:r>
        <w:rPr>
          <w:rFonts w:ascii="Times" w:hAnsi="Times" w:eastAsia="Times"/>
          <w:b w:val="0"/>
          <w:i w:val="0"/>
          <w:color w:val="231F20"/>
          <w:sz w:val="20"/>
        </w:rPr>
        <w:t>do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common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characteristics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>pool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exposures.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individually</w:t>
      </w:r>
      <w:r>
        <w:rPr>
          <w:rFonts w:ascii="Times" w:hAnsi="Times" w:eastAsia="Times"/>
          <w:b w:val="0"/>
          <w:i w:val="0"/>
          <w:color w:val="231F20"/>
          <w:sz w:val="20"/>
        </w:rPr>
        <w:t>assessed.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ratings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review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meetings 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take</w:t>
      </w:r>
      <w:r>
        <w:rPr>
          <w:rFonts w:ascii="Times" w:hAnsi="Times" w:eastAsia="Times"/>
          <w:b w:val="0"/>
          <w:i w:val="0"/>
          <w:color w:val="231F20"/>
          <w:sz w:val="20"/>
        </w:rPr>
        <w:t>place</w:t>
      </w:r>
      <w:r>
        <w:rPr>
          <w:rFonts w:ascii="Times" w:hAnsi="Times" w:eastAsia="Times"/>
          <w:b w:val="0"/>
          <w:i w:val="0"/>
          <w:color w:val="231F20"/>
          <w:sz w:val="20"/>
        </w:rPr>
        <w:t>several</w:t>
      </w:r>
      <w:r>
        <w:rPr>
          <w:rFonts w:ascii="Times" w:hAnsi="Times" w:eastAsia="Times"/>
          <w:b w:val="0"/>
          <w:i w:val="0"/>
          <w:color w:val="231F20"/>
          <w:sz w:val="20"/>
        </w:rPr>
        <w:t>times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year.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reviewed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least</w:t>
      </w:r>
      <w:r>
        <w:rPr>
          <w:rFonts w:ascii="Times" w:hAnsi="Times" w:eastAsia="Times"/>
          <w:b w:val="0"/>
          <w:i w:val="0"/>
          <w:color w:val="231F20"/>
          <w:sz w:val="20"/>
        </w:rPr>
        <w:t>once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year,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frequently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if </w:t>
      </w:r>
      <w:r>
        <w:rPr>
          <w:rFonts w:ascii="Times" w:hAnsi="Times" w:eastAsia="Times"/>
          <w:b w:val="0"/>
          <w:i w:val="0"/>
          <w:color w:val="231F20"/>
          <w:sz w:val="20"/>
        </w:rPr>
        <w:t>circumstances warrant, to determine the appropriate ratings.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108</w:t>
      </w:r>
    </w:p>
    <w:p>
      <w:pPr>
        <w:sectPr>
          <w:pgSz w:w="12240" w:h="15840"/>
          <w:pgMar w:top="764" w:right="139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assessment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performed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whether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qualitative</w:t>
      </w:r>
      <w:r>
        <w:rPr>
          <w:rFonts w:ascii="Times" w:hAnsi="Times" w:eastAsia="Times"/>
          <w:b w:val="0"/>
          <w:i w:val="0"/>
          <w:color w:val="231F20"/>
          <w:sz w:val="20"/>
        </w:rPr>
        <w:t>adjustment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needed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 </w:t>
      </w:r>
      <w:r>
        <w:rPr>
          <w:rFonts w:ascii="Times" w:hAnsi="Times" w:eastAsia="Times"/>
          <w:b w:val="0"/>
          <w:i w:val="0"/>
          <w:color w:val="231F20"/>
          <w:sz w:val="20"/>
        </w:rPr>
        <w:t>provision as of June 30, 2025, including consideration of global and macroeconomic events.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concluded that a qualitative adjustment beyond the regular application of IDA’s loan loss provision </w:t>
      </w:r>
      <w:r>
        <w:rPr>
          <w:rFonts w:ascii="Times" w:hAnsi="Times" w:eastAsia="Times"/>
          <w:b w:val="0"/>
          <w:i w:val="0"/>
          <w:color w:val="231F20"/>
          <w:sz w:val="20"/>
        </w:rPr>
        <w:t>framework was not warranted.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Overdue Amounts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</w:t>
      </w:r>
      <w:r>
        <w:rPr>
          <w:rFonts w:ascii="Times" w:hAnsi="Times" w:eastAsia="Times"/>
          <w:b w:val="0"/>
          <w:i w:val="0"/>
          <w:color w:val="231F20"/>
          <w:sz w:val="20"/>
        </w:rPr>
        <w:t>overdue by more than three months.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considers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past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borrower</w:t>
      </w:r>
      <w:r>
        <w:rPr>
          <w:rFonts w:ascii="Times" w:hAnsi="Times" w:eastAsia="Times"/>
          <w:b w:val="0"/>
          <w:i w:val="0"/>
          <w:color w:val="231F20"/>
          <w:sz w:val="20"/>
        </w:rPr>
        <w:t>fails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make</w:t>
      </w:r>
      <w:r>
        <w:rPr>
          <w:rFonts w:ascii="Times" w:hAnsi="Times" w:eastAsia="Times"/>
          <w:b w:val="0"/>
          <w:i w:val="0"/>
          <w:color w:val="231F20"/>
          <w:sz w:val="20"/>
        </w:rPr>
        <w:t>payment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principal,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charges due to IDA on the dates provided in the contractual loan agreement.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tables provide an aging analysis and amounts past due of loans outstanding: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D3: Loans outstanding-Aging structure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2882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60"/>
        </w:trPr>
        <w:tc>
          <w:tcPr>
            <w:tcW w:type="dxa" w:w="2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Days past due</w:t>
            </w:r>
          </w:p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Up to 45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46-60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61-90</w:t>
            </w:r>
          </w:p>
        </w:tc>
        <w:tc>
          <w:tcPr>
            <w:tcW w:type="dxa" w:w="7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91-180</w:t>
            </w:r>
          </w:p>
        </w:tc>
        <w:tc>
          <w:tcPr>
            <w:tcW w:type="dxa" w:w="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Over 180</w:t>
            </w:r>
          </w:p>
        </w:tc>
        <w:tc>
          <w:tcPr>
            <w:tcW w:type="dxa" w:w="12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 Past Due</w:t>
            </w:r>
          </w:p>
        </w:tc>
        <w:tc>
          <w:tcPr>
            <w:tcW w:type="dxa" w:w="8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Current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8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18"/>
        </w:trPr>
        <w:tc>
          <w:tcPr>
            <w:tcW w:type="dxa" w:w="2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20"/>
        </w:trPr>
        <w:tc>
          <w:tcPr>
            <w:tcW w:type="dxa" w:w="2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Medium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14,367</w:t>
            </w:r>
          </w:p>
        </w:tc>
        <w:tc>
          <w:tcPr>
            <w:tcW w:type="dxa" w:w="9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14,367</w:t>
            </w:r>
          </w:p>
        </w:tc>
      </w:tr>
      <w:tr>
        <w:trPr>
          <w:trHeight w:hRule="exact" w:val="236"/>
        </w:trPr>
        <w:tc>
          <w:tcPr>
            <w:tcW w:type="dxa" w:w="27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High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2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</w:t>
            </w:r>
          </w:p>
        </w:tc>
        <w:tc>
          <w:tcPr>
            <w:tcW w:type="dxa" w:w="7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6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  <w:tc>
          <w:tcPr>
            <w:tcW w:type="dxa" w:w="8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08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12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212,615</w:t>
            </w:r>
          </w:p>
        </w:tc>
        <w:tc>
          <w:tcPr>
            <w:tcW w:type="dxa" w:w="99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212,638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</w:p>
        </w:tc>
      </w:tr>
      <w:tr>
        <w:trPr>
          <w:trHeight w:hRule="exact" w:val="300"/>
        </w:trPr>
        <w:tc>
          <w:tcPr>
            <w:tcW w:type="dxa" w:w="2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</w:t>
            </w:r>
          </w:p>
        </w:tc>
        <w:tc>
          <w:tcPr>
            <w:tcW w:type="dxa" w:w="2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</w:t>
            </w:r>
          </w:p>
        </w:tc>
        <w:tc>
          <w:tcPr>
            <w:tcW w:type="dxa" w:w="7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  <w:tc>
          <w:tcPr>
            <w:tcW w:type="dxa" w:w="8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0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</w:t>
            </w:r>
          </w:p>
        </w:tc>
        <w:tc>
          <w:tcPr>
            <w:tcW w:type="dxa" w:w="12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226,982</w:t>
            </w:r>
          </w:p>
        </w:tc>
        <w:tc>
          <w:tcPr>
            <w:tcW w:type="dxa" w:w="99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227,005</w:t>
            </w:r>
          </w:p>
        </w:tc>
      </w:tr>
      <w:tr>
        <w:trPr>
          <w:trHeight w:hRule="exact" w:val="300"/>
        </w:trPr>
        <w:tc>
          <w:tcPr>
            <w:tcW w:type="dxa" w:w="2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</w:t>
            </w:r>
          </w:p>
        </w:tc>
        <w:tc>
          <w:tcPr>
            <w:tcW w:type="dxa" w:w="2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7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8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524</w:t>
            </w:r>
          </w:p>
        </w:tc>
        <w:tc>
          <w:tcPr>
            <w:tcW w:type="dxa" w:w="10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543</w:t>
            </w:r>
          </w:p>
        </w:tc>
        <w:tc>
          <w:tcPr>
            <w:tcW w:type="dxa" w:w="12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339</w:t>
            </w:r>
          </w:p>
        </w:tc>
        <w:tc>
          <w:tcPr>
            <w:tcW w:type="dxa" w:w="99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882</w:t>
            </w:r>
          </w:p>
        </w:tc>
      </w:tr>
      <w:tr>
        <w:trPr>
          <w:trHeight w:hRule="exact" w:val="300"/>
        </w:trPr>
        <w:tc>
          <w:tcPr>
            <w:tcW w:type="dxa" w:w="2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2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$23</w:t>
            </w:r>
          </w:p>
        </w:tc>
        <w:tc>
          <w:tcPr>
            <w:tcW w:type="dxa" w:w="7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</w:t>
            </w:r>
          </w:p>
        </w:tc>
        <w:tc>
          <w:tcPr>
            <w:tcW w:type="dxa" w:w="8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$524</w:t>
            </w:r>
          </w:p>
        </w:tc>
        <w:tc>
          <w:tcPr>
            <w:tcW w:type="dxa" w:w="10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$566</w:t>
            </w:r>
          </w:p>
        </w:tc>
        <w:tc>
          <w:tcPr>
            <w:tcW w:type="dxa" w:w="1240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$227,321</w:t>
            </w:r>
          </w:p>
        </w:tc>
        <w:tc>
          <w:tcPr>
            <w:tcW w:type="dxa" w:w="996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$227,887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</w:tr>
      <w:tr>
        <w:trPr>
          <w:trHeight w:hRule="exact" w:val="160"/>
        </w:trPr>
        <w:tc>
          <w:tcPr>
            <w:tcW w:type="dxa" w:w="27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702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1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D3.1: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290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60"/>
        </w:trPr>
        <w:tc>
          <w:tcPr>
            <w:tcW w:type="dxa" w:w="253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Days past due</w:t>
            </w:r>
          </w:p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Up to 45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46-60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61-90</w:t>
            </w:r>
          </w:p>
        </w:tc>
        <w:tc>
          <w:tcPr>
            <w:tcW w:type="dxa" w:w="71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91-180</w:t>
            </w:r>
          </w:p>
        </w:tc>
        <w:tc>
          <w:tcPr>
            <w:tcW w:type="dxa" w:w="8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Over 180</w:t>
            </w:r>
          </w:p>
        </w:tc>
        <w:tc>
          <w:tcPr>
            <w:tcW w:type="dxa" w:w="12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 Past Due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Current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b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8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18"/>
        </w:trPr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20"/>
        </w:trPr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Medium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16,266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16,266</w:t>
            </w:r>
          </w:p>
        </w:tc>
      </w:tr>
      <w:tr>
        <w:trPr>
          <w:trHeight w:hRule="exact" w:val="260"/>
        </w:trPr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High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185,404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185,423</w:t>
            </w:r>
          </w:p>
        </w:tc>
      </w:tr>
      <w:tr>
        <w:trPr>
          <w:trHeight w:hRule="exact" w:val="300"/>
        </w:trPr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201,670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201,689</w:t>
            </w:r>
          </w:p>
        </w:tc>
      </w:tr>
      <w:tr>
        <w:trPr>
          <w:trHeight w:hRule="exact" w:val="300"/>
        </w:trPr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478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497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362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859</w:t>
            </w:r>
          </w:p>
        </w:tc>
      </w:tr>
      <w:tr>
        <w:trPr>
          <w:trHeight w:hRule="exact" w:val="436"/>
        </w:trPr>
        <w:tc>
          <w:tcPr>
            <w:tcW w:type="dxa" w:w="25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$25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*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</w:t>
            </w:r>
          </w:p>
        </w:tc>
        <w:tc>
          <w:tcPr>
            <w:tcW w:type="dxa" w:w="9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$478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2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$516</w:t>
            </w:r>
          </w:p>
        </w:tc>
        <w:tc>
          <w:tcPr>
            <w:tcW w:type="dxa" w:w="11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$ 202,032</w:t>
            </w:r>
          </w:p>
        </w:tc>
        <w:tc>
          <w:tcPr>
            <w:tcW w:type="dxa" w:w="88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$202,548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</w:tr>
      <w:tr>
        <w:trPr>
          <w:trHeight w:hRule="exact" w:val="284"/>
        </w:trPr>
        <w:tc>
          <w:tcPr>
            <w:tcW w:type="dxa" w:w="1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9080"/>
            <w:gridSpan w:val="11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PSW loans of $282 million ($236 million—June 30, 2024).</w:t>
            </w:r>
          </w:p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90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Represents the principal amounts not yet contractually due.</w:t>
            </w:r>
          </w:p>
        </w:tc>
      </w:tr>
      <w:tr>
        <w:trPr>
          <w:trHeight w:hRule="exact" w:val="220"/>
        </w:trPr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c.</w:t>
            </w:r>
          </w:p>
        </w:tc>
        <w:tc>
          <w:tcPr>
            <w:tcW w:type="dxa" w:w="90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sovereign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amortized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cost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which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contain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principal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past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due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was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$1,741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million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($1,717 million-June 30, 2024).</w:t>
      </w:r>
    </w:p>
    <w:p>
      <w:pPr>
        <w:autoSpaceDN w:val="0"/>
        <w:tabs>
          <w:tab w:pos="520" w:val="left"/>
        </w:tabs>
        <w:autoSpaceDE w:val="0"/>
        <w:widowControl/>
        <w:spacing w:line="18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*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Indicates amount less than $0.5 million.</w:t>
      </w:r>
    </w:p>
    <w:p>
      <w:pPr>
        <w:autoSpaceDN w:val="0"/>
        <w:autoSpaceDE w:val="0"/>
        <w:widowControl/>
        <w:spacing w:line="200" w:lineRule="exact" w:before="15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109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D4: Loans in nonaccrual status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0"/>
        <w:ind w:left="0" w:right="30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Overdue amounts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224"/>
        </w:trPr>
        <w:tc>
          <w:tcPr>
            <w:tcW w:type="dxa" w:w="5344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3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Average</w:t>
            </w:r>
          </w:p>
        </w:tc>
        <w:tc>
          <w:tcPr>
            <w:tcW w:type="dxa" w:w="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Accumulated</w:t>
            </w:r>
          </w:p>
        </w:tc>
        <w:tc>
          <w:tcPr>
            <w:tcW w:type="dxa" w:w="184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Accumulated</w:t>
            </w:r>
          </w:p>
        </w:tc>
        <w:tc>
          <w:tcPr>
            <w:tcW w:type="dxa" w:w="96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Interest and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Charges</w:t>
            </w:r>
          </w:p>
        </w:tc>
      </w:tr>
      <w:tr>
        <w:trPr>
          <w:trHeight w:hRule="exact" w:val="180"/>
        </w:trPr>
        <w:tc>
          <w:tcPr>
            <w:tcW w:type="dxa" w:w="36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Nonaccrual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Recorded</w:t>
            </w:r>
          </w:p>
        </w:tc>
        <w:tc>
          <w:tcPr>
            <w:tcW w:type="dxa" w:w="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recorded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provision for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provision for</w:t>
            </w:r>
          </w:p>
        </w:tc>
        <w:tc>
          <w:tcPr>
            <w:tcW w:type="dxa" w:w="72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256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Borrower</w:t>
            </w:r>
          </w:p>
        </w:tc>
        <w:tc>
          <w:tcPr>
            <w:tcW w:type="dxa" w:w="9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since</w:t>
            </w:r>
          </w:p>
        </w:tc>
        <w:tc>
          <w:tcPr>
            <w:tcW w:type="dxa" w:w="916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investment</w:t>
            </w:r>
          </w:p>
        </w:tc>
        <w:tc>
          <w:tcPr>
            <w:tcW w:type="dxa" w:w="86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investment</w:t>
            </w:r>
          </w:p>
        </w:tc>
        <w:tc>
          <w:tcPr>
            <w:tcW w:type="dxa" w:w="9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debt relief</w:t>
            </w:r>
          </w:p>
        </w:tc>
        <w:tc>
          <w:tcPr>
            <w:tcW w:type="dxa" w:w="18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 losses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Principal</w:t>
            </w:r>
          </w:p>
        </w:tc>
        <w:tc>
          <w:tcPr>
            <w:tcW w:type="dxa" w:w="72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362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Eritrea . 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March 2012</w:t>
            </w:r>
          </w:p>
        </w:tc>
        <w:tc>
          <w:tcPr>
            <w:tcW w:type="dxa" w:w="110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429</w:t>
            </w:r>
          </w:p>
        </w:tc>
        <w:tc>
          <w:tcPr>
            <w:tcW w:type="dxa" w:w="6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417</w:t>
            </w:r>
          </w:p>
        </w:tc>
        <w:tc>
          <w:tcPr>
            <w:tcW w:type="dxa" w:w="9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287</w:t>
            </w:r>
          </w:p>
        </w:tc>
        <w:tc>
          <w:tcPr>
            <w:tcW w:type="dxa" w:w="12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</w:t>
            </w:r>
          </w:p>
        </w:tc>
        <w:tc>
          <w:tcPr>
            <w:tcW w:type="dxa" w:w="5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167</w:t>
            </w:r>
          </w:p>
        </w:tc>
        <w:tc>
          <w:tcPr>
            <w:tcW w:type="dxa" w:w="96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72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45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77</w:t>
            </w:r>
          </w:p>
        </w:tc>
      </w:tr>
      <w:tr>
        <w:trPr>
          <w:trHeight w:hRule="exact" w:val="236"/>
        </w:trPr>
        <w:tc>
          <w:tcPr>
            <w:tcW w:type="dxa" w:w="3624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Zimbabwe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October 2000</w:t>
            </w:r>
          </w:p>
        </w:tc>
        <w:tc>
          <w:tcPr>
            <w:tcW w:type="dxa" w:w="1104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453</w:t>
            </w:r>
          </w:p>
        </w:tc>
        <w:tc>
          <w:tcPr>
            <w:tcW w:type="dxa" w:w="6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440</w:t>
            </w:r>
          </w:p>
        </w:tc>
        <w:tc>
          <w:tcPr>
            <w:tcW w:type="dxa" w:w="9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2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227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376</w:t>
            </w:r>
          </w:p>
        </w:tc>
        <w:tc>
          <w:tcPr>
            <w:tcW w:type="dxa" w:w="72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300"/>
        </w:trPr>
        <w:tc>
          <w:tcPr>
            <w:tcW w:type="dxa" w:w="3624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Total—June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1058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$882</w:t>
            </w:r>
          </w:p>
        </w:tc>
        <w:tc>
          <w:tcPr>
            <w:tcW w:type="dxa" w:w="66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$857</w:t>
            </w:r>
          </w:p>
        </w:tc>
        <w:tc>
          <w:tcPr>
            <w:tcW w:type="dxa" w:w="9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$287</w:t>
            </w:r>
          </w:p>
        </w:tc>
        <w:tc>
          <w:tcPr>
            <w:tcW w:type="dxa" w:w="12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$242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$543</w:t>
            </w:r>
          </w:p>
        </w:tc>
        <w:tc>
          <w:tcPr>
            <w:tcW w:type="dxa" w:w="9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$122</w:t>
            </w:r>
          </w:p>
        </w:tc>
      </w:tr>
      <w:tr>
        <w:trPr>
          <w:trHeight w:hRule="exact" w:val="340"/>
        </w:trPr>
        <w:tc>
          <w:tcPr>
            <w:tcW w:type="dxa" w:w="3624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Total—June 30, 2024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1058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5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$859</w:t>
            </w:r>
          </w:p>
        </w:tc>
        <w:tc>
          <w:tcPr>
            <w:tcW w:type="dxa" w:w="66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$866</w:t>
            </w:r>
          </w:p>
        </w:tc>
        <w:tc>
          <w:tcPr>
            <w:tcW w:type="dxa" w:w="9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$270</w:t>
            </w:r>
          </w:p>
        </w:tc>
        <w:tc>
          <w:tcPr>
            <w:tcW w:type="dxa" w:w="12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$233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$497</w:t>
            </w:r>
          </w:p>
        </w:tc>
        <w:tc>
          <w:tcPr>
            <w:tcW w:type="dxa" w:w="9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$112</w:t>
            </w:r>
          </w:p>
        </w:tc>
      </w:tr>
      <w:tr>
        <w:trPr>
          <w:trHeight w:hRule="exact" w:val="4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7900"/>
            <w:gridSpan w:val="11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 loss provisions are determined after taking into account accumulated provision for debt relief.</w:t>
            </w:r>
          </w:p>
        </w:tc>
        <w:tc>
          <w:tcPr>
            <w:tcW w:type="dxa" w:w="9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4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placed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status.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12, 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Syrian</w:t>
      </w:r>
      <w:r>
        <w:rPr>
          <w:rFonts w:ascii="Times" w:hAnsi="Times" w:eastAsia="Times"/>
          <w:b w:val="0"/>
          <w:i w:val="0"/>
          <w:color w:val="231F20"/>
          <w:sz w:val="20"/>
        </w:rPr>
        <w:t>Arab</w:t>
      </w:r>
      <w:r>
        <w:rPr>
          <w:rFonts w:ascii="Times" w:hAnsi="Times" w:eastAsia="Times"/>
          <w:b w:val="0"/>
          <w:i w:val="0"/>
          <w:color w:val="231F20"/>
          <w:sz w:val="20"/>
        </w:rPr>
        <w:t>Republic,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two</w:t>
      </w:r>
      <w:r>
        <w:rPr>
          <w:rFonts w:ascii="Times" w:hAnsi="Times" w:eastAsia="Times"/>
          <w:b w:val="0"/>
          <w:i w:val="0"/>
          <w:color w:val="231F20"/>
          <w:sz w:val="20"/>
        </w:rPr>
        <w:t>countries,</w:t>
      </w:r>
      <w:r>
        <w:rPr>
          <w:rFonts w:ascii="Times" w:hAnsi="Times" w:eastAsia="Times"/>
          <w:b w:val="0"/>
          <w:i w:val="0"/>
          <w:color w:val="231F20"/>
          <w:sz w:val="20"/>
        </w:rPr>
        <w:t>cleared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overdue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charges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 of</w:t>
      </w:r>
      <w:r>
        <w:rPr>
          <w:rFonts w:ascii="Times" w:hAnsi="Times" w:eastAsia="Times"/>
          <w:b w:val="0"/>
          <w:i w:val="0"/>
          <w:color w:val="231F20"/>
          <w:sz w:val="20"/>
        </w:rPr>
        <w:t>$14 million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$1 million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was subsequently</w:t>
      </w:r>
      <w:r>
        <w:rPr>
          <w:rFonts w:ascii="Times" w:hAnsi="Times" w:eastAsia="Times"/>
          <w:b w:val="0"/>
          <w:i w:val="0"/>
          <w:color w:val="231F20"/>
          <w:sz w:val="20"/>
        </w:rPr>
        <w:t>removed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nonaccrual </w:t>
      </w:r>
      <w:r>
        <w:rPr>
          <w:rFonts w:ascii="Times" w:hAnsi="Times" w:eastAsia="Times"/>
          <w:b w:val="0"/>
          <w:i w:val="0"/>
          <w:color w:val="231F20"/>
          <w:sz w:val="20"/>
        </w:rPr>
        <w:t>status.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recognized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result</w:t>
      </w:r>
      <w:r>
        <w:rPr>
          <w:rFonts w:ascii="Times" w:hAnsi="Times" w:eastAsia="Times"/>
          <w:b w:val="0"/>
          <w:i w:val="0"/>
          <w:color w:val="231F20"/>
          <w:sz w:val="20"/>
        </w:rPr>
        <w:t>of loans being in nonaccrual</w:t>
      </w:r>
      <w:r>
        <w:rPr>
          <w:rFonts w:ascii="Times" w:hAnsi="Times" w:eastAsia="Times"/>
          <w:b w:val="0"/>
          <w:i w:val="0"/>
          <w:color w:val="231F20"/>
          <w:sz w:val="20"/>
        </w:rPr>
        <w:t>status</w:t>
      </w:r>
      <w:r>
        <w:rPr>
          <w:rFonts w:ascii="Times" w:hAnsi="Times" w:eastAsia="Times"/>
          <w:b w:val="0"/>
          <w:i w:val="0"/>
          <w:color w:val="231F20"/>
          <w:sz w:val="20"/>
        </w:rPr>
        <w:t>was $6 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each of </w:t>
      </w:r>
      <w:r>
        <w:rPr>
          <w:rFonts w:ascii="Times" w:hAnsi="Times" w:eastAsia="Times"/>
          <w:b w:val="0"/>
          <w:i w:val="0"/>
          <w:color w:val="231F20"/>
          <w:sz w:val="20"/>
        </w:rPr>
        <w:t>the fiscal years ended June 30, 2025, June 30, 2024, and June 30, 2023.</w:t>
      </w:r>
    </w:p>
    <w:p>
      <w:pPr>
        <w:autoSpaceDN w:val="0"/>
        <w:autoSpaceDE w:val="0"/>
        <w:widowControl/>
        <w:spacing w:line="240" w:lineRule="exact" w:before="120" w:after="0"/>
        <w:ind w:left="120" w:right="576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 charge revenue recognized on loans in nonaccrual status upon receipt of payment was less than $1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for each of the fiscal years ended June 30, 2025 and June 30, 2024 ($1 million – fiscal year ended </w:t>
      </w:r>
      <w:r>
        <w:rPr>
          <w:rFonts w:ascii="Times" w:hAnsi="Times" w:eastAsia="Times"/>
          <w:b w:val="0"/>
          <w:i w:val="0"/>
          <w:color w:val="231F20"/>
          <w:sz w:val="20"/>
        </w:rPr>
        <w:t>June 30, 2023).</w:t>
      </w:r>
    </w:p>
    <w:p>
      <w:pPr>
        <w:autoSpaceDN w:val="0"/>
        <w:autoSpaceDE w:val="0"/>
        <w:widowControl/>
        <w:spacing w:line="24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considers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signature</w:t>
      </w:r>
      <w:r>
        <w:rPr>
          <w:rFonts w:ascii="Times" w:hAnsi="Times" w:eastAsia="Times"/>
          <w:b w:val="0"/>
          <w:i w:val="0"/>
          <w:color w:val="231F20"/>
          <w:sz w:val="20"/>
        </w:rPr>
        <w:t>date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best</w:t>
      </w:r>
      <w:r>
        <w:rPr>
          <w:rFonts w:ascii="Times" w:hAnsi="Times" w:eastAsia="Times"/>
          <w:b w:val="0"/>
          <w:i w:val="0"/>
          <w:color w:val="231F20"/>
          <w:sz w:val="20"/>
        </w:rPr>
        <w:t>indicator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point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origination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process, </w:t>
      </w:r>
      <w:r>
        <w:rPr>
          <w:rFonts w:ascii="Times" w:hAnsi="Times" w:eastAsia="Times"/>
          <w:b w:val="0"/>
          <w:i w:val="0"/>
          <w:color w:val="231F20"/>
          <w:sz w:val="20"/>
        </w:rPr>
        <w:t>rather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disbursement</w:t>
      </w:r>
      <w:r>
        <w:rPr>
          <w:rFonts w:ascii="Times" w:hAnsi="Times" w:eastAsia="Times"/>
          <w:b w:val="0"/>
          <w:i w:val="0"/>
          <w:color w:val="231F20"/>
          <w:sz w:val="20"/>
        </w:rPr>
        <w:t>date.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discloses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classified </w:t>
      </w:r>
      <w:r>
        <w:rPr>
          <w:rFonts w:ascii="Times" w:hAnsi="Times" w:eastAsia="Times"/>
          <w:b w:val="0"/>
          <w:i w:val="0"/>
          <w:color w:val="231F20"/>
          <w:sz w:val="20"/>
        </w:rPr>
        <w:t>by the year the loan agreement was signed.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D5: Loans outstanding-vintage disclosure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304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24"/>
        </w:trPr>
        <w:tc>
          <w:tcPr>
            <w:tcW w:type="dxa" w:w="6268"/>
            <w:gridSpan w:val="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8" w:after="0"/>
              <w:ind w:left="0" w:right="107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 of origination</w:t>
            </w:r>
          </w:p>
        </w:tc>
        <w:tc>
          <w:tcPr>
            <w:tcW w:type="dxa" w:w="93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CAT DDOs</w:t>
            </w:r>
          </w:p>
        </w:tc>
        <w:tc>
          <w:tcPr>
            <w:tcW w:type="dxa" w:w="936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CAT DDOs</w:t>
            </w:r>
          </w:p>
        </w:tc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2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</w:tr>
      <w:tr>
        <w:trPr>
          <w:trHeight w:hRule="exact" w:val="180"/>
        </w:trPr>
        <w:tc>
          <w:tcPr>
            <w:tcW w:type="dxa" w:w="6240"/>
            <w:gridSpan w:val="8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780"/>
            <w:vMerge/>
            <w:tcBorders>
              <w:top w:sz="4.0" w:val="single" w:color="#221F1F"/>
            </w:tcBorders>
          </w:tcPr>
          <w:p/>
        </w:tc>
        <w:tc>
          <w:tcPr>
            <w:tcW w:type="dxa" w:w="780"/>
            <w:vMerge/>
            <w:tcBorders>
              <w:top w:sz="4.0" w:val="single" w:color="#221F1F"/>
            </w:tcBorders>
          </w:tcPr>
          <w:p/>
        </w:tc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</w:tr>
      <w:tr>
        <w:trPr>
          <w:trHeight w:hRule="exact" w:val="136"/>
        </w:trPr>
        <w:tc>
          <w:tcPr>
            <w:tcW w:type="dxa" w:w="6240"/>
            <w:gridSpan w:val="8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9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disbursed</w:t>
            </w:r>
          </w:p>
        </w:tc>
        <w:tc>
          <w:tcPr>
            <w:tcW w:type="dxa" w:w="9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Converted</w:t>
            </w:r>
          </w:p>
        </w:tc>
        <w:tc>
          <w:tcPr>
            <w:tcW w:type="dxa" w:w="9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</w:t>
            </w:r>
          </w:p>
        </w:tc>
      </w:tr>
      <w:tr>
        <w:trPr>
          <w:trHeight w:hRule="exact" w:val="44"/>
        </w:trPr>
        <w:tc>
          <w:tcPr>
            <w:tcW w:type="dxa" w:w="6268"/>
            <w:gridSpan w:val="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Prior</w:t>
            </w:r>
          </w:p>
        </w:tc>
        <w:tc>
          <w:tcPr>
            <w:tcW w:type="dxa" w:w="9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6240"/>
            <w:gridSpan w:val="8"/>
            <w:vMerge/>
            <w:tcBorders>
              <w:top w:sz="4.0" w:val="single" w:color="#221F1F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 Term</w:t>
            </w:r>
          </w:p>
        </w:tc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</w:t>
            </w:r>
          </w:p>
        </w:tc>
      </w:tr>
      <w:tr>
        <w:trPr>
          <w:trHeight w:hRule="exact" w:val="216"/>
        </w:trPr>
        <w:tc>
          <w:tcPr>
            <w:tcW w:type="dxa" w:w="23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Risk Class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6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2022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2021</w:t>
            </w:r>
          </w:p>
        </w:tc>
        <w:tc>
          <w:tcPr>
            <w:tcW w:type="dxa" w:w="6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Years</w:t>
            </w:r>
          </w:p>
        </w:tc>
        <w:tc>
          <w:tcPr>
            <w:tcW w:type="dxa" w:w="9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revolving</w:t>
            </w:r>
          </w:p>
        </w:tc>
        <w:tc>
          <w:tcPr>
            <w:tcW w:type="dxa" w:w="9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9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7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</w:tr>
      <w:tr>
        <w:trPr>
          <w:trHeight w:hRule="exact" w:val="284"/>
        </w:trPr>
        <w:tc>
          <w:tcPr>
            <w:tcW w:type="dxa" w:w="23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9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20"/>
        </w:trPr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Medium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397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13,690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14,367</w:t>
            </w:r>
          </w:p>
        </w:tc>
      </w:tr>
      <w:tr>
        <w:trPr>
          <w:trHeight w:hRule="exact" w:val="236"/>
        </w:trPr>
        <w:tc>
          <w:tcPr>
            <w:tcW w:type="dxa" w:w="23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High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10,691</w:t>
            </w:r>
          </w:p>
        </w:tc>
        <w:tc>
          <w:tcPr>
            <w:tcW w:type="dxa" w:w="6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8,477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14,037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12,533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16,223</w:t>
            </w:r>
          </w:p>
        </w:tc>
        <w:tc>
          <w:tcPr>
            <w:tcW w:type="dxa" w:w="6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150,000</w:t>
            </w:r>
          </w:p>
        </w:tc>
        <w:tc>
          <w:tcPr>
            <w:tcW w:type="dxa" w:w="9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184</w:t>
            </w:r>
          </w:p>
        </w:tc>
        <w:tc>
          <w:tcPr>
            <w:tcW w:type="dxa" w:w="9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493</w:t>
            </w:r>
          </w:p>
        </w:tc>
        <w:tc>
          <w:tcPr>
            <w:tcW w:type="dxa" w:w="9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212,638</w:t>
            </w:r>
          </w:p>
        </w:tc>
      </w:tr>
      <w:tr>
        <w:trPr>
          <w:trHeight w:hRule="exact" w:val="300"/>
        </w:trPr>
        <w:tc>
          <w:tcPr>
            <w:tcW w:type="dxa" w:w="23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10,722</w:t>
            </w:r>
          </w:p>
        </w:tc>
        <w:tc>
          <w:tcPr>
            <w:tcW w:type="dxa" w:w="6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8,531</w:t>
            </w:r>
          </w:p>
        </w:tc>
        <w:tc>
          <w:tcPr>
            <w:tcW w:type="dxa" w:w="6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14,120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12,645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16,620</w:t>
            </w:r>
          </w:p>
        </w:tc>
        <w:tc>
          <w:tcPr>
            <w:tcW w:type="dxa" w:w="6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163,690</w:t>
            </w:r>
          </w:p>
        </w:tc>
        <w:tc>
          <w:tcPr>
            <w:tcW w:type="dxa" w:w="9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184</w:t>
            </w:r>
          </w:p>
        </w:tc>
        <w:tc>
          <w:tcPr>
            <w:tcW w:type="dxa" w:w="9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493</w:t>
            </w:r>
          </w:p>
        </w:tc>
        <w:tc>
          <w:tcPr>
            <w:tcW w:type="dxa" w:w="9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227,005</w:t>
            </w:r>
          </w:p>
        </w:tc>
      </w:tr>
      <w:tr>
        <w:trPr>
          <w:trHeight w:hRule="exact" w:val="300"/>
        </w:trPr>
        <w:tc>
          <w:tcPr>
            <w:tcW w:type="dxa" w:w="23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882</w:t>
            </w:r>
          </w:p>
        </w:tc>
        <w:tc>
          <w:tcPr>
            <w:tcW w:type="dxa" w:w="9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882</w:t>
            </w:r>
          </w:p>
        </w:tc>
      </w:tr>
      <w:tr>
        <w:trPr>
          <w:trHeight w:hRule="exact" w:val="300"/>
        </w:trPr>
        <w:tc>
          <w:tcPr>
            <w:tcW w:type="dxa" w:w="6268"/>
            <w:gridSpan w:val="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$10,722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$8,531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$14,120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$12,645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$16,620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$164,572</w:t>
            </w:r>
          </w:p>
        </w:tc>
        <w:tc>
          <w:tcPr>
            <w:tcW w:type="dxa" w:w="9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$184</w:t>
            </w:r>
          </w:p>
        </w:tc>
        <w:tc>
          <w:tcPr>
            <w:tcW w:type="dxa" w:w="9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$493</w:t>
            </w:r>
          </w:p>
        </w:tc>
        <w:tc>
          <w:tcPr>
            <w:tcW w:type="dxa" w:w="98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$227,887</w:t>
            </w:r>
          </w:p>
        </w:tc>
      </w:tr>
    </w:tbl>
    <w:p>
      <w:pPr>
        <w:autoSpaceDN w:val="0"/>
        <w:autoSpaceDE w:val="0"/>
        <w:widowControl/>
        <w:spacing w:line="180" w:lineRule="exact" w:before="122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Current period gross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74"/>
        </w:trPr>
        <w:tc>
          <w:tcPr>
            <w:tcW w:type="dxa" w:w="24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write-offs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</w:t>
            </w:r>
          </w:p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n.a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n.a</w:t>
            </w:r>
          </w:p>
        </w:tc>
        <w:tc>
          <w:tcPr>
            <w:tcW w:type="dxa" w:w="4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00" w:lineRule="exact" w:before="191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110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D5.1:</w:t>
      </w:r>
    </w:p>
    <w:p>
      <w:pPr>
        <w:autoSpaceDN w:val="0"/>
        <w:autoSpaceDE w:val="0"/>
        <w:widowControl/>
        <w:spacing w:line="16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134" w:after="30"/>
        <w:ind w:left="0" w:right="301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26"/>
        </w:trPr>
        <w:tc>
          <w:tcPr>
            <w:tcW w:type="dxa" w:w="6188"/>
            <w:gridSpan w:val="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10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 of origination</w:t>
            </w:r>
          </w:p>
        </w:tc>
        <w:tc>
          <w:tcPr>
            <w:tcW w:type="dxa" w:w="9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CAT DDOs</w:t>
            </w:r>
          </w:p>
        </w:tc>
        <w:tc>
          <w:tcPr>
            <w:tcW w:type="dxa" w:w="9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8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CAT DDOs</w:t>
            </w:r>
          </w:p>
        </w:tc>
        <w:tc>
          <w:tcPr>
            <w:tcW w:type="dxa" w:w="1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</w:tr>
      <w:tr>
        <w:trPr>
          <w:trHeight w:hRule="exact" w:val="134"/>
        </w:trPr>
        <w:tc>
          <w:tcPr>
            <w:tcW w:type="dxa" w:w="6240"/>
            <w:gridSpan w:val="8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9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disbursed</w:t>
            </w:r>
          </w:p>
        </w:tc>
        <w:tc>
          <w:tcPr>
            <w:tcW w:type="dxa" w:w="9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Converted</w:t>
            </w:r>
          </w:p>
        </w:tc>
        <w:tc>
          <w:tcPr>
            <w:tcW w:type="dxa" w:w="10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</w:tr>
      <w:tr>
        <w:trPr>
          <w:trHeight w:hRule="exact" w:val="46"/>
        </w:trPr>
        <w:tc>
          <w:tcPr>
            <w:tcW w:type="dxa" w:w="6188"/>
            <w:gridSpan w:val="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Prior</w:t>
            </w:r>
          </w:p>
        </w:tc>
        <w:tc>
          <w:tcPr>
            <w:tcW w:type="dxa" w:w="9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6240"/>
            <w:gridSpan w:val="8"/>
            <w:vMerge/>
            <w:tcBorders>
              <w:top w:sz="4.0" w:val="single" w:color="#221F1F"/>
            </w:tcBorders>
          </w:tcPr>
          <w:p/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and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 Term</w:t>
            </w:r>
          </w:p>
        </w:tc>
        <w:tc>
          <w:tcPr>
            <w:tcW w:type="dxa" w:w="1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</w:t>
            </w:r>
          </w:p>
        </w:tc>
      </w:tr>
      <w:tr>
        <w:trPr>
          <w:trHeight w:hRule="exact" w:val="214"/>
        </w:trPr>
        <w:tc>
          <w:tcPr>
            <w:tcW w:type="dxa" w:w="23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Risk Class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2022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2021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2020</w:t>
            </w:r>
          </w:p>
        </w:tc>
        <w:tc>
          <w:tcPr>
            <w:tcW w:type="dxa" w:w="6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Years</w:t>
            </w:r>
          </w:p>
        </w:tc>
        <w:tc>
          <w:tcPr>
            <w:tcW w:type="dxa" w:w="9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revolving</w:t>
            </w:r>
          </w:p>
        </w:tc>
        <w:tc>
          <w:tcPr>
            <w:tcW w:type="dxa" w:w="9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0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0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</w:tr>
      <w:tr>
        <w:trPr>
          <w:trHeight w:hRule="exact" w:val="276"/>
        </w:trPr>
        <w:tc>
          <w:tcPr>
            <w:tcW w:type="dxa" w:w="23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Low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10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2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20"/>
        </w:trPr>
        <w:tc>
          <w:tcPr>
            <w:tcW w:type="dxa" w:w="2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Medium . . . . . . . . . . . . . . . .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83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542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15,081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16,266</w:t>
            </w:r>
          </w:p>
        </w:tc>
      </w:tr>
      <w:tr>
        <w:trPr>
          <w:trHeight w:hRule="exact" w:val="244"/>
        </w:trPr>
        <w:tc>
          <w:tcPr>
            <w:tcW w:type="dxa" w:w="23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High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5,670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10,661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9,487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13,294</w:t>
            </w:r>
          </w:p>
        </w:tc>
        <w:tc>
          <w:tcPr>
            <w:tcW w:type="dxa" w:w="5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10,279</w:t>
            </w:r>
          </w:p>
        </w:tc>
        <w:tc>
          <w:tcPr>
            <w:tcW w:type="dxa" w:w="6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135,597</w:t>
            </w:r>
          </w:p>
        </w:tc>
        <w:tc>
          <w:tcPr>
            <w:tcW w:type="dxa" w:w="9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101</w:t>
            </w:r>
          </w:p>
        </w:tc>
        <w:tc>
          <w:tcPr>
            <w:tcW w:type="dxa" w:w="9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334</w:t>
            </w:r>
          </w:p>
        </w:tc>
        <w:tc>
          <w:tcPr>
            <w:tcW w:type="dxa" w:w="1088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185,423</w:t>
            </w:r>
          </w:p>
        </w:tc>
      </w:tr>
      <w:tr>
        <w:trPr>
          <w:trHeight w:hRule="exact" w:val="300"/>
        </w:trPr>
        <w:tc>
          <w:tcPr>
            <w:tcW w:type="dxa" w:w="23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</w:t>
            </w:r>
          </w:p>
        </w:tc>
        <w:tc>
          <w:tcPr>
            <w:tcW w:type="dxa" w:w="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5,726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10,744</w:t>
            </w:r>
          </w:p>
        </w:tc>
        <w:tc>
          <w:tcPr>
            <w:tcW w:type="dxa" w:w="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9,598</w:t>
            </w:r>
          </w:p>
        </w:tc>
        <w:tc>
          <w:tcPr>
            <w:tcW w:type="dxa" w:w="6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13,687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10,821</w:t>
            </w:r>
          </w:p>
        </w:tc>
        <w:tc>
          <w:tcPr>
            <w:tcW w:type="dxa" w:w="68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150,678</w:t>
            </w:r>
          </w:p>
        </w:tc>
        <w:tc>
          <w:tcPr>
            <w:tcW w:type="dxa" w:w="9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101</w:t>
            </w:r>
          </w:p>
        </w:tc>
        <w:tc>
          <w:tcPr>
            <w:tcW w:type="dxa" w:w="9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334</w:t>
            </w:r>
          </w:p>
        </w:tc>
        <w:tc>
          <w:tcPr>
            <w:tcW w:type="dxa" w:w="10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201,689</w:t>
            </w:r>
          </w:p>
        </w:tc>
      </w:tr>
      <w:tr>
        <w:trPr>
          <w:trHeight w:hRule="exact" w:val="300"/>
        </w:trPr>
        <w:tc>
          <w:tcPr>
            <w:tcW w:type="dxa" w:w="23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</w:t>
            </w:r>
          </w:p>
        </w:tc>
        <w:tc>
          <w:tcPr>
            <w:tcW w:type="dxa" w:w="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1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8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859</w:t>
            </w:r>
          </w:p>
        </w:tc>
        <w:tc>
          <w:tcPr>
            <w:tcW w:type="dxa" w:w="9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859</w:t>
            </w:r>
          </w:p>
        </w:tc>
      </w:tr>
      <w:tr>
        <w:trPr>
          <w:trHeight w:hRule="exact" w:val="300"/>
        </w:trPr>
        <w:tc>
          <w:tcPr>
            <w:tcW w:type="dxa" w:w="6188"/>
            <w:gridSpan w:val="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$5,726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$10,744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$9,598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$13,687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$10,821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$151,537</w:t>
            </w:r>
          </w:p>
        </w:tc>
        <w:tc>
          <w:tcPr>
            <w:tcW w:type="dxa" w:w="9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$101</w:t>
            </w:r>
          </w:p>
        </w:tc>
        <w:tc>
          <w:tcPr>
            <w:tcW w:type="dxa" w:w="9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$334</w:t>
            </w:r>
          </w:p>
        </w:tc>
        <w:tc>
          <w:tcPr>
            <w:tcW w:type="dxa" w:w="108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$202,548</w:t>
            </w:r>
          </w:p>
        </w:tc>
      </w:tr>
    </w:tbl>
    <w:p>
      <w:pPr>
        <w:autoSpaceDN w:val="0"/>
        <w:autoSpaceDE w:val="0"/>
        <w:widowControl/>
        <w:spacing w:line="180" w:lineRule="exact" w:before="124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Fiscal year 2024 gross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72"/>
        </w:trPr>
        <w:tc>
          <w:tcPr>
            <w:tcW w:type="dxa" w:w="1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write-offs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104</w:t>
            </w:r>
          </w:p>
        </w:tc>
        <w:tc>
          <w:tcPr>
            <w:tcW w:type="dxa" w:w="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n.a</w:t>
            </w:r>
          </w:p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n.a</w:t>
            </w:r>
          </w:p>
        </w:tc>
        <w:tc>
          <w:tcPr>
            <w:tcW w:type="dxa" w:w="4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104</w:t>
            </w:r>
          </w:p>
        </w:tc>
      </w:tr>
      <w:tr>
        <w:trPr>
          <w:trHeight w:hRule="exact" w:val="326"/>
        </w:trPr>
        <w:tc>
          <w:tcPr>
            <w:tcW w:type="dxa" w:w="1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23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Relate to HIPC/MDRI.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6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Catastrophe</w:t>
      </w:r>
      <w:r>
        <w:rPr>
          <w:rFonts w:ascii="Times" w:hAnsi="Times" w:eastAsia="Times"/>
          <w:b w:val="0"/>
          <w:i w:val="0"/>
          <w:color w:val="231F20"/>
          <w:sz w:val="20"/>
        </w:rPr>
        <w:t>Deferred</w:t>
      </w:r>
      <w:r>
        <w:rPr>
          <w:rFonts w:ascii="Times" w:hAnsi="Times" w:eastAsia="Times"/>
          <w:b w:val="0"/>
          <w:i w:val="0"/>
          <w:color w:val="231F20"/>
          <w:sz w:val="20"/>
        </w:rPr>
        <w:t>Draw-Down</w:t>
      </w:r>
      <w:r>
        <w:rPr>
          <w:rFonts w:ascii="Times" w:hAnsi="Times" w:eastAsia="Times"/>
          <w:b w:val="0"/>
          <w:i w:val="0"/>
          <w:color w:val="231F20"/>
          <w:sz w:val="20"/>
        </w:rPr>
        <w:t>Option</w:t>
      </w:r>
      <w:r>
        <w:rPr>
          <w:rFonts w:ascii="Times" w:hAnsi="Times" w:eastAsia="Times"/>
          <w:b w:val="0"/>
          <w:i w:val="0"/>
          <w:color w:val="231F20"/>
          <w:sz w:val="20"/>
        </w:rPr>
        <w:t>(CAT-DDO)</w:t>
      </w:r>
      <w:r>
        <w:rPr>
          <w:rFonts w:ascii="Times" w:hAnsi="Times" w:eastAsia="Times"/>
          <w:b w:val="0"/>
          <w:i w:val="0"/>
          <w:color w:val="231F20"/>
          <w:sz w:val="20"/>
        </w:rPr>
        <w:t>promotes</w:t>
      </w:r>
      <w:r>
        <w:rPr>
          <w:rFonts w:ascii="Times" w:hAnsi="Times" w:eastAsia="Times"/>
          <w:b w:val="0"/>
          <w:i w:val="0"/>
          <w:color w:val="231F20"/>
          <w:sz w:val="20"/>
        </w:rPr>
        <w:t>countries’</w:t>
      </w:r>
      <w:r>
        <w:rPr>
          <w:rFonts w:ascii="Times" w:hAnsi="Times" w:eastAsia="Times"/>
          <w:b w:val="0"/>
          <w:i w:val="0"/>
          <w:color w:val="231F20"/>
          <w:sz w:val="20"/>
        </w:rPr>
        <w:t>resilience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disasters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expands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range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crisis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contingent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line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immediate</w:t>
      </w:r>
      <w:r>
        <w:rPr>
          <w:rFonts w:ascii="Times" w:hAnsi="Times" w:eastAsia="Times"/>
          <w:b w:val="0"/>
          <w:i w:val="0"/>
          <w:color w:val="231F20"/>
          <w:sz w:val="20"/>
        </w:rPr>
        <w:t>liquidity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aftermath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catastrophe.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CAT</w:t>
      </w:r>
      <w:r>
        <w:rPr>
          <w:rFonts w:ascii="Times" w:hAnsi="Times" w:eastAsia="Times"/>
          <w:b w:val="0"/>
          <w:i w:val="0"/>
          <w:color w:val="231F20"/>
          <w:sz w:val="20"/>
        </w:rPr>
        <w:t>DDOs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revolving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</w:t>
      </w:r>
      <w:r>
        <w:rPr>
          <w:rFonts w:ascii="Times" w:hAnsi="Times" w:eastAsia="Times"/>
          <w:b w:val="0"/>
          <w:i w:val="0"/>
          <w:color w:val="231F20"/>
          <w:sz w:val="20"/>
        </w:rPr>
        <w:t>converted to term loans during the fiscal year ended June 30, 2025 was $150 million (Nil —June 30, 2024).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determines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appropriate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reflects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expected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inherent</w:t>
      </w:r>
      <w:r>
        <w:rPr>
          <w:rFonts w:ascii="Times" w:hAnsi="Times" w:eastAsia="Times"/>
          <w:b w:val="0"/>
          <w:i w:val="0"/>
          <w:color w:val="231F20"/>
          <w:sz w:val="20"/>
        </w:rPr>
        <w:t>in IDA’s exposures.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reassesses</w:t>
      </w:r>
      <w:r>
        <w:rPr>
          <w:rFonts w:ascii="Times" w:hAnsi="Times" w:eastAsia="Times"/>
          <w:b w:val="0"/>
          <w:i w:val="0"/>
          <w:color w:val="231F20"/>
          <w:sz w:val="20"/>
        </w:rPr>
        <w:t>the adequacy of 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quarterly basis and adjustments to the accumulated provision are recorded as a charge to or release of provision </w:t>
      </w:r>
      <w:r>
        <w:rPr>
          <w:rFonts w:ascii="Times" w:hAnsi="Times" w:eastAsia="Times"/>
          <w:b w:val="0"/>
          <w:i w:val="0"/>
          <w:color w:val="231F20"/>
          <w:sz w:val="20"/>
        </w:rPr>
        <w:t>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inception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initiative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quantitative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qualitative</w:t>
      </w:r>
      <w:r>
        <w:rPr>
          <w:rFonts w:ascii="Times" w:hAnsi="Times" w:eastAsia="Times"/>
          <w:b w:val="0"/>
          <w:i w:val="0"/>
          <w:color w:val="231F20"/>
          <w:sz w:val="20"/>
        </w:rPr>
        <w:t>analyses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various</w:t>
      </w:r>
      <w:r>
        <w:rPr>
          <w:rFonts w:ascii="Times" w:hAnsi="Times" w:eastAsia="Times"/>
          <w:b w:val="0"/>
          <w:i w:val="0"/>
          <w:color w:val="231F20"/>
          <w:sz w:val="20"/>
        </w:rPr>
        <w:t>factors,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estimates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Point </w:t>
      </w:r>
      <w:r>
        <w:rPr>
          <w:rFonts w:ascii="Times" w:hAnsi="Times" w:eastAsia="Times"/>
          <w:b w:val="0"/>
          <w:i w:val="0"/>
          <w:color w:val="231F20"/>
          <w:sz w:val="20"/>
        </w:rPr>
        <w:t>and 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 dates. These factors are reviewed periodically</w:t>
      </w:r>
      <w:r>
        <w:rPr>
          <w:rFonts w:ascii="Times" w:hAnsi="Times" w:eastAsia="Times"/>
          <w:b w:val="0"/>
          <w:i w:val="0"/>
          <w:color w:val="231F20"/>
          <w:sz w:val="20"/>
        </w:rPr>
        <w:t>as part of the reassessment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the adequacy 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losses.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reduced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qualifying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 </w:t>
      </w:r>
      <w:r>
        <w:rPr>
          <w:rFonts w:ascii="Times" w:hAnsi="Times" w:eastAsia="Times"/>
          <w:b w:val="0"/>
          <w:i w:val="0"/>
          <w:color w:val="231F20"/>
          <w:sz w:val="20"/>
        </w:rPr>
        <w:t>becomes due and is forgiven under the HIPC Debt Initiative.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When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country</w:t>
      </w:r>
      <w:r>
        <w:rPr>
          <w:rFonts w:ascii="Times" w:hAnsi="Times" w:eastAsia="Times"/>
          <w:b w:val="0"/>
          <w:i w:val="0"/>
          <w:color w:val="231F20"/>
          <w:sz w:val="20"/>
        </w:rPr>
        <w:t>reaches</w:t>
      </w:r>
      <w:r>
        <w:rPr>
          <w:rFonts w:ascii="Times" w:hAnsi="Times" w:eastAsia="Times"/>
          <w:b w:val="0"/>
          <w:i w:val="0"/>
          <w:color w:val="231F20"/>
          <w:sz w:val="20"/>
        </w:rPr>
        <w:t>HIPC</w:t>
      </w:r>
      <w:r>
        <w:rPr>
          <w:rFonts w:ascii="Times" w:hAnsi="Times" w:eastAsia="Times"/>
          <w:b w:val="0"/>
          <w:i w:val="0"/>
          <w:color w:val="231F20"/>
          <w:sz w:val="20"/>
        </w:rPr>
        <w:t>Completion</w:t>
      </w:r>
      <w:r>
        <w:rPr>
          <w:rFonts w:ascii="Times" w:hAnsi="Times" w:eastAsia="Times"/>
          <w:b w:val="0"/>
          <w:i w:val="0"/>
          <w:color w:val="231F20"/>
          <w:sz w:val="20"/>
        </w:rPr>
        <w:t>Point,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becomes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characterized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write-off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loans.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write-off</w:t>
      </w:r>
      <w:r>
        <w:rPr>
          <w:rFonts w:ascii="Times" w:hAnsi="Times" w:eastAsia="Times"/>
          <w:b w:val="0"/>
          <w:i w:val="0"/>
          <w:color w:val="231F20"/>
          <w:sz w:val="20"/>
        </w:rPr>
        <w:t>occurs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beginning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quarterly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period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following the date on which the country reaches Completion Point. MDRI provision is reduced by the amount of </w:t>
      </w:r>
      <w:r>
        <w:rPr>
          <w:rFonts w:ascii="Times" w:hAnsi="Times" w:eastAsia="Times"/>
          <w:b w:val="0"/>
          <w:i w:val="0"/>
          <w:color w:val="231F20"/>
          <w:sz w:val="20"/>
        </w:rPr>
        <w:t>the eligible loans written off.</w:t>
      </w:r>
    </w:p>
    <w:p>
      <w:pPr>
        <w:autoSpaceDN w:val="0"/>
        <w:autoSpaceDE w:val="0"/>
        <w:widowControl/>
        <w:spacing w:line="200" w:lineRule="exact" w:before="351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D6: Accumulated provisions</w:t>
      </w:r>
    </w:p>
    <w:p>
      <w:pPr>
        <w:autoSpaceDN w:val="0"/>
        <w:autoSpaceDE w:val="0"/>
        <w:widowControl/>
        <w:spacing w:line="18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8"/>
        <w:ind w:left="0" w:right="196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2"/>
        </w:trPr>
        <w:tc>
          <w:tcPr>
            <w:tcW w:type="dxa" w:w="447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7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Debt relief</w:t>
            </w:r>
          </w:p>
        </w:tc>
        <w:tc>
          <w:tcPr>
            <w:tcW w:type="dxa" w:w="70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2" w:after="0"/>
              <w:ind w:left="3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5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under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  <w:tc>
          <w:tcPr>
            <w:tcW w:type="dxa" w:w="13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</w:p>
        </w:tc>
        <w:tc>
          <w:tcPr>
            <w:tcW w:type="dxa" w:w="1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HIPC/MDRI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68"/>
        </w:trPr>
        <w:tc>
          <w:tcPr>
            <w:tcW w:type="dxa" w:w="44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Accumulated provision, beginning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</w:t>
            </w:r>
          </w:p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3,534</w:t>
            </w:r>
          </w:p>
        </w:tc>
        <w:tc>
          <w:tcPr>
            <w:tcW w:type="dxa" w:w="13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1,316</w:t>
            </w:r>
          </w:p>
        </w:tc>
        <w:tc>
          <w:tcPr>
            <w:tcW w:type="dxa" w:w="11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531</w:t>
            </w:r>
          </w:p>
        </w:tc>
        <w:tc>
          <w:tcPr>
            <w:tcW w:type="dxa" w:w="7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240</w:t>
            </w:r>
          </w:p>
        </w:tc>
        <w:tc>
          <w:tcPr>
            <w:tcW w:type="dxa" w:w="12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5,621</w:t>
            </w:r>
          </w:p>
        </w:tc>
      </w:tr>
      <w:tr>
        <w:trPr>
          <w:trHeight w:hRule="exact" w:val="220"/>
        </w:trPr>
        <w:tc>
          <w:tcPr>
            <w:tcW w:type="dxa" w:w="4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Provision, net—charge (release)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431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(57)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(14)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358</w:t>
            </w:r>
          </w:p>
        </w:tc>
      </w:tr>
      <w:tr>
        <w:trPr>
          <w:trHeight w:hRule="exact" w:val="220"/>
        </w:trPr>
        <w:tc>
          <w:tcPr>
            <w:tcW w:type="dxa" w:w="4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written off under HIPC/MDRI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(12)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(12)</w:t>
            </w:r>
          </w:p>
        </w:tc>
      </w:tr>
      <w:tr>
        <w:trPr>
          <w:trHeight w:hRule="exact" w:val="220"/>
        </w:trPr>
        <w:tc>
          <w:tcPr>
            <w:tcW w:type="dxa" w:w="4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Guarantee claims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(33)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(33)</w:t>
            </w:r>
          </w:p>
        </w:tc>
      </w:tr>
      <w:tr>
        <w:trPr>
          <w:trHeight w:hRule="exact" w:val="232"/>
        </w:trPr>
        <w:tc>
          <w:tcPr>
            <w:tcW w:type="dxa" w:w="447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Translation adjustment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172</w:t>
            </w:r>
          </w:p>
        </w:tc>
        <w:tc>
          <w:tcPr>
            <w:tcW w:type="dxa" w:w="13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</w:t>
            </w:r>
          </w:p>
        </w:tc>
        <w:tc>
          <w:tcPr>
            <w:tcW w:type="dxa" w:w="1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</w:t>
            </w:r>
          </w:p>
        </w:tc>
        <w:tc>
          <w:tcPr>
            <w:tcW w:type="dxa" w:w="7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256</w:t>
            </w:r>
          </w:p>
        </w:tc>
      </w:tr>
      <w:tr>
        <w:trPr>
          <w:trHeight w:hRule="exact" w:val="308"/>
        </w:trPr>
        <w:tc>
          <w:tcPr>
            <w:tcW w:type="dxa" w:w="44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Accumulated provision, end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</w:t>
            </w:r>
          </w:p>
        </w:tc>
        <w:tc>
          <w:tcPr>
            <w:tcW w:type="dxa" w:w="8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4,137</w:t>
            </w:r>
          </w:p>
        </w:tc>
        <w:tc>
          <w:tcPr>
            <w:tcW w:type="dxa" w:w="13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1,380</w:t>
            </w:r>
          </w:p>
        </w:tc>
        <w:tc>
          <w:tcPr>
            <w:tcW w:type="dxa" w:w="11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474</w:t>
            </w:r>
          </w:p>
        </w:tc>
        <w:tc>
          <w:tcPr>
            <w:tcW w:type="dxa" w:w="70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199</w:t>
            </w:r>
          </w:p>
        </w:tc>
        <w:tc>
          <w:tcPr>
            <w:tcW w:type="dxa" w:w="1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6,190</w:t>
            </w:r>
          </w:p>
        </w:tc>
      </w:tr>
    </w:tbl>
    <w:p>
      <w:pPr>
        <w:autoSpaceDN w:val="0"/>
        <w:autoSpaceDE w:val="0"/>
        <w:widowControl/>
        <w:spacing w:line="180" w:lineRule="exact" w:before="110" w:after="18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2"/>
        </w:trPr>
        <w:tc>
          <w:tcPr>
            <w:tcW w:type="dxa" w:w="4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3,895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187</w:t>
            </w:r>
          </w:p>
        </w:tc>
        <w:tc>
          <w:tcPr>
            <w:tcW w:type="dxa" w:w="107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4,082</w:t>
            </w:r>
          </w:p>
        </w:tc>
      </w:tr>
      <w:tr>
        <w:trPr>
          <w:trHeight w:hRule="exact" w:val="236"/>
        </w:trPr>
        <w:tc>
          <w:tcPr>
            <w:tcW w:type="dxa" w:w="47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5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242</w:t>
            </w:r>
          </w:p>
        </w:tc>
        <w:tc>
          <w:tcPr>
            <w:tcW w:type="dxa" w:w="22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287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5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529</w:t>
            </w:r>
          </w:p>
        </w:tc>
      </w:tr>
      <w:tr>
        <w:trPr>
          <w:trHeight w:hRule="exact" w:val="296"/>
        </w:trPr>
        <w:tc>
          <w:tcPr>
            <w:tcW w:type="dxa" w:w="47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5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4,137</w:t>
            </w:r>
          </w:p>
        </w:tc>
        <w:tc>
          <w:tcPr>
            <w:tcW w:type="dxa" w:w="22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474</w:t>
            </w:r>
          </w:p>
        </w:tc>
        <w:tc>
          <w:tcPr>
            <w:tcW w:type="dxa" w:w="10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4,611</w:t>
            </w:r>
          </w:p>
        </w:tc>
      </w:tr>
    </w:tbl>
    <w:p>
      <w:pPr>
        <w:autoSpaceDN w:val="0"/>
        <w:autoSpaceDE w:val="0"/>
        <w:widowControl/>
        <w:spacing w:line="180" w:lineRule="exact" w:before="122" w:after="18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446"/>
        </w:trPr>
        <w:tc>
          <w:tcPr>
            <w:tcW w:type="dxa" w:w="84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84" w:right="41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6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10" w:right="0" w:hanging="404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$227,005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882</w:t>
            </w:r>
          </w:p>
        </w:tc>
      </w:tr>
      <w:tr>
        <w:trPr>
          <w:trHeight w:hRule="exact" w:val="298"/>
        </w:trPr>
        <w:tc>
          <w:tcPr>
            <w:tcW w:type="dxa" w:w="84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outstanding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$227,887</w:t>
            </w:r>
          </w:p>
        </w:tc>
      </w:tr>
    </w:tbl>
    <w:p>
      <w:pPr>
        <w:autoSpaceDN w:val="0"/>
        <w:autoSpaceDE w:val="0"/>
        <w:widowControl/>
        <w:spacing w:line="200" w:lineRule="exact" w:before="50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D6.1:</w:t>
      </w:r>
    </w:p>
    <w:p>
      <w:pPr>
        <w:autoSpaceDN w:val="0"/>
        <w:autoSpaceDE w:val="0"/>
        <w:widowControl/>
        <w:spacing w:line="180" w:lineRule="exact" w:before="15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200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2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4"/>
        </w:trPr>
        <w:tc>
          <w:tcPr>
            <w:tcW w:type="dxa" w:w="86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115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2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</w:t>
            </w:r>
          </w:p>
        </w:tc>
        <w:tc>
          <w:tcPr>
            <w:tcW w:type="dxa" w:w="11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6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Debt relief</w:t>
            </w:r>
          </w:p>
        </w:tc>
        <w:tc>
          <w:tcPr>
            <w:tcW w:type="dxa" w:w="708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96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under</w:t>
            </w:r>
          </w:p>
        </w:tc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8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  <w:tc>
          <w:tcPr>
            <w:tcW w:type="dxa" w:w="11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commitments</w:t>
            </w:r>
          </w:p>
        </w:tc>
        <w:tc>
          <w:tcPr>
            <w:tcW w:type="dxa" w:w="1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HIPC/MDRI</w:t>
            </w:r>
          </w:p>
        </w:tc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76" w:after="1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Accumulated provision, beginning of the fiscal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00"/>
        </w:trPr>
        <w:tc>
          <w:tcPr>
            <w:tcW w:type="dxa" w:w="4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24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 . . . . . . . . . . . . . . . . . . . . . . . . . . . . . . . . . . . . . . . .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$3,325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$1,320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668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$198</w:t>
            </w:r>
          </w:p>
        </w:tc>
        <w:tc>
          <w:tcPr>
            <w:tcW w:type="dxa" w:w="3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5,511</w:t>
            </w:r>
          </w:p>
        </w:tc>
      </w:tr>
      <w:tr>
        <w:trPr>
          <w:trHeight w:hRule="exact" w:val="220"/>
        </w:trPr>
        <w:tc>
          <w:tcPr>
            <w:tcW w:type="dxa" w:w="4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Provision, net—charge (release) . . . . . . . . . . . . . . . . . . . .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252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(31)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42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275</w:t>
            </w:r>
          </w:p>
        </w:tc>
      </w:tr>
      <w:tr>
        <w:trPr>
          <w:trHeight w:hRule="exact" w:val="220"/>
        </w:trPr>
        <w:tc>
          <w:tcPr>
            <w:tcW w:type="dxa" w:w="4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written off under HIPC/MDRI . . . . . . . . . . . . . . . .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(104)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(104)</w:t>
            </w:r>
          </w:p>
        </w:tc>
      </w:tr>
      <w:tr>
        <w:trPr>
          <w:trHeight w:hRule="exact" w:val="242"/>
        </w:trPr>
        <w:tc>
          <w:tcPr>
            <w:tcW w:type="dxa" w:w="47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Translation adjustment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84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(43)</w:t>
            </w:r>
          </w:p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3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(16)</w:t>
            </w:r>
          </w:p>
        </w:tc>
        <w:tc>
          <w:tcPr>
            <w:tcW w:type="dxa" w:w="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  <w:tc>
          <w:tcPr>
            <w:tcW w:type="dxa" w:w="6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337"/>
            <w:vMerge/>
            <w:tcBorders>
              <w:bottom w:sz="4.0" w:val="single" w:color="#221F1F"/>
            </w:tcBorders>
          </w:tcPr>
          <w:p/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(61)</w:t>
            </w:r>
          </w:p>
        </w:tc>
      </w:tr>
      <w:tr>
        <w:trPr>
          <w:trHeight w:hRule="exact" w:val="309"/>
        </w:trPr>
        <w:tc>
          <w:tcPr>
            <w:tcW w:type="dxa" w:w="473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Accumulated provision, end of the fiscal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</w:t>
            </w:r>
          </w:p>
        </w:tc>
        <w:tc>
          <w:tcPr>
            <w:tcW w:type="dxa" w:w="8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$3,534</w:t>
            </w:r>
          </w:p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$1,316</w:t>
            </w:r>
          </w:p>
        </w:tc>
        <w:tc>
          <w:tcPr>
            <w:tcW w:type="dxa" w:w="9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531</w:t>
            </w:r>
          </w:p>
        </w:tc>
        <w:tc>
          <w:tcPr>
            <w:tcW w:type="dxa" w:w="6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$240</w:t>
            </w:r>
          </w:p>
        </w:tc>
        <w:tc>
          <w:tcPr>
            <w:tcW w:type="dxa" w:w="3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5,621</w:t>
            </w:r>
          </w:p>
        </w:tc>
      </w:tr>
    </w:tbl>
    <w:p>
      <w:pPr>
        <w:autoSpaceDN w:val="0"/>
        <w:autoSpaceDE w:val="0"/>
        <w:widowControl/>
        <w:spacing w:line="180" w:lineRule="exact" w:before="110" w:after="18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2"/>
        </w:trPr>
        <w:tc>
          <w:tcPr>
            <w:tcW w:type="dxa" w:w="4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$3,301</w:t>
            </w:r>
          </w:p>
        </w:tc>
        <w:tc>
          <w:tcPr>
            <w:tcW w:type="dxa" w:w="2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261</w:t>
            </w:r>
          </w:p>
        </w:tc>
        <w:tc>
          <w:tcPr>
            <w:tcW w:type="dxa" w:w="110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3,562</w:t>
            </w:r>
          </w:p>
        </w:tc>
      </w:tr>
      <w:tr>
        <w:trPr>
          <w:trHeight w:hRule="exact" w:val="244"/>
        </w:trPr>
        <w:tc>
          <w:tcPr>
            <w:tcW w:type="dxa" w:w="473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5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233</w:t>
            </w:r>
          </w:p>
        </w:tc>
        <w:tc>
          <w:tcPr>
            <w:tcW w:type="dxa" w:w="22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270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5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503</w:t>
            </w:r>
          </w:p>
        </w:tc>
      </w:tr>
      <w:tr>
        <w:trPr>
          <w:trHeight w:hRule="exact" w:val="296"/>
        </w:trPr>
        <w:tc>
          <w:tcPr>
            <w:tcW w:type="dxa" w:w="473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5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$3,534</w:t>
            </w:r>
          </w:p>
        </w:tc>
        <w:tc>
          <w:tcPr>
            <w:tcW w:type="dxa" w:w="22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531</w:t>
            </w:r>
          </w:p>
        </w:tc>
        <w:tc>
          <w:tcPr>
            <w:tcW w:type="dxa" w:w="11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4,065</w:t>
            </w:r>
          </w:p>
        </w:tc>
      </w:tr>
    </w:tbl>
    <w:p>
      <w:pPr>
        <w:autoSpaceDN w:val="0"/>
        <w:autoSpaceDE w:val="0"/>
        <w:widowControl/>
        <w:spacing w:line="180" w:lineRule="exact" w:before="124" w:after="18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448"/>
        </w:trPr>
        <w:tc>
          <w:tcPr>
            <w:tcW w:type="dxa" w:w="835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84" w:right="41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in nonaccrual status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7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500" w:right="0" w:hanging="494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201,689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859</w:t>
            </w:r>
          </w:p>
        </w:tc>
      </w:tr>
      <w:tr>
        <w:trPr>
          <w:trHeight w:hRule="exact" w:val="294"/>
        </w:trPr>
        <w:tc>
          <w:tcPr>
            <w:tcW w:type="dxa" w:w="835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outstanding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7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202,548</w:t>
            </w:r>
          </w:p>
        </w:tc>
      </w:tr>
      <w:tr>
        <w:trPr>
          <w:trHeight w:hRule="exact" w:val="45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09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These amounts primarily relate to outstanding guarantees and include exposures under PSW.</w:t>
            </w:r>
          </w:p>
        </w:tc>
        <w:tc>
          <w:tcPr>
            <w:tcW w:type="dxa" w:w="77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8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Represents settlements of guarantee claims made in connection with the PSW MIGA Guarantee Facility.</w:t>
            </w:r>
          </w:p>
        </w:tc>
        <w:tc>
          <w:tcPr>
            <w:tcW w:type="dxa" w:w="312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88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112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180" w:lineRule="exact" w:before="130" w:after="30"/>
        <w:ind w:left="0" w:right="2250" w:firstLine="0"/>
        <w:jc w:val="right"/>
      </w:pPr>
      <w:r>
        <w:rPr>
          <w:rFonts w:ascii="Times" w:hAnsi="Times" w:eastAsia="Times"/>
          <w:b/>
          <w:i w:val="0"/>
          <w:color w:val="231F20"/>
          <w:sz w:val="18"/>
        </w:rPr>
        <w:t>Reported as Follows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16.0" w:type="dxa"/>
      </w:tblPr>
      <w:tblGrid>
        <w:gridCol w:w="4680"/>
        <w:gridCol w:w="4680"/>
      </w:tblGrid>
      <w:tr>
        <w:trPr>
          <w:trHeight w:hRule="exact" w:val="260"/>
        </w:trPr>
        <w:tc>
          <w:tcPr>
            <w:tcW w:type="dxa" w:w="26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Balance Sheets</w:t>
            </w:r>
          </w:p>
        </w:tc>
        <w:tc>
          <w:tcPr>
            <w:tcW w:type="dxa" w:w="2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8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Statements of Income</w:t>
            </w:r>
          </w:p>
        </w:tc>
      </w:tr>
    </w:tbl>
    <w:p>
      <w:pPr>
        <w:autoSpaceDN w:val="0"/>
        <w:autoSpaceDE w:val="0"/>
        <w:widowControl/>
        <w:spacing w:line="180" w:lineRule="exact" w:before="80" w:after="10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58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 outstanding . . . . . . . . . . . . . . . . . . 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Accumulated provision for loan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 for losses on loans and</w:t>
            </w:r>
          </w:p>
        </w:tc>
      </w:tr>
      <w:tr>
        <w:trPr>
          <w:trHeight w:hRule="exact" w:val="28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Debt Relief under HIPC/MDRI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losses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exposures, release (charge)</w:t>
            </w:r>
          </w:p>
        </w:tc>
      </w:tr>
      <w:tr>
        <w:trPr>
          <w:trHeight w:hRule="exact" w:val="278"/>
        </w:trPr>
        <w:tc>
          <w:tcPr>
            <w:tcW w:type="dxa" w:w="3120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Accumulated provision for loan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 for losses on loans and</w:t>
            </w:r>
          </w:p>
        </w:tc>
      </w:tr>
      <w:tr>
        <w:trPr>
          <w:trHeight w:hRule="exact" w:val="28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 commitments and Other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losses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exposures, release (charge)</w:t>
            </w:r>
          </w:p>
        </w:tc>
      </w:tr>
      <w:tr>
        <w:trPr>
          <w:trHeight w:hRule="exact" w:val="278"/>
        </w:trPr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Provision for losses on loans and other</w:t>
            </w:r>
          </w:p>
        </w:tc>
      </w:tr>
      <w:tr>
        <w:trPr>
          <w:trHeight w:hRule="exact" w:val="216"/>
        </w:trPr>
        <w:tc>
          <w:tcPr>
            <w:tcW w:type="dxa" w:w="3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Exposures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27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assets/ liabilities</w:t>
            </w:r>
          </w:p>
        </w:tc>
        <w:tc>
          <w:tcPr>
            <w:tcW w:type="dxa" w:w="3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exposures, release (charge)</w:t>
            </w:r>
          </w:p>
        </w:tc>
      </w:tr>
    </w:tbl>
    <w:p>
      <w:pPr>
        <w:autoSpaceDN w:val="0"/>
        <w:autoSpaceDE w:val="0"/>
        <w:widowControl/>
        <w:spacing w:line="240" w:lineRule="exact" w:before="17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$6,190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million, </w:t>
      </w:r>
      <w:r>
        <w:rPr>
          <w:rFonts w:ascii="Times" w:hAnsi="Times" w:eastAsia="Times"/>
          <w:b w:val="0"/>
          <w:i w:val="0"/>
          <w:color w:val="231F20"/>
          <w:sz w:val="20"/>
        </w:rPr>
        <w:t>compared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$5,621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overall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exposure and the impact of rating changes for the fiscal year ended June 30, 2025.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Loans to be written off under MDRI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During the fiscal year ended June 30, 2025, no loans eligible for debt relief under the MDRI were written off.</w:t>
      </w:r>
    </w:p>
    <w:p>
      <w:pPr>
        <w:autoSpaceDN w:val="0"/>
        <w:autoSpaceDE w:val="0"/>
        <w:widowControl/>
        <w:spacing w:line="24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eligible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relief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MDRI</w:t>
      </w:r>
      <w:r>
        <w:rPr>
          <w:rFonts w:ascii="Times" w:hAnsi="Times" w:eastAsia="Times"/>
          <w:b w:val="0"/>
          <w:i w:val="0"/>
          <w:color w:val="231F20"/>
          <w:sz w:val="20"/>
        </w:rPr>
        <w:t>totaling</w:t>
      </w:r>
      <w:r>
        <w:rPr>
          <w:rFonts w:ascii="Times" w:hAnsi="Times" w:eastAsia="Times"/>
          <w:b w:val="0"/>
          <w:i w:val="0"/>
          <w:color w:val="231F20"/>
          <w:sz w:val="20"/>
        </w:rPr>
        <w:t>$94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written off under the MDRI as a result of Somalia reaching the Completion Point under the HIPC debt relief </w:t>
      </w:r>
      <w:r>
        <w:rPr>
          <w:rFonts w:ascii="Times" w:hAnsi="Times" w:eastAsia="Times"/>
          <w:b w:val="0"/>
          <w:i w:val="0"/>
          <w:color w:val="231F20"/>
          <w:sz w:val="20"/>
        </w:rPr>
        <w:t>initiative on December 13, 2023.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$2,822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($2,787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This 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$1,173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($1,169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 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 maximum</w:t>
      </w:r>
      <w:r>
        <w:rPr>
          <w:rFonts w:ascii="Times" w:hAnsi="Times" w:eastAsia="Times"/>
          <w:b w:val="0"/>
          <w:i w:val="0"/>
          <w:color w:val="231F20"/>
          <w:sz w:val="20"/>
        </w:rPr>
        <w:t>potential</w:t>
      </w:r>
      <w:r>
        <w:rPr>
          <w:rFonts w:ascii="Times" w:hAnsi="Times" w:eastAsia="Times"/>
          <w:b w:val="0"/>
          <w:i w:val="0"/>
          <w:color w:val="231F20"/>
          <w:sz w:val="20"/>
        </w:rPr>
        <w:t>undiscounted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that IDA could be required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make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these guarantees, and are not included on the Balance Sheets. The guarantees issued by IDA have original </w:t>
      </w:r>
      <w:r>
        <w:rPr>
          <w:rFonts w:ascii="Times" w:hAnsi="Times" w:eastAsia="Times"/>
          <w:b w:val="0"/>
          <w:i w:val="0"/>
          <w:color w:val="231F20"/>
          <w:sz w:val="20"/>
        </w:rPr>
        <w:t>maturities ranging between 2 and 22 years and expire in decreasing amounts through 2044.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obligation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stand</w:t>
      </w:r>
      <w:r>
        <w:rPr>
          <w:rFonts w:ascii="Times" w:hAnsi="Times" w:eastAsia="Times"/>
          <w:b w:val="0"/>
          <w:i w:val="0"/>
          <w:color w:val="231F20"/>
          <w:sz w:val="20"/>
        </w:rPr>
        <w:t>ready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$132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($141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guarantee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losses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$174 million ($220 million—June 30, 2024). These have been included in Other liabilities—Accounts payable </w:t>
      </w:r>
      <w:r>
        <w:rPr>
          <w:rFonts w:ascii="Times" w:hAnsi="Times" w:eastAsia="Times"/>
          <w:b w:val="0"/>
          <w:i w:val="0"/>
          <w:color w:val="231F20"/>
          <w:sz w:val="20"/>
        </w:rPr>
        <w:t>and miscellaneous liabilities on the Balance Sheets.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$212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sub-</w:t>
      </w:r>
      <w:r>
        <w:rPr>
          <w:rFonts w:ascii="Times" w:hAnsi="Times" w:eastAsia="Times"/>
          <w:b w:val="0"/>
          <w:i w:val="0"/>
          <w:color w:val="231F20"/>
          <w:sz w:val="20"/>
        </w:rPr>
        <w:t>sovereign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called</w:t>
      </w:r>
      <w:r>
        <w:rPr>
          <w:rFonts w:ascii="Times" w:hAnsi="Times" w:eastAsia="Times"/>
          <w:b w:val="0"/>
          <w:i w:val="0"/>
          <w:color w:val="231F20"/>
          <w:sz w:val="20"/>
        </w:rPr>
        <w:t>($100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—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$362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pursuant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indemnity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between IDA and the borrower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the reimbursement </w:t>
      </w:r>
      <w:r>
        <w:rPr>
          <w:rFonts w:ascii="Times" w:hAnsi="Times" w:eastAsia="Times"/>
          <w:b w:val="0"/>
          <w:i w:val="0"/>
          <w:color w:val="231F20"/>
          <w:sz w:val="20"/>
        </w:rPr>
        <w:t>terms agreed with the borrower.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less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$1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IDA-PSW</w:t>
      </w:r>
      <w:r>
        <w:rPr>
          <w:rFonts w:ascii="Times" w:hAnsi="Times" w:eastAsia="Times"/>
          <w:b w:val="0"/>
          <w:i w:val="0"/>
          <w:color w:val="231F20"/>
          <w:sz w:val="20"/>
        </w:rPr>
        <w:t>Blended</w:t>
      </w:r>
      <w:r>
        <w:rPr>
          <w:rFonts w:ascii="Times" w:hAnsi="Times" w:eastAsia="Times"/>
          <w:b w:val="0"/>
          <w:i w:val="0"/>
          <w:color w:val="231F20"/>
          <w:sz w:val="20"/>
        </w:rPr>
        <w:t>Finance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Facility 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pursuant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risk-sharing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IFC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called</w:t>
      </w:r>
      <w:r>
        <w:rPr>
          <w:rFonts w:ascii="Times" w:hAnsi="Times" w:eastAsia="Times"/>
          <w:b w:val="0"/>
          <w:i w:val="0"/>
          <w:color w:val="231F20"/>
          <w:sz w:val="20"/>
        </w:rPr>
        <w:t>($1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same</w:t>
      </w:r>
      <w:r>
        <w:rPr>
          <w:rFonts w:ascii="Times" w:hAnsi="Times" w:eastAsia="Times"/>
          <w:b w:val="0"/>
          <w:i w:val="0"/>
          <w:color w:val="231F20"/>
          <w:sz w:val="20"/>
        </w:rPr>
        <w:t>period,</w:t>
      </w:r>
      <w:r>
        <w:rPr>
          <w:rFonts w:ascii="Times" w:hAnsi="Times" w:eastAsia="Times"/>
          <w:b w:val="0"/>
          <w:i w:val="0"/>
          <w:color w:val="231F20"/>
          <w:sz w:val="20"/>
        </w:rPr>
        <w:t>$33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guarantees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MIGA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guarantee </w:t>
      </w:r>
      <w:r>
        <w:rPr>
          <w:rFonts w:ascii="Times" w:hAnsi="Times" w:eastAsia="Times"/>
          <w:b w:val="0"/>
          <w:i w:val="0"/>
          <w:color w:val="231F20"/>
          <w:sz w:val="20"/>
        </w:rPr>
        <w:t>facility agreement between IDA and MIGA were called (nil — fiscal year ended June 30, 2024).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Concentration Risk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Loan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comprises</w:t>
      </w:r>
      <w:r>
        <w:rPr>
          <w:rFonts w:ascii="Times" w:hAnsi="Times" w:eastAsia="Times"/>
          <w:b w:val="0"/>
          <w:i w:val="0"/>
          <w:color w:val="231F20"/>
          <w:sz w:val="20"/>
        </w:rPr>
        <w:t>service</w:t>
      </w:r>
      <w:r>
        <w:rPr>
          <w:rFonts w:ascii="Times" w:hAnsi="Times" w:eastAsia="Times"/>
          <w:b w:val="0"/>
          <w:i w:val="0"/>
          <w:color w:val="231F20"/>
          <w:sz w:val="20"/>
        </w:rPr>
        <w:t>charges,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</w:t>
      </w:r>
      <w:r>
        <w:rPr>
          <w:rFonts w:ascii="Times" w:hAnsi="Times" w:eastAsia="Times"/>
          <w:b w:val="0"/>
          <w:i w:val="0"/>
          <w:color w:val="231F20"/>
          <w:sz w:val="20"/>
        </w:rPr>
        <w:t>charges,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waivers.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</w:t>
      </w:r>
      <w:r>
        <w:rPr>
          <w:rFonts w:ascii="Times" w:hAnsi="Times" w:eastAsia="Times"/>
          <w:b w:val="0"/>
          <w:i w:val="0"/>
          <w:color w:val="231F20"/>
          <w:sz w:val="20"/>
        </w:rPr>
        <w:t>ended June 30, 2025, loan revenue of $303 million from India was in excess of 10% of total loan revenue.</w:t>
      </w:r>
    </w:p>
    <w:p>
      <w:pPr>
        <w:autoSpaceDN w:val="0"/>
        <w:autoSpaceDE w:val="0"/>
        <w:widowControl/>
        <w:spacing w:line="200" w:lineRule="exact" w:before="12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113</w:t>
      </w:r>
    </w:p>
    <w:p>
      <w:pPr>
        <w:sectPr>
          <w:pgSz w:w="12240" w:h="15840"/>
          <w:pgMar w:top="756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 presents IDA’s loans outstanding and associated loan revenue by geographic region:</w:t>
      </w:r>
    </w:p>
    <w:p>
      <w:pPr>
        <w:autoSpaceDN w:val="0"/>
        <w:autoSpaceDE w:val="0"/>
        <w:widowControl/>
        <w:spacing w:line="200" w:lineRule="exact" w:before="278" w:after="17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D7: Loan revenue and outstanding loan balances by geographic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6"/>
        </w:trPr>
        <w:tc>
          <w:tcPr>
            <w:tcW w:type="dxa" w:w="52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millions of U.S. dollars</w:t>
            </w:r>
          </w:p>
        </w:tc>
        <w:tc>
          <w:tcPr>
            <w:tcW w:type="dxa" w:w="3880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and for the fiscal year ended</w:t>
            </w:r>
          </w:p>
        </w:tc>
      </w:tr>
      <w:tr>
        <w:trPr>
          <w:trHeight w:hRule="exact" w:val="260"/>
        </w:trPr>
        <w:tc>
          <w:tcPr>
            <w:tcW w:type="dxa" w:w="7220"/>
            <w:gridSpan w:val="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47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90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24"/>
        </w:trPr>
        <w:tc>
          <w:tcPr>
            <w:tcW w:type="dxa" w:w="614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</w:t>
            </w:r>
          </w:p>
        </w:tc>
        <w:tc>
          <w:tcPr>
            <w:tcW w:type="dxa" w:w="10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</w:t>
            </w:r>
          </w:p>
        </w:tc>
        <w:tc>
          <w:tcPr>
            <w:tcW w:type="dxa" w:w="10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22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Loans</w:t>
            </w:r>
          </w:p>
        </w:tc>
      </w:tr>
      <w:tr>
        <w:trPr>
          <w:trHeight w:hRule="exact" w:val="216"/>
        </w:trPr>
        <w:tc>
          <w:tcPr>
            <w:tcW w:type="dxa" w:w="52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Region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Revenue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0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Revenue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Outstanding</w:t>
            </w:r>
          </w:p>
        </w:tc>
      </w:tr>
      <w:tr>
        <w:trPr>
          <w:trHeight w:hRule="exact" w:val="284"/>
        </w:trPr>
        <w:tc>
          <w:tcPr>
            <w:tcW w:type="dxa" w:w="524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South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938</w:t>
            </w:r>
          </w:p>
        </w:tc>
        <w:tc>
          <w:tcPr>
            <w:tcW w:type="dxa" w:w="10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65,469</w:t>
            </w:r>
          </w:p>
        </w:tc>
        <w:tc>
          <w:tcPr>
            <w:tcW w:type="dxa" w:w="9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916</w:t>
            </w:r>
          </w:p>
        </w:tc>
        <w:tc>
          <w:tcPr>
            <w:tcW w:type="dxa" w:w="10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62,724</w:t>
            </w:r>
          </w:p>
        </w:tc>
      </w:tr>
      <w:tr>
        <w:trPr>
          <w:trHeight w:hRule="exact" w:val="22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Eastern and Southern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668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67,220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59,083</w:t>
            </w:r>
          </w:p>
        </w:tc>
      </w:tr>
      <w:tr>
        <w:trPr>
          <w:trHeight w:hRule="exact" w:val="22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Western and Central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687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55,777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47,662</w:t>
            </w:r>
          </w:p>
        </w:tc>
      </w:tr>
      <w:tr>
        <w:trPr>
          <w:trHeight w:hRule="exact" w:val="22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East Asia and Pacific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18,165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244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17,884</w:t>
            </w:r>
          </w:p>
        </w:tc>
      </w:tr>
      <w:tr>
        <w:trPr>
          <w:trHeight w:hRule="exact" w:val="22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Europe and Central Asia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381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14,942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9,269</w:t>
            </w:r>
          </w:p>
        </w:tc>
      </w:tr>
      <w:tr>
        <w:trPr>
          <w:trHeight w:hRule="exact" w:val="22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Latin America and the Caribbean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4,074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3,683</w:t>
            </w:r>
          </w:p>
        </w:tc>
      </w:tr>
      <w:tr>
        <w:trPr>
          <w:trHeight w:hRule="exact" w:val="22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Middle East and North Africa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1,958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2,007</w:t>
            </w:r>
          </w:p>
        </w:tc>
      </w:tr>
      <w:tr>
        <w:trPr>
          <w:trHeight w:hRule="exact" w:val="236"/>
        </w:trPr>
        <w:tc>
          <w:tcPr>
            <w:tcW w:type="dxa" w:w="52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24</w:t>
            </w:r>
          </w:p>
        </w:tc>
        <w:tc>
          <w:tcPr>
            <w:tcW w:type="dxa" w:w="10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282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  <w:tc>
          <w:tcPr>
            <w:tcW w:type="dxa" w:w="1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236</w:t>
            </w:r>
          </w:p>
        </w:tc>
      </w:tr>
      <w:tr>
        <w:trPr>
          <w:trHeight w:hRule="exact" w:val="300"/>
        </w:trPr>
        <w:tc>
          <w:tcPr>
            <w:tcW w:type="dxa" w:w="524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$3,029</w:t>
            </w:r>
          </w:p>
        </w:tc>
        <w:tc>
          <w:tcPr>
            <w:tcW w:type="dxa" w:w="10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$227,887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$2,646</w:t>
            </w:r>
          </w:p>
        </w:tc>
        <w:tc>
          <w:tcPr>
            <w:tcW w:type="dxa" w:w="10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$202,548</w:t>
            </w:r>
          </w:p>
        </w:tc>
      </w:tr>
      <w:tr>
        <w:trPr>
          <w:trHeight w:hRule="exact" w:val="444"/>
        </w:trPr>
        <w:tc>
          <w:tcPr>
            <w:tcW w:type="dxa" w:w="2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 $15 million of interest rate swap income from loan-related derivatives for the fiscal year ended June 30, 2025</w:t>
            </w:r>
          </w:p>
        </w:tc>
      </w:tr>
    </w:tbl>
    <w:p>
      <w:pPr>
        <w:autoSpaceDN w:val="0"/>
        <w:tabs>
          <w:tab w:pos="520" w:val="left"/>
        </w:tabs>
        <w:autoSpaceDE w:val="0"/>
        <w:widowControl/>
        <w:spacing w:line="214" w:lineRule="exact" w:before="0" w:after="0"/>
        <w:ind w:left="120" w:right="0" w:firstLine="0"/>
        <w:jc w:val="left"/>
      </w:pP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($19</w:t>
      </w:r>
      <w:r>
        <w:rPr>
          <w:rFonts w:ascii="Times" w:hAnsi="Times" w:eastAsia="Times"/>
          <w:b w:val="0"/>
          <w:i/>
          <w:color w:val="231F20"/>
          <w:sz w:val="18"/>
        </w:rPr>
        <w:t>million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>interest</w:t>
      </w:r>
      <w:r>
        <w:rPr>
          <w:rFonts w:ascii="Times" w:hAnsi="Times" w:eastAsia="Times"/>
          <w:b w:val="0"/>
          <w:i/>
          <w:color w:val="231F20"/>
          <w:sz w:val="18"/>
        </w:rPr>
        <w:t>rate</w:t>
      </w:r>
      <w:r>
        <w:rPr>
          <w:rFonts w:ascii="Times" w:hAnsi="Times" w:eastAsia="Times"/>
          <w:b w:val="0"/>
          <w:i/>
          <w:color w:val="231F20"/>
          <w:sz w:val="18"/>
        </w:rPr>
        <w:t>swap</w:t>
      </w:r>
      <w:r>
        <w:rPr>
          <w:rFonts w:ascii="Times" w:hAnsi="Times" w:eastAsia="Times"/>
          <w:b w:val="0"/>
          <w:i/>
          <w:color w:val="231F20"/>
          <w:sz w:val="18"/>
        </w:rPr>
        <w:t>income—fiscal</w:t>
      </w:r>
      <w:r>
        <w:rPr>
          <w:rFonts w:ascii="Times" w:hAnsi="Times" w:eastAsia="Times"/>
          <w:b w:val="0"/>
          <w:i/>
          <w:color w:val="231F20"/>
          <w:sz w:val="18"/>
        </w:rPr>
        <w:t>year</w:t>
      </w:r>
      <w:r>
        <w:rPr>
          <w:rFonts w:ascii="Times" w:hAnsi="Times" w:eastAsia="Times"/>
          <w:b w:val="0"/>
          <w:i/>
          <w:color w:val="231F20"/>
          <w:sz w:val="18"/>
        </w:rPr>
        <w:t>ended</w:t>
      </w:r>
      <w:r>
        <w:rPr>
          <w:rFonts w:ascii="Times" w:hAnsi="Times" w:eastAsia="Times"/>
          <w:b w:val="0"/>
          <w:i/>
          <w:color w:val="231F20"/>
          <w:sz w:val="18"/>
        </w:rPr>
        <w:t>June</w:t>
      </w:r>
      <w:r>
        <w:rPr>
          <w:rFonts w:ascii="Times" w:hAnsi="Times" w:eastAsia="Times"/>
          <w:b w:val="0"/>
          <w:i/>
          <w:color w:val="231F20"/>
          <w:sz w:val="18"/>
        </w:rPr>
        <w:t>30,</w:t>
      </w:r>
      <w:r>
        <w:rPr>
          <w:rFonts w:ascii="Times" w:hAnsi="Times" w:eastAsia="Times"/>
          <w:b w:val="0"/>
          <w:i/>
          <w:color w:val="231F20"/>
          <w:sz w:val="18"/>
        </w:rPr>
        <w:t>2024).</w:t>
      </w:r>
      <w:r>
        <w:rPr>
          <w:rFonts w:ascii="Times" w:hAnsi="Times" w:eastAsia="Times"/>
          <w:b w:val="0"/>
          <w:i/>
          <w:color w:val="231F20"/>
          <w:sz w:val="18"/>
        </w:rPr>
        <w:t>Includes</w:t>
      </w:r>
      <w:r>
        <w:rPr>
          <w:rFonts w:ascii="Times" w:hAnsi="Times" w:eastAsia="Times"/>
          <w:b w:val="0"/>
          <w:i/>
          <w:color w:val="231F20"/>
          <w:sz w:val="18"/>
        </w:rPr>
        <w:t>net</w:t>
      </w:r>
      <w:r>
        <w:rPr>
          <w:rFonts w:ascii="Times" w:hAnsi="Times" w:eastAsia="Times"/>
          <w:b w:val="0"/>
          <w:i/>
          <w:color w:val="231F20"/>
          <w:sz w:val="18"/>
        </w:rPr>
        <w:t>commitment</w:t>
      </w:r>
      <w:r>
        <w:rPr>
          <w:rFonts w:ascii="Times" w:hAnsi="Times" w:eastAsia="Times"/>
          <w:b w:val="0"/>
          <w:i/>
          <w:color w:val="231F20"/>
          <w:sz w:val="18"/>
        </w:rPr>
        <w:t>charges</w:t>
      </w:r>
      <w:r>
        <w:rPr>
          <w:rFonts w:ascii="Times" w:hAnsi="Times" w:eastAsia="Times"/>
          <w:b w:val="0"/>
          <w:i/>
          <w:color w:val="231F20"/>
          <w:sz w:val="18"/>
        </w:rPr>
        <w:t>of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$23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 xml:space="preserve">million for the fiscal year ended June 30, 2025 ($26 million – fiscal year ended June 30, 2024).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Represents loans under the PSW.</w:t>
      </w:r>
    </w:p>
    <w:p>
      <w:pPr>
        <w:autoSpaceDN w:val="0"/>
        <w:autoSpaceDE w:val="0"/>
        <w:widowControl/>
        <w:spacing w:line="200" w:lineRule="exact" w:before="24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E—BORROWINGS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borrowings comprise market borrowings (carried at amortized cost or fair value) and concessional partner </w:t>
      </w:r>
      <w:r>
        <w:rPr>
          <w:rFonts w:ascii="Times" w:hAnsi="Times" w:eastAsia="Times"/>
          <w:b w:val="0"/>
          <w:i w:val="0"/>
          <w:color w:val="231F20"/>
          <w:sz w:val="20"/>
        </w:rPr>
        <w:t>loans made by IDA members (carried at amortized cost).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CPL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unsecured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unsubordinated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SDR component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currencies.</w:t>
      </w:r>
      <w:r>
        <w:rPr>
          <w:rFonts w:ascii="Times" w:hAnsi="Times" w:eastAsia="Times"/>
          <w:b w:val="0"/>
          <w:i w:val="0"/>
          <w:color w:val="231F20"/>
          <w:sz w:val="20"/>
        </w:rPr>
        <w:t>IDA may</w:t>
      </w:r>
      <w:r>
        <w:rPr>
          <w:rFonts w:ascii="Times" w:hAnsi="Times" w:eastAsia="Times"/>
          <w:b w:val="0"/>
          <w:i w:val="0"/>
          <w:color w:val="231F20"/>
          <w:sz w:val="20"/>
        </w:rPr>
        <w:t>prepay</w:t>
      </w:r>
      <w:r>
        <w:rPr>
          <w:rFonts w:ascii="Times" w:hAnsi="Times" w:eastAsia="Times"/>
          <w:b w:val="0"/>
          <w:i w:val="0"/>
          <w:color w:val="231F20"/>
          <w:sz w:val="20"/>
        </w:rPr>
        <w:t>some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the entire</w:t>
      </w:r>
      <w:r>
        <w:rPr>
          <w:rFonts w:ascii="Times" w:hAnsi="Times" w:eastAsia="Times"/>
          <w:b w:val="0"/>
          <w:i w:val="0"/>
          <w:color w:val="231F20"/>
          <w:sz w:val="20"/>
        </w:rPr>
        <w:t>outstanding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without penalty.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these borrowings have original contractual </w:t>
      </w:r>
      <w:r>
        <w:rPr>
          <w:rFonts w:ascii="Times" w:hAnsi="Times" w:eastAsia="Times"/>
          <w:b w:val="0"/>
          <w:i w:val="0"/>
          <w:color w:val="231F20"/>
          <w:sz w:val="20"/>
        </w:rPr>
        <w:t>maturities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between 25 and 50 years, with the final maturity in 2075. This does not include the proceeds received </w:t>
      </w:r>
      <w:r>
        <w:rPr>
          <w:rFonts w:ascii="Times" w:hAnsi="Times" w:eastAsia="Times"/>
          <w:b w:val="0"/>
          <w:i w:val="0"/>
          <w:color w:val="231F20"/>
          <w:sz w:val="20"/>
        </w:rPr>
        <w:t>under the grant component of the CPL, which is included in equity.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unsecured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unsubordinated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issued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variety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currencies,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fixed </w:t>
      </w:r>
      <w:r>
        <w:rPr>
          <w:rFonts w:ascii="Times" w:hAnsi="Times" w:eastAsia="Times"/>
          <w:b w:val="0"/>
          <w:i w:val="0"/>
          <w:color w:val="231F20"/>
          <w:sz w:val="20"/>
        </w:rPr>
        <w:t>rates.</w:t>
      </w:r>
      <w:r>
        <w:rPr>
          <w:rFonts w:ascii="Times" w:hAnsi="Times" w:eastAsia="Times"/>
          <w:b w:val="0"/>
          <w:i w:val="0"/>
          <w:color w:val="231F20"/>
          <w:sz w:val="20"/>
        </w:rPr>
        <w:t>Some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callable.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option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certain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instruments.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Overall market borrowings have original maturities that range from 30 days to 30 years, with the final maturity in </w:t>
      </w:r>
      <w:r>
        <w:rPr>
          <w:rFonts w:ascii="Times" w:hAnsi="Times" w:eastAsia="Times"/>
          <w:b w:val="0"/>
          <w:i w:val="0"/>
          <w:color w:val="231F20"/>
          <w:sz w:val="20"/>
        </w:rPr>
        <w:t>2053.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manage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borrowings 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example,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enter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convert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bonds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into </w:t>
      </w:r>
      <w:r>
        <w:rPr>
          <w:rFonts w:ascii="Times" w:hAnsi="Times" w:eastAsia="Times"/>
          <w:b w:val="0"/>
          <w:i w:val="0"/>
          <w:color w:val="231F20"/>
          <w:sz w:val="20"/>
        </w:rPr>
        <w:t>floating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details</w:t>
      </w:r>
      <w:r>
        <w:rPr>
          <w:rFonts w:ascii="Times" w:hAnsi="Times" w:eastAsia="Times"/>
          <w:b w:val="0"/>
          <w:i w:val="0"/>
          <w:color w:val="231F20"/>
          <w:sz w:val="20"/>
        </w:rPr>
        <w:t>regarding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used,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F—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After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effect of these derivatives, the borrowing portfolio carried variable interest rates with a weighted average cost </w:t>
      </w:r>
      <w:r>
        <w:rPr>
          <w:rFonts w:ascii="Times" w:hAnsi="Times" w:eastAsia="Times"/>
          <w:b w:val="0"/>
          <w:i w:val="0"/>
          <w:color w:val="231F20"/>
          <w:sz w:val="20"/>
        </w:rPr>
        <w:t>of 4.27% as of June 30, 2025 (5.27% as of June 30, 2024).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value </w:t>
      </w:r>
      <w:r>
        <w:rPr>
          <w:rFonts w:ascii="Times" w:hAnsi="Times" w:eastAsia="Times"/>
          <w:b w:val="0"/>
          <w:i w:val="0"/>
          <w:color w:val="231F20"/>
          <w:sz w:val="20"/>
        </w:rPr>
        <w:t>were classified as Level 2 within the fair value hierarchy.</w:t>
      </w:r>
    </w:p>
    <w:p>
      <w:pPr>
        <w:autoSpaceDN w:val="0"/>
        <w:autoSpaceDE w:val="0"/>
        <w:widowControl/>
        <w:spacing w:line="200" w:lineRule="exact" w:before="25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114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summary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follows</w:t>
      </w:r>
      <w:r>
        <w:rPr>
          <w:rFonts w:ascii="Times" w:hAnsi="Times" w:eastAsia="Times"/>
          <w:b w:val="0"/>
          <w:i w:val="0"/>
          <w:color w:val="231F20"/>
          <w:sz w:val="20"/>
        </w:rPr>
        <w:t>(for</w:t>
      </w:r>
      <w:r>
        <w:rPr>
          <w:rFonts w:ascii="Times" w:hAnsi="Times" w:eastAsia="Times"/>
          <w:b w:val="0"/>
          <w:i w:val="0"/>
          <w:color w:val="231F20"/>
          <w:sz w:val="20"/>
        </w:rPr>
        <w:t>details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maturity,</w:t>
      </w:r>
      <w:r>
        <w:rPr>
          <w:rFonts w:ascii="Times" w:hAnsi="Times" w:eastAsia="Times"/>
          <w:b w:val="0"/>
          <w:i w:val="0"/>
          <w:color w:val="231F20"/>
          <w:sz w:val="20"/>
        </w:rPr>
        <w:t>see</w:t>
      </w:r>
      <w:r>
        <w:rPr>
          <w:rFonts w:ascii="Times" w:hAnsi="Times" w:eastAsia="Times"/>
          <w:b w:val="0"/>
          <w:i w:val="0"/>
          <w:color w:val="231F20"/>
          <w:sz w:val="20"/>
        </w:rPr>
        <w:t>Note</w:t>
      </w:r>
      <w:r>
        <w:rPr>
          <w:rFonts w:ascii="Times" w:hAnsi="Times" w:eastAsia="Times"/>
          <w:b w:val="0"/>
          <w:i w:val="0"/>
          <w:color w:val="231F20"/>
          <w:sz w:val="20"/>
        </w:rPr>
        <w:t>J—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</w:t>
      </w:r>
      <w:r>
        <w:rPr>
          <w:rFonts w:ascii="Times" w:hAnsi="Times" w:eastAsia="Times"/>
          <w:b w:val="0"/>
          <w:i w:val="0"/>
          <w:color w:val="231F20"/>
          <w:sz w:val="20"/>
        </w:rPr>
        <w:t>Value Disclosures):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E1: Market borrowings and borrowing-related derivatives, at fair value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2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84"/>
        </w:trPr>
        <w:tc>
          <w:tcPr>
            <w:tcW w:type="dxa" w:w="68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0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$45,154</w:t>
            </w:r>
          </w:p>
        </w:tc>
        <w:tc>
          <w:tcPr>
            <w:tcW w:type="dxa" w:w="121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$26,425</w:t>
            </w:r>
          </w:p>
        </w:tc>
      </w:tr>
      <w:tr>
        <w:trPr>
          <w:trHeight w:hRule="exact" w:val="220"/>
        </w:trPr>
        <w:tc>
          <w:tcPr>
            <w:tcW w:type="dxa" w:w="6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swaps, net . . . . . . . . . . . . . . . . . . . . . . . . . . . . . . . . . . . . . . . . . . . . . . . . . . . . . . . . . .</w:t>
            </w:r>
          </w:p>
        </w:tc>
        <w:tc>
          <w:tcPr>
            <w:tcW w:type="dxa" w:w="1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123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488</w:t>
            </w:r>
          </w:p>
        </w:tc>
      </w:tr>
      <w:tr>
        <w:trPr>
          <w:trHeight w:hRule="exact" w:val="236"/>
        </w:trPr>
        <w:tc>
          <w:tcPr>
            <w:tcW w:type="dxa" w:w="68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swaps, net . . . . . . . . . . . . . . . . . . . . . . . . . . . . . . . . . . . . . . . . . . . . . . . . . . . . . . . .</w:t>
            </w:r>
          </w:p>
        </w:tc>
        <w:tc>
          <w:tcPr>
            <w:tcW w:type="dxa" w:w="102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883</w:t>
            </w:r>
          </w:p>
        </w:tc>
        <w:tc>
          <w:tcPr>
            <w:tcW w:type="dxa" w:w="12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1,617</w:t>
            </w:r>
          </w:p>
        </w:tc>
      </w:tr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$46,160</w:t>
            </w:r>
          </w:p>
        </w:tc>
        <w:tc>
          <w:tcPr>
            <w:tcW w:type="dxa" w:w="12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$28,530</w:t>
            </w:r>
          </w:p>
        </w:tc>
      </w:tr>
    </w:tbl>
    <w:p>
      <w:pPr>
        <w:autoSpaceDN w:val="0"/>
        <w:autoSpaceDE w:val="0"/>
        <w:widowControl/>
        <w:spacing w:line="240" w:lineRule="exact" w:before="3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Borrowing</w:t>
      </w:r>
      <w:r>
        <w:rPr>
          <w:rFonts w:ascii="Times" w:hAnsi="Times" w:eastAsia="Times"/>
          <w:b w:val="0"/>
          <w:i w:val="0"/>
          <w:color w:val="231F20"/>
          <w:sz w:val="20"/>
        </w:rPr>
        <w:t>expenses,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$2,292 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($1,616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$957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2023).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This includes $731 million of interest expense, net related to derivatives associated with the Borrowing portfolio </w:t>
      </w:r>
      <w:r>
        <w:rPr>
          <w:rFonts w:ascii="Times" w:hAnsi="Times" w:eastAsia="Times"/>
          <w:b w:val="0"/>
          <w:i w:val="0"/>
          <w:color w:val="231F20"/>
          <w:sz w:val="20"/>
        </w:rPr>
        <w:t>(interest</w:t>
      </w:r>
      <w:r>
        <w:rPr>
          <w:rFonts w:ascii="Times" w:hAnsi="Times" w:eastAsia="Times"/>
          <w:b w:val="0"/>
          <w:i w:val="0"/>
          <w:color w:val="231F20"/>
          <w:sz w:val="20"/>
        </w:rPr>
        <w:t>expense,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$816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$477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ended </w:t>
      </w:r>
      <w:r>
        <w:rPr>
          <w:rFonts w:ascii="Times" w:hAnsi="Times" w:eastAsia="Times"/>
          <w:b w:val="0"/>
          <w:i w:val="0"/>
          <w:color w:val="231F20"/>
          <w:sz w:val="20"/>
        </w:rPr>
        <w:t>June 30, 2023).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E2: Market borrowings outstanding, at amortized cost</w:t>
      </w:r>
    </w:p>
    <w:p>
      <w:pPr>
        <w:autoSpaceDN w:val="0"/>
        <w:autoSpaceDE w:val="0"/>
        <w:widowControl/>
        <w:spacing w:line="160" w:lineRule="exact" w:before="150" w:after="8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16"/>
        </w:trPr>
        <w:tc>
          <w:tcPr>
            <w:tcW w:type="dxa" w:w="507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Principal at face</w:t>
            </w:r>
          </w:p>
        </w:tc>
        <w:tc>
          <w:tcPr>
            <w:tcW w:type="dxa" w:w="205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Net unamortized discount</w:t>
            </w:r>
          </w:p>
        </w:tc>
        <w:tc>
          <w:tcPr>
            <w:tcW w:type="dxa" w:w="78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0" w:right="10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value</w:t>
            </w:r>
          </w:p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50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2025 . . . . . . . . . . . . . . . . . . . . . . . . . . . . . . . . . . . . . . . . . . .</w:t>
            </w:r>
          </w:p>
        </w:tc>
        <w:tc>
          <w:tcPr>
            <w:tcW w:type="dxa" w:w="1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$18,173</w:t>
            </w:r>
          </w:p>
        </w:tc>
        <w:tc>
          <w:tcPr>
            <w:tcW w:type="dxa" w:w="283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$(46)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$18,127</w:t>
            </w:r>
          </w:p>
        </w:tc>
      </w:tr>
      <w:tr>
        <w:trPr>
          <w:trHeight w:hRule="exact" w:val="276"/>
        </w:trPr>
        <w:tc>
          <w:tcPr>
            <w:tcW w:type="dxa" w:w="50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2024 . . . . . . . . . . . . . . . . . . . . . . . . . . . . . . . . . . . . . . . . . . .</w:t>
            </w:r>
          </w:p>
        </w:tc>
        <w:tc>
          <w:tcPr>
            <w:tcW w:type="dxa" w:w="1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$11,512</w:t>
            </w:r>
          </w:p>
        </w:tc>
        <w:tc>
          <w:tcPr>
            <w:tcW w:type="dxa" w:w="2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$(18)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$11,494</w:t>
            </w:r>
          </w:p>
        </w:tc>
      </w:tr>
    </w:tbl>
    <w:p>
      <w:pPr>
        <w:autoSpaceDN w:val="0"/>
        <w:autoSpaceDE w:val="0"/>
        <w:widowControl/>
        <w:spacing w:line="200" w:lineRule="exact" w:before="3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E3: Concessional partner loans outstanding, at amortized cost</w:t>
      </w:r>
    </w:p>
    <w:p>
      <w:pPr>
        <w:autoSpaceDN w:val="0"/>
        <w:autoSpaceDE w:val="0"/>
        <w:widowControl/>
        <w:spacing w:line="180" w:lineRule="exact" w:before="154" w:after="7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16"/>
        </w:trPr>
        <w:tc>
          <w:tcPr>
            <w:tcW w:type="dxa" w:w="516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Principal at face</w:t>
            </w:r>
          </w:p>
        </w:tc>
        <w:tc>
          <w:tcPr>
            <w:tcW w:type="dxa" w:w="205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Net unamortized discount</w:t>
            </w:r>
          </w:p>
        </w:tc>
        <w:tc>
          <w:tcPr>
            <w:tcW w:type="dxa" w:w="69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0" w:right="5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value</w:t>
            </w:r>
          </w:p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51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2025 . . . . . . . . . . . . . . . . . . . . . . . . . . . . . . . . . . . . . . . . . . . .</w:t>
            </w:r>
          </w:p>
        </w:tc>
        <w:tc>
          <w:tcPr>
            <w:tcW w:type="dxa" w:w="1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$9,086</w:t>
            </w:r>
          </w:p>
        </w:tc>
        <w:tc>
          <w:tcPr>
            <w:tcW w:type="dxa" w:w="274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$(1,535)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$7,551</w:t>
            </w:r>
          </w:p>
        </w:tc>
      </w:tr>
      <w:tr>
        <w:trPr>
          <w:trHeight w:hRule="exact" w:val="276"/>
        </w:trPr>
        <w:tc>
          <w:tcPr>
            <w:tcW w:type="dxa" w:w="51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2024 . . . . . . . . . . . . . . . . . . . . . . . . . . . . . . . . . . . . . . . . . . . .</w:t>
            </w:r>
          </w:p>
        </w:tc>
        <w:tc>
          <w:tcPr>
            <w:tcW w:type="dxa" w:w="1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$8,486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$(1,482)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$7,004</w:t>
            </w:r>
          </w:p>
        </w:tc>
      </w:tr>
    </w:tbl>
    <w:p>
      <w:pPr>
        <w:autoSpaceDN w:val="0"/>
        <w:autoSpaceDE w:val="0"/>
        <w:widowControl/>
        <w:spacing w:line="200" w:lineRule="exact" w:before="2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 provides a summary of the interest rate characteristics of IDA’s borrowings: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E4: Borrowings-Interest rate composition before derivatives</w:t>
      </w:r>
    </w:p>
    <w:p>
      <w:pPr>
        <w:autoSpaceDN w:val="0"/>
        <w:autoSpaceDE w:val="0"/>
        <w:widowControl/>
        <w:spacing w:line="180" w:lineRule="exact" w:before="154" w:after="3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0"/>
        </w:trPr>
        <w:tc>
          <w:tcPr>
            <w:tcW w:type="dxa" w:w="5948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9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WAC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(%)</w:t>
            </w:r>
          </w:p>
        </w:tc>
        <w:tc>
          <w:tcPr>
            <w:tcW w:type="dxa" w:w="14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  <w:tc>
          <w:tcPr>
            <w:tcW w:type="dxa" w:w="7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WAC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(%)</w:t>
            </w:r>
          </w:p>
        </w:tc>
      </w:tr>
      <w:tr>
        <w:trPr>
          <w:trHeight w:hRule="exact" w:val="284"/>
        </w:trPr>
        <w:tc>
          <w:tcPr>
            <w:tcW w:type="dxa" w:w="49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Fixed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10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$71,176</w:t>
            </w:r>
          </w:p>
        </w:tc>
        <w:tc>
          <w:tcPr>
            <w:tcW w:type="dxa" w:w="9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2.63%</w:t>
            </w:r>
          </w:p>
        </w:tc>
        <w:tc>
          <w:tcPr>
            <w:tcW w:type="dxa" w:w="14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$46,383</w:t>
            </w:r>
          </w:p>
        </w:tc>
        <w:tc>
          <w:tcPr>
            <w:tcW w:type="dxa" w:w="79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2.05%</w:t>
            </w:r>
          </w:p>
        </w:tc>
      </w:tr>
      <w:tr>
        <w:trPr>
          <w:trHeight w:hRule="exact" w:val="236"/>
        </w:trPr>
        <w:tc>
          <w:tcPr>
            <w:tcW w:type="dxa" w:w="49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Variable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10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597</w:t>
            </w:r>
          </w:p>
        </w:tc>
        <w:tc>
          <w:tcPr>
            <w:tcW w:type="dxa" w:w="9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4.88%</w:t>
            </w:r>
          </w:p>
        </w:tc>
        <w:tc>
          <w:tcPr>
            <w:tcW w:type="dxa" w:w="14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284</w:t>
            </w:r>
          </w:p>
        </w:tc>
        <w:tc>
          <w:tcPr>
            <w:tcW w:type="dxa" w:w="7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5.04%</w:t>
            </w:r>
          </w:p>
        </w:tc>
      </w:tr>
      <w:tr>
        <w:trPr>
          <w:trHeight w:hRule="exact" w:val="284"/>
        </w:trPr>
        <w:tc>
          <w:tcPr>
            <w:tcW w:type="dxa" w:w="49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10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$71,773</w:t>
            </w:r>
          </w:p>
        </w:tc>
        <w:tc>
          <w:tcPr>
            <w:tcW w:type="dxa" w:w="98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2.64%</w:t>
            </w:r>
          </w:p>
        </w:tc>
        <w:tc>
          <w:tcPr>
            <w:tcW w:type="dxa" w:w="14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$46,667</w:t>
            </w:r>
          </w:p>
        </w:tc>
        <w:tc>
          <w:tcPr>
            <w:tcW w:type="dxa" w:w="79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2.07%</w:t>
            </w:r>
          </w:p>
        </w:tc>
      </w:tr>
      <w:tr>
        <w:trPr>
          <w:trHeight w:hRule="exact" w:val="236"/>
        </w:trPr>
        <w:tc>
          <w:tcPr>
            <w:tcW w:type="dxa" w:w="49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Fair Value Adjustment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</w:t>
            </w:r>
          </w:p>
        </w:tc>
        <w:tc>
          <w:tcPr>
            <w:tcW w:type="dxa" w:w="10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(941)</w:t>
            </w:r>
          </w:p>
        </w:tc>
        <w:tc>
          <w:tcPr>
            <w:tcW w:type="dxa" w:w="156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4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(1,744)</w:t>
            </w:r>
          </w:p>
        </w:tc>
        <w:tc>
          <w:tcPr>
            <w:tcW w:type="dxa" w:w="156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300"/>
        </w:trPr>
        <w:tc>
          <w:tcPr>
            <w:tcW w:type="dxa" w:w="492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10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$70,832</w:t>
            </w:r>
          </w:p>
        </w:tc>
        <w:tc>
          <w:tcPr>
            <w:tcW w:type="dxa" w:w="9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$44,923</w:t>
            </w:r>
          </w:p>
        </w:tc>
        <w:tc>
          <w:tcPr>
            <w:tcW w:type="dxa" w:w="7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568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WAC refers to weighted average borrowing cost as of the reporting date.</w:t>
            </w:r>
          </w:p>
        </w:tc>
        <w:tc>
          <w:tcPr>
            <w:tcW w:type="dxa" w:w="98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5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At amortized cost.</w:t>
            </w:r>
          </w:p>
        </w:tc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06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currency composition of debt in IDA’s borrowings before derivatives was as follows:</w:t>
      </w:r>
    </w:p>
    <w:p>
      <w:pPr>
        <w:autoSpaceDN w:val="0"/>
        <w:autoSpaceDE w:val="0"/>
        <w:widowControl/>
        <w:spacing w:line="200" w:lineRule="exact" w:before="278" w:after="14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E5: Borrowings-Currency composition before derivatives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37"/>
        <w:gridCol w:w="3137"/>
        <w:gridCol w:w="3137"/>
      </w:tblGrid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84"/>
        </w:trPr>
        <w:tc>
          <w:tcPr>
            <w:tcW w:type="dxa" w:w="68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Euro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</w:t>
            </w:r>
          </w:p>
        </w:tc>
        <w:tc>
          <w:tcPr>
            <w:tcW w:type="dxa" w:w="121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37%</w:t>
            </w:r>
          </w:p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35%</w:t>
            </w:r>
          </w:p>
        </w:tc>
      </w:tr>
      <w:tr>
        <w:trPr>
          <w:trHeight w:hRule="exact" w:val="220"/>
        </w:trPr>
        <w:tc>
          <w:tcPr>
            <w:tcW w:type="dxa" w:w="6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U.S. dollar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</w:t>
            </w:r>
          </w:p>
        </w:tc>
      </w:tr>
      <w:tr>
        <w:trPr>
          <w:trHeight w:hRule="exact" w:val="220"/>
        </w:trPr>
        <w:tc>
          <w:tcPr>
            <w:tcW w:type="dxa" w:w="6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Pound sterling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</w:t>
            </w:r>
          </w:p>
        </w:tc>
      </w:tr>
      <w:tr>
        <w:trPr>
          <w:trHeight w:hRule="exact" w:val="220"/>
        </w:trPr>
        <w:tc>
          <w:tcPr>
            <w:tcW w:type="dxa" w:w="6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Japanese yen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</w:tr>
      <w:tr>
        <w:trPr>
          <w:trHeight w:hRule="exact" w:val="236"/>
        </w:trPr>
        <w:tc>
          <w:tcPr>
            <w:tcW w:type="dxa" w:w="688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Others . . . . . . . . . . . . . . . . . . . . . . . . . . . . . . . . . . . . . . . . . . . . . . . . . . . . . . . . . . . . . . . . . . . . .</w:t>
            </w:r>
          </w:p>
        </w:tc>
        <w:tc>
          <w:tcPr>
            <w:tcW w:type="dxa" w:w="12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</w:tr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100%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100%</w:t>
            </w:r>
          </w:p>
        </w:tc>
      </w:tr>
      <w:tr>
        <w:trPr>
          <w:trHeight w:hRule="exact" w:val="12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maturity structure of IDA’s borrowings outstanding was as follows: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E6: Borrowings-Maturity structure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37"/>
        <w:gridCol w:w="3137"/>
        <w:gridCol w:w="3137"/>
      </w:tblGrid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Period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2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86"/>
        </w:trPr>
        <w:tc>
          <w:tcPr>
            <w:tcW w:type="dxa" w:w="688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Less than 1 year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</w:t>
            </w:r>
          </w:p>
        </w:tc>
        <w:tc>
          <w:tcPr>
            <w:tcW w:type="dxa" w:w="102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$12,894</w:t>
            </w:r>
          </w:p>
        </w:tc>
        <w:tc>
          <w:tcPr>
            <w:tcW w:type="dxa" w:w="121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5,478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Between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 . . . . . . . . . . 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52"/>
        <w:gridCol w:w="2352"/>
        <w:gridCol w:w="2352"/>
        <w:gridCol w:w="2352"/>
      </w:tblGrid>
      <w:tr>
        <w:trPr>
          <w:trHeight w:hRule="exact" w:val="218"/>
        </w:trPr>
        <w:tc>
          <w:tcPr>
            <w:tcW w:type="dxa" w:w="7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1—2 years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2,948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3,933</w:t>
            </w:r>
          </w:p>
        </w:tc>
      </w:tr>
      <w:tr>
        <w:trPr>
          <w:trHeight w:hRule="exact" w:val="220"/>
        </w:trPr>
        <w:tc>
          <w:tcPr>
            <w:tcW w:type="dxa" w:w="7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2—3 years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1,508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2,681</w:t>
            </w:r>
          </w:p>
        </w:tc>
      </w:tr>
      <w:tr>
        <w:trPr>
          <w:trHeight w:hRule="exact" w:val="220"/>
        </w:trPr>
        <w:tc>
          <w:tcPr>
            <w:tcW w:type="dxa" w:w="7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3—4 years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10,327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1,341</w:t>
            </w:r>
          </w:p>
        </w:tc>
      </w:tr>
      <w:tr>
        <w:trPr>
          <w:trHeight w:hRule="exact" w:val="220"/>
        </w:trPr>
        <w:tc>
          <w:tcPr>
            <w:tcW w:type="dxa" w:w="7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4—5 years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8,605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9,827</w:t>
            </w:r>
          </w:p>
        </w:tc>
      </w:tr>
      <w:tr>
        <w:trPr>
          <w:trHeight w:hRule="exact" w:val="236"/>
        </w:trPr>
        <w:tc>
          <w:tcPr>
            <w:tcW w:type="dxa" w:w="70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Thereafter . . . . . . . . . . . . . . . . . . . . . . . . . . . . . . . . . . . . . . . . . . . . . . . . . . . . . . . . . . . . . . . . . .</w:t>
            </w:r>
          </w:p>
        </w:tc>
        <w:tc>
          <w:tcPr>
            <w:tcW w:type="dxa" w:w="9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36,131</w:t>
            </w:r>
          </w:p>
        </w:tc>
        <w:tc>
          <w:tcPr>
            <w:tcW w:type="dxa" w:w="122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23,164</w:t>
            </w:r>
          </w:p>
        </w:tc>
      </w:tr>
      <w:tr>
        <w:trPr>
          <w:trHeight w:hRule="exact" w:val="300"/>
        </w:trPr>
        <w:tc>
          <w:tcPr>
            <w:tcW w:type="dxa" w:w="70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</w:t>
            </w:r>
          </w:p>
        </w:tc>
        <w:tc>
          <w:tcPr>
            <w:tcW w:type="dxa" w:w="9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$72,413</w:t>
            </w:r>
          </w:p>
        </w:tc>
        <w:tc>
          <w:tcPr>
            <w:tcW w:type="dxa" w:w="12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$46,424</w:t>
            </w:r>
          </w:p>
        </w:tc>
      </w:tr>
      <w:tr>
        <w:trPr>
          <w:trHeight w:hRule="exact" w:val="40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 of June 30, 2025, total includes net unamortized discount of $1,535 million ($1,482 million—June 30, 2024) for CPL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and $46 million ($18 million—June 30, 2024) for market borrowings at amortized cost.</w:t>
      </w:r>
    </w:p>
    <w:p>
      <w:pPr>
        <w:autoSpaceDN w:val="0"/>
        <w:autoSpaceDE w:val="0"/>
        <w:widowControl/>
        <w:spacing w:line="200" w:lineRule="exact" w:before="28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F—DERIVATIVE INSTRUMENTS</w:t>
      </w:r>
    </w:p>
    <w:p>
      <w:pPr>
        <w:autoSpaceDN w:val="0"/>
        <w:autoSpaceDE w:val="0"/>
        <w:widowControl/>
        <w:spacing w:line="240" w:lineRule="exact" w:before="122" w:after="0"/>
        <w:ind w:left="120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 uses 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in its investment,</w:t>
      </w:r>
      <w:r>
        <w:rPr>
          <w:rFonts w:ascii="Times" w:hAnsi="Times" w:eastAsia="Times"/>
          <w:b w:val="0"/>
          <w:i w:val="0"/>
          <w:color w:val="231F20"/>
          <w:sz w:val="20"/>
        </w:rPr>
        <w:t>loan and borrowing portfolios,</w:t>
      </w:r>
      <w:r>
        <w:rPr>
          <w:rFonts w:ascii="Times" w:hAnsi="Times" w:eastAsia="Times"/>
          <w:b w:val="0"/>
          <w:i w:val="0"/>
          <w:color w:val="231F20"/>
          <w:sz w:val="20"/>
        </w:rPr>
        <w:t>for asset-liability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management </w:t>
      </w:r>
      <w:r>
        <w:rPr>
          <w:rFonts w:ascii="Times" w:hAnsi="Times" w:eastAsia="Times"/>
          <w:b w:val="0"/>
          <w:i w:val="0"/>
          <w:color w:val="231F20"/>
          <w:sz w:val="20"/>
        </w:rPr>
        <w:t>purposes, and to assist clients in managing risks.</w:t>
      </w:r>
    </w:p>
    <w:p>
      <w:pPr>
        <w:autoSpaceDN w:val="0"/>
        <w:autoSpaceDE w:val="0"/>
        <w:widowControl/>
        <w:spacing w:line="200" w:lineRule="exact" w:before="48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116</w:t>
      </w:r>
    </w:p>
    <w:p>
      <w:pPr>
        <w:sectPr>
          <w:pgSz w:w="12240" w:h="15840"/>
          <w:pgMar w:top="764" w:right="139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 summarizes IDA’s use of derivatives in its various financial portfolios.</w:t>
      </w:r>
    </w:p>
    <w:p>
      <w:pPr>
        <w:autoSpaceDN w:val="0"/>
        <w:autoSpaceDE w:val="0"/>
        <w:widowControl/>
        <w:spacing w:line="200" w:lineRule="exact" w:before="278" w:after="74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F1: Use of derivatives in various financial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52"/>
        </w:trPr>
        <w:tc>
          <w:tcPr>
            <w:tcW w:type="dxa" w:w="327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Portfolio</w:t>
            </w:r>
          </w:p>
        </w:tc>
        <w:tc>
          <w:tcPr>
            <w:tcW w:type="dxa" w:w="280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Derivative instruments used</w:t>
            </w:r>
          </w:p>
        </w:tc>
        <w:tc>
          <w:tcPr>
            <w:tcW w:type="dxa" w:w="303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1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Purpose/Risk being managed</w:t>
            </w:r>
          </w:p>
        </w:tc>
      </w:tr>
    </w:tbl>
    <w:p>
      <w:pPr>
        <w:autoSpaceDN w:val="0"/>
        <w:autoSpaceDE w:val="0"/>
        <w:widowControl/>
        <w:spacing w:line="180" w:lineRule="exact" w:before="80" w:after="10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Risk management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58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Investments—Trading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swaps, forward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Manage currency and interest rate</w:t>
            </w:r>
          </w:p>
        </w:tc>
      </w:tr>
      <w:tr>
        <w:trPr>
          <w:trHeight w:hRule="exact" w:val="222"/>
        </w:trPr>
        <w:tc>
          <w:tcPr>
            <w:tcW w:type="dxa" w:w="3120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contracts, currency swaps,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risks</w:t>
            </w:r>
          </w:p>
        </w:tc>
      </w:tr>
    </w:tbl>
    <w:p>
      <w:pPr>
        <w:autoSpaceDN w:val="0"/>
        <w:autoSpaceDE w:val="0"/>
        <w:widowControl/>
        <w:spacing w:line="210" w:lineRule="exact" w:before="0" w:after="100"/>
        <w:ind w:left="3656" w:right="3456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options, swaptions, futures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contracts, and TBA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58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 asset-liability 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7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forward contracts,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Manage currency and interest rate</w:t>
            </w:r>
          </w:p>
        </w:tc>
      </w:tr>
      <w:tr>
        <w:trPr>
          <w:trHeight w:hRule="exact" w:val="222"/>
        </w:trPr>
        <w:tc>
          <w:tcPr>
            <w:tcW w:type="dxa" w:w="3120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interest rate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risks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100"/>
        <w:ind w:left="0" w:right="526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8"/>
        </w:rPr>
        <w:t>swaps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31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Manage interest rate risk</w:t>
            </w:r>
          </w:p>
        </w:tc>
      </w:tr>
      <w:tr>
        <w:trPr>
          <w:trHeight w:hRule="exact" w:val="280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 and currency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Manage currency and interest rate</w:t>
            </w:r>
          </w:p>
        </w:tc>
      </w:tr>
      <w:tr>
        <w:trPr>
          <w:trHeight w:hRule="exact" w:val="262"/>
        </w:trPr>
        <w:tc>
          <w:tcPr>
            <w:tcW w:type="dxa" w:w="3120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swaps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5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risks</w:t>
            </w:r>
          </w:p>
        </w:tc>
      </w:tr>
    </w:tbl>
    <w:p>
      <w:pPr>
        <w:autoSpaceDN w:val="0"/>
        <w:autoSpaceDE w:val="0"/>
        <w:widowControl/>
        <w:spacing w:line="180" w:lineRule="exact" w:before="220" w:after="10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0"/>
        <w:gridCol w:w="3120"/>
        <w:gridCol w:w="3120"/>
      </w:tblGrid>
      <w:tr>
        <w:trPr>
          <w:trHeight w:hRule="exact" w:val="26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Client operations . . . . . . . . . . . . . . . . . 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 and currency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0" w:right="5264" w:firstLine="0"/>
        <w:jc w:val="right"/>
      </w:pPr>
      <w:r>
        <w:rPr>
          <w:rFonts w:ascii="Times" w:hAnsi="Times" w:eastAsia="Times"/>
          <w:b w:val="0"/>
          <w:i w:val="0"/>
          <w:color w:val="231F20"/>
          <w:sz w:val="18"/>
        </w:rPr>
        <w:t>swaps</w:t>
      </w:r>
    </w:p>
    <w:p>
      <w:pPr>
        <w:autoSpaceDN w:val="0"/>
        <w:autoSpaceDE w:val="0"/>
        <w:widowControl/>
        <w:spacing w:line="240" w:lineRule="exact" w:before="2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in the related tables of Note F are presented on a net basis by instrument. A reconciliation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the </w:t>
      </w:r>
      <w:r>
        <w:rPr>
          <w:rFonts w:ascii="Times" w:hAnsi="Times" w:eastAsia="Times"/>
          <w:b w:val="0"/>
          <w:i w:val="0"/>
          <w:color w:val="231F20"/>
          <w:sz w:val="20"/>
        </w:rPr>
        <w:t>Balance Sheet presentation is shown in Table F2.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enters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International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Association,</w:t>
      </w:r>
      <w:r>
        <w:rPr>
          <w:rFonts w:ascii="Times" w:hAnsi="Times" w:eastAsia="Times"/>
          <w:b w:val="0"/>
          <w:i w:val="0"/>
          <w:color w:val="231F20"/>
          <w:sz w:val="20"/>
        </w:rPr>
        <w:t>Inc.</w:t>
      </w:r>
      <w:r>
        <w:rPr>
          <w:rFonts w:ascii="Times" w:hAnsi="Times" w:eastAsia="Times"/>
          <w:b w:val="0"/>
          <w:i w:val="0"/>
          <w:color w:val="231F20"/>
          <w:sz w:val="20"/>
        </w:rPr>
        <w:t>(ISDA)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substantially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counterparties.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legally</w:t>
      </w:r>
      <w:r>
        <w:rPr>
          <w:rFonts w:ascii="Times" w:hAnsi="Times" w:eastAsia="Times"/>
          <w:b w:val="0"/>
          <w:i w:val="0"/>
          <w:color w:val="231F20"/>
          <w:sz w:val="20"/>
        </w:rPr>
        <w:t>enforceable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give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right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liquidate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offset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payables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same </w:t>
      </w:r>
      <w:r>
        <w:rPr>
          <w:rFonts w:ascii="Times" w:hAnsi="Times" w:eastAsia="Times"/>
          <w:b w:val="0"/>
          <w:i w:val="0"/>
          <w:color w:val="231F20"/>
          <w:sz w:val="20"/>
        </w:rPr>
        <w:t>counterparty, in the event of default by the counterparty.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following tables summarize the gross and net derivative positions by instrument type. Instruments that are in 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asset</w:t>
      </w:r>
      <w:r>
        <w:rPr>
          <w:rFonts w:ascii="Times" w:hAnsi="Times" w:eastAsia="Times"/>
          <w:b w:val="0"/>
          <w:i w:val="0"/>
          <w:color w:val="231F20"/>
          <w:sz w:val="20"/>
        </w:rPr>
        <w:t>position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columns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liability </w:t>
      </w:r>
      <w:r>
        <w:rPr>
          <w:rFonts w:ascii="Times" w:hAnsi="Times" w:eastAsia="Times"/>
          <w:b w:val="0"/>
          <w:i w:val="0"/>
          <w:color w:val="231F20"/>
          <w:sz w:val="20"/>
        </w:rPr>
        <w:t>position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columns.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effects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master</w:t>
      </w:r>
      <w:r>
        <w:rPr>
          <w:rFonts w:ascii="Times" w:hAnsi="Times" w:eastAsia="Times"/>
          <w:b w:val="0"/>
          <w:i w:val="0"/>
          <w:color w:val="231F20"/>
          <w:sz w:val="20"/>
        </w:rPr>
        <w:t>netting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applied on an aggregate basis to the total derivative asset and liability positions and are presented net of any cash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collateral received on the Balance Sheets. The net derivative asset positions in the tables below have been further </w:t>
      </w:r>
      <w:r>
        <w:rPr>
          <w:rFonts w:ascii="Times" w:hAnsi="Times" w:eastAsia="Times"/>
          <w:b w:val="0"/>
          <w:i w:val="0"/>
          <w:color w:val="231F20"/>
          <w:sz w:val="20"/>
        </w:rPr>
        <w:t>reduced by any securities received as collateral to disclose IDA’s net exposure on its derivative asset positions.</w:t>
      </w:r>
    </w:p>
    <w:p>
      <w:pPr>
        <w:autoSpaceDN w:val="0"/>
        <w:autoSpaceDE w:val="0"/>
        <w:widowControl/>
        <w:spacing w:line="200" w:lineRule="exact" w:before="394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54" w:lineRule="exact" w:before="0" w:after="26"/>
        <w:ind w:left="120" w:right="2448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F2: Derivatives assets and liabilities before and after netting adjustments </w:t>
      </w: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0"/>
        </w:trPr>
        <w:tc>
          <w:tcPr>
            <w:tcW w:type="dxa" w:w="54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9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28"/>
        </w:trPr>
        <w:tc>
          <w:tcPr>
            <w:tcW w:type="dxa" w:w="548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</w:t>
            </w:r>
          </w:p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</w:t>
            </w:r>
          </w:p>
        </w:tc>
        <w:tc>
          <w:tcPr>
            <w:tcW w:type="dxa" w:w="10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</w:t>
            </w:r>
          </w:p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Derivative</w:t>
            </w:r>
          </w:p>
        </w:tc>
      </w:tr>
      <w:tr>
        <w:trPr>
          <w:trHeight w:hRule="exact" w:val="212"/>
        </w:trPr>
        <w:tc>
          <w:tcPr>
            <w:tcW w:type="dxa" w:w="1872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Assets</w:t>
            </w:r>
          </w:p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Liabilities</w:t>
            </w:r>
          </w:p>
        </w:tc>
        <w:tc>
          <w:tcPr>
            <w:tcW w:type="dxa" w:w="10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Assets</w:t>
            </w:r>
          </w:p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Liabilities</w:t>
            </w:r>
          </w:p>
        </w:tc>
      </w:tr>
      <w:tr>
        <w:trPr>
          <w:trHeight w:hRule="exact" w:val="274"/>
        </w:trPr>
        <w:tc>
          <w:tcPr>
            <w:tcW w:type="dxa" w:w="54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$3,035</w:t>
            </w:r>
          </w:p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$1,212</w:t>
            </w:r>
          </w:p>
        </w:tc>
        <w:tc>
          <w:tcPr>
            <w:tcW w:type="dxa" w:w="10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$2,250</w:t>
            </w:r>
          </w:p>
        </w:tc>
        <w:tc>
          <w:tcPr>
            <w:tcW w:type="dxa" w:w="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$1,694</w:t>
            </w:r>
          </w:p>
        </w:tc>
      </w:tr>
      <w:tr>
        <w:trPr>
          <w:trHeight w:hRule="exact" w:val="200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266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810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767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665</w:t>
            </w:r>
          </w:p>
        </w:tc>
      </w:tr>
      <w:tr>
        <w:trPr>
          <w:trHeight w:hRule="exact" w:val="246"/>
        </w:trPr>
        <w:tc>
          <w:tcPr>
            <w:tcW w:type="dxa" w:w="54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</w:t>
            </w:r>
          </w:p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8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292"/>
        </w:trPr>
        <w:tc>
          <w:tcPr>
            <w:tcW w:type="dxa" w:w="54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Gross 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</w:t>
            </w:r>
          </w:p>
        </w:tc>
        <w:tc>
          <w:tcPr>
            <w:tcW w:type="dxa" w:w="8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$3,301</w:t>
            </w:r>
          </w:p>
        </w:tc>
        <w:tc>
          <w:tcPr>
            <w:tcW w:type="dxa" w:w="8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$2,022</w:t>
            </w:r>
          </w:p>
        </w:tc>
        <w:tc>
          <w:tcPr>
            <w:tcW w:type="dxa" w:w="105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$3,020</w:t>
            </w:r>
          </w:p>
        </w:tc>
        <w:tc>
          <w:tcPr>
            <w:tcW w:type="dxa" w:w="8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$2,359</w:t>
            </w:r>
          </w:p>
        </w:tc>
      </w:tr>
    </w:tbl>
    <w:p>
      <w:pPr>
        <w:autoSpaceDN w:val="0"/>
        <w:autoSpaceDE w:val="0"/>
        <w:widowControl/>
        <w:spacing w:line="180" w:lineRule="exact" w:before="76" w:after="16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04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Amounts subject to legally enforceable master netting agreements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1,620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  <w:tc>
          <w:tcPr>
            <w:tcW w:type="dxa" w:w="9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1,526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1,764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  <w:tc>
          <w:tcPr>
            <w:tcW w:type="dxa" w:w="60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1,692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</w:p>
        </w:tc>
      </w:tr>
      <w:tr>
        <w:trPr>
          <w:trHeight w:hRule="exact" w:val="238"/>
        </w:trPr>
        <w:tc>
          <w:tcPr>
            <w:tcW w:type="dxa" w:w="5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Cash collateral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9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1,266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9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893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308"/>
        </w:trPr>
        <w:tc>
          <w:tcPr>
            <w:tcW w:type="dxa" w:w="5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6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derivative positions on the Balance Sheet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415</w:t>
            </w:r>
          </w:p>
        </w:tc>
        <w:tc>
          <w:tcPr>
            <w:tcW w:type="dxa" w:w="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496</w:t>
            </w:r>
          </w:p>
        </w:tc>
        <w:tc>
          <w:tcPr>
            <w:tcW w:type="dxa" w:w="9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363</w:t>
            </w:r>
          </w:p>
        </w:tc>
        <w:tc>
          <w:tcPr>
            <w:tcW w:type="dxa" w:w="6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667</w:t>
            </w:r>
          </w:p>
        </w:tc>
      </w:tr>
    </w:tbl>
    <w:p>
      <w:pPr>
        <w:autoSpaceDN w:val="0"/>
        <w:autoSpaceDE w:val="0"/>
        <w:widowControl/>
        <w:spacing w:line="180" w:lineRule="exact" w:before="106" w:after="16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574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Securities collateral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1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</w:t>
            </w:r>
          </w:p>
        </w:tc>
        <w:tc>
          <w:tcPr>
            <w:tcW w:type="dxa" w:w="5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310"/>
        </w:trPr>
        <w:tc>
          <w:tcPr>
            <w:tcW w:type="dxa" w:w="55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4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Net derivative exposure after collateral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</w:t>
            </w:r>
          </w:p>
        </w:tc>
        <w:tc>
          <w:tcPr>
            <w:tcW w:type="dxa" w:w="216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2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382</w:t>
            </w:r>
          </w:p>
        </w:tc>
        <w:tc>
          <w:tcPr>
            <w:tcW w:type="dxa" w:w="5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363</w:t>
            </w:r>
          </w:p>
        </w:tc>
      </w:tr>
      <w:tr>
        <w:trPr>
          <w:trHeight w:hRule="exact" w:val="392"/>
        </w:trPr>
        <w:tc>
          <w:tcPr>
            <w:tcW w:type="dxa" w:w="1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7540"/>
            <w:gridSpan w:val="3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4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forward contracts.</w:t>
            </w:r>
          </w:p>
        </w:tc>
        <w:tc>
          <w:tcPr>
            <w:tcW w:type="dxa" w:w="50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7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These include swaptions, exchange traded options, futures contracts and TBA securities.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20"/>
        </w:trPr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c.</w:t>
            </w:r>
          </w:p>
        </w:tc>
        <w:tc>
          <w:tcPr>
            <w:tcW w:type="dxa" w:w="7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$108 million Credit Valuation Adjustment (CVA) ($92 million-June 30, 2024).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76"/>
        </w:trPr>
        <w:tc>
          <w:tcPr>
            <w:tcW w:type="dxa" w:w="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d.</w:t>
            </w:r>
          </w:p>
        </w:tc>
        <w:tc>
          <w:tcPr>
            <w:tcW w:type="dxa" w:w="7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$14 million Debit Valuation Adjustment (DVA) ($20 million-June 30, 2024).</w:t>
            </w:r>
          </w:p>
        </w:tc>
        <w:tc>
          <w:tcPr>
            <w:tcW w:type="dxa" w:w="1872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3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tables</w:t>
      </w:r>
      <w:r>
        <w:rPr>
          <w:rFonts w:ascii="Times" w:hAnsi="Times" w:eastAsia="Times"/>
          <w:b w:val="0"/>
          <w:i w:val="0"/>
          <w:color w:val="231F20"/>
          <w:sz w:val="20"/>
        </w:rPr>
        <w:t>provide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about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risk</w:t>
      </w:r>
      <w:r>
        <w:rPr>
          <w:rFonts w:ascii="Times" w:hAnsi="Times" w:eastAsia="Times"/>
          <w:b w:val="0"/>
          <w:i w:val="0"/>
          <w:color w:val="231F20"/>
          <w:sz w:val="20"/>
        </w:rPr>
        <w:t>exposures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 by portfolio, before the effects of master netting arrangements and collateral:</w:t>
      </w:r>
    </w:p>
    <w:p>
      <w:pPr>
        <w:autoSpaceDN w:val="0"/>
        <w:tabs>
          <w:tab w:pos="7216" w:val="left"/>
        </w:tabs>
        <w:autoSpaceDE w:val="0"/>
        <w:widowControl/>
        <w:spacing w:line="284" w:lineRule="exact" w:before="140" w:after="32"/>
        <w:ind w:left="120" w:right="1008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F3: Credit risk exposure of the derivative instruments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In millions of U.S. dollars </w:t>
      </w:r>
      <w:r>
        <w:br/>
      </w:r>
      <w:r>
        <w:tab/>
      </w:r>
      <w:r>
        <w:rPr>
          <w:rFonts w:ascii="Times" w:hAnsi="Times" w:eastAsia="Times"/>
          <w:b w:val="0"/>
          <w:i/>
          <w:color w:val="231F20"/>
          <w:sz w:val="18"/>
        </w:rPr>
        <w:t>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4"/>
        </w:trPr>
        <w:tc>
          <w:tcPr>
            <w:tcW w:type="dxa" w:w="614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gridSpan w:val="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Interest</w:t>
            </w:r>
          </w:p>
        </w:tc>
        <w:tc>
          <w:tcPr>
            <w:tcW w:type="dxa" w:w="175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Currency swaps</w:t>
            </w:r>
          </w:p>
        </w:tc>
        <w:tc>
          <w:tcPr>
            <w:tcW w:type="dxa" w:w="504"/>
            <w:gridSpan w:val="2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180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674"/>
            <w:gridSpan w:val="2"/>
            <w:vMerge/>
            <w:tcBorders>
              <w:top w:sz="4.0" w:val="single" w:color="#221F1F"/>
            </w:tcBorders>
          </w:tcPr>
          <w:p/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(including forward</w:t>
            </w:r>
          </w:p>
        </w:tc>
        <w:tc>
          <w:tcPr>
            <w:tcW w:type="dxa" w:w="2674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1337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7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rate swaps</w:t>
            </w:r>
          </w:p>
        </w:tc>
        <w:tc>
          <w:tcPr>
            <w:tcW w:type="dxa" w:w="175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contracts)</w:t>
            </w:r>
          </w:p>
        </w:tc>
        <w:tc>
          <w:tcPr>
            <w:tcW w:type="dxa" w:w="2674"/>
            <w:gridSpan w:val="2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64"/>
        </w:trPr>
        <w:tc>
          <w:tcPr>
            <w:tcW w:type="dxa" w:w="61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Investments—Trading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5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1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</w:t>
            </w:r>
          </w:p>
        </w:tc>
        <w:tc>
          <w:tcPr>
            <w:tcW w:type="dxa" w:w="12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</w:t>
            </w:r>
          </w:p>
        </w:tc>
        <w:tc>
          <w:tcPr>
            <w:tcW w:type="dxa" w:w="2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30</w:t>
            </w:r>
          </w:p>
        </w:tc>
      </w:tr>
      <w:tr>
        <w:trPr>
          <w:trHeight w:hRule="exact" w:val="22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2,595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166</w:t>
            </w:r>
          </w:p>
        </w:tc>
        <w:tc>
          <w:tcPr>
            <w:tcW w:type="dxa" w:w="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2,761</w:t>
            </w:r>
          </w:p>
        </w:tc>
      </w:tr>
      <w:tr>
        <w:trPr>
          <w:trHeight w:hRule="exact" w:val="200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321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69</w:t>
            </w:r>
          </w:p>
        </w:tc>
        <w:tc>
          <w:tcPr>
            <w:tcW w:type="dxa" w:w="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390</w:t>
            </w:r>
          </w:p>
        </w:tc>
      </w:tr>
      <w:tr>
        <w:trPr>
          <w:trHeight w:hRule="exact" w:val="248"/>
        </w:trPr>
        <w:tc>
          <w:tcPr>
            <w:tcW w:type="dxa" w:w="61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78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  <w:tc>
          <w:tcPr>
            <w:tcW w:type="dxa" w:w="175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</w:t>
            </w:r>
          </w:p>
        </w:tc>
        <w:tc>
          <w:tcPr>
            <w:tcW w:type="dxa" w:w="5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120</w:t>
            </w:r>
          </w:p>
        </w:tc>
      </w:tr>
      <w:tr>
        <w:trPr>
          <w:trHeight w:hRule="exact" w:val="292"/>
        </w:trPr>
        <w:tc>
          <w:tcPr>
            <w:tcW w:type="dxa" w:w="61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Exposure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78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$3,035</w:t>
            </w:r>
          </w:p>
        </w:tc>
        <w:tc>
          <w:tcPr>
            <w:tcW w:type="dxa" w:w="1756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266</w:t>
            </w:r>
          </w:p>
        </w:tc>
        <w:tc>
          <w:tcPr>
            <w:tcW w:type="dxa" w:w="5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$3,301</w:t>
            </w:r>
          </w:p>
        </w:tc>
      </w:tr>
    </w:tbl>
    <w:p>
      <w:pPr>
        <w:autoSpaceDN w:val="0"/>
        <w:autoSpaceDE w:val="0"/>
        <w:widowControl/>
        <w:spacing w:line="308" w:lineRule="exact" w:before="112" w:after="28"/>
        <w:ind w:left="120" w:right="7344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F3.1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60"/>
        </w:trPr>
        <w:tc>
          <w:tcPr>
            <w:tcW w:type="dxa" w:w="6964"/>
            <w:gridSpan w:val="7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.</w:t>
            </w:r>
          </w:p>
        </w:tc>
        <w:tc>
          <w:tcPr>
            <w:tcW w:type="dxa" w:w="216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28"/>
        </w:trPr>
        <w:tc>
          <w:tcPr>
            <w:tcW w:type="dxa" w:w="9128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79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Currency swaps</w:t>
            </w:r>
          </w:p>
        </w:tc>
      </w:tr>
      <w:tr>
        <w:trPr>
          <w:trHeight w:hRule="exact" w:val="180"/>
        </w:trPr>
        <w:tc>
          <w:tcPr>
            <w:tcW w:type="dxa" w:w="69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1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Interest</w:t>
            </w:r>
          </w:p>
        </w:tc>
        <w:tc>
          <w:tcPr>
            <w:tcW w:type="dxa" w:w="2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(including forward</w:t>
            </w:r>
          </w:p>
        </w:tc>
      </w:tr>
      <w:tr>
        <w:trPr>
          <w:trHeight w:hRule="exact" w:val="212"/>
        </w:trPr>
        <w:tc>
          <w:tcPr>
            <w:tcW w:type="dxa" w:w="6964"/>
            <w:gridSpan w:val="7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rate swaps</w:t>
            </w:r>
          </w:p>
        </w:tc>
        <w:tc>
          <w:tcPr>
            <w:tcW w:type="dxa" w:w="1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contracts)</w:t>
            </w:r>
          </w:p>
        </w:tc>
        <w:tc>
          <w:tcPr>
            <w:tcW w:type="dxa" w:w="6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276"/>
        </w:trPr>
        <w:tc>
          <w:tcPr>
            <w:tcW w:type="dxa" w:w="612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Investments—Trading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</w:t>
            </w:r>
          </w:p>
        </w:tc>
        <w:tc>
          <w:tcPr>
            <w:tcW w:type="dxa" w:w="488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</w:t>
            </w:r>
          </w:p>
        </w:tc>
        <w:tc>
          <w:tcPr>
            <w:tcW w:type="dxa" w:w="1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232</w:t>
            </w:r>
          </w:p>
        </w:tc>
        <w:tc>
          <w:tcPr>
            <w:tcW w:type="dxa" w:w="6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234</w:t>
            </w:r>
          </w:p>
        </w:tc>
      </w:tr>
      <w:tr>
        <w:trPr>
          <w:trHeight w:hRule="exact" w:val="200"/>
        </w:trPr>
        <w:tc>
          <w:tcPr>
            <w:tcW w:type="dxa" w:w="61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7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2,063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519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2,582</w:t>
            </w:r>
          </w:p>
        </w:tc>
      </w:tr>
      <w:tr>
        <w:trPr>
          <w:trHeight w:hRule="exact" w:val="220"/>
        </w:trPr>
        <w:tc>
          <w:tcPr>
            <w:tcW w:type="dxa" w:w="628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74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89</w:t>
            </w:r>
          </w:p>
        </w:tc>
      </w:tr>
      <w:tr>
        <w:trPr>
          <w:trHeight w:hRule="exact" w:val="238"/>
        </w:trPr>
        <w:tc>
          <w:tcPr>
            <w:tcW w:type="dxa" w:w="6242"/>
            <w:gridSpan w:val="4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</w:t>
            </w:r>
          </w:p>
        </w:tc>
        <w:tc>
          <w:tcPr>
            <w:tcW w:type="dxa" w:w="722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  <w:tc>
          <w:tcPr>
            <w:tcW w:type="dxa" w:w="1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6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112</w:t>
            </w:r>
          </w:p>
        </w:tc>
      </w:tr>
      <w:tr>
        <w:trPr>
          <w:trHeight w:hRule="exact" w:val="292"/>
        </w:trPr>
        <w:tc>
          <w:tcPr>
            <w:tcW w:type="dxa" w:w="612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 Exposure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</w:t>
            </w:r>
          </w:p>
        </w:tc>
        <w:tc>
          <w:tcPr>
            <w:tcW w:type="dxa" w:w="836"/>
            <w:gridSpan w:val="5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1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$2,250</w:t>
            </w:r>
          </w:p>
        </w:tc>
        <w:tc>
          <w:tcPr>
            <w:tcW w:type="dxa" w:w="1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767</w:t>
            </w:r>
          </w:p>
        </w:tc>
        <w:tc>
          <w:tcPr>
            <w:tcW w:type="dxa" w:w="6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$3,017</w:t>
            </w:r>
          </w:p>
        </w:tc>
      </w:tr>
      <w:tr>
        <w:trPr>
          <w:trHeight w:hRule="exact" w:val="406"/>
        </w:trPr>
        <w:tc>
          <w:tcPr>
            <w:tcW w:type="dxa" w:w="2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56"/>
            <w:gridSpan w:val="8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3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 derivatives related to loans and PSW, and excludes exchange traded instruments as they are generally subject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to daily margin requirements and are deemed to have no material credit risk.</w:t>
      </w:r>
    </w:p>
    <w:p>
      <w:pPr>
        <w:autoSpaceDN w:val="0"/>
        <w:autoSpaceDE w:val="0"/>
        <w:widowControl/>
        <w:spacing w:line="200" w:lineRule="exact" w:before="5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118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volume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U.S.</w:t>
      </w:r>
      <w:r>
        <w:rPr>
          <w:rFonts w:ascii="Times" w:hAnsi="Times" w:eastAsia="Times"/>
          <w:b w:val="0"/>
          <w:i w:val="0"/>
          <w:color w:val="231F20"/>
          <w:sz w:val="20"/>
        </w:rPr>
        <w:t>dollar</w:t>
      </w:r>
      <w:r>
        <w:rPr>
          <w:rFonts w:ascii="Times" w:hAnsi="Times" w:eastAsia="Times"/>
          <w:b w:val="0"/>
          <w:i w:val="0"/>
          <w:color w:val="231F20"/>
          <w:sz w:val="20"/>
        </w:rPr>
        <w:t>equivalent</w:t>
      </w:r>
      <w:r>
        <w:rPr>
          <w:rFonts w:ascii="Times" w:hAnsi="Times" w:eastAsia="Times"/>
          <w:b w:val="0"/>
          <w:i w:val="0"/>
          <w:color w:val="231F20"/>
          <w:sz w:val="20"/>
        </w:rPr>
        <w:t>notional</w:t>
      </w:r>
      <w:r>
        <w:rPr>
          <w:rFonts w:ascii="Times" w:hAnsi="Times" w:eastAsia="Times"/>
          <w:b w:val="0"/>
          <w:i w:val="0"/>
          <w:color w:val="231F20"/>
          <w:sz w:val="20"/>
        </w:rPr>
        <w:t>balance.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notional 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face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reference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calculations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payments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derivative 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determined.</w:t>
      </w:r>
      <w:r>
        <w:rPr>
          <w:rFonts w:ascii="Times" w:hAnsi="Times" w:eastAsia="Times"/>
          <w:b w:val="0"/>
          <w:i w:val="0"/>
          <w:color w:val="231F20"/>
          <w:sz w:val="20"/>
        </w:rPr>
        <w:t>As 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 2025, the</w:t>
      </w:r>
      <w:r>
        <w:rPr>
          <w:rFonts w:ascii="Times" w:hAnsi="Times" w:eastAsia="Times"/>
          <w:b w:val="0"/>
          <w:i w:val="0"/>
          <w:color w:val="231F20"/>
          <w:sz w:val="20"/>
        </w:rPr>
        <w:t>notional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outstanding 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follows: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$52,538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($39,153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swaps </w:t>
      </w:r>
      <w:r>
        <w:rPr>
          <w:rFonts w:ascii="Times" w:hAnsi="Times" w:eastAsia="Times"/>
          <w:b w:val="0"/>
          <w:i w:val="0"/>
          <w:color w:val="231F20"/>
          <w:sz w:val="20"/>
        </w:rPr>
        <w:t>$22,683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($22,792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$352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$860 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short</w:t>
      </w:r>
      <w:r>
        <w:rPr>
          <w:rFonts w:ascii="Times" w:hAnsi="Times" w:eastAsia="Times"/>
          <w:b w:val="0"/>
          <w:i w:val="0"/>
          <w:color w:val="231F20"/>
          <w:sz w:val="20"/>
        </w:rPr>
        <w:t>positions</w:t>
      </w:r>
      <w:r>
        <w:rPr>
          <w:rFonts w:ascii="Times" w:hAnsi="Times" w:eastAsia="Times"/>
          <w:b w:val="0"/>
          <w:i w:val="0"/>
          <w:color w:val="231F20"/>
          <w:sz w:val="20"/>
        </w:rPr>
        <w:t>pertaining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($566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$74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million, 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 as of June 30, 2024).</w:t>
      </w:r>
    </w:p>
    <w:p>
      <w:pPr>
        <w:autoSpaceDN w:val="0"/>
        <w:autoSpaceDE w:val="0"/>
        <w:widowControl/>
        <w:spacing w:line="200" w:lineRule="exact" w:before="29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Collateral</w:t>
      </w:r>
    </w:p>
    <w:p>
      <w:pPr>
        <w:autoSpaceDN w:val="0"/>
        <w:autoSpaceDE w:val="0"/>
        <w:widowControl/>
        <w:spacing w:line="240" w:lineRule="exact" w:before="13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post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long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maintains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triple-A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credit </w:t>
      </w:r>
      <w:r>
        <w:rPr>
          <w:rFonts w:ascii="Times" w:hAnsi="Times" w:eastAsia="Times"/>
          <w:b w:val="0"/>
          <w:i w:val="0"/>
          <w:color w:val="231F20"/>
          <w:sz w:val="20"/>
        </w:rPr>
        <w:t>rating.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aggregate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credit-risk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contingent</w:t>
      </w:r>
      <w:r>
        <w:rPr>
          <w:rFonts w:ascii="Times" w:hAnsi="Times" w:eastAsia="Times"/>
          <w:b w:val="0"/>
          <w:i w:val="0"/>
          <w:color w:val="231F20"/>
          <w:sz w:val="20"/>
        </w:rPr>
        <w:t>features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are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a liability position as of June 30, 2025, was $439 million ($593 million—June 30, 2024). As of June 30, 2025, </w:t>
      </w:r>
      <w:r>
        <w:rPr>
          <w:rFonts w:ascii="Times" w:hAnsi="Times" w:eastAsia="Times"/>
          <w:b w:val="0"/>
          <w:i w:val="0"/>
          <w:color w:val="231F20"/>
          <w:sz w:val="20"/>
        </w:rPr>
        <w:t>IDA was not required to post any collateral in accordance with the relevant agreements.</w:t>
      </w:r>
    </w:p>
    <w:p>
      <w:pPr>
        <w:autoSpaceDN w:val="0"/>
        <w:autoSpaceDE w:val="0"/>
        <w:widowControl/>
        <w:spacing w:line="240" w:lineRule="exact" w:before="12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credit-risk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contingent</w:t>
      </w:r>
      <w:r>
        <w:rPr>
          <w:rFonts w:ascii="Times" w:hAnsi="Times" w:eastAsia="Times"/>
          <w:b w:val="0"/>
          <w:i w:val="0"/>
          <w:color w:val="231F20"/>
          <w:sz w:val="20"/>
        </w:rPr>
        <w:t>features</w:t>
      </w:r>
      <w:r>
        <w:rPr>
          <w:rFonts w:ascii="Times" w:hAnsi="Times" w:eastAsia="Times"/>
          <w:b w:val="0"/>
          <w:i w:val="0"/>
          <w:color w:val="231F20"/>
          <w:sz w:val="20"/>
        </w:rPr>
        <w:t>underlying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triggered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extent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 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required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post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need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posted 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less</w:t>
      </w:r>
      <w:r>
        <w:rPr>
          <w:rFonts w:ascii="Times" w:hAnsi="Times" w:eastAsia="Times"/>
          <w:b w:val="0"/>
          <w:i w:val="0"/>
          <w:color w:val="231F20"/>
          <w:sz w:val="20"/>
        </w:rPr>
        <w:t>than</w:t>
      </w:r>
      <w:r>
        <w:rPr>
          <w:rFonts w:ascii="Times" w:hAnsi="Times" w:eastAsia="Times"/>
          <w:b w:val="0"/>
          <w:i w:val="0"/>
          <w:color w:val="231F20"/>
          <w:sz w:val="20"/>
        </w:rPr>
        <w:t>$1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($30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Subsequent</w:t>
      </w:r>
      <w:r>
        <w:rPr>
          <w:rFonts w:ascii="Times" w:hAnsi="Times" w:eastAsia="Times"/>
          <w:b w:val="0"/>
          <w:i w:val="0"/>
          <w:color w:val="231F20"/>
          <w:sz w:val="20"/>
        </w:rPr>
        <w:t>triggers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contingent</w:t>
      </w:r>
      <w:r>
        <w:rPr>
          <w:rFonts w:ascii="Times" w:hAnsi="Times" w:eastAsia="Times"/>
          <w:b w:val="0"/>
          <w:i w:val="0"/>
          <w:color w:val="231F20"/>
          <w:sz w:val="20"/>
        </w:rPr>
        <w:t>features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would </w:t>
      </w:r>
      <w:r>
        <w:rPr>
          <w:rFonts w:ascii="Times" w:hAnsi="Times" w:eastAsia="Times"/>
          <w:b w:val="0"/>
          <w:i w:val="0"/>
          <w:color w:val="231F20"/>
          <w:sz w:val="20"/>
        </w:rPr>
        <w:t>require</w:t>
      </w:r>
      <w:r>
        <w:rPr>
          <w:rFonts w:ascii="Times" w:hAnsi="Times" w:eastAsia="Times"/>
          <w:b w:val="0"/>
          <w:i w:val="0"/>
          <w:color w:val="231F20"/>
          <w:sz w:val="20"/>
        </w:rPr>
        <w:t>posting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additional</w:t>
      </w:r>
      <w:r>
        <w:rPr>
          <w:rFonts w:ascii="Times" w:hAnsi="Times" w:eastAsia="Times"/>
          <w:b w:val="0"/>
          <w:i w:val="0"/>
          <w:color w:val="231F20"/>
          <w:sz w:val="20"/>
        </w:rPr>
        <w:t>collateral,</w:t>
      </w:r>
      <w:r>
        <w:rPr>
          <w:rFonts w:ascii="Times" w:hAnsi="Times" w:eastAsia="Times"/>
          <w:b w:val="0"/>
          <w:i w:val="0"/>
          <w:color w:val="231F20"/>
          <w:sz w:val="20"/>
        </w:rPr>
        <w:t>up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maximum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$439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($593 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 30, 2024).</w:t>
      </w:r>
    </w:p>
    <w:p>
      <w:pPr>
        <w:autoSpaceDN w:val="0"/>
        <w:autoSpaceDE w:val="0"/>
        <w:widowControl/>
        <w:spacing w:line="240" w:lineRule="exact" w:before="12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non-trading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derivatives,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</w:t>
      </w:r>
      <w:r>
        <w:rPr>
          <w:rFonts w:ascii="Times" w:hAnsi="Times" w:eastAsia="Times"/>
          <w:b w:val="0"/>
          <w:i w:val="0"/>
          <w:color w:val="231F20"/>
          <w:sz w:val="20"/>
        </w:rPr>
        <w:t>type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location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Income are as follows:</w:t>
      </w:r>
    </w:p>
    <w:p>
      <w:pPr>
        <w:autoSpaceDN w:val="0"/>
        <w:autoSpaceDE w:val="0"/>
        <w:widowControl/>
        <w:spacing w:line="200" w:lineRule="exact" w:before="29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F4: Unrealized mark-to-market gains or losses on non-trading derivatives</w:t>
      </w:r>
    </w:p>
    <w:p>
      <w:pPr>
        <w:autoSpaceDN w:val="0"/>
        <w:autoSpaceDE w:val="0"/>
        <w:widowControl/>
        <w:spacing w:line="18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28"/>
        <w:ind w:left="0" w:right="13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60"/>
        </w:trPr>
        <w:tc>
          <w:tcPr>
            <w:tcW w:type="dxa" w:w="40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Type of instrument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30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1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Reported as</w:t>
            </w:r>
          </w:p>
        </w:tc>
        <w:tc>
          <w:tcPr>
            <w:tcW w:type="dxa" w:w="5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  <w:tr>
        <w:trPr>
          <w:trHeight w:hRule="exact" w:val="282"/>
        </w:trPr>
        <w:tc>
          <w:tcPr>
            <w:tcW w:type="dxa" w:w="400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30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Unrealized mark-to-market gains</w:t>
            </w:r>
          </w:p>
        </w:tc>
        <w:tc>
          <w:tcPr>
            <w:tcW w:type="dxa" w:w="5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$1,234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912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$(252)</w:t>
            </w:r>
          </w:p>
        </w:tc>
      </w:tr>
      <w:tr>
        <w:trPr>
          <w:trHeight w:hRule="exact" w:val="238"/>
        </w:trPr>
        <w:tc>
          <w:tcPr>
            <w:tcW w:type="dxa" w:w="400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forward contracts and currency swaps . . . . .</w:t>
            </w:r>
          </w:p>
        </w:tc>
        <w:tc>
          <w:tcPr>
            <w:tcW w:type="dxa" w:w="30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(losses) on non-trading portfolios,</w:t>
            </w:r>
          </w:p>
        </w:tc>
        <w:tc>
          <w:tcPr>
            <w:tcW w:type="dxa" w:w="5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148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178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(182)</w:t>
            </w:r>
          </w:p>
        </w:tc>
      </w:tr>
      <w:tr>
        <w:trPr>
          <w:trHeight w:hRule="exact" w:val="300"/>
        </w:trPr>
        <w:tc>
          <w:tcPr>
            <w:tcW w:type="dxa" w:w="400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30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8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</w:t>
            </w:r>
          </w:p>
        </w:tc>
        <w:tc>
          <w:tcPr>
            <w:tcW w:type="dxa" w:w="5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$1,382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$1,090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$(434)</w:t>
            </w:r>
          </w:p>
        </w:tc>
      </w:tr>
      <w:tr>
        <w:trPr>
          <w:trHeight w:hRule="exact" w:val="44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683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 disclosures related to derivatives in trading portfolio, see Table F5.</w:t>
            </w:r>
          </w:p>
        </w:tc>
        <w:tc>
          <w:tcPr>
            <w:tcW w:type="dxa" w:w="5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7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majority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purposes.</w:t>
      </w:r>
      <w:r>
        <w:rPr>
          <w:rFonts w:ascii="Times" w:hAnsi="Times" w:eastAsia="Times"/>
          <w:b w:val="0"/>
          <w:i w:val="0"/>
          <w:color w:val="231F20"/>
          <w:sz w:val="20"/>
        </w:rPr>
        <w:t>Within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trading </w:t>
      </w:r>
      <w:r>
        <w:rPr>
          <w:rFonts w:ascii="Times" w:hAnsi="Times" w:eastAsia="Times"/>
          <w:b w:val="0"/>
          <w:i w:val="0"/>
          <w:color w:val="231F20"/>
          <w:sz w:val="20"/>
        </w:rPr>
        <w:t>portfolio,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holds</w:t>
      </w:r>
      <w:r>
        <w:rPr>
          <w:rFonts w:ascii="Times" w:hAnsi="Times" w:eastAsia="Times"/>
          <w:b w:val="0"/>
          <w:i w:val="0"/>
          <w:color w:val="231F20"/>
          <w:sz w:val="20"/>
        </w:rPr>
        <w:t>highly</w:t>
      </w:r>
      <w:r>
        <w:rPr>
          <w:rFonts w:ascii="Times" w:hAnsi="Times" w:eastAsia="Times"/>
          <w:b w:val="0"/>
          <w:i w:val="0"/>
          <w:color w:val="231F20"/>
          <w:sz w:val="20"/>
        </w:rPr>
        <w:t>rated</w:t>
      </w:r>
      <w:r>
        <w:rPr>
          <w:rFonts w:ascii="Times" w:hAnsi="Times" w:eastAsia="Times"/>
          <w:b w:val="0"/>
          <w:i w:val="0"/>
          <w:color w:val="231F20"/>
          <w:sz w:val="20"/>
        </w:rPr>
        <w:t>fixed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well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ensure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availability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meet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requirements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liquidity </w:t>
      </w:r>
      <w:r>
        <w:rPr>
          <w:rFonts w:ascii="Times" w:hAnsi="Times" w:eastAsia="Times"/>
          <w:b w:val="0"/>
          <w:i w:val="0"/>
          <w:color w:val="231F20"/>
          <w:sz w:val="20"/>
        </w:rPr>
        <w:t>management</w:t>
      </w:r>
      <w:r>
        <w:rPr>
          <w:rFonts w:ascii="Times" w:hAnsi="Times" w:eastAsia="Times"/>
          <w:b w:val="0"/>
          <w:i w:val="0"/>
          <w:color w:val="231F20"/>
          <w:sz w:val="20"/>
        </w:rPr>
        <w:t>purposes.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IDA’s 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trading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(derivative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non-derivative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location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Income:</w:t>
      </w:r>
    </w:p>
    <w:p>
      <w:pPr>
        <w:autoSpaceDN w:val="0"/>
        <w:autoSpaceDE w:val="0"/>
        <w:widowControl/>
        <w:spacing w:line="200" w:lineRule="exact" w:before="29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F5: Unrealized mark-to-market gains or losses on investment trading portfolio</w:t>
      </w:r>
    </w:p>
    <w:p>
      <w:pPr>
        <w:autoSpaceDN w:val="0"/>
        <w:autoSpaceDE w:val="0"/>
        <w:widowControl/>
        <w:spacing w:line="18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0"/>
        <w:ind w:left="0" w:right="13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80"/>
        </w:trPr>
        <w:tc>
          <w:tcPr>
            <w:tcW w:type="dxa" w:w="41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Type of instrument</w:t>
            </w:r>
          </w:p>
        </w:tc>
        <w:tc>
          <w:tcPr>
            <w:tcW w:type="dxa" w:w="30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1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Reported as</w:t>
            </w:r>
          </w:p>
        </w:tc>
        <w:tc>
          <w:tcPr>
            <w:tcW w:type="dxa" w:w="5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Fixed income (including related derivatives)</w:t>
      </w:r>
      <w:r>
        <w:rPr>
          <w:w w:val="97.49999841054282"/>
          <w:rFonts w:ascii="Times" w:hAnsi="Times" w:eastAsia="Times"/>
          <w:b w:val="0"/>
          <w:i w:val="0"/>
          <w:color w:val="231F20"/>
          <w:sz w:val="12"/>
        </w:rPr>
        <w:t>a</w:t>
      </w:r>
      <w:r>
        <w:rPr>
          <w:rFonts w:ascii="Times" w:hAnsi="Times" w:eastAsia="Times"/>
          <w:b w:val="0"/>
          <w:i w:val="0"/>
          <w:color w:val="231F20"/>
          <w:sz w:val="18"/>
        </w:rPr>
        <w:t>. . . .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4120" w:space="0"/>
            <w:col w:w="5240" w:space="0"/>
          </w:cols>
          <w:docGrid w:linePitch="360"/>
        </w:sectPr>
      </w:pPr>
    </w:p>
    <w:p>
      <w:pPr>
        <w:autoSpaceDN w:val="0"/>
        <w:tabs>
          <w:tab w:pos="280" w:val="left"/>
        </w:tabs>
        <w:autoSpaceDE w:val="0"/>
        <w:widowControl/>
        <w:spacing w:line="200" w:lineRule="exact" w:before="0" w:after="20"/>
        <w:ind w:left="100" w:right="2592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Unrealized mark-to-market gains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(losses) on Investment-Trading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18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portfolios, net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$340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$316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$(29)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8"/>
        <w:ind w:left="0" w:right="0"/>
      </w:pP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4120" w:space="0"/>
            <w:col w:w="52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286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8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Includes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mark-to-market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gains/losses from IDA’s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share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 Post-Employment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Benefit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Plan (PEBP) and Post-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Retirement Contribution Reserve Fund (PCRF) holdings.</w:t>
      </w:r>
    </w:p>
    <w:p>
      <w:pPr>
        <w:autoSpaceDN w:val="0"/>
        <w:autoSpaceDE w:val="0"/>
        <w:widowControl/>
        <w:spacing w:line="200" w:lineRule="exact" w:before="5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119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346" w:lineRule="exact" w:before="0" w:after="58"/>
        <w:ind w:left="120" w:right="5184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G—DEVELOPMENT GRANTS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summary of grant activities is presented below: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>Table G1: Grant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72"/>
        </w:trPr>
        <w:tc>
          <w:tcPr>
            <w:tcW w:type="dxa" w:w="70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millions of U.S dollars</w:t>
            </w:r>
          </w:p>
        </w:tc>
        <w:tc>
          <w:tcPr>
            <w:tcW w:type="dxa" w:w="2024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 Ended June 30,</w:t>
            </w:r>
          </w:p>
        </w:tc>
      </w:tr>
      <w:tr>
        <w:trPr>
          <w:trHeight w:hRule="exact" w:val="260"/>
        </w:trPr>
        <w:tc>
          <w:tcPr>
            <w:tcW w:type="dxa" w:w="70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6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  <w:tr>
        <w:trPr>
          <w:trHeight w:hRule="exact" w:val="284"/>
        </w:trPr>
        <w:tc>
          <w:tcPr>
            <w:tcW w:type="dxa" w:w="709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Grants approved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</w:t>
            </w:r>
          </w:p>
          <w:p>
            <w:pPr>
              <w:autoSpaceDN w:val="0"/>
              <w:tabs>
                <w:tab w:pos="180" w:val="left"/>
              </w:tabs>
              <w:autoSpaceDE w:val="0"/>
              <w:widowControl/>
              <w:spacing w:line="220" w:lineRule="exact" w:before="0" w:after="0"/>
              <w:ind w:left="0" w:right="14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Grant disbursements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Unconditional 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144" w:firstLine="18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Conditional grants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Grant expenses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</w:t>
            </w:r>
          </w:p>
        </w:tc>
        <w:tc>
          <w:tcPr>
            <w:tcW w:type="dxa" w:w="6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$8,256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$8,117</w:t>
            </w:r>
          </w:p>
        </w:tc>
        <w:tc>
          <w:tcPr>
            <w:tcW w:type="dxa" w:w="6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$7,263</w:t>
            </w:r>
          </w:p>
        </w:tc>
      </w:tr>
      <w:tr>
        <w:trPr>
          <w:trHeight w:hRule="exact" w:val="22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8,332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7,191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7,170</w:t>
            </w:r>
          </w:p>
        </w:tc>
      </w:tr>
      <w:tr>
        <w:trPr>
          <w:trHeight w:hRule="exact" w:val="22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603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1,142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1,385</w:t>
            </w:r>
          </w:p>
        </w:tc>
      </w:tr>
      <w:tr>
        <w:trPr>
          <w:trHeight w:hRule="exact" w:val="22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7,729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6,049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5,785</w:t>
            </w:r>
          </w:p>
        </w:tc>
      </w:tr>
      <w:tr>
        <w:trPr>
          <w:trHeight w:hRule="exact" w:val="27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6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7,200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5,291</w:t>
            </w:r>
          </w:p>
        </w:tc>
        <w:tc>
          <w:tcPr>
            <w:tcW w:type="dxa" w:w="6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3,946</w:t>
            </w:r>
          </w:p>
        </w:tc>
      </w:tr>
    </w:tbl>
    <w:p>
      <w:pPr>
        <w:autoSpaceDN w:val="0"/>
        <w:autoSpaceDE w:val="0"/>
        <w:widowControl/>
        <w:spacing w:line="240" w:lineRule="exact" w:before="17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conditional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yet</w:t>
      </w:r>
      <w:r>
        <w:rPr>
          <w:rFonts w:ascii="Times" w:hAnsi="Times" w:eastAsia="Times"/>
          <w:b w:val="0"/>
          <w:i w:val="0"/>
          <w:color w:val="231F20"/>
          <w:sz w:val="20"/>
        </w:rPr>
        <w:t>expensed,</w:t>
      </w:r>
      <w:r>
        <w:rPr>
          <w:rFonts w:ascii="Times" w:hAnsi="Times" w:eastAsia="Times"/>
          <w:b w:val="0"/>
          <w:i w:val="0"/>
          <w:color w:val="231F20"/>
          <w:sz w:val="20"/>
        </w:rPr>
        <w:t>since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all 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 have not been met, was $30,582 million ($29,135 million—June 30, 2024).</w:t>
      </w:r>
    </w:p>
    <w:p>
      <w:pPr>
        <w:autoSpaceDN w:val="0"/>
        <w:autoSpaceDE w:val="0"/>
        <w:widowControl/>
        <w:spacing w:line="280" w:lineRule="exact" w:before="19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NOTE H—TRANSACTIONS WITH AFFILIATED ORGANIZATIONS </w:t>
      </w:r>
      <w:r>
        <w:br/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transacts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affiliated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recipient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grants,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administrative,</w:t>
      </w: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intermediation</w:t>
      </w:r>
      <w:r>
        <w:rPr>
          <w:rFonts w:ascii="Times" w:hAnsi="Times" w:eastAsia="Times"/>
          <w:b w:val="0"/>
          <w:i w:val="0"/>
          <w:color w:val="231F20"/>
          <w:sz w:val="20"/>
        </w:rPr>
        <w:t>services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through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sharing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sponsored</w:t>
      </w:r>
      <w:r>
        <w:rPr>
          <w:rFonts w:ascii="Times" w:hAnsi="Times" w:eastAsia="Times"/>
          <w:b w:val="0"/>
          <w:i w:val="0"/>
          <w:color w:val="231F20"/>
          <w:sz w:val="20"/>
        </w:rPr>
        <w:t>pension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other </w:t>
      </w:r>
      <w:r>
        <w:rPr>
          <w:rFonts w:ascii="Times" w:hAnsi="Times" w:eastAsia="Times"/>
          <w:b w:val="0"/>
          <w:i w:val="0"/>
          <w:color w:val="231F20"/>
          <w:sz w:val="20"/>
        </w:rPr>
        <w:t>postretirement benefit plans.</w:t>
      </w:r>
    </w:p>
    <w:p>
      <w:pPr>
        <w:autoSpaceDN w:val="0"/>
        <w:autoSpaceDE w:val="0"/>
        <w:widowControl/>
        <w:spacing w:line="390" w:lineRule="exact" w:before="0" w:after="52"/>
        <w:ind w:left="120" w:right="10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total amounts receivable from (payable to) affiliated organizations is comprised of the following: </w:t>
      </w:r>
      <w:r>
        <w:rPr>
          <w:rFonts w:ascii="Times" w:hAnsi="Times" w:eastAsia="Times"/>
          <w:b/>
          <w:i w:val="0"/>
          <w:color w:val="231F20"/>
          <w:sz w:val="20"/>
        </w:rPr>
        <w:t xml:space="preserve">Table H1: IDA’s receivables and payables with affiliated organizations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64"/>
        </w:trPr>
        <w:tc>
          <w:tcPr>
            <w:tcW w:type="dxa" w:w="602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3180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280"/>
        </w:trPr>
        <w:tc>
          <w:tcPr>
            <w:tcW w:type="dxa" w:w="51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6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IBRD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IFC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  <w:tc>
          <w:tcPr>
            <w:tcW w:type="dxa" w:w="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IBRD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IFC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3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  <w:tr>
        <w:trPr>
          <w:trHeight w:hRule="exact" w:val="260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Administrative Services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(631)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(631)</w:t>
            </w:r>
          </w:p>
        </w:tc>
        <w:tc>
          <w:tcPr>
            <w:tcW w:type="dxa" w:w="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(279)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(279)</w:t>
            </w:r>
          </w:p>
        </w:tc>
      </w:tr>
      <w:tr>
        <w:trPr>
          <w:trHeight w:hRule="exact" w:val="220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(liabilities)/assets,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(70)</w:t>
            </w:r>
          </w:p>
        </w:tc>
        <w:tc>
          <w:tcPr>
            <w:tcW w:type="dxa" w:w="9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(70)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(94)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(94)</w:t>
            </w:r>
          </w:p>
        </w:tc>
      </w:tr>
      <w:tr>
        <w:trPr>
          <w:trHeight w:hRule="exact" w:val="220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PSW-Blended Finance Facility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124</w:t>
            </w:r>
          </w:p>
        </w:tc>
        <w:tc>
          <w:tcPr>
            <w:tcW w:type="dxa" w:w="9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124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102</w:t>
            </w:r>
          </w:p>
        </w:tc>
      </w:tr>
      <w:tr>
        <w:trPr>
          <w:trHeight w:hRule="exact" w:val="220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</w:t>
            </w:r>
          </w:p>
        </w:tc>
        <w:tc>
          <w:tcPr>
            <w:tcW w:type="dxa" w:w="9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171</w:t>
            </w:r>
          </w:p>
        </w:tc>
      </w:tr>
      <w:tr>
        <w:trPr>
          <w:trHeight w:hRule="exact" w:val="220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PCRF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721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721</w:t>
            </w:r>
          </w:p>
        </w:tc>
        <w:tc>
          <w:tcPr>
            <w:tcW w:type="dxa" w:w="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489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489</w:t>
            </w:r>
          </w:p>
        </w:tc>
      </w:tr>
      <w:tr>
        <w:trPr>
          <w:trHeight w:hRule="exact" w:val="260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Pension and Other Postretirement Benefits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1,086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1,086</w:t>
            </w:r>
          </w:p>
        </w:tc>
        <w:tc>
          <w:tcPr>
            <w:tcW w:type="dxa" w:w="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906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906</w:t>
            </w:r>
          </w:p>
        </w:tc>
      </w:tr>
      <w:tr>
        <w:trPr>
          <w:trHeight w:hRule="exact" w:val="276"/>
        </w:trPr>
        <w:tc>
          <w:tcPr>
            <w:tcW w:type="dxa" w:w="4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82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$1,176</w:t>
            </w:r>
          </w:p>
        </w:tc>
        <w:tc>
          <w:tcPr>
            <w:tcW w:type="dxa" w:w="8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$169</w:t>
            </w:r>
          </w:p>
        </w:tc>
        <w:tc>
          <w:tcPr>
            <w:tcW w:type="dxa" w:w="75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$1,345</w:t>
            </w:r>
          </w:p>
        </w:tc>
        <w:tc>
          <w:tcPr>
            <w:tcW w:type="dxa" w:w="924"/>
            <w:gridSpan w:val="3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$1,116</w:t>
            </w:r>
          </w:p>
        </w:tc>
        <w:tc>
          <w:tcPr>
            <w:tcW w:type="dxa" w:w="74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$179</w:t>
            </w:r>
          </w:p>
        </w:tc>
        <w:tc>
          <w:tcPr>
            <w:tcW w:type="dxa" w:w="7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$1,295</w:t>
            </w:r>
          </w:p>
        </w:tc>
      </w:tr>
      <w:tr>
        <w:trPr>
          <w:trHeight w:hRule="exact" w:val="160"/>
        </w:trPr>
        <w:tc>
          <w:tcPr>
            <w:tcW w:type="dxa" w:w="43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2808"/>
            <w:gridSpan w:val="3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  <w:tc>
          <w:tcPr>
            <w:tcW w:type="dxa" w:w="936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2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8940"/>
            <w:gridSpan w:val="9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Receivable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from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IBRD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for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IDA’s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share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investments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associated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with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PCRF,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which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is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fund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established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stabilize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0"/>
        <w:ind w:left="5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contributions made to the pension plans.</w:t>
      </w:r>
    </w:p>
    <w:p>
      <w:pPr>
        <w:autoSpaceDN w:val="0"/>
        <w:autoSpaceDE w:val="0"/>
        <w:widowControl/>
        <w:spacing w:line="200" w:lineRule="exact" w:before="168" w:after="56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receivables from (payables to) these affiliated organizations are reported on the Balance Sheets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232"/>
        </w:trPr>
        <w:tc>
          <w:tcPr>
            <w:tcW w:type="dxa" w:w="36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Receivables / Payables related to:</w:t>
            </w:r>
          </w:p>
        </w:tc>
        <w:tc>
          <w:tcPr>
            <w:tcW w:type="dxa" w:w="54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1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8"/>
              </w:rPr>
              <w:t>Reported as: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432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Payable for administrative services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Net receivables (payables) for derivative transactions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4438" w:space="0"/>
            <w:col w:w="4922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40"/>
        <w:ind w:left="482" w:right="2016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Payable to affiliated organization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Derivative assets/liabilities, net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4438" w:space="0"/>
            <w:col w:w="4922" w:space="0"/>
          </w:cols>
          <w:docGrid w:linePitch="360"/>
        </w:sectPr>
      </w:pPr>
    </w:p>
    <w:p>
      <w:pPr>
        <w:autoSpaceDN w:val="0"/>
        <w:tabs>
          <w:tab w:pos="4920" w:val="left"/>
        </w:tabs>
        <w:autoSpaceDE w:val="0"/>
        <w:widowControl/>
        <w:spacing w:line="18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Receivable for PSW – Blended Finance Facility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Other Assets</w:t>
      </w:r>
    </w:p>
    <w:p>
      <w:pPr>
        <w:autoSpaceDN w:val="0"/>
        <w:tabs>
          <w:tab w:pos="4920" w:val="left"/>
        </w:tabs>
        <w:autoSpaceDE w:val="0"/>
        <w:widowControl/>
        <w:spacing w:line="180" w:lineRule="exact" w:before="40" w:after="4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Receivable for non-trading investments </w:t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Investments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0" w:right="288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Receivable for PCRF </w:t>
      </w:r>
      <w:r>
        <w:br/>
      </w:r>
      <w:r>
        <w:rPr>
          <w:rFonts w:ascii="Times" w:hAnsi="Times" w:eastAsia="Times"/>
          <w:b w:val="0"/>
          <w:i w:val="0"/>
          <w:color w:val="231F20"/>
          <w:sz w:val="18"/>
        </w:rPr>
        <w:t>Receivable for pension and other postretirement benefits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 w:num="2" w:equalWidth="0">
            <w:col w:w="4560" w:space="0"/>
            <w:col w:w="480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68"/>
        <w:ind w:left="360" w:right="1584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Receivable from affiliated organization </w:t>
      </w:r>
      <w:r>
        <w:rPr>
          <w:rFonts w:ascii="Times" w:hAnsi="Times" w:eastAsia="Times"/>
          <w:b w:val="0"/>
          <w:i w:val="0"/>
          <w:color w:val="231F20"/>
          <w:sz w:val="18"/>
        </w:rPr>
        <w:t>Receivable from affiliated organization</w:t>
      </w:r>
    </w:p>
    <w:p>
      <w:pPr>
        <w:sectPr>
          <w:type w:val="nextColumn"/>
          <w:pgSz w:w="12240" w:h="15840"/>
          <w:pgMar w:top="764" w:right="1440" w:bottom="696" w:left="1440" w:header="720" w:footer="720" w:gutter="0"/>
          <w:cols w:num="2" w:equalWidth="0">
            <w:col w:w="4560" w:space="0"/>
            <w:col w:w="4800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169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120</w:t>
      </w:r>
    </w:p>
    <w:p>
      <w:pPr>
        <w:sectPr>
          <w:type w:val="continuous"/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Transfers and Grants Received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transfers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grants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$21,399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($20,884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</w:t>
      </w:r>
      <w:r>
        <w:rPr>
          <w:rFonts w:ascii="Times" w:hAnsi="Times" w:eastAsia="Times"/>
          <w:b w:val="0"/>
          <w:i w:val="0"/>
          <w:color w:val="231F20"/>
          <w:sz w:val="20"/>
        </w:rPr>
        <w:t>June 30, 2024). Details by transferor are as follows: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H2: Transfers and grants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680"/>
        <w:gridCol w:w="4680"/>
      </w:tblGrid>
      <w:tr>
        <w:trPr>
          <w:trHeight w:hRule="exact" w:val="620"/>
        </w:trPr>
        <w:tc>
          <w:tcPr>
            <w:tcW w:type="dxa" w:w="76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8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Transfers</w:t>
            </w:r>
          </w:p>
        </w:tc>
        <w:tc>
          <w:tcPr>
            <w:tcW w:type="dxa" w:w="152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Cumulative transfers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as of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</w:tr>
      <w:tr>
        <w:trPr>
          <w:trHeight w:hRule="exact" w:val="286"/>
        </w:trPr>
        <w:tc>
          <w:tcPr>
            <w:tcW w:type="dxa" w:w="76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. . . . . . . . . . . . . . . . . . . . . . . . . . . . . . . . . . . . . . . . . . . . . . . . . . . . . . . . . . . . . . . . . . . . . . . . . . . . . .</w:t>
            </w:r>
          </w:p>
        </w:tc>
        <w:tc>
          <w:tcPr>
            <w:tcW w:type="dxa" w:w="15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$21,399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Of which transfers from: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80"/>
        <w:gridCol w:w="4680"/>
      </w:tblGrid>
      <w:tr>
        <w:trPr>
          <w:trHeight w:hRule="exact" w:val="714"/>
        </w:trPr>
        <w:tc>
          <w:tcPr>
            <w:tcW w:type="dxa" w:w="80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180" w:right="594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IBRD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IFC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Nonaffiliated organizations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1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576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17,284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 xml:space="preserve">3,885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230</w:t>
            </w:r>
          </w:p>
        </w:tc>
      </w:tr>
    </w:tbl>
    <w:p>
      <w:pPr>
        <w:autoSpaceDN w:val="0"/>
        <w:autoSpaceDE w:val="0"/>
        <w:widowControl/>
        <w:spacing w:line="240" w:lineRule="exact" w:before="17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September</w:t>
      </w:r>
      <w:r>
        <w:rPr>
          <w:rFonts w:ascii="Times" w:hAnsi="Times" w:eastAsia="Times"/>
          <w:b w:val="0"/>
          <w:i w:val="0"/>
          <w:color w:val="231F20"/>
          <w:sz w:val="20"/>
        </w:rPr>
        <w:t>18,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Governors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transfer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$515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 </w:t>
      </w:r>
      <w:r>
        <w:rPr>
          <w:rFonts w:ascii="Times" w:hAnsi="Times" w:eastAsia="Times"/>
          <w:b w:val="0"/>
          <w:i w:val="0"/>
          <w:color w:val="231F20"/>
          <w:sz w:val="20"/>
        </w:rPr>
        <w:t>was received on September 30, 2024.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Administrative Services</w:t>
      </w:r>
    </w:p>
    <w:p>
      <w:pPr>
        <w:autoSpaceDN w:val="0"/>
        <w:autoSpaceDE w:val="0"/>
        <w:widowControl/>
        <w:spacing w:line="240" w:lineRule="exact" w:before="122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joint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special </w:t>
      </w:r>
      <w:r>
        <w:rPr>
          <w:rFonts w:ascii="Times" w:hAnsi="Times" w:eastAsia="Times"/>
          <w:b w:val="0"/>
          <w:i w:val="0"/>
          <w:color w:val="231F20"/>
          <w:sz w:val="20"/>
        </w:rPr>
        <w:t>programs,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jointly</w:t>
      </w:r>
      <w:r>
        <w:rPr>
          <w:rFonts w:ascii="Times" w:hAnsi="Times" w:eastAsia="Times"/>
          <w:b w:val="0"/>
          <w:i w:val="0"/>
          <w:color w:val="231F20"/>
          <w:sz w:val="20"/>
        </w:rPr>
        <w:t>earned.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agreed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sharing </w:t>
      </w:r>
      <w:r>
        <w:rPr>
          <w:rFonts w:ascii="Times" w:hAnsi="Times" w:eastAsia="Times"/>
          <w:b w:val="0"/>
          <w:i w:val="0"/>
          <w:color w:val="231F20"/>
          <w:sz w:val="20"/>
        </w:rPr>
        <w:t>formula, and amounts are settled quarterly.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For the fiscal year ended June 30, 2025, IDA’s share of joint administrative expenses and contributions to special </w:t>
      </w:r>
      <w:r>
        <w:rPr>
          <w:rFonts w:ascii="Times" w:hAnsi="Times" w:eastAsia="Times"/>
          <w:b w:val="0"/>
          <w:i w:val="0"/>
          <w:color w:val="231F20"/>
          <w:sz w:val="20"/>
        </w:rPr>
        <w:t>programs</w:t>
      </w:r>
      <w:r>
        <w:rPr>
          <w:rFonts w:ascii="Times" w:hAnsi="Times" w:eastAsia="Times"/>
          <w:b w:val="0"/>
          <w:i w:val="0"/>
          <w:color w:val="231F20"/>
          <w:sz w:val="20"/>
        </w:rPr>
        <w:t>totaled</w:t>
      </w:r>
      <w:r>
        <w:rPr>
          <w:rFonts w:ascii="Times" w:hAnsi="Times" w:eastAsia="Times"/>
          <w:b w:val="0"/>
          <w:i w:val="0"/>
          <w:color w:val="231F20"/>
          <w:sz w:val="20"/>
        </w:rPr>
        <w:t>$1,989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($1,750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$1,744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million—fiscal 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2023).</w:t>
      </w:r>
      <w:r>
        <w:rPr>
          <w:rFonts w:ascii="Times" w:hAnsi="Times" w:eastAsia="Times"/>
          <w:b w:val="0"/>
          <w:i w:val="0"/>
          <w:color w:val="231F20"/>
          <w:sz w:val="20"/>
        </w:rPr>
        <w:t>This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excludes</w:t>
      </w:r>
      <w:r>
        <w:rPr>
          <w:rFonts w:ascii="Times" w:hAnsi="Times" w:eastAsia="Times"/>
          <w:b w:val="0"/>
          <w:i w:val="0"/>
          <w:color w:val="231F20"/>
          <w:sz w:val="20"/>
        </w:rPr>
        <w:t>Bank-executed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$768 </w:t>
      </w:r>
      <w:r>
        <w:rPr>
          <w:rFonts w:ascii="Times" w:hAnsi="Times" w:eastAsia="Times"/>
          <w:b w:val="0"/>
          <w:i w:val="0"/>
          <w:color w:val="231F20"/>
          <w:sz w:val="20"/>
        </w:rPr>
        <w:t>million ($705 million—fiscal year ended June 30, 2024 and $686 million—fiscal year ended June 30, 2023).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Other revenue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IDA’s share</w:t>
      </w:r>
      <w:r>
        <w:rPr>
          <w:rFonts w:ascii="Times" w:hAnsi="Times" w:eastAsia="Times"/>
          <w:b w:val="0"/>
          <w:i w:val="0"/>
          <w:color w:val="231F20"/>
          <w:sz w:val="20"/>
        </w:rPr>
        <w:t>of other revenue jointly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earned with IBRD during the fiscal year ended June 30, 2025, totaled $330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($326 million—fiscal year ended June 30, 2024 and $280 million—fiscal year ended June 30, 2023). This 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excludes</w:t>
      </w:r>
      <w:r>
        <w:rPr>
          <w:rFonts w:ascii="Times" w:hAnsi="Times" w:eastAsia="Times"/>
          <w:b w:val="0"/>
          <w:i w:val="0"/>
          <w:color w:val="231F20"/>
          <w:sz w:val="20"/>
        </w:rPr>
        <w:t>Bank-executed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$768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($705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—fiscal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year </w:t>
      </w:r>
      <w:r>
        <w:rPr>
          <w:rFonts w:ascii="Times" w:hAnsi="Times" w:eastAsia="Times"/>
          <w:b w:val="0"/>
          <w:i w:val="0"/>
          <w:color w:val="231F20"/>
          <w:sz w:val="20"/>
        </w:rPr>
        <w:t>ended June 30, 2024 and $686 million—fiscal year ended June 30, 2023).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The amount of fee revenue associated with services provided to other affiliated organizations is included in Other </w:t>
      </w:r>
      <w:r>
        <w:rPr>
          <w:rFonts w:ascii="Times" w:hAnsi="Times" w:eastAsia="Times"/>
          <w:b w:val="0"/>
          <w:i w:val="0"/>
          <w:color w:val="231F20"/>
          <w:sz w:val="20"/>
        </w:rPr>
        <w:t>revenue on the Statements of Income, as follows: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H3: Fee revenue from affiliated organizations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80" w:after="30"/>
        <w:ind w:left="0" w:right="13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70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7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9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  <w:tr>
        <w:trPr>
          <w:trHeight w:hRule="exact" w:val="284"/>
        </w:trPr>
        <w:tc>
          <w:tcPr>
            <w:tcW w:type="dxa" w:w="70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Fees charged to IFC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54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$106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$99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$93</w:t>
            </w:r>
          </w:p>
        </w:tc>
      </w:tr>
      <w:tr>
        <w:trPr>
          <w:trHeight w:hRule="exact" w:val="276"/>
        </w:trPr>
        <w:tc>
          <w:tcPr>
            <w:tcW w:type="dxa" w:w="709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Fees charged to MIGA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54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00" w:lineRule="exact" w:before="324" w:after="0"/>
        <w:ind w:left="120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>Derivative transactions</w:t>
      </w:r>
    </w:p>
    <w:p>
      <w:pPr>
        <w:autoSpaceDN w:val="0"/>
        <w:autoSpaceDE w:val="0"/>
        <w:widowControl/>
        <w:spacing w:line="240" w:lineRule="exact" w:before="12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Local Currency Facility of the PSW, IDA enters into derivative transactions with IFC to support local </w:t>
      </w:r>
      <w:r>
        <w:rPr>
          <w:rFonts w:ascii="Times" w:hAnsi="Times" w:eastAsia="Times"/>
          <w:b w:val="0"/>
          <w:i w:val="0"/>
          <w:color w:val="231F20"/>
          <w:sz w:val="20"/>
        </w:rPr>
        <w:t>currency loan transactions where currency hedging capabilities are limited or unavailable.</w:t>
      </w:r>
    </w:p>
    <w:p>
      <w:pPr>
        <w:autoSpaceDN w:val="0"/>
        <w:autoSpaceDE w:val="0"/>
        <w:widowControl/>
        <w:spacing w:line="200" w:lineRule="exact" w:before="9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Private Sector Window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created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Eighteenth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(IDA18)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mobilize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private </w:t>
      </w:r>
      <w:r>
        <w:rPr>
          <w:rFonts w:ascii="Times" w:hAnsi="Times" w:eastAsia="Times"/>
          <w:b w:val="0"/>
          <w:i w:val="0"/>
          <w:color w:val="231F20"/>
          <w:sz w:val="20"/>
        </w:rPr>
        <w:t>sector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IDA-only</w:t>
      </w:r>
      <w:r>
        <w:rPr>
          <w:rFonts w:ascii="Times" w:hAnsi="Times" w:eastAsia="Times"/>
          <w:b w:val="0"/>
          <w:i w:val="0"/>
          <w:color w:val="231F20"/>
          <w:sz w:val="20"/>
        </w:rPr>
        <w:t>countries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IDA-eligible</w:t>
      </w:r>
      <w:r>
        <w:rPr>
          <w:rFonts w:ascii="Times" w:hAnsi="Times" w:eastAsia="Times"/>
          <w:b w:val="0"/>
          <w:i w:val="0"/>
          <w:color w:val="231F20"/>
          <w:sz w:val="20"/>
        </w:rPr>
        <w:t>Fragile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Conflict-affected</w:t>
      </w:r>
      <w:r>
        <w:rPr>
          <w:rFonts w:ascii="Times" w:hAnsi="Times" w:eastAsia="Times"/>
          <w:b w:val="0"/>
          <w:i w:val="0"/>
          <w:color w:val="231F20"/>
          <w:sz w:val="20"/>
        </w:rPr>
        <w:t>Situations.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PSW </w:t>
      </w:r>
      <w:r>
        <w:rPr>
          <w:rFonts w:ascii="Times" w:hAnsi="Times" w:eastAsia="Times"/>
          <w:b w:val="0"/>
          <w:i w:val="0"/>
          <w:color w:val="231F20"/>
          <w:sz w:val="20"/>
        </w:rPr>
        <w:t>continued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Twentieth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(IDA20),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commenced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July</w:t>
      </w:r>
      <w:r>
        <w:rPr>
          <w:rFonts w:ascii="Times" w:hAnsi="Times" w:eastAsia="Times"/>
          <w:b w:val="0"/>
          <w:i w:val="0"/>
          <w:color w:val="231F20"/>
          <w:sz w:val="20"/>
        </w:rPr>
        <w:t>1,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2022, 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initial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$2.5</w:t>
      </w:r>
      <w:r>
        <w:rPr>
          <w:rFonts w:ascii="Times" w:hAnsi="Times" w:eastAsia="Times"/>
          <w:b w:val="0"/>
          <w:i w:val="0"/>
          <w:color w:val="231F20"/>
          <w:sz w:val="20"/>
        </w:rPr>
        <w:t>billion.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December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Board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an</w:t>
      </w:r>
      <w:r>
        <w:rPr>
          <w:rFonts w:ascii="Times" w:hAnsi="Times" w:eastAsia="Times"/>
          <w:b w:val="0"/>
          <w:i w:val="0"/>
          <w:color w:val="231F20"/>
          <w:sz w:val="20"/>
        </w:rPr>
        <w:t>increase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IDA20 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$234</w:t>
      </w:r>
      <w:r>
        <w:rPr>
          <w:rFonts w:ascii="Times" w:hAnsi="Times" w:eastAsia="Times"/>
          <w:b w:val="0"/>
          <w:i w:val="0"/>
          <w:color w:val="231F20"/>
          <w:sz w:val="20"/>
        </w:rPr>
        <w:t>million,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release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>resources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previous</w:t>
      </w:r>
      <w:r>
        <w:rPr>
          <w:rFonts w:ascii="Times" w:hAnsi="Times" w:eastAsia="Times"/>
          <w:b w:val="0"/>
          <w:i w:val="0"/>
          <w:color w:val="231F20"/>
          <w:sz w:val="20"/>
        </w:rPr>
        <w:t>replenishment</w:t>
      </w:r>
      <w:r>
        <w:rPr>
          <w:rFonts w:ascii="Times" w:hAnsi="Times" w:eastAsia="Times"/>
          <w:b w:val="0"/>
          <w:i w:val="0"/>
          <w:color w:val="231F20"/>
          <w:sz w:val="20"/>
        </w:rPr>
        <w:t>cycles,</w:t>
      </w:r>
      <w:r>
        <w:rPr>
          <w:rFonts w:ascii="Times" w:hAnsi="Times" w:eastAsia="Times"/>
          <w:b w:val="0"/>
          <w:i w:val="0"/>
          <w:color w:val="231F20"/>
          <w:sz w:val="20"/>
        </w:rPr>
        <w:t>bringing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total</w:t>
      </w:r>
      <w:r>
        <w:rPr>
          <w:rFonts w:ascii="Times" w:hAnsi="Times" w:eastAsia="Times"/>
          <w:b w:val="0"/>
          <w:i w:val="0"/>
          <w:color w:val="231F20"/>
          <w:sz w:val="20"/>
        </w:rPr>
        <w:t>allocation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$2.7</w:t>
      </w:r>
      <w:r>
        <w:rPr>
          <w:rFonts w:ascii="Times" w:hAnsi="Times" w:eastAsia="Times"/>
          <w:b w:val="0"/>
          <w:i w:val="0"/>
          <w:color w:val="231F20"/>
          <w:sz w:val="20"/>
        </w:rPr>
        <w:t>billion.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fee</w:t>
      </w:r>
      <w:r>
        <w:rPr>
          <w:rFonts w:ascii="Times" w:hAnsi="Times" w:eastAsia="Times"/>
          <w:b w:val="0"/>
          <w:i w:val="0"/>
          <w:color w:val="231F20"/>
          <w:sz w:val="20"/>
        </w:rPr>
        <w:t>arrangement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PSW, IDA receives</w:t>
      </w:r>
      <w:r>
        <w:rPr>
          <w:rFonts w:ascii="Times" w:hAnsi="Times" w:eastAsia="Times"/>
          <w:b w:val="0"/>
          <w:i w:val="0"/>
          <w:color w:val="231F20"/>
          <w:sz w:val="20"/>
        </w:rPr>
        <w:t>fee income</w:t>
      </w:r>
      <w:r>
        <w:rPr>
          <w:rFonts w:ascii="Times" w:hAnsi="Times" w:eastAsia="Times"/>
          <w:b w:val="0"/>
          <w:i w:val="0"/>
          <w:color w:val="231F20"/>
          <w:sz w:val="20"/>
        </w:rPr>
        <w:t>for transactions</w:t>
      </w:r>
      <w:r>
        <w:rPr>
          <w:rFonts w:ascii="Times" w:hAnsi="Times" w:eastAsia="Times"/>
          <w:b w:val="0"/>
          <w:i w:val="0"/>
          <w:color w:val="231F20"/>
          <w:sz w:val="20"/>
        </w:rPr>
        <w:t>executed</w:t>
      </w:r>
      <w:r>
        <w:rPr>
          <w:rFonts w:ascii="Times" w:hAnsi="Times" w:eastAsia="Times"/>
          <w:b w:val="0"/>
          <w:i w:val="0"/>
          <w:color w:val="231F20"/>
          <w:sz w:val="20"/>
        </w:rPr>
        <w:t>under this Window and reimburses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IFC and MIGA for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incurred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administering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transactions.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PSW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exposures </w:t>
      </w:r>
      <w:r>
        <w:rPr>
          <w:rFonts w:ascii="Times" w:hAnsi="Times" w:eastAsia="Times"/>
          <w:b w:val="0"/>
          <w:i w:val="0"/>
          <w:color w:val="231F20"/>
          <w:sz w:val="20"/>
        </w:rPr>
        <w:t>comprising</w:t>
      </w:r>
      <w:r>
        <w:rPr>
          <w:rFonts w:ascii="Times" w:hAnsi="Times" w:eastAsia="Times"/>
          <w:b w:val="0"/>
          <w:i w:val="0"/>
          <w:color w:val="231F20"/>
          <w:sz w:val="20"/>
        </w:rPr>
        <w:t>mainly</w:t>
      </w:r>
      <w:r>
        <w:rPr>
          <w:rFonts w:ascii="Times" w:hAnsi="Times" w:eastAsia="Times"/>
          <w:b w:val="0"/>
          <w:i w:val="0"/>
          <w:color w:val="231F20"/>
          <w:sz w:val="20"/>
        </w:rPr>
        <w:t>of MIGA Guarantee</w:t>
      </w:r>
      <w:r>
        <w:rPr>
          <w:rFonts w:ascii="Times" w:hAnsi="Times" w:eastAsia="Times"/>
          <w:b w:val="0"/>
          <w:i w:val="0"/>
          <w:color w:val="231F20"/>
          <w:sz w:val="20"/>
        </w:rPr>
        <w:t>Facility</w:t>
      </w:r>
      <w:r>
        <w:rPr>
          <w:rFonts w:ascii="Times" w:hAnsi="Times" w:eastAsia="Times"/>
          <w:b w:val="0"/>
          <w:i w:val="0"/>
          <w:color w:val="231F20"/>
          <w:sz w:val="20"/>
        </w:rPr>
        <w:t>and IFC Blended Finance Facility,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were $1,579 million ($1,507 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$179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($212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addition,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signed</w:t>
      </w:r>
      <w:r>
        <w:rPr>
          <w:rFonts w:ascii="Times" w:hAnsi="Times" w:eastAsia="Times"/>
          <w:b w:val="0"/>
          <w:i w:val="0"/>
          <w:color w:val="231F20"/>
          <w:sz w:val="20"/>
        </w:rPr>
        <w:t>loan commitments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 PSW amounted</w:t>
      </w:r>
      <w:r>
        <w:rPr>
          <w:rFonts w:ascii="Times" w:hAnsi="Times" w:eastAsia="Times"/>
          <w:b w:val="0"/>
          <w:i w:val="0"/>
          <w:color w:val="231F20"/>
          <w:sz w:val="20"/>
        </w:rPr>
        <w:t>to $149 million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 </w:t>
      </w:r>
      <w:r>
        <w:rPr>
          <w:rFonts w:ascii="Times" w:hAnsi="Times" w:eastAsia="Times"/>
          <w:b w:val="0"/>
          <w:i w:val="0"/>
          <w:color w:val="231F20"/>
          <w:sz w:val="20"/>
        </w:rPr>
        <w:t>($168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related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provision</w:t>
      </w:r>
      <w:r>
        <w:rPr>
          <w:rFonts w:ascii="Times" w:hAnsi="Times" w:eastAsia="Times"/>
          <w:b w:val="0"/>
          <w:i w:val="0"/>
          <w:color w:val="231F20"/>
          <w:sz w:val="20"/>
        </w:rPr>
        <w:t>was</w:t>
      </w:r>
      <w:r>
        <w:rPr>
          <w:rFonts w:ascii="Times" w:hAnsi="Times" w:eastAsia="Times"/>
          <w:b w:val="0"/>
          <w:i w:val="0"/>
          <w:color w:val="231F20"/>
          <w:sz w:val="20"/>
        </w:rPr>
        <w:t>$4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($13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30, </w:t>
      </w:r>
      <w:r>
        <w:rPr>
          <w:rFonts w:ascii="Times" w:hAnsi="Times" w:eastAsia="Times"/>
          <w:b w:val="0"/>
          <w:i w:val="0"/>
          <w:color w:val="231F20"/>
          <w:sz w:val="20"/>
        </w:rPr>
        <w:t>2024).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Investments – Non-trading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During the fiscal year ended June 30, 2015, IDA purchased a debt security issued by IFC for a principal amount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$1,179 million, amortizing over a period of 25 years. The investment carries a fixed interest rate of 1.84% and 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weighted</w:t>
      </w:r>
      <w:r>
        <w:rPr>
          <w:rFonts w:ascii="Times" w:hAnsi="Times" w:eastAsia="Times"/>
          <w:b w:val="0"/>
          <w:i w:val="0"/>
          <w:color w:val="231F20"/>
          <w:sz w:val="20"/>
        </w:rPr>
        <w:t>average</w:t>
      </w:r>
      <w:r>
        <w:rPr>
          <w:rFonts w:ascii="Times" w:hAnsi="Times" w:eastAsia="Times"/>
          <w:b w:val="0"/>
          <w:i w:val="0"/>
          <w:color w:val="231F20"/>
          <w:sz w:val="20"/>
        </w:rPr>
        <w:t>maturity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4</w:t>
      </w:r>
      <w:r>
        <w:rPr>
          <w:rFonts w:ascii="Times" w:hAnsi="Times" w:eastAsia="Times"/>
          <w:b w:val="0"/>
          <w:i w:val="0"/>
          <w:color w:val="231F20"/>
          <w:sz w:val="20"/>
        </w:rPr>
        <w:t>years.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principal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due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security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was $124 million ($185 million—June 30, 2024), and it had a fair value of $115 million ($171 million—June 30,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2024). The investment is reported under Investments in the Balance Sheets. During the fiscal year ended June 30,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2025, IDA recognized interest income of $3 million from this investment ($4 million—fiscal year ended June 30, </w:t>
      </w:r>
      <w:r>
        <w:rPr>
          <w:rFonts w:ascii="Times" w:hAnsi="Times" w:eastAsia="Times"/>
          <w:b w:val="0"/>
          <w:i w:val="0"/>
          <w:color w:val="231F20"/>
          <w:sz w:val="20"/>
        </w:rPr>
        <w:t>2024 and $6 million—fiscal year ended June 30, 2023).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Pension and Other Post-Retirement Benefits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staff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perform</w:t>
      </w:r>
      <w:r>
        <w:rPr>
          <w:rFonts w:ascii="Times" w:hAnsi="Times" w:eastAsia="Times"/>
          <w:b w:val="0"/>
          <w:i w:val="0"/>
          <w:color w:val="231F20"/>
          <w:sz w:val="20"/>
        </w:rPr>
        <w:t>functions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both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but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staff</w:t>
      </w:r>
      <w:r>
        <w:rPr>
          <w:rFonts w:ascii="Times" w:hAnsi="Times" w:eastAsia="Times"/>
          <w:b w:val="0"/>
          <w:i w:val="0"/>
          <w:color w:val="231F20"/>
          <w:sz w:val="20"/>
        </w:rPr>
        <w:t>compensation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paid</w:t>
      </w:r>
      <w:r>
        <w:rPr>
          <w:rFonts w:ascii="Times" w:hAnsi="Times" w:eastAsia="Times"/>
          <w:b w:val="0"/>
          <w:i w:val="0"/>
          <w:color w:val="231F20"/>
          <w:sz w:val="20"/>
        </w:rPr>
        <w:t>directly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IBRD. Accordingly, a portion of IBRD’s staff and associated administrative costs is allocated to IDA based on 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agreed cost sharing ratio using various indicators. The methodology for computing this share ratio is approved by </w:t>
      </w:r>
      <w:r>
        <w:rPr>
          <w:rFonts w:ascii="Times" w:hAnsi="Times" w:eastAsia="Times"/>
          <w:b w:val="0"/>
          <w:i w:val="0"/>
          <w:color w:val="231F20"/>
          <w:sz w:val="20"/>
        </w:rPr>
        <w:t>the Executive Directors for both institutions.</w:t>
      </w:r>
    </w:p>
    <w:p>
      <w:pPr>
        <w:autoSpaceDN w:val="0"/>
        <w:autoSpaceDE w:val="0"/>
        <w:widowControl/>
        <w:spacing w:line="24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IBRD, along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IFC and</w:t>
      </w:r>
      <w:r>
        <w:rPr>
          <w:rFonts w:ascii="Times" w:hAnsi="Times" w:eastAsia="Times"/>
          <w:b w:val="0"/>
          <w:i w:val="0"/>
          <w:color w:val="231F20"/>
          <w:sz w:val="20"/>
        </w:rPr>
        <w:t>MIGA, sponsor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defined</w:t>
      </w:r>
      <w:r>
        <w:rPr>
          <w:rFonts w:ascii="Times" w:hAnsi="Times" w:eastAsia="Times"/>
          <w:b w:val="0"/>
          <w:i w:val="0"/>
          <w:color w:val="231F20"/>
          <w:sz w:val="20"/>
        </w:rPr>
        <w:t>benefit</w:t>
      </w:r>
      <w:r>
        <w:rPr>
          <w:rFonts w:ascii="Times" w:hAnsi="Times" w:eastAsia="Times"/>
          <w:b w:val="0"/>
          <w:i w:val="0"/>
          <w:color w:val="231F20"/>
          <w:sz w:val="20"/>
        </w:rPr>
        <w:t>Staff</w:t>
      </w:r>
      <w:r>
        <w:rPr>
          <w:rFonts w:ascii="Times" w:hAnsi="Times" w:eastAsia="Times"/>
          <w:b w:val="0"/>
          <w:i w:val="0"/>
          <w:color w:val="231F20"/>
          <w:sz w:val="20"/>
        </w:rPr>
        <w:t>Retirement</w:t>
      </w:r>
      <w:r>
        <w:rPr>
          <w:rFonts w:ascii="Times" w:hAnsi="Times" w:eastAsia="Times"/>
          <w:b w:val="0"/>
          <w:i w:val="0"/>
          <w:color w:val="231F20"/>
          <w:sz w:val="20"/>
        </w:rPr>
        <w:t>Plan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Trust (SRP), the Retired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Staff Benefits Plan and Trust (RSBP) and the Post-Employment Benefits Plan (PEBP) that cover all of their staff </w:t>
      </w:r>
      <w:r>
        <w:rPr>
          <w:rFonts w:ascii="Times" w:hAnsi="Times" w:eastAsia="Times"/>
          <w:b w:val="0"/>
          <w:i w:val="0"/>
          <w:color w:val="231F20"/>
          <w:sz w:val="20"/>
        </w:rPr>
        <w:t>members.</w:t>
      </w:r>
    </w:p>
    <w:p>
      <w:pPr>
        <w:autoSpaceDN w:val="0"/>
        <w:autoSpaceDE w:val="0"/>
        <w:widowControl/>
        <w:spacing w:line="240" w:lineRule="exact" w:before="120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SRP</w:t>
      </w:r>
      <w:r>
        <w:rPr>
          <w:rFonts w:ascii="Times" w:hAnsi="Times" w:eastAsia="Times"/>
          <w:b w:val="0"/>
          <w:i w:val="0"/>
          <w:color w:val="231F20"/>
          <w:sz w:val="20"/>
        </w:rPr>
        <w:t>provides</w:t>
      </w:r>
      <w:r>
        <w:rPr>
          <w:rFonts w:ascii="Times" w:hAnsi="Times" w:eastAsia="Times"/>
          <w:b w:val="0"/>
          <w:i w:val="0"/>
          <w:color w:val="231F20"/>
          <w:sz w:val="20"/>
        </w:rPr>
        <w:t>regular</w:t>
      </w:r>
      <w:r>
        <w:rPr>
          <w:rFonts w:ascii="Times" w:hAnsi="Times" w:eastAsia="Times"/>
          <w:b w:val="0"/>
          <w:i w:val="0"/>
          <w:color w:val="231F20"/>
          <w:sz w:val="20"/>
        </w:rPr>
        <w:t>defined</w:t>
      </w:r>
      <w:r>
        <w:rPr>
          <w:rFonts w:ascii="Times" w:hAnsi="Times" w:eastAsia="Times"/>
          <w:b w:val="0"/>
          <w:i w:val="0"/>
          <w:color w:val="231F20"/>
          <w:sz w:val="20"/>
        </w:rPr>
        <w:t>pension</w:t>
      </w:r>
      <w:r>
        <w:rPr>
          <w:rFonts w:ascii="Times" w:hAnsi="Times" w:eastAsia="Times"/>
          <w:b w:val="0"/>
          <w:i w:val="0"/>
          <w:color w:val="231F20"/>
          <w:sz w:val="20"/>
        </w:rPr>
        <w:t>benefits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also</w:t>
      </w:r>
      <w:r>
        <w:rPr>
          <w:rFonts w:ascii="Times" w:hAnsi="Times" w:eastAsia="Times"/>
          <w:b w:val="0"/>
          <w:i w:val="0"/>
          <w:color w:val="231F20"/>
          <w:sz w:val="20"/>
        </w:rPr>
        <w:t>includes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component.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RSBP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provides certain health and life insurance benefits to eligible retirees. The PEBP provides certain pension benefits </w:t>
      </w:r>
      <w:r>
        <w:rPr>
          <w:rFonts w:ascii="Times" w:hAnsi="Times" w:eastAsia="Times"/>
          <w:b w:val="0"/>
          <w:i w:val="0"/>
          <w:color w:val="231F20"/>
          <w:sz w:val="20"/>
        </w:rPr>
        <w:t>administered outside the SRP.</w:t>
      </w:r>
    </w:p>
    <w:p>
      <w:pPr>
        <w:autoSpaceDN w:val="0"/>
        <w:autoSpaceDE w:val="0"/>
        <w:widowControl/>
        <w:spacing w:line="240" w:lineRule="exact" w:before="120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June 30 is used as the measurement date for these pension and other postretirement benefit plans. All costs, assets 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plans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allocated</w:t>
      </w:r>
      <w:r>
        <w:rPr>
          <w:rFonts w:ascii="Times" w:hAnsi="Times" w:eastAsia="Times"/>
          <w:b w:val="0"/>
          <w:i w:val="0"/>
          <w:color w:val="231F20"/>
          <w:sz w:val="20"/>
        </w:rPr>
        <w:t>between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IFC,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MIGA</w:t>
      </w:r>
      <w:r>
        <w:rPr>
          <w:rFonts w:ascii="Times" w:hAnsi="Times" w:eastAsia="Times"/>
          <w:b w:val="0"/>
          <w:i w:val="0"/>
          <w:color w:val="231F20"/>
          <w:sz w:val="20"/>
        </w:rPr>
        <w:t>based</w:t>
      </w:r>
      <w:r>
        <w:rPr>
          <w:rFonts w:ascii="Times" w:hAnsi="Times" w:eastAsia="Times"/>
          <w:b w:val="0"/>
          <w:i w:val="0"/>
          <w:color w:val="231F20"/>
          <w:sz w:val="20"/>
        </w:rPr>
        <w:t>upon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</w:t>
      </w:r>
      <w:r>
        <w:rPr>
          <w:rFonts w:ascii="Times" w:hAnsi="Times" w:eastAsia="Times"/>
          <w:b w:val="0"/>
          <w:i w:val="0"/>
          <w:color w:val="231F20"/>
          <w:sz w:val="20"/>
        </w:rPr>
        <w:t>employees’ respective participation in the plans.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While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participating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benefit</w:t>
      </w:r>
      <w:r>
        <w:rPr>
          <w:rFonts w:ascii="Times" w:hAnsi="Times" w:eastAsia="Times"/>
          <w:b w:val="0"/>
          <w:i w:val="0"/>
          <w:color w:val="231F20"/>
          <w:sz w:val="20"/>
        </w:rPr>
        <w:t>plans,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shares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reimburses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for </w:t>
      </w:r>
      <w:r>
        <w:rPr>
          <w:rFonts w:ascii="Times" w:hAnsi="Times" w:eastAsia="Times"/>
          <w:b w:val="0"/>
          <w:i w:val="0"/>
          <w:color w:val="231F20"/>
          <w:sz w:val="20"/>
        </w:rPr>
        <w:t>its proportionate share of any contributions made to these plans by IBRD based on an agreed cost sharing ratio.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IBRD’s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relating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all</w:t>
      </w:r>
      <w:r>
        <w:rPr>
          <w:rFonts w:ascii="Times" w:hAnsi="Times" w:eastAsia="Times"/>
          <w:b w:val="0"/>
          <w:i w:val="0"/>
          <w:color w:val="231F20"/>
          <w:sz w:val="20"/>
        </w:rPr>
        <w:t>three</w:t>
      </w:r>
      <w:r>
        <w:rPr>
          <w:rFonts w:ascii="Times" w:hAnsi="Times" w:eastAsia="Times"/>
          <w:b w:val="0"/>
          <w:i w:val="0"/>
          <w:color w:val="231F20"/>
          <w:sz w:val="20"/>
        </w:rPr>
        <w:t>plans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totaled </w:t>
      </w:r>
      <w:r>
        <w:rPr>
          <w:rFonts w:ascii="Times" w:hAnsi="Times" w:eastAsia="Times"/>
          <w:b w:val="0"/>
          <w:i w:val="0"/>
          <w:color w:val="231F20"/>
          <w:sz w:val="20"/>
        </w:rPr>
        <w:t>$128 million ($98 million—fiscal year ended June 30, 2024 and $163 million—fiscal year ended June 30, 2023).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receivable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represents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prepaid</w:t>
      </w:r>
      <w:r>
        <w:rPr>
          <w:rFonts w:ascii="Times" w:hAnsi="Times" w:eastAsia="Times"/>
          <w:b w:val="0"/>
          <w:i w:val="0"/>
          <w:color w:val="231F20"/>
          <w:sz w:val="20"/>
        </w:rPr>
        <w:t>costs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pension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postretirement </w:t>
      </w:r>
      <w:r>
        <w:rPr>
          <w:rFonts w:ascii="Times" w:hAnsi="Times" w:eastAsia="Times"/>
          <w:b w:val="0"/>
          <w:i w:val="0"/>
          <w:color w:val="231F20"/>
          <w:sz w:val="20"/>
        </w:rPr>
        <w:t>benefit plans and PEBP assets. These will be realized over the lives of the plan participants.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potential</w:t>
      </w:r>
      <w:r>
        <w:rPr>
          <w:rFonts w:ascii="Times" w:hAnsi="Times" w:eastAsia="Times"/>
          <w:b w:val="0"/>
          <w:i w:val="0"/>
          <w:color w:val="231F20"/>
          <w:sz w:val="20"/>
        </w:rPr>
        <w:t>future</w:t>
      </w:r>
      <w:r>
        <w:rPr>
          <w:rFonts w:ascii="Times" w:hAnsi="Times" w:eastAsia="Times"/>
          <w:b w:val="0"/>
          <w:i w:val="0"/>
          <w:color w:val="231F20"/>
          <w:sz w:val="20"/>
        </w:rPr>
        <w:t>liability</w:t>
      </w:r>
      <w:r>
        <w:rPr>
          <w:rFonts w:ascii="Times" w:hAnsi="Times" w:eastAsia="Times"/>
          <w:b w:val="0"/>
          <w:i w:val="0"/>
          <w:color w:val="231F20"/>
          <w:sz w:val="20"/>
        </w:rPr>
        <w:t>arising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plans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shared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 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 cost sharing ratio. As of June 30, 2025, the SRP and the RSBP were overfunded by $5,845 million and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122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$2,196</w:t>
      </w:r>
      <w:r>
        <w:rPr>
          <w:rFonts w:ascii="Times" w:hAnsi="Times" w:eastAsia="Times"/>
          <w:b w:val="0"/>
          <w:i w:val="0"/>
          <w:color w:val="231F20"/>
          <w:sz w:val="20"/>
        </w:rPr>
        <w:t>million,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respectively.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PEBP,</w:t>
      </w:r>
      <w:r>
        <w:rPr>
          <w:rFonts w:ascii="Times" w:hAnsi="Times" w:eastAsia="Times"/>
          <w:b w:val="0"/>
          <w:i w:val="0"/>
          <w:color w:val="231F20"/>
          <w:sz w:val="20"/>
        </w:rPr>
        <w:t>after</w:t>
      </w:r>
      <w:r>
        <w:rPr>
          <w:rFonts w:ascii="Times" w:hAnsi="Times" w:eastAsia="Times"/>
          <w:b w:val="0"/>
          <w:i w:val="0"/>
          <w:color w:val="231F20"/>
          <w:sz w:val="20"/>
        </w:rPr>
        <w:t>reflecting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share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IBRD’s investment portfolio of $2,359 million, was overfunded by $289 million.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I—ACCUMULATED OTHER COMPREHENSIVE LOSS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consists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(loss)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affecting</w:t>
      </w:r>
      <w:r>
        <w:rPr>
          <w:rFonts w:ascii="Times" w:hAnsi="Times" w:eastAsia="Times"/>
          <w:b w:val="0"/>
          <w:i w:val="0"/>
          <w:color w:val="231F20"/>
          <w:sz w:val="20"/>
        </w:rPr>
        <w:t>equity</w:t>
      </w:r>
      <w:r>
        <w:rPr>
          <w:rFonts w:ascii="Times" w:hAnsi="Times" w:eastAsia="Times"/>
          <w:b w:val="0"/>
          <w:i w:val="0"/>
          <w:color w:val="231F20"/>
          <w:sz w:val="20"/>
        </w:rPr>
        <w:t>that,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U.S. </w:t>
      </w:r>
      <w:r>
        <w:rPr>
          <w:rFonts w:ascii="Times" w:hAnsi="Times" w:eastAsia="Times"/>
          <w:b w:val="0"/>
          <w:i w:val="0"/>
          <w:color w:val="231F20"/>
          <w:sz w:val="20"/>
        </w:rPr>
        <w:t>GAAP,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excluded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net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(loss).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(loss)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comprised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currency translation adjustments on functional currencies and DVA on fair value option elected liabilities. These </w:t>
      </w:r>
      <w:r>
        <w:rPr>
          <w:rFonts w:ascii="Times" w:hAnsi="Times" w:eastAsia="Times"/>
          <w:b w:val="0"/>
          <w:i w:val="0"/>
          <w:color w:val="231F20"/>
          <w:sz w:val="20"/>
        </w:rPr>
        <w:t>items are presented in the Statements of Comprehensive Income.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 presents the changes in AOCL balances: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I1: Changes in AOCL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p>
      <w:pPr>
        <w:autoSpaceDN w:val="0"/>
        <w:autoSpaceDE w:val="0"/>
        <w:widowControl/>
        <w:spacing w:line="180" w:lineRule="exact" w:before="120" w:after="32"/>
        <w:ind w:left="0" w:right="141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24"/>
        </w:trPr>
        <w:tc>
          <w:tcPr>
            <w:tcW w:type="dxa" w:w="616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Balance,</w:t>
            </w:r>
          </w:p>
        </w:tc>
        <w:tc>
          <w:tcPr>
            <w:tcW w:type="dxa" w:w="83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Changes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Balance,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beginning of the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end of the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</w:t>
            </w:r>
          </w:p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AOCI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</w:t>
            </w:r>
          </w:p>
        </w:tc>
      </w:tr>
      <w:tr>
        <w:trPr>
          <w:trHeight w:hRule="exact" w:val="284"/>
        </w:trPr>
        <w:tc>
          <w:tcPr>
            <w:tcW w:type="dxa" w:w="61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translation adjustments on functional currencies . . . . . . . . . . . . . . . . . . . .</w:t>
            </w:r>
          </w:p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$(10,567)</w:t>
            </w:r>
          </w:p>
        </w:tc>
        <w:tc>
          <w:tcPr>
            <w:tcW w:type="dxa" w:w="8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$7,447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$(3,120)</w:t>
            </w:r>
          </w:p>
        </w:tc>
      </w:tr>
      <w:tr>
        <w:trPr>
          <w:trHeight w:hRule="exact" w:val="236"/>
        </w:trPr>
        <w:tc>
          <w:tcPr>
            <w:tcW w:type="dxa" w:w="61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DVA on Fair Value option elected 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(25)</w:t>
            </w:r>
          </w:p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</w:t>
            </w:r>
          </w:p>
        </w:tc>
      </w:tr>
      <w:tr>
        <w:trPr>
          <w:trHeight w:hRule="exact" w:val="300"/>
        </w:trPr>
        <w:tc>
          <w:tcPr>
            <w:tcW w:type="dxa" w:w="6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AOCI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$(10,592)</w:t>
            </w:r>
          </w:p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$7,480</w:t>
            </w:r>
          </w:p>
        </w:tc>
        <w:tc>
          <w:tcPr>
            <w:tcW w:type="dxa" w:w="9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$(3,112)</w:t>
            </w:r>
          </w:p>
        </w:tc>
      </w:tr>
      <w:tr>
        <w:trPr>
          <w:trHeight w:hRule="exact" w:val="160"/>
        </w:trPr>
        <w:tc>
          <w:tcPr>
            <w:tcW w:type="dxa" w:w="6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I1.1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p>
      <w:pPr>
        <w:autoSpaceDN w:val="0"/>
        <w:autoSpaceDE w:val="0"/>
        <w:widowControl/>
        <w:spacing w:line="180" w:lineRule="exact" w:before="120" w:after="32"/>
        <w:ind w:left="0" w:right="141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24"/>
        </w:trPr>
        <w:tc>
          <w:tcPr>
            <w:tcW w:type="dxa" w:w="616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Balance,</w:t>
            </w:r>
          </w:p>
        </w:tc>
        <w:tc>
          <w:tcPr>
            <w:tcW w:type="dxa" w:w="83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Changes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Balance,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beginning of the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end of the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</w:t>
            </w:r>
          </w:p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AOCI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</w:t>
            </w:r>
          </w:p>
        </w:tc>
      </w:tr>
      <w:tr>
        <w:trPr>
          <w:trHeight w:hRule="exact" w:val="284"/>
        </w:trPr>
        <w:tc>
          <w:tcPr>
            <w:tcW w:type="dxa" w:w="61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translation adjustments on functional currencies . . . . . . . . . . . . . . . . . . . .</w:t>
            </w:r>
          </w:p>
        </w:tc>
        <w:tc>
          <w:tcPr>
            <w:tcW w:type="dxa" w:w="11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$(8,915)</w:t>
            </w:r>
          </w:p>
        </w:tc>
        <w:tc>
          <w:tcPr>
            <w:tcW w:type="dxa" w:w="8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$(1,652)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$(10,567)</w:t>
            </w:r>
          </w:p>
        </w:tc>
      </w:tr>
      <w:tr>
        <w:trPr>
          <w:trHeight w:hRule="exact" w:val="236"/>
        </w:trPr>
        <w:tc>
          <w:tcPr>
            <w:tcW w:type="dxa" w:w="61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DVA on Fair Value option elected 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1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(31)</w:t>
            </w:r>
          </w:p>
        </w:tc>
        <w:tc>
          <w:tcPr>
            <w:tcW w:type="dxa" w:w="8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(25)</w:t>
            </w:r>
          </w:p>
        </w:tc>
      </w:tr>
      <w:tr>
        <w:trPr>
          <w:trHeight w:hRule="exact" w:val="300"/>
        </w:trPr>
        <w:tc>
          <w:tcPr>
            <w:tcW w:type="dxa" w:w="6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AOCI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$(8,946)</w:t>
            </w:r>
          </w:p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$(1,646)</w:t>
            </w:r>
          </w:p>
        </w:tc>
        <w:tc>
          <w:tcPr>
            <w:tcW w:type="dxa" w:w="9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$(10,592)</w:t>
            </w:r>
          </w:p>
        </w:tc>
      </w:tr>
      <w:tr>
        <w:trPr>
          <w:trHeight w:hRule="exact" w:val="160"/>
        </w:trPr>
        <w:tc>
          <w:tcPr>
            <w:tcW w:type="dxa" w:w="6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I1.2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p>
      <w:pPr>
        <w:autoSpaceDN w:val="0"/>
        <w:autoSpaceDE w:val="0"/>
        <w:widowControl/>
        <w:spacing w:line="180" w:lineRule="exact" w:before="120" w:after="30"/>
        <w:ind w:left="0" w:right="1418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40"/>
        <w:gridCol w:w="2340"/>
        <w:gridCol w:w="2340"/>
        <w:gridCol w:w="2340"/>
      </w:tblGrid>
      <w:tr>
        <w:trPr>
          <w:trHeight w:hRule="exact" w:val="224"/>
        </w:trPr>
        <w:tc>
          <w:tcPr>
            <w:tcW w:type="dxa" w:w="616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7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Balance,</w:t>
            </w:r>
          </w:p>
        </w:tc>
        <w:tc>
          <w:tcPr>
            <w:tcW w:type="dxa" w:w="64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Changes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Balance,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beginning of the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end of the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3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in AOCI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fiscal year</w:t>
            </w:r>
          </w:p>
        </w:tc>
      </w:tr>
      <w:tr>
        <w:trPr>
          <w:trHeight w:hRule="exact" w:val="284"/>
        </w:trPr>
        <w:tc>
          <w:tcPr>
            <w:tcW w:type="dxa" w:w="61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translation adjustments on functional currencies . . . . . . . . . . . . . . . . . . . .</w:t>
            </w:r>
          </w:p>
        </w:tc>
        <w:tc>
          <w:tcPr>
            <w:tcW w:type="dxa" w:w="13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$(9,139)</w:t>
            </w:r>
          </w:p>
        </w:tc>
        <w:tc>
          <w:tcPr>
            <w:tcW w:type="dxa" w:w="6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$224</w:t>
            </w:r>
          </w:p>
        </w:tc>
        <w:tc>
          <w:tcPr>
            <w:tcW w:type="dxa" w:w="95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$(8,915)</w:t>
            </w:r>
          </w:p>
        </w:tc>
      </w:tr>
      <w:tr>
        <w:trPr>
          <w:trHeight w:hRule="exact" w:val="236"/>
        </w:trPr>
        <w:tc>
          <w:tcPr>
            <w:tcW w:type="dxa" w:w="61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DVA on Fair Value option elected liabilities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3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(13)</w:t>
            </w:r>
          </w:p>
        </w:tc>
        <w:tc>
          <w:tcPr>
            <w:tcW w:type="dxa" w:w="6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(18)</w:t>
            </w:r>
          </w:p>
        </w:tc>
        <w:tc>
          <w:tcPr>
            <w:tcW w:type="dxa" w:w="9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(31)</w:t>
            </w:r>
          </w:p>
        </w:tc>
      </w:tr>
      <w:tr>
        <w:trPr>
          <w:trHeight w:hRule="exact" w:val="300"/>
        </w:trPr>
        <w:tc>
          <w:tcPr>
            <w:tcW w:type="dxa" w:w="6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AOCI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13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$(9,152)</w:t>
            </w:r>
          </w:p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$206</w:t>
            </w:r>
          </w:p>
        </w:tc>
        <w:tc>
          <w:tcPr>
            <w:tcW w:type="dxa" w:w="9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$(8,946)</w:t>
            </w:r>
          </w:p>
        </w:tc>
      </w:tr>
      <w:tr>
        <w:trPr>
          <w:trHeight w:hRule="exact" w:val="160"/>
        </w:trPr>
        <w:tc>
          <w:tcPr>
            <w:tcW w:type="dxa" w:w="61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00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123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J—FAIR VALUE DISCLOSURES</w:t>
      </w:r>
    </w:p>
    <w:p>
      <w:pPr>
        <w:autoSpaceDN w:val="0"/>
        <w:autoSpaceDE w:val="0"/>
        <w:widowControl/>
        <w:spacing w:line="200" w:lineRule="exact" w:before="13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Valuation Methods and Assumptions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had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non–recurring basis.</w:t>
      </w:r>
    </w:p>
    <w:p>
      <w:pPr>
        <w:autoSpaceDN w:val="0"/>
        <w:autoSpaceDE w:val="0"/>
        <w:widowControl/>
        <w:spacing w:line="200" w:lineRule="exact" w:before="2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Due from Banks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carrying</w:t>
      </w:r>
      <w:r>
        <w:rPr>
          <w:rFonts w:ascii="Times" w:hAnsi="Times" w:eastAsia="Times"/>
          <w:b w:val="0"/>
          <w:i w:val="0"/>
          <w:color w:val="231F20"/>
          <w:sz w:val="20"/>
        </w:rPr>
        <w:t>amount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unrestricted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considered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reasonable</w:t>
      </w:r>
      <w:r>
        <w:rPr>
          <w:rFonts w:ascii="Times" w:hAnsi="Times" w:eastAsia="Times"/>
          <w:b w:val="0"/>
          <w:i w:val="0"/>
          <w:color w:val="231F20"/>
          <w:sz w:val="20"/>
        </w:rPr>
        <w:t>estimate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these positions.</w:t>
      </w:r>
    </w:p>
    <w:p>
      <w:pPr>
        <w:autoSpaceDN w:val="0"/>
        <w:autoSpaceDE w:val="0"/>
        <w:widowControl/>
        <w:spacing w:line="200" w:lineRule="exact" w:before="2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Loans and Loan commitments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There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2024.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loans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loan </w:t>
      </w:r>
      <w:r>
        <w:rPr>
          <w:rFonts w:ascii="Times" w:hAnsi="Times" w:eastAsia="Times"/>
          <w:b w:val="0"/>
          <w:i w:val="0"/>
          <w:color w:val="231F20"/>
          <w:sz w:val="20"/>
        </w:rPr>
        <w:t>commitments would be classified as Level 3 within the fair value hierarchy.</w:t>
      </w:r>
    </w:p>
    <w:p>
      <w:pPr>
        <w:autoSpaceDN w:val="0"/>
        <w:autoSpaceDE w:val="0"/>
        <w:widowControl/>
        <w:spacing w:line="200" w:lineRule="exact" w:before="13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Summarized below are the techniques applied in determining the fair values of IDA’s financial instruments.</w:t>
      </w:r>
    </w:p>
    <w:p>
      <w:pPr>
        <w:autoSpaceDN w:val="0"/>
        <w:autoSpaceDE w:val="0"/>
        <w:widowControl/>
        <w:spacing w:line="200" w:lineRule="exact" w:before="23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Investment securities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Where available, quoted market prices are used to determine the fair value of trading securities. For instruments for 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quotations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available,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model-based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techniques, </w:t>
      </w:r>
      <w:r>
        <w:rPr>
          <w:rFonts w:ascii="Times" w:hAnsi="Times" w:eastAsia="Times"/>
          <w:b w:val="0"/>
          <w:i w:val="0"/>
          <w:color w:val="231F20"/>
          <w:sz w:val="20"/>
        </w:rPr>
        <w:t>whether</w:t>
      </w:r>
      <w:r>
        <w:rPr>
          <w:rFonts w:ascii="Times" w:hAnsi="Times" w:eastAsia="Times"/>
          <w:b w:val="0"/>
          <w:i w:val="0"/>
          <w:color w:val="231F20"/>
          <w:sz w:val="20"/>
        </w:rPr>
        <w:t>internally-generated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vendor-supplied,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standard</w:t>
      </w:r>
      <w:r>
        <w:rPr>
          <w:rFonts w:ascii="Times" w:hAnsi="Times" w:eastAsia="Times"/>
          <w:b w:val="0"/>
          <w:i w:val="0"/>
          <w:color w:val="231F20"/>
          <w:sz w:val="20"/>
        </w:rPr>
        <w:t>discounted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method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using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observable market inputs such as yield curves, credit spreads, and constant prepayment spreads. Where applicable, </w:t>
      </w:r>
      <w:r>
        <w:rPr>
          <w:rFonts w:ascii="Times" w:hAnsi="Times" w:eastAsia="Times"/>
          <w:b w:val="0"/>
          <w:i w:val="0"/>
          <w:color w:val="231F20"/>
          <w:sz w:val="20"/>
        </w:rPr>
        <w:t>unobservable inputs such as conditional prepayment rates, probability of default, and loss severity are used.</w:t>
      </w:r>
    </w:p>
    <w:p>
      <w:pPr>
        <w:autoSpaceDN w:val="0"/>
        <w:autoSpaceDE w:val="0"/>
        <w:widowControl/>
        <w:spacing w:line="240" w:lineRule="exact" w:before="98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Unless</w:t>
      </w:r>
      <w:r>
        <w:rPr>
          <w:rFonts w:ascii="Times" w:hAnsi="Times" w:eastAsia="Times"/>
          <w:b w:val="0"/>
          <w:i w:val="0"/>
          <w:color w:val="231F20"/>
          <w:sz w:val="20"/>
        </w:rPr>
        <w:t>quoted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available,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deposits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face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approximates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they are short term in nature.</w:t>
      </w:r>
    </w:p>
    <w:p>
      <w:pPr>
        <w:autoSpaceDN w:val="0"/>
        <w:autoSpaceDE w:val="0"/>
        <w:widowControl/>
        <w:spacing w:line="240" w:lineRule="exact" w:before="192" w:after="0"/>
        <w:ind w:left="120" w:right="144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 xml:space="preserve">Securities purchased under resale agreements, securities sold under repurchase agreements, and securities </w:t>
      </w:r>
      <w:r>
        <w:rPr>
          <w:rFonts w:ascii="Times" w:hAnsi="Times" w:eastAsia="Times"/>
          <w:b/>
          <w:i w:val="0"/>
          <w:color w:val="044A72"/>
          <w:sz w:val="20"/>
        </w:rPr>
        <w:t>lent under securities lending agreements</w:t>
      </w:r>
    </w:p>
    <w:p>
      <w:pPr>
        <w:autoSpaceDN w:val="0"/>
        <w:autoSpaceDE w:val="0"/>
        <w:widowControl/>
        <w:spacing w:line="200" w:lineRule="exact" w:before="1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These securities are of a short-term nature and are reported at face value, which approximates fair value.</w:t>
      </w:r>
    </w:p>
    <w:p>
      <w:pPr>
        <w:autoSpaceDN w:val="0"/>
        <w:autoSpaceDE w:val="0"/>
        <w:widowControl/>
        <w:spacing w:line="200" w:lineRule="exact" w:before="2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Borrowings</w:t>
      </w:r>
    </w:p>
    <w:p>
      <w:pPr>
        <w:autoSpaceDN w:val="0"/>
        <w:autoSpaceDE w:val="0"/>
        <w:widowControl/>
        <w:spacing w:line="240" w:lineRule="exact" w:before="10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calculated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discounted</w:t>
      </w:r>
      <w:r>
        <w:rPr>
          <w:rFonts w:ascii="Times" w:hAnsi="Times" w:eastAsia="Times"/>
          <w:b w:val="0"/>
          <w:i w:val="0"/>
          <w:color w:val="231F20"/>
          <w:sz w:val="20"/>
        </w:rPr>
        <w:t>cash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method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which </w:t>
      </w:r>
      <w:r>
        <w:rPr>
          <w:rFonts w:ascii="Times" w:hAnsi="Times" w:eastAsia="Times"/>
          <w:b w:val="0"/>
          <w:i w:val="0"/>
          <w:color w:val="231F20"/>
          <w:sz w:val="20"/>
        </w:rPr>
        <w:t>relies on observable market inputs such as yield curves, foreign exchange rates, basis spreads and funding spreads.</w:t>
      </w:r>
    </w:p>
    <w:p>
      <w:pPr>
        <w:autoSpaceDN w:val="0"/>
        <w:autoSpaceDE w:val="0"/>
        <w:widowControl/>
        <w:spacing w:line="240" w:lineRule="exact" w:before="9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2024,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amortized</w:t>
      </w:r>
      <w:r>
        <w:rPr>
          <w:rFonts w:ascii="Times" w:hAnsi="Times" w:eastAsia="Times"/>
          <w:b w:val="0"/>
          <w:i w:val="0"/>
          <w:color w:val="231F20"/>
          <w:sz w:val="20"/>
        </w:rPr>
        <w:t>cost</w:t>
      </w:r>
      <w:r>
        <w:rPr>
          <w:rFonts w:ascii="Times" w:hAnsi="Times" w:eastAsia="Times"/>
          <w:b w:val="0"/>
          <w:i w:val="0"/>
          <w:color w:val="231F20"/>
          <w:sz w:val="20"/>
        </w:rPr>
        <w:t>would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 </w:t>
      </w:r>
      <w:r>
        <w:rPr>
          <w:rFonts w:ascii="Times" w:hAnsi="Times" w:eastAsia="Times"/>
          <w:b w:val="0"/>
          <w:i w:val="0"/>
          <w:color w:val="231F20"/>
          <w:sz w:val="20"/>
        </w:rPr>
        <w:t>classified as Level 2 within the fair value hierarchy.</w:t>
      </w:r>
    </w:p>
    <w:p>
      <w:pPr>
        <w:autoSpaceDN w:val="0"/>
        <w:autoSpaceDE w:val="0"/>
        <w:widowControl/>
        <w:spacing w:line="200" w:lineRule="exact" w:before="23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Derivative instruments</w:t>
      </w:r>
    </w:p>
    <w:p>
      <w:pPr>
        <w:autoSpaceDN w:val="0"/>
        <w:autoSpaceDE w:val="0"/>
        <w:widowControl/>
        <w:spacing w:line="240" w:lineRule="exact" w:before="98" w:after="0"/>
        <w:ind w:left="120" w:right="12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Derivative</w:t>
      </w:r>
      <w:r>
        <w:rPr>
          <w:rFonts w:ascii="Times" w:hAnsi="Times" w:eastAsia="Times"/>
          <w:b w:val="0"/>
          <w:i w:val="0"/>
          <w:color w:val="231F20"/>
          <w:sz w:val="20"/>
        </w:rPr>
        <w:t>contracts</w:t>
      </w:r>
      <w:r>
        <w:rPr>
          <w:rFonts w:ascii="Times" w:hAnsi="Times" w:eastAsia="Times"/>
          <w:b w:val="0"/>
          <w:i w:val="0"/>
          <w:color w:val="231F20"/>
          <w:sz w:val="20"/>
        </w:rPr>
        <w:t>include</w:t>
      </w:r>
      <w:r>
        <w:rPr>
          <w:rFonts w:ascii="Times" w:hAnsi="Times" w:eastAsia="Times"/>
          <w:b w:val="0"/>
          <w:i w:val="0"/>
          <w:color w:val="231F20"/>
          <w:sz w:val="20"/>
        </w:rPr>
        <w:t>forward</w:t>
      </w:r>
      <w:r>
        <w:rPr>
          <w:rFonts w:ascii="Times" w:hAnsi="Times" w:eastAsia="Times"/>
          <w:b w:val="0"/>
          <w:i w:val="0"/>
          <w:color w:val="231F20"/>
          <w:sz w:val="20"/>
        </w:rPr>
        <w:t>contracts,</w:t>
      </w:r>
      <w:r>
        <w:rPr>
          <w:rFonts w:ascii="Times" w:hAnsi="Times" w:eastAsia="Times"/>
          <w:b w:val="0"/>
          <w:i w:val="0"/>
          <w:color w:val="231F20"/>
          <w:sz w:val="20"/>
        </w:rPr>
        <w:t>TBA</w:t>
      </w:r>
      <w:r>
        <w:rPr>
          <w:rFonts w:ascii="Times" w:hAnsi="Times" w:eastAsia="Times"/>
          <w:b w:val="0"/>
          <w:i w:val="0"/>
          <w:color w:val="231F20"/>
          <w:sz w:val="20"/>
        </w:rPr>
        <w:t>securities,</w:t>
      </w:r>
      <w:r>
        <w:rPr>
          <w:rFonts w:ascii="Times" w:hAnsi="Times" w:eastAsia="Times"/>
          <w:b w:val="0"/>
          <w:i w:val="0"/>
          <w:color w:val="231F20"/>
          <w:sz w:val="20"/>
        </w:rPr>
        <w:t>swaptions,</w:t>
      </w:r>
      <w:r>
        <w:rPr>
          <w:rFonts w:ascii="Times" w:hAnsi="Times" w:eastAsia="Times"/>
          <w:b w:val="0"/>
          <w:i w:val="0"/>
          <w:color w:val="231F20"/>
          <w:sz w:val="20"/>
        </w:rPr>
        <w:t>options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futures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contracts, </w:t>
      </w:r>
      <w:r>
        <w:rPr>
          <w:rFonts w:ascii="Times" w:hAnsi="Times" w:eastAsia="Times"/>
          <w:b w:val="0"/>
          <w:i w:val="0"/>
          <w:color w:val="231F20"/>
          <w:sz w:val="20"/>
        </w:rPr>
        <w:t>currency</w:t>
      </w:r>
      <w:r>
        <w:rPr>
          <w:rFonts w:ascii="Times" w:hAnsi="Times" w:eastAsia="Times"/>
          <w:b w:val="0"/>
          <w:i w:val="0"/>
          <w:color w:val="231F20"/>
          <w:sz w:val="20"/>
        </w:rPr>
        <w:t>swaps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interest</w:t>
      </w:r>
      <w:r>
        <w:rPr>
          <w:rFonts w:ascii="Times" w:hAnsi="Times" w:eastAsia="Times"/>
          <w:b w:val="0"/>
          <w:i w:val="0"/>
          <w:color w:val="231F20"/>
          <w:sz w:val="20"/>
        </w:rPr>
        <w:t>rate</w:t>
      </w:r>
      <w:r>
        <w:rPr>
          <w:rFonts w:ascii="Times" w:hAnsi="Times" w:eastAsia="Times"/>
          <w:b w:val="0"/>
          <w:i w:val="0"/>
          <w:color w:val="231F20"/>
          <w:sz w:val="20"/>
        </w:rPr>
        <w:t>swaps.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available,</w:t>
      </w:r>
      <w:r>
        <w:rPr>
          <w:rFonts w:ascii="Times" w:hAnsi="Times" w:eastAsia="Times"/>
          <w:b w:val="0"/>
          <w:i w:val="0"/>
          <w:color w:val="231F20"/>
          <w:sz w:val="20"/>
        </w:rPr>
        <w:t>quoted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prices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used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determine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fair </w:t>
      </w:r>
      <w:r>
        <w:rPr>
          <w:rFonts w:ascii="Times" w:hAnsi="Times" w:eastAsia="Times"/>
          <w:b w:val="0"/>
          <w:i w:val="0"/>
          <w:color w:val="231F20"/>
          <w:sz w:val="20"/>
        </w:rPr>
        <w:t>value of trading securities. Examples include options and futures contracts.</w:t>
      </w:r>
    </w:p>
    <w:p>
      <w:pPr>
        <w:autoSpaceDN w:val="0"/>
        <w:autoSpaceDE w:val="0"/>
        <w:widowControl/>
        <w:spacing w:line="240" w:lineRule="exact" w:before="98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instruments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quotations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not</w:t>
      </w:r>
      <w:r>
        <w:rPr>
          <w:rFonts w:ascii="Times" w:hAnsi="Times" w:eastAsia="Times"/>
          <w:b w:val="0"/>
          <w:i w:val="0"/>
          <w:color w:val="231F20"/>
          <w:sz w:val="20"/>
        </w:rPr>
        <w:t>available,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model-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based </w:t>
      </w:r>
      <w:r>
        <w:rPr>
          <w:rFonts w:ascii="Times" w:hAnsi="Times" w:eastAsia="Times"/>
          <w:b w:val="0"/>
          <w:i w:val="0"/>
          <w:color w:val="231F20"/>
          <w:sz w:val="20"/>
        </w:rPr>
        <w:t>valuation</w:t>
      </w:r>
      <w:r>
        <w:rPr>
          <w:rFonts w:ascii="Times" w:hAnsi="Times" w:eastAsia="Times"/>
          <w:b w:val="0"/>
          <w:i w:val="0"/>
          <w:color w:val="231F20"/>
          <w:sz w:val="20"/>
        </w:rPr>
        <w:t>techniques,</w:t>
      </w:r>
      <w:r>
        <w:rPr>
          <w:rFonts w:ascii="Times" w:hAnsi="Times" w:eastAsia="Times"/>
          <w:b w:val="0"/>
          <w:i w:val="0"/>
          <w:color w:val="231F20"/>
          <w:sz w:val="20"/>
        </w:rPr>
        <w:t>whether internally-generated</w:t>
      </w:r>
      <w:r>
        <w:rPr>
          <w:rFonts w:ascii="Times" w:hAnsi="Times" w:eastAsia="Times"/>
          <w:b w:val="0"/>
          <w:i w:val="0"/>
          <w:color w:val="231F20"/>
          <w:sz w:val="20"/>
        </w:rPr>
        <w:t>or vendor-supplied,</w:t>
      </w:r>
      <w:r>
        <w:rPr>
          <w:rFonts w:ascii="Times" w:hAnsi="Times" w:eastAsia="Times"/>
          <w:b w:val="0"/>
          <w:i w:val="0"/>
          <w:color w:val="231F20"/>
          <w:sz w:val="20"/>
        </w:rPr>
        <w:t>that include</w:t>
      </w:r>
      <w:r>
        <w:rPr>
          <w:rFonts w:ascii="Times" w:hAnsi="Times" w:eastAsia="Times"/>
          <w:b w:val="0"/>
          <w:i w:val="0"/>
          <w:color w:val="231F20"/>
          <w:sz w:val="20"/>
        </w:rPr>
        <w:t>the standard</w:t>
      </w:r>
      <w:r>
        <w:rPr>
          <w:rFonts w:ascii="Times" w:hAnsi="Times" w:eastAsia="Times"/>
          <w:b w:val="0"/>
          <w:i w:val="0"/>
          <w:color w:val="231F20"/>
          <w:sz w:val="20"/>
        </w:rPr>
        <w:t>discounted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cash </w:t>
      </w:r>
      <w:r>
        <w:rPr>
          <w:rFonts w:ascii="Times" w:hAnsi="Times" w:eastAsia="Times"/>
          <w:b w:val="0"/>
          <w:i w:val="0"/>
          <w:color w:val="231F20"/>
          <w:sz w:val="20"/>
        </w:rPr>
        <w:t>flow</w:t>
      </w:r>
      <w:r>
        <w:rPr>
          <w:rFonts w:ascii="Times" w:hAnsi="Times" w:eastAsia="Times"/>
          <w:b w:val="0"/>
          <w:i w:val="0"/>
          <w:color w:val="231F20"/>
          <w:sz w:val="20"/>
        </w:rPr>
        <w:t>method</w:t>
      </w:r>
      <w:r>
        <w:rPr>
          <w:rFonts w:ascii="Times" w:hAnsi="Times" w:eastAsia="Times"/>
          <w:b w:val="0"/>
          <w:i w:val="0"/>
          <w:color w:val="231F20"/>
          <w:sz w:val="20"/>
        </w:rPr>
        <w:t>using</w:t>
      </w:r>
      <w:r>
        <w:rPr>
          <w:rFonts w:ascii="Times" w:hAnsi="Times" w:eastAsia="Times"/>
          <w:b w:val="0"/>
          <w:i w:val="0"/>
          <w:color w:val="231F20"/>
          <w:sz w:val="20"/>
        </w:rPr>
        <w:t>observable</w:t>
      </w:r>
      <w:r>
        <w:rPr>
          <w:rFonts w:ascii="Times" w:hAnsi="Times" w:eastAsia="Times"/>
          <w:b w:val="0"/>
          <w:i w:val="0"/>
          <w:color w:val="231F20"/>
          <w:sz w:val="20"/>
        </w:rPr>
        <w:t>market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yield</w:t>
      </w:r>
      <w:r>
        <w:rPr>
          <w:rFonts w:ascii="Times" w:hAnsi="Times" w:eastAsia="Times"/>
          <w:b w:val="0"/>
          <w:i w:val="0"/>
          <w:color w:val="231F20"/>
          <w:sz w:val="20"/>
        </w:rPr>
        <w:t>curves,</w:t>
      </w:r>
      <w:r>
        <w:rPr>
          <w:rFonts w:ascii="Times" w:hAnsi="Times" w:eastAsia="Times"/>
          <w:b w:val="0"/>
          <w:i w:val="0"/>
          <w:color w:val="231F20"/>
          <w:sz w:val="20"/>
        </w:rPr>
        <w:t>foreign</w:t>
      </w:r>
      <w:r>
        <w:rPr>
          <w:rFonts w:ascii="Times" w:hAnsi="Times" w:eastAsia="Times"/>
          <w:b w:val="0"/>
          <w:i w:val="0"/>
          <w:color w:val="231F20"/>
          <w:sz w:val="20"/>
        </w:rPr>
        <w:t>exchange</w:t>
      </w:r>
      <w:r>
        <w:rPr>
          <w:rFonts w:ascii="Times" w:hAnsi="Times" w:eastAsia="Times"/>
          <w:b w:val="0"/>
          <w:i w:val="0"/>
          <w:color w:val="231F20"/>
          <w:sz w:val="20"/>
        </w:rPr>
        <w:t>rates,</w:t>
      </w:r>
      <w:r>
        <w:rPr>
          <w:rFonts w:ascii="Times" w:hAnsi="Times" w:eastAsia="Times"/>
          <w:b w:val="0"/>
          <w:i w:val="0"/>
          <w:color w:val="231F20"/>
          <w:sz w:val="20"/>
        </w:rPr>
        <w:t>credit</w:t>
      </w:r>
      <w:r>
        <w:rPr>
          <w:rFonts w:ascii="Times" w:hAnsi="Times" w:eastAsia="Times"/>
          <w:b w:val="0"/>
          <w:i w:val="0"/>
          <w:color w:val="231F20"/>
          <w:sz w:val="20"/>
        </w:rPr>
        <w:t>spreads,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basis </w:t>
      </w:r>
      <w:r>
        <w:rPr>
          <w:rFonts w:ascii="Times" w:hAnsi="Times" w:eastAsia="Times"/>
          <w:b w:val="0"/>
          <w:i w:val="0"/>
          <w:color w:val="231F20"/>
          <w:sz w:val="20"/>
        </w:rPr>
        <w:t>spreads,</w:t>
      </w:r>
      <w:r>
        <w:rPr>
          <w:rFonts w:ascii="Times" w:hAnsi="Times" w:eastAsia="Times"/>
          <w:b w:val="0"/>
          <w:i w:val="0"/>
          <w:color w:val="231F20"/>
          <w:sz w:val="20"/>
        </w:rPr>
        <w:t>funding</w:t>
      </w:r>
      <w:r>
        <w:rPr>
          <w:rFonts w:ascii="Times" w:hAnsi="Times" w:eastAsia="Times"/>
          <w:b w:val="0"/>
          <w:i w:val="0"/>
          <w:color w:val="231F20"/>
          <w:sz w:val="20"/>
        </w:rPr>
        <w:t>spreads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constant</w:t>
      </w:r>
      <w:r>
        <w:rPr>
          <w:rFonts w:ascii="Times" w:hAnsi="Times" w:eastAsia="Times"/>
          <w:b w:val="0"/>
          <w:i w:val="0"/>
          <w:color w:val="231F20"/>
          <w:sz w:val="20"/>
        </w:rPr>
        <w:t>prepayment</w:t>
      </w:r>
      <w:r>
        <w:rPr>
          <w:rFonts w:ascii="Times" w:hAnsi="Times" w:eastAsia="Times"/>
          <w:b w:val="0"/>
          <w:i w:val="0"/>
          <w:color w:val="231F20"/>
          <w:sz w:val="20"/>
        </w:rPr>
        <w:t>spreads.</w:t>
      </w:r>
      <w:r>
        <w:rPr>
          <w:rFonts w:ascii="Times" w:hAnsi="Times" w:eastAsia="Times"/>
          <w:b w:val="0"/>
          <w:i w:val="0"/>
          <w:color w:val="231F20"/>
          <w:sz w:val="20"/>
        </w:rPr>
        <w:t>Where</w:t>
      </w:r>
      <w:r>
        <w:rPr>
          <w:rFonts w:ascii="Times" w:hAnsi="Times" w:eastAsia="Times"/>
          <w:b w:val="0"/>
          <w:i w:val="0"/>
          <w:color w:val="231F20"/>
          <w:sz w:val="20"/>
        </w:rPr>
        <w:t>applicable,</w:t>
      </w:r>
      <w:r>
        <w:rPr>
          <w:rFonts w:ascii="Times" w:hAnsi="Times" w:eastAsia="Times"/>
          <w:b w:val="0"/>
          <w:i w:val="0"/>
          <w:color w:val="231F20"/>
          <w:sz w:val="20"/>
        </w:rPr>
        <w:t>unobservable</w:t>
      </w:r>
      <w:r>
        <w:rPr>
          <w:rFonts w:ascii="Times" w:hAnsi="Times" w:eastAsia="Times"/>
          <w:b w:val="0"/>
          <w:i w:val="0"/>
          <w:color w:val="231F20"/>
          <w:sz w:val="20"/>
        </w:rPr>
        <w:t>inputs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>constant prepayment rates, probability of default, and loss severity are used.</w:t>
      </w:r>
    </w:p>
    <w:p>
      <w:pPr>
        <w:autoSpaceDN w:val="0"/>
        <w:autoSpaceDE w:val="0"/>
        <w:widowControl/>
        <w:spacing w:line="200" w:lineRule="exact" w:before="232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0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DVA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option</w:t>
      </w:r>
      <w:r>
        <w:rPr>
          <w:rFonts w:ascii="Times" w:hAnsi="Times" w:eastAsia="Times"/>
          <w:b w:val="0"/>
          <w:i w:val="0"/>
          <w:color w:val="231F20"/>
          <w:sz w:val="20"/>
        </w:rPr>
        <w:t>elected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(market</w:t>
      </w:r>
      <w:r>
        <w:rPr>
          <w:rFonts w:ascii="Times" w:hAnsi="Times" w:eastAsia="Times"/>
          <w:b w:val="0"/>
          <w:i w:val="0"/>
          <w:color w:val="231F20"/>
          <w:sz w:val="20"/>
        </w:rPr>
        <w:t>borrowings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value)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by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revaluing each liability to determine the changes in fair value of that liability arising from changes in IDA’s cost </w:t>
      </w:r>
      <w:r>
        <w:rPr>
          <w:rFonts w:ascii="Times" w:hAnsi="Times" w:eastAsia="Times"/>
          <w:b w:val="0"/>
          <w:i w:val="0"/>
          <w:color w:val="231F20"/>
          <w:sz w:val="20"/>
        </w:rPr>
        <w:t>of funding applicable to the relevant reference rates.</w:t>
      </w:r>
    </w:p>
    <w:p>
      <w:pPr>
        <w:autoSpaceDN w:val="0"/>
        <w:autoSpaceDE w:val="0"/>
        <w:widowControl/>
        <w:spacing w:line="200" w:lineRule="exact" w:before="53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124</w:t>
      </w:r>
    </w:p>
    <w:p>
      <w:pPr>
        <w:sectPr>
          <w:pgSz w:w="12240" w:h="15840"/>
          <w:pgMar w:top="762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below</w:t>
      </w:r>
      <w:r>
        <w:rPr>
          <w:rFonts w:ascii="Times" w:hAnsi="Times" w:eastAsia="Times"/>
          <w:b w:val="0"/>
          <w:i w:val="0"/>
          <w:color w:val="231F20"/>
          <w:sz w:val="20"/>
        </w:rPr>
        <w:t>presents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estimates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along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their </w:t>
      </w:r>
      <w:r>
        <w:rPr>
          <w:rFonts w:ascii="Times" w:hAnsi="Times" w:eastAsia="Times"/>
          <w:b w:val="0"/>
          <w:i w:val="0"/>
          <w:color w:val="231F20"/>
          <w:sz w:val="20"/>
        </w:rPr>
        <w:t>respective carrying amounts.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J1: Fair value and carrying amounts of financial assets and liabilities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300"/>
        </w:trPr>
        <w:tc>
          <w:tcPr>
            <w:tcW w:type="dxa" w:w="712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8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2008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June 30, 2024</w:t>
            </w:r>
          </w:p>
        </w:tc>
      </w:tr>
      <w:tr>
        <w:trPr>
          <w:trHeight w:hRule="exact" w:val="224"/>
        </w:trPr>
        <w:tc>
          <w:tcPr>
            <w:tcW w:type="dxa" w:w="71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37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Fair</w:t>
            </w:r>
          </w:p>
        </w:tc>
        <w:tc>
          <w:tcPr>
            <w:tcW w:type="dxa" w:w="2008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Fair</w:t>
            </w:r>
          </w:p>
        </w:tc>
      </w:tr>
      <w:tr>
        <w:trPr>
          <w:trHeight w:hRule="exact" w:val="216"/>
        </w:trPr>
        <w:tc>
          <w:tcPr>
            <w:tcW w:type="dxa" w:w="605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Carrying Value</w:t>
            </w:r>
          </w:p>
        </w:tc>
        <w:tc>
          <w:tcPr>
            <w:tcW w:type="dxa" w:w="10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Value</w:t>
            </w:r>
          </w:p>
        </w:tc>
        <w:tc>
          <w:tcPr>
            <w:tcW w:type="dxa" w:w="11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Carrying Value</w:t>
            </w:r>
          </w:p>
        </w:tc>
        <w:tc>
          <w:tcPr>
            <w:tcW w:type="dxa" w:w="8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3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Value</w:t>
            </w:r>
          </w:p>
        </w:tc>
      </w:tr>
    </w:tbl>
    <w:p>
      <w:pPr>
        <w:autoSpaceDN w:val="0"/>
        <w:autoSpaceDE w:val="0"/>
        <w:widowControl/>
        <w:spacing w:line="180" w:lineRule="exact" w:before="78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2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Due from banks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1,215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1,215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586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Investments (including securities purchased under resale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8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agreements)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47,408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47,408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34,435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34,435</w:t>
            </w:r>
          </w:p>
        </w:tc>
      </w:tr>
      <w:tr>
        <w:trPr>
          <w:trHeight w:hRule="exact" w:val="220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Net loans outstanding 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223,232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172,530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198,457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151,428</w:t>
            </w:r>
          </w:p>
        </w:tc>
      </w:tr>
      <w:tr>
        <w:trPr>
          <w:trHeight w:hRule="exact" w:val="222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assets,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415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363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363</w:t>
            </w:r>
          </w:p>
        </w:tc>
      </w:tr>
    </w:tbl>
    <w:p>
      <w:pPr>
        <w:autoSpaceDN w:val="0"/>
        <w:autoSpaceDE w:val="0"/>
        <w:widowControl/>
        <w:spacing w:line="180" w:lineRule="exact" w:before="1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Liabilities</w:t>
      </w:r>
    </w:p>
    <w:p>
      <w:pPr>
        <w:autoSpaceDN w:val="0"/>
        <w:autoSpaceDE w:val="0"/>
        <w:widowControl/>
        <w:spacing w:line="180" w:lineRule="exact" w:before="42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8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borrowings, at fair 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45,154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45,154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26,425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26,425</w:t>
            </w:r>
          </w:p>
        </w:tc>
      </w:tr>
      <w:tr>
        <w:trPr>
          <w:trHeight w:hRule="exact" w:val="220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borrowings, at amortized cost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18,127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16,466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11,494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9,920</w:t>
            </w:r>
          </w:p>
        </w:tc>
      </w:tr>
      <w:tr>
        <w:trPr>
          <w:trHeight w:hRule="exact" w:val="222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Concessional partner loans, at amortized cost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7,551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6,161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7,004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6,049</w:t>
            </w:r>
          </w:p>
        </w:tc>
      </w:tr>
    </w:tbl>
    <w:p>
      <w:pPr>
        <w:autoSpaceDN w:val="0"/>
        <w:tabs>
          <w:tab w:pos="480" w:val="left"/>
        </w:tabs>
        <w:autoSpaceDE w:val="0"/>
        <w:widowControl/>
        <w:spacing w:line="210" w:lineRule="exact" w:before="0" w:after="20"/>
        <w:ind w:left="300" w:right="4608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Securities sold under repurchase agreements, securities lent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under securities lending agreements, and payable for cash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8"/>
        </w:trPr>
        <w:tc>
          <w:tcPr>
            <w:tcW w:type="dxa" w:w="5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collateral received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</w:t>
            </w:r>
          </w:p>
        </w:tc>
      </w:tr>
      <w:tr>
        <w:trPr>
          <w:trHeight w:hRule="exact" w:val="236"/>
        </w:trPr>
        <w:tc>
          <w:tcPr>
            <w:tcW w:type="dxa" w:w="52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Derivative liabilities,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496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496</w:t>
            </w:r>
          </w:p>
        </w:tc>
        <w:tc>
          <w:tcPr>
            <w:tcW w:type="dxa" w:w="11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667</w:t>
            </w:r>
          </w:p>
        </w:tc>
        <w:tc>
          <w:tcPr>
            <w:tcW w:type="dxa" w:w="5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667</w:t>
            </w:r>
          </w:p>
        </w:tc>
      </w:tr>
    </w:tbl>
    <w:p>
      <w:pPr>
        <w:autoSpaceDN w:val="0"/>
        <w:autoSpaceDE w:val="0"/>
        <w:widowControl/>
        <w:spacing w:line="240" w:lineRule="exact" w:before="17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June 30, 2025, IDA’s signed loan commitments were $74.5 billion ($68.9 billion—June 30, 2024) and had </w:t>
      </w:r>
      <w:r>
        <w:rPr>
          <w:rFonts w:ascii="Times" w:hAnsi="Times" w:eastAsia="Times"/>
          <w:b w:val="0"/>
          <w:i w:val="0"/>
          <w:color w:val="231F20"/>
          <w:sz w:val="20"/>
        </w:rPr>
        <w:t>a fair value of $(15.3) billion ($(12.8) billion—June 30, 2024).</w:t>
      </w:r>
    </w:p>
    <w:p>
      <w:pPr>
        <w:autoSpaceDN w:val="0"/>
        <w:autoSpaceDE w:val="0"/>
        <w:widowControl/>
        <w:spacing w:line="200" w:lineRule="exact" w:before="66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125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tables</w:t>
      </w:r>
      <w:r>
        <w:rPr>
          <w:rFonts w:ascii="Times" w:hAnsi="Times" w:eastAsia="Times"/>
          <w:b w:val="0"/>
          <w:i w:val="0"/>
          <w:color w:val="231F20"/>
          <w:sz w:val="20"/>
        </w:rPr>
        <w:t>present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hierarchy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measured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fair</w:t>
      </w:r>
      <w:r>
        <w:rPr>
          <w:rFonts w:ascii="Times" w:hAnsi="Times" w:eastAsia="Times"/>
          <w:b w:val="0"/>
          <w:i w:val="0"/>
          <w:color w:val="231F20"/>
          <w:sz w:val="20"/>
        </w:rPr>
        <w:t>value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 </w:t>
      </w:r>
      <w:r>
        <w:rPr>
          <w:rFonts w:ascii="Times" w:hAnsi="Times" w:eastAsia="Times"/>
          <w:b w:val="0"/>
          <w:i w:val="0"/>
          <w:color w:val="231F20"/>
          <w:sz w:val="20"/>
        </w:rPr>
        <w:t>recurring basis.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J2: Fair value hierarchy of IDA’s assets and liabilities</w:t>
      </w:r>
    </w:p>
    <w:p>
      <w:pPr>
        <w:autoSpaceDN w:val="0"/>
        <w:autoSpaceDE w:val="0"/>
        <w:widowControl/>
        <w:spacing w:line="180" w:lineRule="exact" w:before="27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5472" w:right="288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Fair Value Measurements on a Recurring Basis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As of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0.0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8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Level 1</w:t>
            </w:r>
          </w:p>
        </w:tc>
        <w:tc>
          <w:tcPr>
            <w:tcW w:type="dxa" w:w="10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Level 2</w:t>
            </w:r>
          </w:p>
        </w:tc>
        <w:tc>
          <w:tcPr>
            <w:tcW w:type="dxa" w:w="10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Level 3</w:t>
            </w:r>
          </w:p>
        </w:tc>
        <w:tc>
          <w:tcPr>
            <w:tcW w:type="dxa" w:w="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Assets:</w:t>
      </w:r>
    </w:p>
    <w:p>
      <w:pPr>
        <w:autoSpaceDN w:val="0"/>
        <w:autoSpaceDE w:val="0"/>
        <w:widowControl/>
        <w:spacing w:line="180" w:lineRule="exact" w:before="42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18"/>
        </w:trPr>
        <w:tc>
          <w:tcPr>
            <w:tcW w:type="dxa" w:w="5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Government, agency and corporate obligations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</w:t>
            </w:r>
          </w:p>
        </w:tc>
        <w:tc>
          <w:tcPr>
            <w:tcW w:type="dxa" w:w="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14,104</w:t>
            </w:r>
          </w:p>
        </w:tc>
        <w:tc>
          <w:tcPr>
            <w:tcW w:type="dxa" w:w="1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12,325</w:t>
            </w:r>
          </w:p>
        </w:tc>
        <w:tc>
          <w:tcPr>
            <w:tcW w:type="dxa" w:w="6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26,429</w:t>
            </w:r>
          </w:p>
        </w:tc>
      </w:tr>
      <w:tr>
        <w:trPr>
          <w:trHeight w:hRule="exact" w:val="220"/>
        </w:trPr>
        <w:tc>
          <w:tcPr>
            <w:tcW w:type="dxa" w:w="5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Time deposits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1,341</w:t>
            </w:r>
          </w:p>
        </w:tc>
        <w:tc>
          <w:tcPr>
            <w:tcW w:type="dxa" w:w="1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19,300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20,641</w:t>
            </w:r>
          </w:p>
        </w:tc>
      </w:tr>
      <w:tr>
        <w:trPr>
          <w:trHeight w:hRule="exact" w:val="236"/>
        </w:trPr>
        <w:tc>
          <w:tcPr>
            <w:tcW w:type="dxa" w:w="52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ABS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6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87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3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87</w:t>
            </w:r>
          </w:p>
        </w:tc>
      </w:tr>
      <w:tr>
        <w:trPr>
          <w:trHeight w:hRule="exact" w:val="284"/>
        </w:trPr>
        <w:tc>
          <w:tcPr>
            <w:tcW w:type="dxa" w:w="52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Investments—Trading . . . . . . . . . . . . . . . . . . . . . . . . . . . . . .</w:t>
            </w:r>
          </w:p>
        </w:tc>
        <w:tc>
          <w:tcPr>
            <w:tcW w:type="dxa" w:w="6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15,445</w:t>
            </w:r>
          </w:p>
        </w:tc>
        <w:tc>
          <w:tcPr>
            <w:tcW w:type="dxa" w:w="10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31,712</w:t>
            </w:r>
          </w:p>
        </w:tc>
        <w:tc>
          <w:tcPr>
            <w:tcW w:type="dxa" w:w="68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47,157</w:t>
            </w:r>
          </w:p>
        </w:tc>
      </w:tr>
      <w:tr>
        <w:trPr>
          <w:trHeight w:hRule="exact" w:val="236"/>
        </w:trPr>
        <w:tc>
          <w:tcPr>
            <w:tcW w:type="dxa" w:w="52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Investments—Non-trading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6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</w:t>
            </w:r>
          </w:p>
        </w:tc>
        <w:tc>
          <w:tcPr>
            <w:tcW w:type="dxa" w:w="10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3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115</w:t>
            </w:r>
          </w:p>
        </w:tc>
      </w:tr>
      <w:tr>
        <w:trPr>
          <w:trHeight w:hRule="exact" w:val="284"/>
        </w:trPr>
        <w:tc>
          <w:tcPr>
            <w:tcW w:type="dxa" w:w="52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6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15,445</w:t>
            </w:r>
          </w:p>
        </w:tc>
        <w:tc>
          <w:tcPr>
            <w:tcW w:type="dxa" w:w="10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31,827</w:t>
            </w:r>
          </w:p>
        </w:tc>
        <w:tc>
          <w:tcPr>
            <w:tcW w:type="dxa" w:w="6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3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47,272</w:t>
            </w:r>
          </w:p>
        </w:tc>
      </w:tr>
      <w:tr>
        <w:trPr>
          <w:trHeight w:hRule="exact" w:val="222"/>
        </w:trPr>
        <w:tc>
          <w:tcPr>
            <w:tcW w:type="dxa" w:w="5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Securities purchased under resale agreements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5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136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136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18"/>
        </w:trPr>
        <w:tc>
          <w:tcPr>
            <w:tcW w:type="dxa" w:w="5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forward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29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7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266</w:t>
            </w:r>
          </w:p>
        </w:tc>
        <w:tc>
          <w:tcPr>
            <w:tcW w:type="dxa" w:w="6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2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266</w:t>
            </w:r>
          </w:p>
        </w:tc>
      </w:tr>
      <w:tr>
        <w:trPr>
          <w:trHeight w:hRule="exact" w:val="220"/>
        </w:trPr>
        <w:tc>
          <w:tcPr>
            <w:tcW w:type="dxa" w:w="5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3,035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3,035</w:t>
            </w:r>
          </w:p>
        </w:tc>
      </w:tr>
      <w:tr>
        <w:trPr>
          <w:trHeight w:hRule="exact" w:val="236"/>
        </w:trPr>
        <w:tc>
          <w:tcPr>
            <w:tcW w:type="dxa" w:w="52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39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51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3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5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</w:tr>
      <w:tr>
        <w:trPr>
          <w:trHeight w:hRule="exact" w:val="300"/>
        </w:trPr>
        <w:tc>
          <w:tcPr>
            <w:tcW w:type="dxa" w:w="52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Gross 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2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9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3,301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3,301</w:t>
            </w:r>
          </w:p>
        </w:tc>
      </w:tr>
    </w:tbl>
    <w:p>
      <w:pPr>
        <w:autoSpaceDN w:val="0"/>
        <w:autoSpaceDE w:val="0"/>
        <w:widowControl/>
        <w:spacing w:line="180" w:lineRule="exact" w:before="84" w:after="22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20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Borrowings, at fair 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45,154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45,154</w:t>
            </w:r>
          </w:p>
        </w:tc>
      </w:tr>
    </w:tbl>
    <w:p>
      <w:pPr>
        <w:autoSpaceDN w:val="0"/>
        <w:autoSpaceDE w:val="0"/>
        <w:widowControl/>
        <w:spacing w:line="210" w:lineRule="exact" w:before="0" w:after="20"/>
        <w:ind w:left="288" w:right="432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Securities sold under repurchase agreements, securities lent under </w:t>
      </w:r>
      <w:r>
        <w:rPr>
          <w:rFonts w:ascii="Times" w:hAnsi="Times" w:eastAsia="Times"/>
          <w:b w:val="0"/>
          <w:i w:val="0"/>
          <w:color w:val="231F20"/>
          <w:sz w:val="18"/>
        </w:rPr>
        <w:t>securities lending agreements, and payable for cash collateral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2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received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122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218"/>
        </w:trPr>
        <w:tc>
          <w:tcPr>
            <w:tcW w:type="dxa" w:w="14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forward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810</w:t>
            </w:r>
          </w:p>
        </w:tc>
        <w:tc>
          <w:tcPr>
            <w:tcW w:type="dxa" w:w="68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2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810</w:t>
            </w:r>
          </w:p>
        </w:tc>
      </w:tr>
      <w:tr>
        <w:trPr>
          <w:trHeight w:hRule="exact" w:val="236"/>
        </w:trPr>
        <w:tc>
          <w:tcPr>
            <w:tcW w:type="dxa" w:w="851"/>
            <w:vMerge/>
            <w:tcBorders>
              <w:bottom w:sz="4.0" w:val="single" w:color="#221F1F"/>
            </w:tcBorders>
          </w:tcPr>
          <w:p/>
        </w:tc>
        <w:tc>
          <w:tcPr>
            <w:tcW w:type="dxa" w:w="49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104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96"/>
            <w:gridSpan w:val="3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1,212</w:t>
            </w:r>
          </w:p>
        </w:tc>
        <w:tc>
          <w:tcPr>
            <w:tcW w:type="dxa" w:w="851"/>
            <w:vMerge/>
            <w:tcBorders>
              <w:bottom w:sz="4.0" w:val="single" w:color="#221F1F"/>
            </w:tcBorders>
          </w:tcPr>
          <w:p/>
        </w:tc>
        <w:tc>
          <w:tcPr>
            <w:tcW w:type="dxa" w:w="3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51"/>
            <w:vMerge/>
            <w:tcBorders>
              <w:bottom w:sz="4.0" w:val="single" w:color="#221F1F"/>
            </w:tcBorders>
          </w:tcPr>
          <w:p/>
        </w:tc>
        <w:tc>
          <w:tcPr>
            <w:tcW w:type="dxa" w:w="5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1,212</w:t>
            </w:r>
          </w:p>
        </w:tc>
      </w:tr>
      <w:tr>
        <w:trPr>
          <w:trHeight w:hRule="exact" w:val="300"/>
        </w:trPr>
        <w:tc>
          <w:tcPr>
            <w:tcW w:type="dxa" w:w="1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Gross 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46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9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02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2,022</w:t>
            </w:r>
          </w:p>
        </w:tc>
        <w:tc>
          <w:tcPr>
            <w:tcW w:type="dxa" w:w="6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2,022</w:t>
            </w:r>
          </w:p>
        </w:tc>
      </w:tr>
      <w:tr>
        <w:trPr>
          <w:trHeight w:hRule="exact" w:val="404"/>
        </w:trPr>
        <w:tc>
          <w:tcPr>
            <w:tcW w:type="dxa" w:w="1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6856"/>
            <w:gridSpan w:val="6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These relate to TBA Securities, swaptions, exchange traded options and futures contracts.</w:t>
            </w:r>
          </w:p>
        </w:tc>
        <w:tc>
          <w:tcPr>
            <w:tcW w:type="dxa" w:w="68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1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68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 amount payable for cash collateral received of $1,266 million.</w:t>
            </w:r>
          </w:p>
        </w:tc>
        <w:tc>
          <w:tcPr>
            <w:tcW w:type="dxa" w:w="851"/>
            <w:vMerge/>
            <w:tcBorders>
              <w:top w:sz="4.0" w:val="single" w:color="#221F1F"/>
            </w:tcBorders>
          </w:tcPr>
          <w:p/>
        </w:tc>
        <w:tc>
          <w:tcPr>
            <w:tcW w:type="dxa" w:w="851"/>
            <w:vMerge/>
            <w:tcBorders>
              <w:top w:sz="4.0" w:val="single" w:color="#221F1F"/>
            </w:tcBorders>
          </w:tcPr>
          <w:p/>
        </w:tc>
        <w:tc>
          <w:tcPr>
            <w:tcW w:type="dxa" w:w="851"/>
            <w:vMerge/>
            <w:tcBorders>
              <w:top w:sz="4.0" w:val="single" w:color="#221F1F"/>
            </w:tcBorders>
          </w:tcPr>
          <w:p/>
        </w:tc>
        <w:tc>
          <w:tcPr>
            <w:tcW w:type="dxa" w:w="851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4368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126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J2.1</w:t>
      </w:r>
    </w:p>
    <w:p>
      <w:pPr>
        <w:autoSpaceDN w:val="0"/>
        <w:autoSpaceDE w:val="0"/>
        <w:widowControl/>
        <w:spacing w:line="180" w:lineRule="exact" w:before="222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28"/>
        <w:ind w:left="5472" w:right="288" w:firstLine="0"/>
        <w:jc w:val="center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Fair Value Measurements on a Recurring Basis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0.0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10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Level 1</w:t>
            </w:r>
          </w:p>
        </w:tc>
        <w:tc>
          <w:tcPr>
            <w:tcW w:type="dxa" w:w="89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Level 2</w:t>
            </w:r>
          </w:p>
        </w:tc>
        <w:tc>
          <w:tcPr>
            <w:tcW w:type="dxa" w:w="108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Level 3</w:t>
            </w:r>
          </w:p>
        </w:tc>
        <w:tc>
          <w:tcPr>
            <w:tcW w:type="dxa" w:w="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Total</w:t>
            </w:r>
          </w:p>
        </w:tc>
      </w:tr>
    </w:tbl>
    <w:p>
      <w:pPr>
        <w:autoSpaceDN w:val="0"/>
        <w:tabs>
          <w:tab w:pos="300" w:val="left"/>
        </w:tabs>
        <w:autoSpaceDE w:val="0"/>
        <w:widowControl/>
        <w:spacing w:line="216" w:lineRule="exact" w:before="36" w:after="16"/>
        <w:ind w:left="120" w:right="7344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 xml:space="preserve">Assets: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18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08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Government and agency obligations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$12,806</w:t>
            </w:r>
          </w:p>
        </w:tc>
        <w:tc>
          <w:tcPr>
            <w:tcW w:type="dxa" w:w="1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6,574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$19,380</w:t>
            </w:r>
          </w:p>
        </w:tc>
      </w:tr>
      <w:tr>
        <w:trPr>
          <w:trHeight w:hRule="exact" w:val="200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Time deposits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2,032</w:t>
            </w:r>
          </w:p>
        </w:tc>
        <w:tc>
          <w:tcPr>
            <w:tcW w:type="dxa" w:w="1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12,683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14,715</w:t>
            </w:r>
          </w:p>
        </w:tc>
      </w:tr>
      <w:tr>
        <w:trPr>
          <w:trHeight w:hRule="exact" w:val="246"/>
        </w:trPr>
        <w:tc>
          <w:tcPr>
            <w:tcW w:type="dxa" w:w="52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ABS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</w:t>
            </w:r>
          </w:p>
        </w:tc>
        <w:tc>
          <w:tcPr>
            <w:tcW w:type="dxa" w:w="5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111</w:t>
            </w:r>
          </w:p>
        </w:tc>
      </w:tr>
      <w:tr>
        <w:trPr>
          <w:trHeight w:hRule="exact" w:val="274"/>
        </w:trPr>
        <w:tc>
          <w:tcPr>
            <w:tcW w:type="dxa" w:w="52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Investments—Trading . . . . . . . . . . . . . . . . . . . . . . . . . . . . . .</w:t>
            </w:r>
          </w:p>
        </w:tc>
        <w:tc>
          <w:tcPr>
            <w:tcW w:type="dxa" w:w="59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14,838</w:t>
            </w:r>
          </w:p>
        </w:tc>
        <w:tc>
          <w:tcPr>
            <w:tcW w:type="dxa" w:w="10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19,368</w:t>
            </w:r>
          </w:p>
        </w:tc>
        <w:tc>
          <w:tcPr>
            <w:tcW w:type="dxa" w:w="9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34,206</w:t>
            </w:r>
          </w:p>
        </w:tc>
      </w:tr>
      <w:tr>
        <w:trPr>
          <w:trHeight w:hRule="exact" w:val="234"/>
        </w:trPr>
        <w:tc>
          <w:tcPr>
            <w:tcW w:type="dxa" w:w="52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Investments—Non-trading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</w:t>
            </w:r>
          </w:p>
        </w:tc>
        <w:tc>
          <w:tcPr>
            <w:tcW w:type="dxa" w:w="59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171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171</w:t>
            </w:r>
          </w:p>
        </w:tc>
      </w:tr>
      <w:tr>
        <w:trPr>
          <w:trHeight w:hRule="exact" w:val="266"/>
        </w:trPr>
        <w:tc>
          <w:tcPr>
            <w:tcW w:type="dxa" w:w="52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 Investments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</w:t>
            </w:r>
          </w:p>
        </w:tc>
        <w:tc>
          <w:tcPr>
            <w:tcW w:type="dxa" w:w="59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$14,838</w:t>
            </w:r>
          </w:p>
        </w:tc>
        <w:tc>
          <w:tcPr>
            <w:tcW w:type="dxa" w:w="10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$19,539</w:t>
            </w:r>
          </w:p>
        </w:tc>
        <w:tc>
          <w:tcPr>
            <w:tcW w:type="dxa" w:w="9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117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$34,377</w:t>
            </w:r>
          </w:p>
        </w:tc>
      </w:tr>
      <w:tr>
        <w:trPr>
          <w:trHeight w:hRule="exact" w:val="224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Securities purchased under resale agreements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</w:t>
            </w:r>
          </w:p>
        </w:tc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16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04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forward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25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767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767</w:t>
            </w:r>
          </w:p>
        </w:tc>
      </w:tr>
      <w:tr>
        <w:trPr>
          <w:trHeight w:hRule="exact" w:val="220"/>
        </w:trPr>
        <w:tc>
          <w:tcPr>
            <w:tcW w:type="dxa" w:w="5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2,250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2,250</w:t>
            </w:r>
          </w:p>
        </w:tc>
      </w:tr>
      <w:tr>
        <w:trPr>
          <w:trHeight w:hRule="exact" w:val="232"/>
        </w:trPr>
        <w:tc>
          <w:tcPr>
            <w:tcW w:type="dxa" w:w="52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</w:t>
            </w:r>
          </w:p>
        </w:tc>
        <w:tc>
          <w:tcPr>
            <w:tcW w:type="dxa" w:w="1170"/>
            <w:vMerge/>
            <w:tcBorders>
              <w:bottom w:sz="4.0" w:val="single" w:color="#221F1F"/>
            </w:tcBorders>
          </w:tcPr>
          <w:p/>
        </w:tc>
        <w:tc>
          <w:tcPr>
            <w:tcW w:type="dxa" w:w="3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1086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52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Gross 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2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</w:t>
            </w:r>
          </w:p>
        </w:tc>
        <w:tc>
          <w:tcPr>
            <w:tcW w:type="dxa" w:w="108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3,017</w:t>
            </w:r>
          </w:p>
        </w:tc>
        <w:tc>
          <w:tcPr>
            <w:tcW w:type="dxa" w:w="9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117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3,020</w:t>
            </w:r>
          </w:p>
        </w:tc>
      </w:tr>
    </w:tbl>
    <w:p>
      <w:pPr>
        <w:autoSpaceDN w:val="0"/>
        <w:autoSpaceDE w:val="0"/>
        <w:widowControl/>
        <w:spacing w:line="180" w:lineRule="exact" w:before="80" w:after="18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8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14"/>
        </w:trPr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Market Borrowings, at fair value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$26,425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$26,425</w:t>
            </w:r>
          </w:p>
        </w:tc>
      </w:tr>
    </w:tbl>
    <w:p>
      <w:pPr>
        <w:autoSpaceDN w:val="0"/>
        <w:autoSpaceDE w:val="0"/>
        <w:widowControl/>
        <w:spacing w:line="204" w:lineRule="exact" w:before="0" w:after="16"/>
        <w:ind w:left="288" w:right="432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18"/>
        </w:rPr>
        <w:t xml:space="preserve">Securities sold under repurchase agreements, securities lent under </w:t>
      </w:r>
      <w:r>
        <w:rPr>
          <w:rFonts w:ascii="Times" w:hAnsi="Times" w:eastAsia="Times"/>
          <w:b w:val="0"/>
          <w:i w:val="0"/>
          <w:color w:val="231F20"/>
          <w:sz w:val="18"/>
        </w:rPr>
        <w:t>securities lending agreements, and payable for cash collateral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1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received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15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180" w:lineRule="exact" w:before="16" w:after="18"/>
        <w:ind w:left="30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Derivative liabilities:</w:t>
      </w:r>
      <w:r>
        <w:rPr>
          <w:rFonts w:ascii="Times" w:hAnsi="Times" w:eastAsia="Times"/>
          <w:b w:val="0"/>
          <w:i w:val="0"/>
          <w:color w:val="231F20"/>
          <w:sz w:val="18"/>
        </w:rPr>
        <w:t>. . . . . . . . . . . . . . . . . . . . . . . . . . . . . . . .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12"/>
        </w:trPr>
        <w:tc>
          <w:tcPr>
            <w:tcW w:type="dxa" w:w="14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Currency swaps and currency forward contracts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665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665</w:t>
            </w:r>
          </w:p>
        </w:tc>
      </w:tr>
      <w:tr>
        <w:trPr>
          <w:trHeight w:hRule="exact" w:val="228"/>
        </w:trPr>
        <w:tc>
          <w:tcPr>
            <w:tcW w:type="dxa" w:w="1040"/>
            <w:vMerge/>
            <w:tcBorders>
              <w:bottom w:sz="4.0" w:val="single" w:color="#221F1F"/>
            </w:tcBorders>
          </w:tcPr>
          <w:p/>
        </w:tc>
        <w:tc>
          <w:tcPr>
            <w:tcW w:type="dxa" w:w="49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Interest rate swaps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102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5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1,694</w:t>
            </w:r>
          </w:p>
        </w:tc>
        <w:tc>
          <w:tcPr>
            <w:tcW w:type="dxa" w:w="9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170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1,694</w:t>
            </w:r>
          </w:p>
        </w:tc>
      </w:tr>
      <w:tr>
        <w:trPr>
          <w:trHeight w:hRule="exact" w:val="294"/>
        </w:trPr>
        <w:tc>
          <w:tcPr>
            <w:tcW w:type="dxa" w:w="14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4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Gross 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44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57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850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2,359</w:t>
            </w:r>
          </w:p>
        </w:tc>
        <w:tc>
          <w:tcPr>
            <w:tcW w:type="dxa" w:w="9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1170"/>
            <w:gridSpan w:val="2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2,359</w:t>
            </w:r>
          </w:p>
        </w:tc>
      </w:tr>
      <w:tr>
        <w:trPr>
          <w:trHeight w:hRule="exact" w:val="398"/>
        </w:trPr>
        <w:tc>
          <w:tcPr>
            <w:tcW w:type="dxa" w:w="1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a.</w:t>
            </w:r>
          </w:p>
        </w:tc>
        <w:tc>
          <w:tcPr>
            <w:tcW w:type="dxa" w:w="6810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These relate to TBA Securities, swaptions, exchange traded options and futures contracts.</w:t>
            </w:r>
          </w:p>
        </w:tc>
        <w:tc>
          <w:tcPr>
            <w:tcW w:type="dxa" w:w="92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gridSpan w:val="2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68"/>
        </w:trPr>
        <w:tc>
          <w:tcPr>
            <w:tcW w:type="dxa" w:w="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b.</w:t>
            </w:r>
          </w:p>
        </w:tc>
        <w:tc>
          <w:tcPr>
            <w:tcW w:type="dxa" w:w="68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Excludes amount payable for cash collateral received of $893 million.</w:t>
            </w:r>
          </w:p>
        </w:tc>
        <w:tc>
          <w:tcPr>
            <w:tcW w:type="dxa" w:w="1040"/>
            <w:vMerge/>
            <w:tcBorders>
              <w:top w:sz="4.0" w:val="single" w:color="#221F1F"/>
            </w:tcBorders>
          </w:tcPr>
          <w:p/>
        </w:tc>
        <w:tc>
          <w:tcPr>
            <w:tcW w:type="dxa" w:w="2080"/>
            <w:gridSpan w:val="2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Presented below is the difference between the aggregate fair value and aggregate contractual principal balance of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non-trading securities in the investment portfolio:</w:t>
      </w:r>
    </w:p>
    <w:p>
      <w:pPr>
        <w:autoSpaceDN w:val="0"/>
        <w:autoSpaceDE w:val="0"/>
        <w:widowControl/>
        <w:spacing w:line="200" w:lineRule="exact" w:before="224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J3: Investment portfolio-Non-trading security</w:t>
      </w:r>
    </w:p>
    <w:p>
      <w:pPr>
        <w:autoSpaceDN w:val="0"/>
        <w:autoSpaceDE w:val="0"/>
        <w:widowControl/>
        <w:spacing w:line="180" w:lineRule="exact" w:before="128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4"/>
        </w:trPr>
        <w:tc>
          <w:tcPr>
            <w:tcW w:type="dxa" w:w="6684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Fair</w:t>
            </w:r>
          </w:p>
        </w:tc>
        <w:tc>
          <w:tcPr>
            <w:tcW w:type="dxa" w:w="10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86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Principal</w:t>
            </w:r>
          </w:p>
        </w:tc>
        <w:tc>
          <w:tcPr>
            <w:tcW w:type="dxa" w:w="103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Difference</w:t>
            </w:r>
          </w:p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value</w:t>
            </w:r>
          </w:p>
        </w:tc>
        <w:tc>
          <w:tcPr>
            <w:tcW w:type="dxa" w:w="10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 due</w:t>
            </w:r>
          </w:p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84"/>
        </w:trPr>
        <w:tc>
          <w:tcPr>
            <w:tcW w:type="dxa" w:w="66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4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$115</w:t>
            </w:r>
          </w:p>
        </w:tc>
        <w:tc>
          <w:tcPr>
            <w:tcW w:type="dxa" w:w="108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$124</w:t>
            </w:r>
          </w:p>
        </w:tc>
        <w:tc>
          <w:tcPr>
            <w:tcW w:type="dxa" w:w="10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(9)</w:t>
            </w:r>
          </w:p>
        </w:tc>
      </w:tr>
      <w:tr>
        <w:trPr>
          <w:trHeight w:hRule="exact" w:val="276"/>
        </w:trPr>
        <w:tc>
          <w:tcPr>
            <w:tcW w:type="dxa" w:w="66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</w:t>
            </w:r>
          </w:p>
        </w:tc>
        <w:tc>
          <w:tcPr>
            <w:tcW w:type="dxa" w:w="4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$171</w:t>
            </w:r>
          </w:p>
        </w:tc>
        <w:tc>
          <w:tcPr>
            <w:tcW w:type="dxa" w:w="108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$185</w:t>
            </w:r>
          </w:p>
        </w:tc>
        <w:tc>
          <w:tcPr>
            <w:tcW w:type="dxa" w:w="10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$(14)</w:t>
            </w:r>
          </w:p>
        </w:tc>
      </w:tr>
    </w:tbl>
    <w:p>
      <w:pPr>
        <w:autoSpaceDN w:val="0"/>
        <w:autoSpaceDE w:val="0"/>
        <w:widowControl/>
        <w:spacing w:line="200" w:lineRule="exact" w:before="1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Presented below is the difference between the aggregate fair value and aggregate contractual principal balance of</w:t>
      </w:r>
    </w:p>
    <w:p>
      <w:pPr>
        <w:autoSpaceDN w:val="0"/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market borrowings at fair value:</w:t>
      </w:r>
    </w:p>
    <w:p>
      <w:pPr>
        <w:autoSpaceDN w:val="0"/>
        <w:autoSpaceDE w:val="0"/>
        <w:widowControl/>
        <w:spacing w:line="200" w:lineRule="exact" w:before="226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J4: Market Borrowings at fair value</w:t>
      </w:r>
    </w:p>
    <w:p>
      <w:pPr>
        <w:autoSpaceDN w:val="0"/>
        <w:autoSpaceDE w:val="0"/>
        <w:widowControl/>
        <w:spacing w:line="180" w:lineRule="exact" w:before="128" w:after="28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6"/>
        </w:trPr>
        <w:tc>
          <w:tcPr>
            <w:tcW w:type="dxa" w:w="6260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Fair</w:t>
            </w:r>
          </w:p>
        </w:tc>
        <w:tc>
          <w:tcPr>
            <w:tcW w:type="dxa" w:w="131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Principal Due</w:t>
            </w:r>
          </w:p>
        </w:tc>
        <w:tc>
          <w:tcPr>
            <w:tcW w:type="dxa" w:w="103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2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Difference</w:t>
            </w:r>
          </w:p>
        </w:tc>
      </w:tr>
      <w:tr>
        <w:trPr>
          <w:trHeight w:hRule="exact" w:val="214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5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Value</w:t>
            </w:r>
          </w:p>
        </w:tc>
        <w:tc>
          <w:tcPr>
            <w:tcW w:type="dxa" w:w="13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Upon Maturity</w:t>
            </w:r>
          </w:p>
        </w:tc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</w:tr>
      <w:tr>
        <w:trPr>
          <w:trHeight w:hRule="exact" w:val="272"/>
        </w:trPr>
        <w:tc>
          <w:tcPr>
            <w:tcW w:type="dxa" w:w="62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2025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$45,154</w:t>
            </w:r>
          </w:p>
        </w:tc>
        <w:tc>
          <w:tcPr>
            <w:tcW w:type="dxa" w:w="131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$46,059</w:t>
            </w:r>
          </w:p>
        </w:tc>
        <w:tc>
          <w:tcPr>
            <w:tcW w:type="dxa" w:w="103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4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(905)</w:t>
            </w:r>
          </w:p>
        </w:tc>
      </w:tr>
      <w:tr>
        <w:trPr>
          <w:trHeight w:hRule="exact" w:val="248"/>
        </w:trPr>
        <w:tc>
          <w:tcPr>
            <w:tcW w:type="dxa" w:w="62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June 30, 2024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</w:t>
            </w:r>
          </w:p>
        </w:tc>
        <w:tc>
          <w:tcPr>
            <w:tcW w:type="dxa" w:w="59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$26,425</w:t>
            </w:r>
          </w:p>
        </w:tc>
        <w:tc>
          <w:tcPr>
            <w:tcW w:type="dxa" w:w="13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$27,886</w:t>
            </w:r>
          </w:p>
        </w:tc>
        <w:tc>
          <w:tcPr>
            <w:tcW w:type="dxa" w:w="103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$(1,461)</w:t>
            </w:r>
          </w:p>
        </w:tc>
      </w:tr>
    </w:tbl>
    <w:p>
      <w:pPr>
        <w:autoSpaceDN w:val="0"/>
        <w:autoSpaceDE w:val="0"/>
        <w:widowControl/>
        <w:spacing w:line="200" w:lineRule="exact" w:before="57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127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$33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</w:t>
      </w:r>
      <w:r>
        <w:rPr>
          <w:rFonts w:ascii="Times" w:hAnsi="Times" w:eastAsia="Times"/>
          <w:b w:val="0"/>
          <w:i w:val="0"/>
          <w:color w:val="231F20"/>
          <w:sz w:val="20"/>
        </w:rPr>
        <w:t>($6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gains—fiscal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Income,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relation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changes </w:t>
      </w:r>
      <w:r>
        <w:rPr>
          <w:rFonts w:ascii="Times" w:hAnsi="Times" w:eastAsia="Times"/>
          <w:b w:val="0"/>
          <w:i w:val="0"/>
          <w:color w:val="231F20"/>
          <w:sz w:val="20"/>
        </w:rPr>
        <w:t>in its own credit (DVA) on fair value option elected liabilities.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2025,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>Balance</w:t>
      </w:r>
      <w:r>
        <w:rPr>
          <w:rFonts w:ascii="Times" w:hAnsi="Times" w:eastAsia="Times"/>
          <w:b w:val="0"/>
          <w:i w:val="0"/>
          <w:color w:val="231F20"/>
          <w:sz w:val="20"/>
        </w:rPr>
        <w:t>Sheets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DVA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$8</w:t>
      </w:r>
      <w:r>
        <w:rPr>
          <w:rFonts w:ascii="Times" w:hAnsi="Times" w:eastAsia="Times"/>
          <w:b w:val="0"/>
          <w:i w:val="0"/>
          <w:color w:val="231F20"/>
          <w:sz w:val="20"/>
        </w:rPr>
        <w:t>million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($25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million </w:t>
      </w:r>
      <w:r>
        <w:rPr>
          <w:rFonts w:ascii="Times" w:hAnsi="Times" w:eastAsia="Times"/>
          <w:b w:val="0"/>
          <w:i w:val="0"/>
          <w:color w:val="231F20"/>
          <w:sz w:val="20"/>
        </w:rPr>
        <w:t>cumulative</w:t>
      </w:r>
      <w:r>
        <w:rPr>
          <w:rFonts w:ascii="Times" w:hAnsi="Times" w:eastAsia="Times"/>
          <w:b w:val="0"/>
          <w:i w:val="0"/>
          <w:color w:val="231F20"/>
          <w:sz w:val="20"/>
        </w:rPr>
        <w:t>loss—June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Accumulated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comprehensive</w:t>
      </w:r>
      <w:r>
        <w:rPr>
          <w:rFonts w:ascii="Times" w:hAnsi="Times" w:eastAsia="Times"/>
          <w:b w:val="0"/>
          <w:i w:val="0"/>
          <w:color w:val="231F20"/>
          <w:sz w:val="20"/>
        </w:rPr>
        <w:t>loss,</w:t>
      </w:r>
      <w:r>
        <w:rPr>
          <w:rFonts w:ascii="Times" w:hAnsi="Times" w:eastAsia="Times"/>
          <w:b w:val="0"/>
          <w:i w:val="0"/>
          <w:color w:val="231F20"/>
          <w:sz w:val="20"/>
        </w:rPr>
        <w:t>associated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changes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IDA’s own credit for its market borrowings reported at fair value.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tables</w:t>
      </w:r>
      <w:r>
        <w:rPr>
          <w:rFonts w:ascii="Times" w:hAnsi="Times" w:eastAsia="Times"/>
          <w:b w:val="0"/>
          <w:i w:val="0"/>
          <w:color w:val="231F20"/>
          <w:sz w:val="20"/>
        </w:rPr>
        <w:t>reflect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components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unrealized</w:t>
      </w:r>
      <w:r>
        <w:rPr>
          <w:rFonts w:ascii="Times" w:hAnsi="Times" w:eastAsia="Times"/>
          <w:b w:val="0"/>
          <w:i w:val="0"/>
          <w:color w:val="231F20"/>
          <w:sz w:val="20"/>
        </w:rPr>
        <w:t>mark-to-market</w:t>
      </w:r>
      <w:r>
        <w:rPr>
          <w:rFonts w:ascii="Times" w:hAnsi="Times" w:eastAsia="Times"/>
          <w:b w:val="0"/>
          <w:i w:val="0"/>
          <w:color w:val="231F20"/>
          <w:sz w:val="20"/>
        </w:rPr>
        <w:t>gains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losses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IDA’s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trading </w:t>
      </w:r>
      <w:r>
        <w:rPr>
          <w:rFonts w:ascii="Times" w:hAnsi="Times" w:eastAsia="Times"/>
          <w:b w:val="0"/>
          <w:i w:val="0"/>
          <w:color w:val="231F20"/>
          <w:sz w:val="20"/>
        </w:rPr>
        <w:t>and non-trading portfolios, net (for details see Note F—Derivative Instruments).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J5: Unrealized mark-to-market gains (losses) on trading and non-trading portfolios, net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1180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24"/>
        </w:trPr>
        <w:tc>
          <w:tcPr>
            <w:tcW w:type="dxa" w:w="465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Realized gains</w:t>
            </w:r>
          </w:p>
        </w:tc>
        <w:tc>
          <w:tcPr>
            <w:tcW w:type="dxa" w:w="20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 gains (losses)</w:t>
            </w:r>
          </w:p>
        </w:tc>
        <w:tc>
          <w:tcPr>
            <w:tcW w:type="dxa" w:w="143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 gains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4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excluding realized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0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(losses)</w:t>
            </w:r>
          </w:p>
        </w:tc>
        <w:tc>
          <w:tcPr>
            <w:tcW w:type="dxa" w:w="20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4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(losses)</w:t>
            </w:r>
          </w:p>
        </w:tc>
      </w:tr>
      <w:tr>
        <w:trPr>
          <w:trHeight w:hRule="exact" w:val="313"/>
        </w:trPr>
        <w:tc>
          <w:tcPr>
            <w:tcW w:type="dxa" w:w="46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Investments, Trading,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10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$(31)</w:t>
            </w:r>
          </w:p>
        </w:tc>
        <w:tc>
          <w:tcPr>
            <w:tcW w:type="dxa" w:w="20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$371</w:t>
            </w:r>
          </w:p>
        </w:tc>
        <w:tc>
          <w:tcPr>
            <w:tcW w:type="dxa" w:w="143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4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$340</w:t>
            </w:r>
          </w:p>
        </w:tc>
      </w:tr>
    </w:tbl>
    <w:p>
      <w:pPr>
        <w:autoSpaceDN w:val="0"/>
        <w:autoSpaceDE w:val="0"/>
        <w:widowControl/>
        <w:spacing w:line="180" w:lineRule="exact" w:before="6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2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484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8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2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Borrowings, including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</w:tr>
      <w:tr>
        <w:trPr>
          <w:trHeight w:hRule="exact" w:val="220"/>
        </w:trPr>
        <w:tc>
          <w:tcPr>
            <w:tcW w:type="dxa" w:w="4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Loan-related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(6)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(5)</w:t>
            </w:r>
          </w:p>
        </w:tc>
      </w:tr>
      <w:tr>
        <w:trPr>
          <w:trHeight w:hRule="exact" w:val="236"/>
        </w:trPr>
        <w:tc>
          <w:tcPr>
            <w:tcW w:type="dxa" w:w="496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1872"/>
            <w:vMerge/>
            <w:tcBorders>
              <w:bottom w:sz="4.0" w:val="single" w:color="#221F1F"/>
            </w:tcBorders>
          </w:tcPr>
          <w:p/>
        </w:tc>
        <w:tc>
          <w:tcPr>
            <w:tcW w:type="dxa" w:w="21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(12)</w:t>
            </w:r>
          </w:p>
        </w:tc>
        <w:tc>
          <w:tcPr>
            <w:tcW w:type="dxa" w:w="8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(12)</w:t>
            </w:r>
          </w:p>
        </w:tc>
      </w:tr>
      <w:tr>
        <w:trPr>
          <w:trHeight w:hRule="exact" w:val="300"/>
        </w:trPr>
        <w:tc>
          <w:tcPr>
            <w:tcW w:type="dxa" w:w="496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1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2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</w:t>
            </w:r>
          </w:p>
        </w:tc>
        <w:tc>
          <w:tcPr>
            <w:tcW w:type="dxa" w:w="30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$469</w:t>
            </w:r>
          </w:p>
        </w:tc>
        <w:tc>
          <w:tcPr>
            <w:tcW w:type="dxa" w:w="8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$470</w:t>
            </w:r>
          </w:p>
        </w:tc>
      </w:tr>
      <w:tr>
        <w:trPr>
          <w:trHeight w:hRule="exact" w:val="120"/>
        </w:trPr>
        <w:tc>
          <w:tcPr>
            <w:tcW w:type="dxa" w:w="496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33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J5.1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1180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24"/>
        </w:trPr>
        <w:tc>
          <w:tcPr>
            <w:tcW w:type="dxa" w:w="465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Realized gains</w:t>
            </w:r>
          </w:p>
        </w:tc>
        <w:tc>
          <w:tcPr>
            <w:tcW w:type="dxa" w:w="2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 gains (losses)</w:t>
            </w:r>
          </w:p>
        </w:tc>
        <w:tc>
          <w:tcPr>
            <w:tcW w:type="dxa" w:w="124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 gains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excluding realized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0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(losses)</w:t>
            </w:r>
          </w:p>
        </w:tc>
        <w:tc>
          <w:tcPr>
            <w:tcW w:type="dxa" w:w="2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2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(losses)</w:t>
            </w:r>
          </w:p>
        </w:tc>
      </w:tr>
      <w:tr>
        <w:trPr>
          <w:trHeight w:hRule="exact" w:val="313"/>
        </w:trPr>
        <w:tc>
          <w:tcPr>
            <w:tcW w:type="dxa" w:w="46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Investments, Trading,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10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$35</w:t>
            </w:r>
          </w:p>
        </w:tc>
        <w:tc>
          <w:tcPr>
            <w:tcW w:type="dxa" w:w="2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$281</w:t>
            </w:r>
          </w:p>
        </w:tc>
        <w:tc>
          <w:tcPr>
            <w:tcW w:type="dxa" w:w="124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$316</w:t>
            </w:r>
          </w:p>
        </w:tc>
      </w:tr>
    </w:tbl>
    <w:p>
      <w:pPr>
        <w:autoSpaceDN w:val="0"/>
        <w:autoSpaceDE w:val="0"/>
        <w:widowControl/>
        <w:spacing w:line="180" w:lineRule="exact" w:before="6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2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393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393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18"/>
        </w:trPr>
        <w:tc>
          <w:tcPr>
            <w:tcW w:type="dxa" w:w="4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3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4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34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</w:tr>
      <w:tr>
        <w:trPr>
          <w:trHeight w:hRule="exact" w:val="220"/>
        </w:trPr>
        <w:tc>
          <w:tcPr>
            <w:tcW w:type="dxa" w:w="4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Loan-related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  <w:tc>
          <w:tcPr>
            <w:tcW w:type="dxa" w:w="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(2)</w:t>
            </w:r>
          </w:p>
        </w:tc>
      </w:tr>
      <w:tr>
        <w:trPr>
          <w:trHeight w:hRule="exact" w:val="236"/>
        </w:trPr>
        <w:tc>
          <w:tcPr>
            <w:tcW w:type="dxa" w:w="499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2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30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3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(24)</w:t>
            </w:r>
          </w:p>
        </w:tc>
        <w:tc>
          <w:tcPr>
            <w:tcW w:type="dxa" w:w="80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(24)</w:t>
            </w:r>
          </w:p>
        </w:tc>
      </w:tr>
      <w:tr>
        <w:trPr>
          <w:trHeight w:hRule="exact" w:val="300"/>
        </w:trPr>
        <w:tc>
          <w:tcPr>
            <w:tcW w:type="dxa" w:w="4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2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$—</w:t>
            </w:r>
          </w:p>
        </w:tc>
        <w:tc>
          <w:tcPr>
            <w:tcW w:type="dxa" w:w="30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$405</w:t>
            </w:r>
          </w:p>
        </w:tc>
        <w:tc>
          <w:tcPr>
            <w:tcW w:type="dxa" w:w="8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$405</w:t>
            </w:r>
          </w:p>
        </w:tc>
      </w:tr>
      <w:tr>
        <w:trPr>
          <w:trHeight w:hRule="exact" w:val="120"/>
        </w:trPr>
        <w:tc>
          <w:tcPr>
            <w:tcW w:type="dxa" w:w="499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233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128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J5.2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0"/>
        <w:ind w:left="0" w:right="1180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224"/>
        </w:trPr>
        <w:tc>
          <w:tcPr>
            <w:tcW w:type="dxa" w:w="4656"/>
            <w:vMerge w:val="restart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Realized gains</w:t>
            </w:r>
          </w:p>
        </w:tc>
        <w:tc>
          <w:tcPr>
            <w:tcW w:type="dxa" w:w="20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 gains (losses)</w:t>
            </w:r>
          </w:p>
        </w:tc>
        <w:tc>
          <w:tcPr>
            <w:tcW w:type="dxa" w:w="143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Unrealized gains</w:t>
            </w:r>
          </w:p>
        </w:tc>
      </w:tr>
      <w:tr>
        <w:trPr>
          <w:trHeight w:hRule="exact" w:val="180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  <w:tc>
          <w:tcPr>
            <w:tcW w:type="dxa" w:w="2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448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excluding realized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16"/>
        </w:trPr>
        <w:tc>
          <w:tcPr>
            <w:tcW w:type="dxa" w:w="2340"/>
            <w:vMerge/>
            <w:tcBorders>
              <w:top w:sz="4.0" w:val="single" w:color="#221F1F"/>
              <w:bottom w:sz="4.0" w:val="single" w:color="#221F1F"/>
            </w:tcBorders>
          </w:tcPr>
          <w:p/>
        </w:tc>
        <w:tc>
          <w:tcPr>
            <w:tcW w:type="dxa" w:w="106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(losses)</w:t>
            </w:r>
          </w:p>
        </w:tc>
        <w:tc>
          <w:tcPr>
            <w:tcW w:type="dxa" w:w="20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6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amounts</w:t>
            </w:r>
            <w:r>
              <w:rPr>
                <w:w w:val="97.49999841054282"/>
                <w:rFonts w:ascii="Times" w:hAnsi="Times" w:eastAsia="Times"/>
                <w:b w:val="0"/>
                <w:i/>
                <w:color w:val="231F20"/>
                <w:sz w:val="12"/>
              </w:rPr>
              <w:t>a</w:t>
            </w:r>
          </w:p>
        </w:tc>
        <w:tc>
          <w:tcPr>
            <w:tcW w:type="dxa" w:w="143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(losses)</w:t>
            </w:r>
          </w:p>
        </w:tc>
      </w:tr>
      <w:tr>
        <w:trPr>
          <w:trHeight w:hRule="exact" w:val="313"/>
        </w:trPr>
        <w:tc>
          <w:tcPr>
            <w:tcW w:type="dxa" w:w="465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Investments, Trading, net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106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 (254)</w:t>
            </w:r>
          </w:p>
        </w:tc>
        <w:tc>
          <w:tcPr>
            <w:tcW w:type="dxa" w:w="20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$225</w:t>
            </w:r>
          </w:p>
        </w:tc>
        <w:tc>
          <w:tcPr>
            <w:tcW w:type="dxa" w:w="143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 (29)</w:t>
            </w:r>
          </w:p>
        </w:tc>
      </w:tr>
    </w:tbl>
    <w:p>
      <w:pPr>
        <w:autoSpaceDN w:val="0"/>
        <w:autoSpaceDE w:val="0"/>
        <w:widowControl/>
        <w:spacing w:line="180" w:lineRule="exact" w:before="68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0"/>
        <w:gridCol w:w="2340"/>
        <w:gridCol w:w="2340"/>
        <w:gridCol w:w="2340"/>
      </w:tblGrid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Asset-liability management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7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143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2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8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18"/>
        </w:trPr>
        <w:tc>
          <w:tcPr>
            <w:tcW w:type="dxa" w:w="1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Investment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(5)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(5)</w:t>
            </w:r>
          </w:p>
        </w:tc>
      </w:tr>
      <w:tr>
        <w:trPr>
          <w:trHeight w:hRule="exact" w:val="22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Borrowing portfolio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c</w:t>
            </w:r>
          </w:p>
        </w:tc>
      </w:tr>
      <w:tr>
        <w:trPr>
          <w:trHeight w:hRule="exact" w:val="220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Loan-related derivatives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—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4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33</w:t>
            </w:r>
          </w:p>
        </w:tc>
      </w:tr>
      <w:tr>
        <w:trPr>
          <w:trHeight w:hRule="exact" w:val="248"/>
        </w:trPr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Other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d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(36)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8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(37)</w:t>
            </w:r>
          </w:p>
        </w:tc>
      </w:tr>
      <w:tr>
        <w:trPr>
          <w:trHeight w:hRule="exact" w:val="288"/>
        </w:trPr>
        <w:tc>
          <w:tcPr>
            <w:tcW w:type="dxa" w:w="16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8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458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11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</w:t>
            </w:r>
          </w:p>
        </w:tc>
        <w:tc>
          <w:tcPr>
            <w:tcW w:type="dxa" w:w="902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(1)</w:t>
            </w:r>
          </w:p>
        </w:tc>
        <w:tc>
          <w:tcPr>
            <w:tcW w:type="dxa" w:w="16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7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$135</w:t>
            </w:r>
          </w:p>
        </w:tc>
        <w:tc>
          <w:tcPr>
            <w:tcW w:type="dxa" w:w="146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4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$134</w:t>
            </w:r>
          </w:p>
        </w:tc>
      </w:tr>
      <w:tr>
        <w:trPr>
          <w:trHeight w:hRule="exact" w:val="120"/>
        </w:trPr>
        <w:tc>
          <w:tcPr>
            <w:tcW w:type="dxa" w:w="164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a.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b.</w:t>
            </w:r>
          </w:p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90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  <w:tc>
          <w:tcPr>
            <w:tcW w:type="dxa" w:w="1560"/>
            <w:vMerge/>
            <w:tcBorders>
              <w:bottom w:sz="4.0" w:val="single" w:color="#221F1F"/>
            </w:tcBorders>
          </w:tcPr>
          <w:p/>
        </w:tc>
      </w:tr>
      <w:tr>
        <w:trPr>
          <w:trHeight w:hRule="exact" w:val="550"/>
        </w:trPr>
        <w:tc>
          <w:tcPr>
            <w:tcW w:type="dxa" w:w="1560"/>
            <w:vMerge/>
            <w:tcBorders>
              <w:top w:sz="4.0" w:val="single" w:color="#221F1F"/>
            </w:tcBorders>
          </w:tcPr>
          <w:p/>
        </w:tc>
        <w:tc>
          <w:tcPr>
            <w:tcW w:type="dxa" w:w="8964"/>
            <w:gridSpan w:val="5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Adjusted to exclude amounts reclassified to realized gains (losses).</w:t>
            </w:r>
          </w:p>
          <w:p>
            <w:pPr>
              <w:autoSpaceDN w:val="0"/>
              <w:autoSpaceDE w:val="0"/>
              <w:widowControl/>
              <w:spacing w:line="200" w:lineRule="exact" w:before="40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Includes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mark-to-market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gains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(losses)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on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Capital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Value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Protection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program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(CVP)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portfolio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6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other Asset-liability management portfolios.</w:t>
      </w:r>
    </w:p>
    <w:p>
      <w:pPr>
        <w:autoSpaceDN w:val="0"/>
        <w:tabs>
          <w:tab w:pos="6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c.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Includes</w:t>
      </w:r>
      <w:r>
        <w:rPr>
          <w:rFonts w:ascii="Times" w:hAnsi="Times" w:eastAsia="Times"/>
          <w:b w:val="0"/>
          <w:i/>
          <w:color w:val="231F20"/>
          <w:sz w:val="20"/>
        </w:rPr>
        <w:t>$915</w:t>
      </w:r>
      <w:r>
        <w:rPr>
          <w:rFonts w:ascii="Times" w:hAnsi="Times" w:eastAsia="Times"/>
          <w:b w:val="0"/>
          <w:i/>
          <w:color w:val="231F20"/>
          <w:sz w:val="20"/>
        </w:rPr>
        <w:t>million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unrealized</w:t>
      </w:r>
      <w:r>
        <w:rPr>
          <w:rFonts w:ascii="Times" w:hAnsi="Times" w:eastAsia="Times"/>
          <w:b w:val="0"/>
          <w:i/>
          <w:color w:val="231F20"/>
          <w:sz w:val="20"/>
        </w:rPr>
        <w:t>mark-to-market</w:t>
      </w:r>
      <w:r>
        <w:rPr>
          <w:rFonts w:ascii="Times" w:hAnsi="Times" w:eastAsia="Times"/>
          <w:b w:val="0"/>
          <w:i/>
          <w:color w:val="231F20"/>
          <w:sz w:val="20"/>
        </w:rPr>
        <w:t>gains</w:t>
      </w:r>
      <w:r>
        <w:rPr>
          <w:rFonts w:ascii="Times" w:hAnsi="Times" w:eastAsia="Times"/>
          <w:b w:val="0"/>
          <w:i/>
          <w:color w:val="231F20"/>
          <w:sz w:val="20"/>
        </w:rPr>
        <w:t>related</w:t>
      </w:r>
      <w:r>
        <w:rPr>
          <w:rFonts w:ascii="Times" w:hAnsi="Times" w:eastAsia="Times"/>
          <w:b w:val="0"/>
          <w:i/>
          <w:color w:val="231F20"/>
          <w:sz w:val="20"/>
        </w:rPr>
        <w:t>to</w:t>
      </w:r>
      <w:r>
        <w:rPr>
          <w:rFonts w:ascii="Times" w:hAnsi="Times" w:eastAsia="Times"/>
          <w:b w:val="0"/>
          <w:i/>
          <w:color w:val="231F20"/>
          <w:sz w:val="20"/>
        </w:rPr>
        <w:t>derivatives</w:t>
      </w:r>
      <w:r>
        <w:rPr>
          <w:rFonts w:ascii="Times" w:hAnsi="Times" w:eastAsia="Times"/>
          <w:b w:val="0"/>
          <w:i/>
          <w:color w:val="231F20"/>
          <w:sz w:val="20"/>
        </w:rPr>
        <w:t>associated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with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borrowings</w:t>
      </w:r>
      <w:r>
        <w:rPr>
          <w:rFonts w:ascii="Times" w:hAnsi="Times" w:eastAsia="Times"/>
          <w:b w:val="0"/>
          <w:i/>
          <w:color w:val="231F20"/>
          <w:sz w:val="20"/>
        </w:rPr>
        <w:t>for</w:t>
      </w: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fiscal</w:t>
      </w:r>
      <w:r>
        <w:rPr>
          <w:rFonts w:ascii="Times" w:hAnsi="Times" w:eastAsia="Times"/>
          <w:b w:val="0"/>
          <w:i/>
          <w:color w:val="231F20"/>
          <w:sz w:val="20"/>
        </w:rPr>
        <w:t>year</w:t>
      </w:r>
      <w:r>
        <w:rPr>
          <w:rFonts w:ascii="Times" w:hAnsi="Times" w:eastAsia="Times"/>
          <w:b w:val="0"/>
          <w:i/>
          <w:color w:val="231F20"/>
          <w:sz w:val="20"/>
        </w:rPr>
        <w:t>ended</w:t>
      </w:r>
      <w:r>
        <w:rPr>
          <w:rFonts w:ascii="Times" w:hAnsi="Times" w:eastAsia="Times"/>
          <w:b w:val="0"/>
          <w:i/>
          <w:color w:val="231F20"/>
          <w:sz w:val="20"/>
        </w:rPr>
        <w:t>June</w:t>
      </w:r>
      <w:r>
        <w:rPr>
          <w:rFonts w:ascii="Times" w:hAnsi="Times" w:eastAsia="Times"/>
          <w:b w:val="0"/>
          <w:i/>
          <w:color w:val="231F20"/>
          <w:sz w:val="20"/>
        </w:rPr>
        <w:t>30,</w:t>
      </w:r>
      <w:r>
        <w:rPr>
          <w:rFonts w:ascii="Times" w:hAnsi="Times" w:eastAsia="Times"/>
          <w:b w:val="0"/>
          <w:i/>
          <w:color w:val="231F20"/>
          <w:sz w:val="20"/>
        </w:rPr>
        <w:t>2025</w:t>
      </w:r>
      <w:r>
        <w:rPr>
          <w:rFonts w:ascii="Times" w:hAnsi="Times" w:eastAsia="Times"/>
          <w:b w:val="0"/>
          <w:i/>
          <w:color w:val="231F20"/>
          <w:sz w:val="20"/>
        </w:rPr>
        <w:t>(unrealized</w:t>
      </w:r>
      <w:r>
        <w:rPr>
          <w:rFonts w:ascii="Times" w:hAnsi="Times" w:eastAsia="Times"/>
          <w:b w:val="0"/>
          <w:i/>
          <w:color w:val="231F20"/>
          <w:sz w:val="20"/>
        </w:rPr>
        <w:t>mark-to-market</w:t>
      </w:r>
      <w:r>
        <w:rPr>
          <w:rFonts w:ascii="Times" w:hAnsi="Times" w:eastAsia="Times"/>
          <w:b w:val="0"/>
          <w:i/>
          <w:color w:val="231F20"/>
          <w:sz w:val="20"/>
        </w:rPr>
        <w:t>gains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$723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million—fiscal</w:t>
      </w:r>
      <w:r>
        <w:rPr>
          <w:rFonts w:ascii="Times" w:hAnsi="Times" w:eastAsia="Times"/>
          <w:b w:val="0"/>
          <w:i/>
          <w:color w:val="231F20"/>
          <w:sz w:val="20"/>
        </w:rPr>
        <w:t>year</w:t>
      </w:r>
      <w:r>
        <w:rPr>
          <w:rFonts w:ascii="Times" w:hAnsi="Times" w:eastAsia="Times"/>
          <w:b w:val="0"/>
          <w:i/>
          <w:color w:val="231F20"/>
          <w:sz w:val="20"/>
        </w:rPr>
        <w:t>ended</w:t>
      </w:r>
      <w:r>
        <w:rPr>
          <w:rFonts w:ascii="Times" w:hAnsi="Times" w:eastAsia="Times"/>
          <w:b w:val="0"/>
          <w:i/>
          <w:color w:val="231F20"/>
          <w:sz w:val="20"/>
        </w:rPr>
        <w:t>June</w:t>
      </w:r>
      <w:r>
        <w:rPr>
          <w:rFonts w:ascii="Times" w:hAnsi="Times" w:eastAsia="Times"/>
          <w:b w:val="0"/>
          <w:i/>
          <w:color w:val="231F20"/>
          <w:sz w:val="20"/>
        </w:rPr>
        <w:t>30,</w:t>
      </w:r>
      <w:r>
        <w:rPr>
          <w:rFonts w:ascii="Times" w:hAnsi="Times" w:eastAsia="Times"/>
          <w:b w:val="0"/>
          <w:i/>
          <w:color w:val="231F20"/>
          <w:sz w:val="20"/>
        </w:rPr>
        <w:t>2024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unrealized</w:t>
      </w:r>
      <w:r>
        <w:rPr>
          <w:rFonts w:ascii="Times" w:hAnsi="Times" w:eastAsia="Times"/>
          <w:b w:val="0"/>
          <w:i/>
          <w:color w:val="231F20"/>
          <w:sz w:val="20"/>
        </w:rPr>
        <w:t>mark-</w:t>
      </w:r>
      <w:r>
        <w:rPr>
          <w:rFonts w:ascii="Times" w:hAnsi="Times" w:eastAsia="Times"/>
          <w:b w:val="0"/>
          <w:i/>
          <w:color w:val="231F20"/>
          <w:sz w:val="20"/>
        </w:rPr>
        <w:t>to-market</w:t>
      </w:r>
      <w:r>
        <w:rPr>
          <w:rFonts w:ascii="Times" w:hAnsi="Times" w:eastAsia="Times"/>
          <w:b w:val="0"/>
          <w:i/>
          <w:color w:val="231F20"/>
          <w:sz w:val="20"/>
        </w:rPr>
        <w:t>losses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$573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million—fiscal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year ended June 30, 2023).</w:t>
      </w:r>
    </w:p>
    <w:p>
      <w:pPr>
        <w:autoSpaceDN w:val="0"/>
        <w:tabs>
          <w:tab w:pos="620" w:val="left"/>
        </w:tabs>
        <w:autoSpaceDE w:val="0"/>
        <w:widowControl/>
        <w:spacing w:line="200" w:lineRule="exact" w:before="4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d.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Represents mark-to-market gains (losses) on interest rate and currency swaps related to the PSW.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K—TRUST FUNDS ADMINISTRATION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alone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jointly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one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more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its</w:t>
      </w:r>
      <w:r>
        <w:rPr>
          <w:rFonts w:ascii="Times" w:hAnsi="Times" w:eastAsia="Times"/>
          <w:b w:val="0"/>
          <w:i w:val="0"/>
          <w:color w:val="231F20"/>
          <w:sz w:val="20"/>
        </w:rPr>
        <w:t>affiliated</w:t>
      </w:r>
      <w:r>
        <w:rPr>
          <w:rFonts w:ascii="Times" w:hAnsi="Times" w:eastAsia="Times"/>
          <w:b w:val="0"/>
          <w:i w:val="0"/>
          <w:color w:val="231F20"/>
          <w:sz w:val="20"/>
        </w:rPr>
        <w:t>organizations,</w:t>
      </w:r>
      <w:r>
        <w:rPr>
          <w:rFonts w:ascii="Times" w:hAnsi="Times" w:eastAsia="Times"/>
          <w:b w:val="0"/>
          <w:i w:val="0"/>
          <w:color w:val="231F20"/>
          <w:sz w:val="20"/>
        </w:rPr>
        <w:t>administers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behalf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donors, </w:t>
      </w:r>
      <w:r>
        <w:rPr>
          <w:rFonts w:ascii="Times" w:hAnsi="Times" w:eastAsia="Times"/>
          <w:b w:val="0"/>
          <w:i w:val="0"/>
          <w:color w:val="231F20"/>
          <w:sz w:val="20"/>
        </w:rPr>
        <w:t>including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their</w:t>
      </w:r>
      <w:r>
        <w:rPr>
          <w:rFonts w:ascii="Times" w:hAnsi="Times" w:eastAsia="Times"/>
          <w:b w:val="0"/>
          <w:i w:val="0"/>
          <w:color w:val="231F20"/>
          <w:sz w:val="20"/>
        </w:rPr>
        <w:t>agencies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entities,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restricted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specific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accordance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with 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donors.</w:t>
      </w:r>
      <w:r>
        <w:rPr>
          <w:rFonts w:ascii="Times" w:hAnsi="Times" w:eastAsia="Times"/>
          <w:b w:val="0"/>
          <w:i w:val="0"/>
          <w:color w:val="231F20"/>
          <w:sz w:val="20"/>
        </w:rPr>
        <w:t>Specified</w:t>
      </w:r>
      <w:r>
        <w:rPr>
          <w:rFonts w:ascii="Times" w:hAnsi="Times" w:eastAsia="Times"/>
          <w:b w:val="0"/>
          <w:i w:val="0"/>
          <w:color w:val="231F20"/>
          <w:sz w:val="20"/>
        </w:rPr>
        <w:t>uses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include,</w:t>
      </w:r>
      <w:r>
        <w:rPr>
          <w:rFonts w:ascii="Times" w:hAnsi="Times" w:eastAsia="Times"/>
          <w:b w:val="0"/>
          <w:i w:val="0"/>
          <w:color w:val="231F20"/>
          <w:sz w:val="20"/>
        </w:rPr>
        <w:t>among</w:t>
      </w:r>
      <w:r>
        <w:rPr>
          <w:rFonts w:ascii="Times" w:hAnsi="Times" w:eastAsia="Times"/>
          <w:b w:val="0"/>
          <w:i w:val="0"/>
          <w:color w:val="231F20"/>
          <w:sz w:val="20"/>
        </w:rPr>
        <w:t>others,</w:t>
      </w:r>
      <w:r>
        <w:rPr>
          <w:rFonts w:ascii="Times" w:hAnsi="Times" w:eastAsia="Times"/>
          <w:b w:val="0"/>
          <w:i w:val="0"/>
          <w:color w:val="231F20"/>
          <w:sz w:val="20"/>
        </w:rPr>
        <w:t>co-</w:t>
      </w:r>
      <w:r>
        <w:rPr>
          <w:rFonts w:ascii="Times" w:hAnsi="Times" w:eastAsia="Times"/>
          <w:b w:val="0"/>
          <w:i w:val="0"/>
          <w:color w:val="231F20"/>
          <w:sz w:val="20"/>
        </w:rPr>
        <w:t>financing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lending</w:t>
      </w:r>
      <w:r>
        <w:rPr>
          <w:rFonts w:ascii="Times" w:hAnsi="Times" w:eastAsia="Times"/>
          <w:b w:val="0"/>
          <w:i w:val="0"/>
          <w:color w:val="231F20"/>
          <w:sz w:val="20"/>
        </w:rPr>
        <w:t>projects,</w:t>
      </w:r>
      <w:r>
        <w:rPr>
          <w:rFonts w:ascii="Times" w:hAnsi="Times" w:eastAsia="Times"/>
          <w:b w:val="0"/>
          <w:i w:val="0"/>
          <w:color w:val="231F20"/>
          <w:sz w:val="20"/>
        </w:rPr>
        <w:t>debt</w:t>
      </w:r>
      <w:r>
        <w:rPr>
          <w:rFonts w:ascii="Times" w:hAnsi="Times" w:eastAsia="Times"/>
          <w:b w:val="0"/>
          <w:i w:val="0"/>
          <w:color w:val="231F20"/>
          <w:sz w:val="20"/>
        </w:rPr>
        <w:t>reduction</w:t>
      </w:r>
      <w:r>
        <w:rPr>
          <w:rFonts w:ascii="Times" w:hAnsi="Times" w:eastAsia="Times"/>
          <w:b w:val="0"/>
          <w:i w:val="0"/>
          <w:color w:val="231F20"/>
          <w:sz w:val="20"/>
        </w:rPr>
        <w:t>operations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members,</w:t>
      </w:r>
      <w:r>
        <w:rPr>
          <w:rFonts w:ascii="Times" w:hAnsi="Times" w:eastAsia="Times"/>
          <w:b w:val="0"/>
          <w:i w:val="0"/>
          <w:color w:val="231F20"/>
          <w:sz w:val="20"/>
        </w:rPr>
        <w:t>technical</w:t>
      </w:r>
      <w:r>
        <w:rPr>
          <w:rFonts w:ascii="Times" w:hAnsi="Times" w:eastAsia="Times"/>
          <w:b w:val="0"/>
          <w:i w:val="0"/>
          <w:color w:val="231F20"/>
          <w:sz w:val="20"/>
        </w:rPr>
        <w:t>assistance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borrowers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including </w:t>
      </w:r>
      <w:r>
        <w:rPr>
          <w:rFonts w:ascii="Times" w:hAnsi="Times" w:eastAsia="Times"/>
          <w:b w:val="0"/>
          <w:i w:val="0"/>
          <w:color w:val="231F20"/>
          <w:sz w:val="20"/>
        </w:rPr>
        <w:t>feasibility</w:t>
      </w:r>
      <w:r>
        <w:rPr>
          <w:rFonts w:ascii="Times" w:hAnsi="Times" w:eastAsia="Times"/>
          <w:b w:val="0"/>
          <w:i w:val="0"/>
          <w:color w:val="231F20"/>
          <w:sz w:val="20"/>
        </w:rPr>
        <w:t>studies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project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preparation,</w:t>
      </w:r>
      <w:r>
        <w:rPr>
          <w:rFonts w:ascii="Times" w:hAnsi="Times" w:eastAsia="Times"/>
          <w:b w:val="0"/>
          <w:i w:val="0"/>
          <w:color w:val="231F20"/>
          <w:sz w:val="20"/>
        </w:rPr>
        <w:t>global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regional</w:t>
      </w:r>
      <w:r>
        <w:rPr>
          <w:rFonts w:ascii="Times" w:hAnsi="Times" w:eastAsia="Times"/>
          <w:b w:val="0"/>
          <w:i w:val="0"/>
          <w:color w:val="231F20"/>
          <w:sz w:val="20"/>
        </w:rPr>
        <w:t>programs,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research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training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programs. </w:t>
      </w: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and/or</w:t>
      </w:r>
      <w:r>
        <w:rPr>
          <w:rFonts w:ascii="Times" w:hAnsi="Times" w:eastAsia="Times"/>
          <w:b w:val="0"/>
          <w:i w:val="0"/>
          <w:color w:val="231F20"/>
          <w:sz w:val="20"/>
        </w:rPr>
        <w:t>IBRD,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held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separate</w:t>
      </w:r>
      <w:r>
        <w:rPr>
          <w:rFonts w:ascii="Times" w:hAnsi="Times" w:eastAsia="Times"/>
          <w:b w:val="0"/>
          <w:i w:val="0"/>
          <w:color w:val="231F20"/>
          <w:sz w:val="20"/>
        </w:rPr>
        <w:t>investment</w:t>
      </w:r>
      <w:r>
        <w:rPr>
          <w:rFonts w:ascii="Times" w:hAnsi="Times" w:eastAsia="Times"/>
          <w:b w:val="0"/>
          <w:i w:val="0"/>
          <w:color w:val="231F20"/>
          <w:sz w:val="20"/>
        </w:rPr>
        <w:t>portfolio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not </w:t>
      </w:r>
      <w:r>
        <w:rPr>
          <w:rFonts w:ascii="Times" w:hAnsi="Times" w:eastAsia="Times"/>
          <w:b w:val="0"/>
          <w:i w:val="0"/>
          <w:color w:val="231F20"/>
          <w:sz w:val="20"/>
        </w:rPr>
        <w:t>commingled with IDA and/or IBRD funds.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Trust fund execution may be carried out in one of two ways: recipient-executed or Bank-executed activities.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Recipient-executed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involve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carried</w:t>
      </w:r>
      <w:r>
        <w:rPr>
          <w:rFonts w:ascii="Times" w:hAnsi="Times" w:eastAsia="Times"/>
          <w:b w:val="0"/>
          <w:i w:val="0"/>
          <w:color w:val="231F20"/>
          <w:sz w:val="20"/>
        </w:rPr>
        <w:t>out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recipient</w:t>
      </w:r>
      <w:r>
        <w:rPr>
          <w:rFonts w:ascii="Times" w:hAnsi="Times" w:eastAsia="Times"/>
          <w:b w:val="0"/>
          <w:i w:val="0"/>
          <w:color w:val="231F20"/>
          <w:sz w:val="20"/>
        </w:rPr>
        <w:t>third-party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executing </w:t>
      </w:r>
      <w:r>
        <w:rPr>
          <w:rFonts w:ascii="Times" w:hAnsi="Times" w:eastAsia="Times"/>
          <w:b w:val="0"/>
          <w:i w:val="0"/>
          <w:color w:val="231F20"/>
          <w:sz w:val="20"/>
        </w:rPr>
        <w:t>agency.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enters</w:t>
      </w:r>
      <w:r>
        <w:rPr>
          <w:rFonts w:ascii="Times" w:hAnsi="Times" w:eastAsia="Times"/>
          <w:b w:val="0"/>
          <w:i w:val="0"/>
          <w:color w:val="231F20"/>
          <w:sz w:val="20"/>
        </w:rPr>
        <w:t>into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disburses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such</w:t>
      </w:r>
      <w:r>
        <w:rPr>
          <w:rFonts w:ascii="Times" w:hAnsi="Times" w:eastAsia="Times"/>
          <w:b w:val="0"/>
          <w:i w:val="0"/>
          <w:color w:val="231F20"/>
          <w:sz w:val="20"/>
        </w:rPr>
        <w:t>recipients,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then</w:t>
      </w:r>
      <w:r>
        <w:rPr>
          <w:rFonts w:ascii="Times" w:hAnsi="Times" w:eastAsia="Times"/>
          <w:b w:val="0"/>
          <w:i w:val="0"/>
          <w:color w:val="231F20"/>
          <w:sz w:val="20"/>
        </w:rPr>
        <w:t>exercise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spending </w:t>
      </w:r>
      <w:r>
        <w:rPr>
          <w:rFonts w:ascii="Times" w:hAnsi="Times" w:eastAsia="Times"/>
          <w:b w:val="0"/>
          <w:i w:val="0"/>
          <w:color w:val="231F20"/>
          <w:sz w:val="20"/>
        </w:rPr>
        <w:t>authority to meet the objectives and comply with the terms stipulated in the agreements.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Bank-executed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trust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involve</w:t>
      </w:r>
      <w:r>
        <w:rPr>
          <w:rFonts w:ascii="Times" w:hAnsi="Times" w:eastAsia="Times"/>
          <w:b w:val="0"/>
          <w:i w:val="0"/>
          <w:color w:val="231F20"/>
          <w:sz w:val="20"/>
        </w:rPr>
        <w:t>execution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described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relevant 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</w:t>
      </w:r>
      <w:r>
        <w:rPr>
          <w:rFonts w:ascii="Times" w:hAnsi="Times" w:eastAsia="Times"/>
          <w:b w:val="0"/>
          <w:i w:val="0"/>
          <w:color w:val="231F20"/>
          <w:sz w:val="20"/>
        </w:rPr>
        <w:t>with</w:t>
      </w:r>
      <w:r>
        <w:rPr>
          <w:rFonts w:ascii="Times" w:hAnsi="Times" w:eastAsia="Times"/>
          <w:b w:val="0"/>
          <w:i w:val="0"/>
          <w:color w:val="231F20"/>
          <w:sz w:val="20"/>
        </w:rPr>
        <w:t>donors,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define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conditions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use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funds.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Spending </w:t>
      </w:r>
      <w:r>
        <w:rPr>
          <w:rFonts w:ascii="Times" w:hAnsi="Times" w:eastAsia="Times"/>
          <w:b w:val="0"/>
          <w:i w:val="0"/>
          <w:color w:val="231F20"/>
          <w:sz w:val="20"/>
        </w:rPr>
        <w:t>authority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exercised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IDA,</w:t>
      </w:r>
      <w:r>
        <w:rPr>
          <w:rFonts w:ascii="Times" w:hAnsi="Times" w:eastAsia="Times"/>
          <w:b w:val="0"/>
          <w:i w:val="0"/>
          <w:color w:val="231F20"/>
          <w:sz w:val="20"/>
        </w:rPr>
        <w:t>under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terms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administration</w:t>
      </w:r>
      <w:r>
        <w:rPr>
          <w:rFonts w:ascii="Times" w:hAnsi="Times" w:eastAsia="Times"/>
          <w:b w:val="0"/>
          <w:i w:val="0"/>
          <w:color w:val="231F20"/>
          <w:sz w:val="20"/>
        </w:rPr>
        <w:t>agreements.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executing</w:t>
      </w:r>
      <w:r>
        <w:rPr>
          <w:rFonts w:ascii="Times" w:hAnsi="Times" w:eastAsia="Times"/>
          <w:b w:val="0"/>
          <w:i w:val="0"/>
          <w:color w:val="231F20"/>
          <w:sz w:val="20"/>
        </w:rPr>
        <w:t>agency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services </w:t>
      </w:r>
      <w:r>
        <w:rPr>
          <w:rFonts w:ascii="Times" w:hAnsi="Times" w:eastAsia="Times"/>
          <w:b w:val="0"/>
          <w:i w:val="0"/>
          <w:color w:val="231F20"/>
          <w:sz w:val="20"/>
        </w:rPr>
        <w:t>provided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include,</w:t>
      </w:r>
      <w:r>
        <w:rPr>
          <w:rFonts w:ascii="Times" w:hAnsi="Times" w:eastAsia="Times"/>
          <w:b w:val="0"/>
          <w:i w:val="0"/>
          <w:color w:val="231F20"/>
          <w:sz w:val="20"/>
        </w:rPr>
        <w:t>among</w:t>
      </w:r>
      <w:r>
        <w:rPr>
          <w:rFonts w:ascii="Times" w:hAnsi="Times" w:eastAsia="Times"/>
          <w:b w:val="0"/>
          <w:i w:val="0"/>
          <w:color w:val="231F20"/>
          <w:sz w:val="20"/>
        </w:rPr>
        <w:t>others,</w:t>
      </w:r>
      <w:r>
        <w:rPr>
          <w:rFonts w:ascii="Times" w:hAnsi="Times" w:eastAsia="Times"/>
          <w:b w:val="0"/>
          <w:i w:val="0"/>
          <w:color w:val="231F20"/>
          <w:sz w:val="20"/>
        </w:rPr>
        <w:t>activity</w:t>
      </w:r>
      <w:r>
        <w:rPr>
          <w:rFonts w:ascii="Times" w:hAnsi="Times" w:eastAsia="Times"/>
          <w:b w:val="0"/>
          <w:i w:val="0"/>
          <w:color w:val="231F20"/>
          <w:sz w:val="20"/>
        </w:rPr>
        <w:t>preparation,</w:t>
      </w:r>
      <w:r>
        <w:rPr>
          <w:rFonts w:ascii="Times" w:hAnsi="Times" w:eastAsia="Times"/>
          <w:b w:val="0"/>
          <w:i w:val="0"/>
          <w:color w:val="231F20"/>
          <w:sz w:val="20"/>
        </w:rPr>
        <w:t>analytical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advisory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project-</w:t>
      </w:r>
      <w:r>
        <w:rPr>
          <w:rFonts w:ascii="Times" w:hAnsi="Times" w:eastAsia="Times"/>
          <w:b w:val="0"/>
          <w:i w:val="0"/>
          <w:color w:val="231F20"/>
          <w:sz w:val="20"/>
        </w:rPr>
        <w:t>related activities, including procurement of goods and services.</w:t>
      </w:r>
    </w:p>
    <w:p>
      <w:pPr>
        <w:autoSpaceDN w:val="0"/>
        <w:autoSpaceDE w:val="0"/>
        <w:widowControl/>
        <w:spacing w:line="200" w:lineRule="exact" w:before="21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129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 summarizes the expenses pertaining to Bank-executed activities for trust funds: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K1: Expenses for Bank-executed activities for trust funds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40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6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  <w:tr>
        <w:trPr>
          <w:trHeight w:hRule="exact" w:val="300"/>
        </w:trPr>
        <w:tc>
          <w:tcPr>
            <w:tcW w:type="dxa" w:w="6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Expenses for Bank-executed activities for trust funds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</w:t>
            </w:r>
          </w:p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$768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$705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$686</w:t>
            </w:r>
          </w:p>
        </w:tc>
      </w:tr>
    </w:tbl>
    <w:p>
      <w:pPr>
        <w:autoSpaceDN w:val="0"/>
        <w:autoSpaceDE w:val="0"/>
        <w:widowControl/>
        <w:spacing w:line="240" w:lineRule="exact" w:before="166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revenue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Revenue </w:t>
      </w: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externally</w:t>
      </w:r>
      <w:r>
        <w:rPr>
          <w:rFonts w:ascii="Times" w:hAnsi="Times" w:eastAsia="Times"/>
          <w:b w:val="0"/>
          <w:i w:val="0"/>
          <w:color w:val="231F20"/>
          <w:sz w:val="20"/>
        </w:rPr>
        <w:t>funded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Income.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expenses</w:t>
      </w:r>
      <w:r>
        <w:rPr>
          <w:rFonts w:ascii="Times" w:hAnsi="Times" w:eastAsia="Times"/>
          <w:b w:val="0"/>
          <w:i w:val="0"/>
          <w:color w:val="231F20"/>
          <w:sz w:val="20"/>
        </w:rPr>
        <w:t>primarily</w:t>
      </w:r>
      <w:r>
        <w:rPr>
          <w:rFonts w:ascii="Times" w:hAnsi="Times" w:eastAsia="Times"/>
          <w:b w:val="0"/>
          <w:i w:val="0"/>
          <w:color w:val="231F20"/>
          <w:sz w:val="20"/>
        </w:rPr>
        <w:t>relate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staff </w:t>
      </w:r>
      <w:r>
        <w:rPr>
          <w:rFonts w:ascii="Times" w:hAnsi="Times" w:eastAsia="Times"/>
          <w:b w:val="0"/>
          <w:i w:val="0"/>
          <w:color w:val="231F20"/>
          <w:sz w:val="20"/>
        </w:rPr>
        <w:t>cost, travel and consultant fees.</w:t>
      </w:r>
    </w:p>
    <w:p>
      <w:pPr>
        <w:autoSpaceDN w:val="0"/>
        <w:autoSpaceDE w:val="0"/>
        <w:widowControl/>
        <w:spacing w:line="240" w:lineRule="exact" w:before="12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following</w:t>
      </w:r>
      <w:r>
        <w:rPr>
          <w:rFonts w:ascii="Times" w:hAnsi="Times" w:eastAsia="Times"/>
          <w:b w:val="0"/>
          <w:i w:val="0"/>
          <w:color w:val="231F20"/>
          <w:sz w:val="20"/>
        </w:rPr>
        <w:t>table</w:t>
      </w:r>
      <w:r>
        <w:rPr>
          <w:rFonts w:ascii="Times" w:hAnsi="Times" w:eastAsia="Times"/>
          <w:b w:val="0"/>
          <w:i w:val="0"/>
          <w:color w:val="231F20"/>
          <w:sz w:val="20"/>
        </w:rPr>
        <w:t>summarizes</w:t>
      </w:r>
      <w:r>
        <w:rPr>
          <w:rFonts w:ascii="Times" w:hAnsi="Times" w:eastAsia="Times"/>
          <w:b w:val="0"/>
          <w:i w:val="0"/>
          <w:color w:val="231F20"/>
          <w:sz w:val="20"/>
        </w:rPr>
        <w:t>undisbursed</w:t>
      </w:r>
      <w:r>
        <w:rPr>
          <w:rFonts w:ascii="Times" w:hAnsi="Times" w:eastAsia="Times"/>
          <w:b w:val="0"/>
          <w:i w:val="0"/>
          <w:color w:val="231F20"/>
          <w:sz w:val="20"/>
        </w:rPr>
        <w:t>contributions</w:t>
      </w:r>
      <w:r>
        <w:rPr>
          <w:rFonts w:ascii="Times" w:hAnsi="Times" w:eastAsia="Times"/>
          <w:b w:val="0"/>
          <w:i w:val="0"/>
          <w:color w:val="231F20"/>
          <w:sz w:val="20"/>
        </w:rPr>
        <w:t>made</w:t>
      </w:r>
      <w:r>
        <w:rPr>
          <w:rFonts w:ascii="Times" w:hAnsi="Times" w:eastAsia="Times"/>
          <w:b w:val="0"/>
          <w:i w:val="0"/>
          <w:color w:val="231F20"/>
          <w:sz w:val="20"/>
        </w:rPr>
        <w:t>by</w:t>
      </w:r>
      <w:r>
        <w:rPr>
          <w:rFonts w:ascii="Times" w:hAnsi="Times" w:eastAsia="Times"/>
          <w:b w:val="0"/>
          <w:i w:val="0"/>
          <w:color w:val="231F20"/>
          <w:sz w:val="20"/>
        </w:rPr>
        <w:t>third</w:t>
      </w:r>
      <w:r>
        <w:rPr>
          <w:rFonts w:ascii="Times" w:hAnsi="Times" w:eastAsia="Times"/>
          <w:b w:val="0"/>
          <w:i w:val="0"/>
          <w:color w:val="231F20"/>
          <w:sz w:val="20"/>
        </w:rPr>
        <w:t>party</w:t>
      </w:r>
      <w:r>
        <w:rPr>
          <w:rFonts w:ascii="Times" w:hAnsi="Times" w:eastAsia="Times"/>
          <w:b w:val="0"/>
          <w:i w:val="0"/>
          <w:color w:val="231F20"/>
          <w:sz w:val="20"/>
        </w:rPr>
        <w:t>donors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Bank-executed </w:t>
      </w:r>
      <w:r>
        <w:rPr>
          <w:rFonts w:ascii="Times" w:hAnsi="Times" w:eastAsia="Times"/>
          <w:b w:val="0"/>
          <w:i w:val="0"/>
          <w:color w:val="231F20"/>
          <w:sz w:val="20"/>
        </w:rPr>
        <w:t>activities for trust funds, recognized on the Balance Sheets:</w:t>
      </w:r>
    </w:p>
    <w:p>
      <w:pPr>
        <w:autoSpaceDN w:val="0"/>
        <w:autoSpaceDE w:val="0"/>
        <w:widowControl/>
        <w:spacing w:line="240" w:lineRule="exact" w:before="238" w:after="0"/>
        <w:ind w:left="120" w:right="432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Table K2: Undisbursed contributions made by third party donors to Bank-executed activities for trust </w:t>
      </w:r>
      <w:r>
        <w:rPr>
          <w:rFonts w:ascii="Times" w:hAnsi="Times" w:eastAsia="Times"/>
          <w:b/>
          <w:i w:val="0"/>
          <w:color w:val="231F20"/>
          <w:sz w:val="20"/>
        </w:rPr>
        <w:t>funds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3120"/>
        <w:gridCol w:w="3120"/>
        <w:gridCol w:w="3120"/>
      </w:tblGrid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2025</w:t>
            </w:r>
          </w:p>
        </w:tc>
        <w:tc>
          <w:tcPr>
            <w:tcW w:type="dxa" w:w="12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9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June 30, 2024</w:t>
            </w:r>
          </w:p>
        </w:tc>
      </w:tr>
      <w:tr>
        <w:trPr>
          <w:trHeight w:hRule="exact" w:val="300"/>
        </w:trPr>
        <w:tc>
          <w:tcPr>
            <w:tcW w:type="dxa" w:w="688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Bank-executed activities for trust funds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1026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$734</w:t>
            </w:r>
          </w:p>
        </w:tc>
        <w:tc>
          <w:tcPr>
            <w:tcW w:type="dxa" w:w="121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3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$735</w:t>
            </w:r>
          </w:p>
        </w:tc>
      </w:tr>
    </w:tbl>
    <w:p>
      <w:pPr>
        <w:autoSpaceDN w:val="0"/>
        <w:autoSpaceDE w:val="0"/>
        <w:widowControl/>
        <w:spacing w:line="240" w:lineRule="exact" w:before="16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These</w:t>
      </w:r>
      <w:r>
        <w:rPr>
          <w:rFonts w:ascii="Times" w:hAnsi="Times" w:eastAsia="Times"/>
          <w:b w:val="0"/>
          <w:i w:val="0"/>
          <w:color w:val="231F20"/>
          <w:sz w:val="20"/>
        </w:rPr>
        <w:t>amounts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corresponding</w:t>
      </w:r>
      <w:r>
        <w:rPr>
          <w:rFonts w:ascii="Times" w:hAnsi="Times" w:eastAsia="Times"/>
          <w:b w:val="0"/>
          <w:i w:val="0"/>
          <w:color w:val="231F20"/>
          <w:sz w:val="20"/>
        </w:rPr>
        <w:t>liabilities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Accounts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payable </w:t>
      </w:r>
      <w:r>
        <w:rPr>
          <w:rFonts w:ascii="Times" w:hAnsi="Times" w:eastAsia="Times"/>
          <w:b w:val="0"/>
          <w:i w:val="0"/>
          <w:color w:val="231F20"/>
          <w:sz w:val="20"/>
        </w:rPr>
        <w:t>and miscellaneous liabilities on the Balance Sheets.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Revenues</w:t>
      </w:r>
    </w:p>
    <w:p>
      <w:pPr>
        <w:autoSpaceDN w:val="0"/>
        <w:autoSpaceDE w:val="0"/>
        <w:widowControl/>
        <w:spacing w:line="200" w:lineRule="exact" w:before="162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IDA’s revenues for the administration of trust fund operations were as follows: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K3: IDA’s revenues for the administration of trust fund operations</w:t>
      </w:r>
    </w:p>
    <w:p>
      <w:pPr>
        <w:autoSpaceDN w:val="0"/>
        <w:autoSpaceDE w:val="0"/>
        <w:widowControl/>
        <w:spacing w:line="180" w:lineRule="exact" w:before="154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p>
      <w:pPr>
        <w:autoSpaceDN w:val="0"/>
        <w:autoSpaceDE w:val="0"/>
        <w:widowControl/>
        <w:spacing w:line="180" w:lineRule="exact" w:before="120" w:after="32"/>
        <w:ind w:left="0" w:right="404" w:firstLine="0"/>
        <w:jc w:val="right"/>
      </w:pPr>
      <w:r>
        <w:rPr>
          <w:rFonts w:ascii="Times" w:hAnsi="Times" w:eastAsia="Times"/>
          <w:b w:val="0"/>
          <w:i/>
          <w:color w:val="231F20"/>
          <w:sz w:val="18"/>
        </w:rPr>
        <w:t>Fiscal Year Ended June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6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2025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2024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84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2023</w:t>
            </w:r>
          </w:p>
        </w:tc>
      </w:tr>
      <w:tr>
        <w:trPr>
          <w:trHeight w:hRule="exact" w:val="300"/>
        </w:trPr>
        <w:tc>
          <w:tcPr>
            <w:tcW w:type="dxa" w:w="656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</w:t>
            </w:r>
          </w:p>
        </w:tc>
        <w:tc>
          <w:tcPr>
            <w:tcW w:type="dxa" w:w="7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$88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$93</w:t>
            </w:r>
          </w:p>
        </w:tc>
        <w:tc>
          <w:tcPr>
            <w:tcW w:type="dxa" w:w="9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$57</w:t>
            </w:r>
          </w:p>
        </w:tc>
      </w:tr>
    </w:tbl>
    <w:p>
      <w:pPr>
        <w:autoSpaceDN w:val="0"/>
        <w:autoSpaceDE w:val="0"/>
        <w:widowControl/>
        <w:spacing w:line="200" w:lineRule="exact" w:before="206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These amounts are included in Revenue from externally funded activities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Amounts collected from donor contributions for administration activities, but not yet earned, totaling $66 million </w:t>
      </w:r>
      <w:r>
        <w:rPr>
          <w:rFonts w:ascii="Times" w:hAnsi="Times" w:eastAsia="Times"/>
          <w:b w:val="0"/>
          <w:i w:val="0"/>
          <w:color w:val="231F20"/>
          <w:sz w:val="20"/>
        </w:rPr>
        <w:t>at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($74</w:t>
      </w:r>
      <w:r>
        <w:rPr>
          <w:rFonts w:ascii="Times" w:hAnsi="Times" w:eastAsia="Times"/>
          <w:b w:val="0"/>
          <w:i w:val="0"/>
          <w:color w:val="231F20"/>
          <w:sz w:val="20"/>
        </w:rPr>
        <w:t>million—June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2024)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included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Other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Accounts</w:t>
      </w:r>
      <w:r>
        <w:rPr>
          <w:rFonts w:ascii="Times" w:hAnsi="Times" w:eastAsia="Times"/>
          <w:b w:val="0"/>
          <w:i w:val="0"/>
          <w:color w:val="231F20"/>
          <w:sz w:val="20"/>
        </w:rPr>
        <w:t>payable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and </w:t>
      </w:r>
      <w:r>
        <w:rPr>
          <w:rFonts w:ascii="Times" w:hAnsi="Times" w:eastAsia="Times"/>
          <w:b w:val="0"/>
          <w:i w:val="0"/>
          <w:color w:val="231F20"/>
          <w:sz w:val="20"/>
        </w:rPr>
        <w:t>miscellaneous liabilities, respectively, on the Balance Sheets.</w:t>
      </w:r>
    </w:p>
    <w:p>
      <w:pPr>
        <w:autoSpaceDN w:val="0"/>
        <w:autoSpaceDE w:val="0"/>
        <w:widowControl/>
        <w:spacing w:line="200" w:lineRule="exact" w:before="27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Transfers Received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Under the agreements governing the administration of certain trust funds, IDA may receive any surplus assets 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transfers upon the termination of these trust funds. In addition, as loans are repaid to trust funds, in certain cases, 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repayments</w:t>
      </w:r>
      <w:r>
        <w:rPr>
          <w:rFonts w:ascii="Times" w:hAnsi="Times" w:eastAsia="Times"/>
          <w:b w:val="0"/>
          <w:i w:val="0"/>
          <w:color w:val="231F20"/>
          <w:sz w:val="20"/>
        </w:rPr>
        <w:t>are</w:t>
      </w:r>
      <w:r>
        <w:rPr>
          <w:rFonts w:ascii="Times" w:hAnsi="Times" w:eastAsia="Times"/>
          <w:b w:val="0"/>
          <w:i w:val="0"/>
          <w:color w:val="231F20"/>
          <w:sz w:val="20"/>
        </w:rPr>
        <w:t>transferred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During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fiscal</w:t>
      </w:r>
      <w:r>
        <w:rPr>
          <w:rFonts w:ascii="Times" w:hAnsi="Times" w:eastAsia="Times"/>
          <w:b w:val="0"/>
          <w:i w:val="0"/>
          <w:color w:val="231F20"/>
          <w:sz w:val="20"/>
        </w:rPr>
        <w:t>year</w:t>
      </w:r>
      <w:r>
        <w:rPr>
          <w:rFonts w:ascii="Times" w:hAnsi="Times" w:eastAsia="Times"/>
          <w:b w:val="0"/>
          <w:i w:val="0"/>
          <w:color w:val="231F20"/>
          <w:sz w:val="20"/>
        </w:rPr>
        <w:t>ended</w:t>
      </w:r>
      <w:r>
        <w:rPr>
          <w:rFonts w:ascii="Times" w:hAnsi="Times" w:eastAsia="Times"/>
          <w:b w:val="0"/>
          <w:i w:val="0"/>
          <w:color w:val="231F20"/>
          <w:sz w:val="20"/>
        </w:rPr>
        <w:t>June</w:t>
      </w:r>
      <w:r>
        <w:rPr>
          <w:rFonts w:ascii="Times" w:hAnsi="Times" w:eastAsia="Times"/>
          <w:b w:val="0"/>
          <w:i w:val="0"/>
          <w:color w:val="231F20"/>
          <w:sz w:val="20"/>
        </w:rPr>
        <w:t>30,</w:t>
      </w:r>
      <w:r>
        <w:rPr>
          <w:rFonts w:ascii="Times" w:hAnsi="Times" w:eastAsia="Times"/>
          <w:b w:val="0"/>
          <w:i w:val="0"/>
          <w:color w:val="231F20"/>
          <w:sz w:val="20"/>
        </w:rPr>
        <w:t>2025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funds</w:t>
      </w:r>
      <w:r>
        <w:rPr>
          <w:rFonts w:ascii="Times" w:hAnsi="Times" w:eastAsia="Times"/>
          <w:b w:val="0"/>
          <w:i w:val="0"/>
          <w:color w:val="231F20"/>
          <w:sz w:val="20"/>
        </w:rPr>
        <w:t>were</w:t>
      </w:r>
      <w:r>
        <w:rPr>
          <w:rFonts w:ascii="Times" w:hAnsi="Times" w:eastAsia="Times"/>
          <w:b w:val="0"/>
          <w:i w:val="0"/>
          <w:color w:val="231F20"/>
          <w:sz w:val="20"/>
        </w:rPr>
        <w:t>recorded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transfers from affiliated organizations under these arrangements (Nil—for each of the fiscal years ended June 30, </w:t>
      </w:r>
      <w:r>
        <w:rPr>
          <w:rFonts w:ascii="Times" w:hAnsi="Times" w:eastAsia="Times"/>
          <w:b w:val="0"/>
          <w:i w:val="0"/>
          <w:color w:val="231F20"/>
          <w:sz w:val="20"/>
        </w:rPr>
        <w:t>2024 and June 30, 2023).</w:t>
      </w:r>
    </w:p>
    <w:p>
      <w:pPr>
        <w:autoSpaceDN w:val="0"/>
        <w:autoSpaceDE w:val="0"/>
        <w:widowControl/>
        <w:spacing w:line="200" w:lineRule="exact" w:before="13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130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L—SEGMENT REPORTING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determined</w:t>
      </w:r>
      <w:r>
        <w:rPr>
          <w:rFonts w:ascii="Times" w:hAnsi="Times" w:eastAsia="Times"/>
          <w:b w:val="0"/>
          <w:i w:val="0"/>
          <w:color w:val="231F20"/>
          <w:sz w:val="20"/>
        </w:rPr>
        <w:t>that</w:t>
      </w:r>
      <w:r>
        <w:rPr>
          <w:rFonts w:ascii="Times" w:hAnsi="Times" w:eastAsia="Times"/>
          <w:b w:val="0"/>
          <w:i w:val="0"/>
          <w:color w:val="231F20"/>
          <w:sz w:val="20"/>
        </w:rPr>
        <w:t>it</w:t>
      </w:r>
      <w:r>
        <w:rPr>
          <w:rFonts w:ascii="Times" w:hAnsi="Times" w:eastAsia="Times"/>
          <w:b w:val="0"/>
          <w:i w:val="0"/>
          <w:color w:val="231F20"/>
          <w:sz w:val="20"/>
        </w:rPr>
        <w:t>has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  <w:r>
        <w:rPr>
          <w:rFonts w:ascii="Times" w:hAnsi="Times" w:eastAsia="Times"/>
          <w:b w:val="0"/>
          <w:i w:val="0"/>
          <w:color w:val="231F20"/>
          <w:sz w:val="20"/>
        </w:rPr>
        <w:t>reportable</w:t>
      </w:r>
      <w:r>
        <w:rPr>
          <w:rFonts w:ascii="Times" w:hAnsi="Times" w:eastAsia="Times"/>
          <w:b w:val="0"/>
          <w:i w:val="0"/>
          <w:color w:val="231F20"/>
          <w:sz w:val="20"/>
        </w:rPr>
        <w:t>operating</w:t>
      </w:r>
      <w:r>
        <w:rPr>
          <w:rFonts w:ascii="Times" w:hAnsi="Times" w:eastAsia="Times"/>
          <w:b w:val="0"/>
          <w:i w:val="0"/>
          <w:color w:val="231F20"/>
          <w:sz w:val="20"/>
        </w:rPr>
        <w:t>segment.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President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Chief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Operating </w:t>
      </w:r>
      <w:r>
        <w:rPr>
          <w:rFonts w:ascii="Times" w:hAnsi="Times" w:eastAsia="Times"/>
          <w:b w:val="0"/>
          <w:i w:val="0"/>
          <w:color w:val="231F20"/>
          <w:sz w:val="20"/>
        </w:rPr>
        <w:t>Decision</w:t>
      </w:r>
      <w:r>
        <w:rPr>
          <w:rFonts w:ascii="Times" w:hAnsi="Times" w:eastAsia="Times"/>
          <w:b w:val="0"/>
          <w:i w:val="0"/>
          <w:color w:val="231F20"/>
          <w:sz w:val="20"/>
        </w:rPr>
        <w:t>Maker</w:t>
      </w:r>
      <w:r>
        <w:rPr>
          <w:rFonts w:ascii="Times" w:hAnsi="Times" w:eastAsia="Times"/>
          <w:b w:val="0"/>
          <w:i w:val="0"/>
          <w:color w:val="231F20"/>
          <w:sz w:val="20"/>
        </w:rPr>
        <w:t>(CODM),</w:t>
      </w:r>
      <w:r>
        <w:rPr>
          <w:rFonts w:ascii="Times" w:hAnsi="Times" w:eastAsia="Times"/>
          <w:b w:val="0"/>
          <w:i w:val="0"/>
          <w:color w:val="231F20"/>
          <w:sz w:val="20"/>
        </w:rPr>
        <w:t>who</w:t>
      </w:r>
      <w:r>
        <w:rPr>
          <w:rFonts w:ascii="Times" w:hAnsi="Times" w:eastAsia="Times"/>
          <w:b w:val="0"/>
          <w:i w:val="0"/>
          <w:color w:val="231F20"/>
          <w:sz w:val="20"/>
        </w:rPr>
        <w:t>regularly</w:t>
      </w:r>
      <w:r>
        <w:rPr>
          <w:rFonts w:ascii="Times" w:hAnsi="Times" w:eastAsia="Times"/>
          <w:b w:val="0"/>
          <w:i w:val="0"/>
          <w:color w:val="231F20"/>
          <w:sz w:val="20"/>
        </w:rPr>
        <w:t>reviews</w:t>
      </w:r>
      <w:r>
        <w:rPr>
          <w:rFonts w:ascii="Times" w:hAnsi="Times" w:eastAsia="Times"/>
          <w:b w:val="0"/>
          <w:i w:val="0"/>
          <w:color w:val="231F20"/>
          <w:sz w:val="20"/>
        </w:rPr>
        <w:t>operational</w:t>
      </w:r>
      <w:r>
        <w:rPr>
          <w:rFonts w:ascii="Times" w:hAnsi="Times" w:eastAsia="Times"/>
          <w:b w:val="0"/>
          <w:i w:val="0"/>
          <w:color w:val="231F20"/>
          <w:sz w:val="20"/>
        </w:rPr>
        <w:t>performance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financial</w:t>
      </w:r>
      <w:r>
        <w:rPr>
          <w:rFonts w:ascii="Times" w:hAnsi="Times" w:eastAsia="Times"/>
          <w:b w:val="0"/>
          <w:i w:val="0"/>
          <w:color w:val="231F20"/>
          <w:sz w:val="20"/>
        </w:rPr>
        <w:t>measures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to </w:t>
      </w:r>
      <w:r>
        <w:rPr>
          <w:rFonts w:ascii="Times" w:hAnsi="Times" w:eastAsia="Times"/>
          <w:b w:val="0"/>
          <w:i w:val="0"/>
          <w:color w:val="231F20"/>
          <w:sz w:val="20"/>
        </w:rPr>
        <w:t>assess performance and allocate resources.</w:t>
      </w:r>
    </w:p>
    <w:p>
      <w:pPr>
        <w:autoSpaceDN w:val="0"/>
        <w:autoSpaceDE w:val="0"/>
        <w:widowControl/>
        <w:spacing w:line="240" w:lineRule="exact" w:before="120" w:after="0"/>
        <w:ind w:left="120" w:right="118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Administrative</w:t>
      </w:r>
      <w:r>
        <w:rPr>
          <w:rFonts w:ascii="Times" w:hAnsi="Times" w:eastAsia="Times"/>
          <w:b w:val="0"/>
          <w:i w:val="0"/>
          <w:color w:val="231F20"/>
          <w:sz w:val="20"/>
        </w:rPr>
        <w:t>budget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approved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managed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single</w:t>
      </w:r>
      <w:r>
        <w:rPr>
          <w:rFonts w:ascii="Times" w:hAnsi="Times" w:eastAsia="Times"/>
          <w:b w:val="0"/>
          <w:i w:val="0"/>
          <w:color w:val="231F20"/>
          <w:sz w:val="20"/>
        </w:rPr>
        <w:t>resource.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CODM </w:t>
      </w:r>
      <w:r>
        <w:rPr>
          <w:rFonts w:ascii="Times" w:hAnsi="Times" w:eastAsia="Times"/>
          <w:b w:val="0"/>
          <w:i w:val="0"/>
          <w:color w:val="231F20"/>
          <w:sz w:val="20"/>
        </w:rPr>
        <w:t>receives</w:t>
      </w:r>
      <w:r>
        <w:rPr>
          <w:rFonts w:ascii="Times" w:hAnsi="Times" w:eastAsia="Times"/>
          <w:b w:val="0"/>
          <w:i w:val="0"/>
          <w:color w:val="231F20"/>
          <w:sz w:val="20"/>
        </w:rPr>
        <w:t>expense</w:t>
      </w:r>
      <w:r>
        <w:rPr>
          <w:rFonts w:ascii="Times" w:hAnsi="Times" w:eastAsia="Times"/>
          <w:b w:val="0"/>
          <w:i w:val="0"/>
          <w:color w:val="231F20"/>
          <w:sz w:val="20"/>
        </w:rPr>
        <w:t>information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the</w:t>
      </w:r>
      <w:r>
        <w:rPr>
          <w:rFonts w:ascii="Times" w:hAnsi="Times" w:eastAsia="Times"/>
          <w:b w:val="0"/>
          <w:i w:val="0"/>
          <w:color w:val="231F20"/>
          <w:sz w:val="20"/>
        </w:rPr>
        <w:t>combined</w:t>
      </w:r>
      <w:r>
        <w:rPr>
          <w:rFonts w:ascii="Times" w:hAnsi="Times" w:eastAsia="Times"/>
          <w:b w:val="0"/>
          <w:i w:val="0"/>
          <w:color w:val="231F20"/>
          <w:sz w:val="20"/>
        </w:rPr>
        <w:t>basis</w:t>
      </w:r>
      <w:r>
        <w:rPr>
          <w:rFonts w:ascii="Times" w:hAnsi="Times" w:eastAsia="Times"/>
          <w:b w:val="0"/>
          <w:i w:val="0"/>
          <w:color w:val="231F20"/>
          <w:sz w:val="20"/>
        </w:rPr>
        <w:t>for</w:t>
      </w:r>
      <w:r>
        <w:rPr>
          <w:rFonts w:ascii="Times" w:hAnsi="Times" w:eastAsia="Times"/>
          <w:b w:val="0"/>
          <w:i w:val="0"/>
          <w:color w:val="231F20"/>
          <w:sz w:val="20"/>
        </w:rPr>
        <w:t>IBRD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IDA.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result,</w:t>
      </w:r>
      <w:r>
        <w:rPr>
          <w:rFonts w:ascii="Times" w:hAnsi="Times" w:eastAsia="Times"/>
          <w:b w:val="0"/>
          <w:i w:val="0"/>
          <w:color w:val="231F20"/>
          <w:sz w:val="20"/>
        </w:rPr>
        <w:t>no</w:t>
      </w:r>
      <w:r>
        <w:rPr>
          <w:rFonts w:ascii="Times" w:hAnsi="Times" w:eastAsia="Times"/>
          <w:b w:val="0"/>
          <w:i w:val="0"/>
          <w:color w:val="231F20"/>
          <w:sz w:val="20"/>
        </w:rPr>
        <w:t>significant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segment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expense amounts are presented separately for IDA to the CODM. The measure of segment profit or loss is at the </w:t>
      </w:r>
      <w:r>
        <w:rPr>
          <w:rFonts w:ascii="Times" w:hAnsi="Times" w:eastAsia="Times"/>
          <w:b w:val="0"/>
          <w:i w:val="0"/>
          <w:color w:val="231F20"/>
          <w:sz w:val="20"/>
        </w:rPr>
        <w:t>entity</w:t>
      </w:r>
      <w:r>
        <w:rPr>
          <w:rFonts w:ascii="Times" w:hAnsi="Times" w:eastAsia="Times"/>
          <w:b w:val="0"/>
          <w:i w:val="0"/>
          <w:color w:val="231F20"/>
          <w:sz w:val="20"/>
        </w:rPr>
        <w:t>level</w:t>
      </w:r>
      <w:r>
        <w:rPr>
          <w:rFonts w:ascii="Times" w:hAnsi="Times" w:eastAsia="Times"/>
          <w:b w:val="0"/>
          <w:i w:val="0"/>
          <w:color w:val="231F20"/>
          <w:sz w:val="20"/>
        </w:rPr>
        <w:t>and</w:t>
      </w:r>
      <w:r>
        <w:rPr>
          <w:rFonts w:ascii="Times" w:hAnsi="Times" w:eastAsia="Times"/>
          <w:b w:val="0"/>
          <w:i w:val="0"/>
          <w:color w:val="231F20"/>
          <w:sz w:val="20"/>
        </w:rPr>
        <w:t>is</w:t>
      </w:r>
      <w:r>
        <w:rPr>
          <w:rFonts w:ascii="Times" w:hAnsi="Times" w:eastAsia="Times"/>
          <w:b w:val="0"/>
          <w:i w:val="0"/>
          <w:color w:val="231F20"/>
          <w:sz w:val="20"/>
        </w:rPr>
        <w:t>reported</w:t>
      </w:r>
      <w:r>
        <w:rPr>
          <w:rFonts w:ascii="Times" w:hAnsi="Times" w:eastAsia="Times"/>
          <w:b w:val="0"/>
          <w:i w:val="0"/>
          <w:color w:val="231F20"/>
          <w:sz w:val="20"/>
        </w:rPr>
        <w:t>on the</w:t>
      </w:r>
      <w:r>
        <w:rPr>
          <w:rFonts w:ascii="Times" w:hAnsi="Times" w:eastAsia="Times"/>
          <w:b w:val="0"/>
          <w:i w:val="0"/>
          <w:color w:val="231F20"/>
          <w:sz w:val="20"/>
        </w:rPr>
        <w:t>Statements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Income</w:t>
      </w:r>
      <w:r>
        <w:rPr>
          <w:rFonts w:ascii="Times" w:hAnsi="Times" w:eastAsia="Times"/>
          <w:b w:val="0"/>
          <w:i w:val="0"/>
          <w:color w:val="231F20"/>
          <w:sz w:val="20"/>
        </w:rPr>
        <w:t>as Net income</w:t>
      </w:r>
      <w:r>
        <w:rPr>
          <w:rFonts w:ascii="Times" w:hAnsi="Times" w:eastAsia="Times"/>
          <w:b w:val="0"/>
          <w:i w:val="0"/>
          <w:color w:val="231F20"/>
          <w:sz w:val="20"/>
        </w:rPr>
        <w:t>(loss).</w:t>
      </w:r>
      <w:r>
        <w:rPr>
          <w:rFonts w:ascii="Times" w:hAnsi="Times" w:eastAsia="Times"/>
          <w:b w:val="0"/>
          <w:i w:val="0"/>
          <w:color w:val="231F20"/>
          <w:sz w:val="20"/>
        </w:rPr>
        <w:t>The measure</w:t>
      </w:r>
      <w:r>
        <w:rPr>
          <w:rFonts w:ascii="Times" w:hAnsi="Times" w:eastAsia="Times"/>
          <w:b w:val="0"/>
          <w:i w:val="0"/>
          <w:color w:val="231F20"/>
          <w:sz w:val="20"/>
        </w:rPr>
        <w:t>of segment</w:t>
      </w:r>
      <w:r>
        <w:rPr>
          <w:rFonts w:ascii="Times" w:hAnsi="Times" w:eastAsia="Times"/>
          <w:b w:val="0"/>
          <w:i w:val="0"/>
          <w:color w:val="231F20"/>
          <w:sz w:val="20"/>
        </w:rPr>
        <w:t>assets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is </w:t>
      </w:r>
      <w:r>
        <w:rPr>
          <w:rFonts w:ascii="Times" w:hAnsi="Times" w:eastAsia="Times"/>
          <w:b w:val="0"/>
          <w:i w:val="0"/>
          <w:color w:val="231F20"/>
          <w:sz w:val="20"/>
        </w:rPr>
        <w:t>reported on the Balance Sheets as Total assets.</w:t>
      </w:r>
    </w:p>
    <w:p>
      <w:pPr>
        <w:autoSpaceDN w:val="0"/>
        <w:autoSpaceDE w:val="0"/>
        <w:widowControl/>
        <w:spacing w:line="200" w:lineRule="exact" w:before="160" w:after="0"/>
        <w:ind w:left="120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The following table presents IDA’s revenues by products/services:</w:t>
      </w:r>
    </w:p>
    <w:p>
      <w:pPr>
        <w:autoSpaceDN w:val="0"/>
        <w:autoSpaceDE w:val="0"/>
        <w:widowControl/>
        <w:spacing w:line="200" w:lineRule="exact" w:before="158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Table L1: Revenue by products/services</w:t>
      </w:r>
    </w:p>
    <w:p>
      <w:pPr>
        <w:autoSpaceDN w:val="0"/>
        <w:autoSpaceDE w:val="0"/>
        <w:widowControl/>
        <w:spacing w:line="180" w:lineRule="exact" w:before="154" w:after="32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18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80"/>
        </w:trPr>
        <w:tc>
          <w:tcPr>
            <w:tcW w:type="dxa" w:w="702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Revenue</w:t>
            </w:r>
          </w:p>
        </w:tc>
        <w:tc>
          <w:tcPr>
            <w:tcW w:type="dxa" w:w="2104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27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Fiscal Year Ended June 30,</w:t>
            </w:r>
          </w:p>
        </w:tc>
      </w:tr>
      <w:tr>
        <w:trPr>
          <w:trHeight w:hRule="exact" w:val="240"/>
        </w:trPr>
        <w:tc>
          <w:tcPr>
            <w:tcW w:type="dxa" w:w="7824"/>
            <w:gridSpan w:val="3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178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2025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2024</w:t>
            </w:r>
          </w:p>
        </w:tc>
        <w:tc>
          <w:tcPr>
            <w:tcW w:type="dxa" w:w="6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/>
                <w:color w:val="231F20"/>
                <w:sz w:val="16"/>
              </w:rPr>
              <w:t>2023</w:t>
            </w:r>
          </w:p>
        </w:tc>
      </w:tr>
      <w:tr>
        <w:trPr>
          <w:trHeight w:hRule="exact" w:val="284"/>
        </w:trPr>
        <w:tc>
          <w:tcPr>
            <w:tcW w:type="dxa" w:w="7024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Loan revenue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$3,029</w:t>
            </w:r>
          </w:p>
        </w:tc>
        <w:tc>
          <w:tcPr>
            <w:tcW w:type="dxa" w:w="7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$2,646</w:t>
            </w:r>
          </w:p>
        </w:tc>
        <w:tc>
          <w:tcPr>
            <w:tcW w:type="dxa" w:w="60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$2,277</w:t>
            </w:r>
          </w:p>
        </w:tc>
      </w:tr>
      <w:tr>
        <w:trPr>
          <w:trHeight w:hRule="exact" w:val="220"/>
        </w:trPr>
        <w:tc>
          <w:tcPr>
            <w:tcW w:type="dxa" w:w="7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Revenue from externally funded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1,098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1,031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966</w:t>
            </w:r>
          </w:p>
        </w:tc>
      </w:tr>
      <w:tr>
        <w:trPr>
          <w:trHeight w:hRule="exact" w:val="236"/>
        </w:trPr>
        <w:tc>
          <w:tcPr>
            <w:tcW w:type="dxa" w:w="7024"/>
            <w:gridSpan w:val="2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Guarantee fees</w:t>
            </w:r>
            <w:r>
              <w:rPr>
                <w:w w:val="97.49999841054282"/>
                <w:rFonts w:ascii="Times" w:hAnsi="Times" w:eastAsia="Times"/>
                <w:b w:val="0"/>
                <w:i w:val="0"/>
                <w:color w:val="231F20"/>
                <w:sz w:val="12"/>
              </w:rPr>
              <w:t>b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38</w:t>
            </w:r>
          </w:p>
        </w:tc>
        <w:tc>
          <w:tcPr>
            <w:tcW w:type="dxa" w:w="7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9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</w:t>
            </w:r>
          </w:p>
        </w:tc>
        <w:tc>
          <w:tcPr>
            <w:tcW w:type="dxa" w:w="6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7024"/>
            <w:gridSpan w:val="2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Total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. . . . . . . . . . . . . . . . . . . . . . . . . . . . . . . . . . . . . . . . . . . . . . . . . . . . . . . . . . . . . . . . . . . . . . . . .</w:t>
            </w:r>
          </w:p>
        </w:tc>
        <w:tc>
          <w:tcPr>
            <w:tcW w:type="dxa" w:w="8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9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$4,165</w:t>
            </w:r>
          </w:p>
        </w:tc>
        <w:tc>
          <w:tcPr>
            <w:tcW w:type="dxa" w:w="70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$3,698</w:t>
            </w:r>
          </w:p>
        </w:tc>
        <w:tc>
          <w:tcPr>
            <w:tcW w:type="dxa" w:w="60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8"/>
              </w:rPr>
              <w:t>$3,264</w:t>
            </w:r>
          </w:p>
        </w:tc>
      </w:tr>
      <w:tr>
        <w:trPr>
          <w:trHeight w:hRule="exact" w:val="390"/>
        </w:trPr>
        <w:tc>
          <w:tcPr>
            <w:tcW w:type="dxa" w:w="32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a.</w:t>
            </w:r>
          </w:p>
        </w:tc>
        <w:tc>
          <w:tcPr>
            <w:tcW w:type="dxa" w:w="8804"/>
            <w:gridSpan w:val="4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18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Excludes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$15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million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of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interest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rate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swap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income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from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loan-related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derivatives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for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the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fiscal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year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ended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620" w:right="120" w:firstLine="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June</w:t>
      </w:r>
      <w:r>
        <w:rPr>
          <w:rFonts w:ascii="Times" w:hAnsi="Times" w:eastAsia="Times"/>
          <w:b w:val="0"/>
          <w:i/>
          <w:color w:val="231F20"/>
          <w:sz w:val="20"/>
        </w:rPr>
        <w:t>30,</w:t>
      </w:r>
      <w:r>
        <w:rPr>
          <w:rFonts w:ascii="Times" w:hAnsi="Times" w:eastAsia="Times"/>
          <w:b w:val="0"/>
          <w:i/>
          <w:color w:val="231F20"/>
          <w:sz w:val="20"/>
        </w:rPr>
        <w:t>2025</w:t>
      </w:r>
      <w:r>
        <w:rPr>
          <w:rFonts w:ascii="Times" w:hAnsi="Times" w:eastAsia="Times"/>
          <w:b w:val="0"/>
          <w:i/>
          <w:color w:val="231F20"/>
          <w:sz w:val="20"/>
        </w:rPr>
        <w:t>($19</w:t>
      </w:r>
      <w:r>
        <w:rPr>
          <w:rFonts w:ascii="Times" w:hAnsi="Times" w:eastAsia="Times"/>
          <w:b w:val="0"/>
          <w:i/>
          <w:color w:val="231F20"/>
          <w:sz w:val="20"/>
        </w:rPr>
        <w:t>million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interest</w:t>
      </w:r>
      <w:r>
        <w:rPr>
          <w:rFonts w:ascii="Times" w:hAnsi="Times" w:eastAsia="Times"/>
          <w:b w:val="0"/>
          <w:i/>
          <w:color w:val="231F20"/>
          <w:sz w:val="20"/>
        </w:rPr>
        <w:t>rate</w:t>
      </w:r>
      <w:r>
        <w:rPr>
          <w:rFonts w:ascii="Times" w:hAnsi="Times" w:eastAsia="Times"/>
          <w:b w:val="0"/>
          <w:i/>
          <w:color w:val="231F20"/>
          <w:sz w:val="20"/>
        </w:rPr>
        <w:t>swap</w:t>
      </w:r>
      <w:r>
        <w:rPr>
          <w:rFonts w:ascii="Times" w:hAnsi="Times" w:eastAsia="Times"/>
          <w:b w:val="0"/>
          <w:i/>
          <w:color w:val="231F20"/>
          <w:sz w:val="20"/>
        </w:rPr>
        <w:t>income—fiscal</w:t>
      </w:r>
      <w:r>
        <w:rPr>
          <w:rFonts w:ascii="Times" w:hAnsi="Times" w:eastAsia="Times"/>
          <w:b w:val="0"/>
          <w:i/>
          <w:color w:val="231F20"/>
          <w:sz w:val="20"/>
        </w:rPr>
        <w:t>year</w:t>
      </w:r>
      <w:r>
        <w:rPr>
          <w:rFonts w:ascii="Times" w:hAnsi="Times" w:eastAsia="Times"/>
          <w:b w:val="0"/>
          <w:i/>
          <w:color w:val="231F20"/>
          <w:sz w:val="20"/>
        </w:rPr>
        <w:t>ended</w:t>
      </w:r>
      <w:r>
        <w:rPr>
          <w:rFonts w:ascii="Times" w:hAnsi="Times" w:eastAsia="Times"/>
          <w:b w:val="0"/>
          <w:i/>
          <w:color w:val="231F20"/>
          <w:sz w:val="20"/>
        </w:rPr>
        <w:t>June</w:t>
      </w:r>
      <w:r>
        <w:rPr>
          <w:rFonts w:ascii="Times" w:hAnsi="Times" w:eastAsia="Times"/>
          <w:b w:val="0"/>
          <w:i/>
          <w:color w:val="231F20"/>
          <w:sz w:val="20"/>
        </w:rPr>
        <w:t>30,</w:t>
      </w:r>
      <w:r>
        <w:rPr>
          <w:rFonts w:ascii="Times" w:hAnsi="Times" w:eastAsia="Times"/>
          <w:b w:val="0"/>
          <w:i/>
          <w:color w:val="231F20"/>
          <w:sz w:val="20"/>
        </w:rPr>
        <w:t>2024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$6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million 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interest</w:t>
      </w:r>
      <w:r>
        <w:rPr>
          <w:rFonts w:ascii="Times" w:hAnsi="Times" w:eastAsia="Times"/>
          <w:b w:val="0"/>
          <w:i/>
          <w:color w:val="231F20"/>
          <w:sz w:val="20"/>
        </w:rPr>
        <w:t>rate</w:t>
      </w:r>
      <w:r>
        <w:rPr>
          <w:rFonts w:ascii="Times" w:hAnsi="Times" w:eastAsia="Times"/>
          <w:b w:val="0"/>
          <w:i/>
          <w:color w:val="231F20"/>
          <w:sz w:val="20"/>
        </w:rPr>
        <w:t>swap</w:t>
      </w:r>
      <w:r>
        <w:rPr>
          <w:rFonts w:ascii="Times" w:hAnsi="Times" w:eastAsia="Times"/>
          <w:b w:val="0"/>
          <w:i/>
          <w:color w:val="231F20"/>
          <w:sz w:val="20"/>
        </w:rPr>
        <w:t>income—fiscal</w:t>
      </w:r>
      <w:r>
        <w:rPr>
          <w:rFonts w:ascii="Times" w:hAnsi="Times" w:eastAsia="Times"/>
          <w:b w:val="0"/>
          <w:i/>
          <w:color w:val="231F20"/>
          <w:sz w:val="20"/>
        </w:rPr>
        <w:t>year</w:t>
      </w:r>
      <w:r>
        <w:rPr>
          <w:rFonts w:ascii="Times" w:hAnsi="Times" w:eastAsia="Times"/>
          <w:b w:val="0"/>
          <w:i/>
          <w:color w:val="231F20"/>
          <w:sz w:val="20"/>
        </w:rPr>
        <w:t>ended</w:t>
      </w:r>
      <w:r>
        <w:rPr>
          <w:rFonts w:ascii="Times" w:hAnsi="Times" w:eastAsia="Times"/>
          <w:b w:val="0"/>
          <w:i/>
          <w:color w:val="231F20"/>
          <w:sz w:val="20"/>
        </w:rPr>
        <w:t>June</w:t>
      </w:r>
      <w:r>
        <w:rPr>
          <w:rFonts w:ascii="Times" w:hAnsi="Times" w:eastAsia="Times"/>
          <w:b w:val="0"/>
          <w:i/>
          <w:color w:val="231F20"/>
          <w:sz w:val="20"/>
        </w:rPr>
        <w:t>30,</w:t>
      </w:r>
      <w:r>
        <w:rPr>
          <w:rFonts w:ascii="Times" w:hAnsi="Times" w:eastAsia="Times"/>
          <w:b w:val="0"/>
          <w:i/>
          <w:color w:val="231F20"/>
          <w:sz w:val="20"/>
        </w:rPr>
        <w:t>2023).</w:t>
      </w:r>
      <w:r>
        <w:rPr>
          <w:rFonts w:ascii="Times" w:hAnsi="Times" w:eastAsia="Times"/>
          <w:b w:val="0"/>
          <w:i/>
          <w:color w:val="231F20"/>
          <w:sz w:val="20"/>
        </w:rPr>
        <w:t>Includes</w:t>
      </w:r>
      <w:r>
        <w:rPr>
          <w:rFonts w:ascii="Times" w:hAnsi="Times" w:eastAsia="Times"/>
          <w:b w:val="0"/>
          <w:i/>
          <w:color w:val="231F20"/>
          <w:sz w:val="20"/>
        </w:rPr>
        <w:t>net</w:t>
      </w:r>
      <w:r>
        <w:rPr>
          <w:rFonts w:ascii="Times" w:hAnsi="Times" w:eastAsia="Times"/>
          <w:b w:val="0"/>
          <w:i/>
          <w:color w:val="231F20"/>
          <w:sz w:val="20"/>
        </w:rPr>
        <w:t>commitment</w:t>
      </w:r>
      <w:r>
        <w:rPr>
          <w:rFonts w:ascii="Times" w:hAnsi="Times" w:eastAsia="Times"/>
          <w:b w:val="0"/>
          <w:i/>
          <w:color w:val="231F20"/>
          <w:sz w:val="20"/>
        </w:rPr>
        <w:t>charges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of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$23 million for the fiscal year ended June 30, 2025 ($26 million—fiscal year ended June 30, 2024, and $27 </w:t>
      </w:r>
      <w:r>
        <w:rPr>
          <w:rFonts w:ascii="Times" w:hAnsi="Times" w:eastAsia="Times"/>
          <w:b w:val="0"/>
          <w:i/>
          <w:color w:val="231F20"/>
          <w:sz w:val="20"/>
        </w:rPr>
        <w:t>million—fiscal year ended June 30, 2023).</w:t>
      </w:r>
    </w:p>
    <w:p>
      <w:pPr>
        <w:autoSpaceDN w:val="0"/>
        <w:tabs>
          <w:tab w:pos="620" w:val="left"/>
        </w:tabs>
        <w:autoSpaceDE w:val="0"/>
        <w:widowControl/>
        <w:spacing w:line="240" w:lineRule="exact" w:before="0" w:after="0"/>
        <w:ind w:left="12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 xml:space="preserve">b.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Included</w:t>
      </w:r>
      <w:r>
        <w:rPr>
          <w:rFonts w:ascii="Times" w:hAnsi="Times" w:eastAsia="Times"/>
          <w:b w:val="0"/>
          <w:i/>
          <w:color w:val="231F20"/>
          <w:sz w:val="20"/>
        </w:rPr>
        <w:t>in</w:t>
      </w:r>
      <w:r>
        <w:rPr>
          <w:rFonts w:ascii="Times" w:hAnsi="Times" w:eastAsia="Times"/>
          <w:b w:val="0"/>
          <w:i/>
          <w:color w:val="231F20"/>
          <w:sz w:val="20"/>
        </w:rPr>
        <w:t>Non-interest</w:t>
      </w:r>
      <w:r>
        <w:rPr>
          <w:rFonts w:ascii="Times" w:hAnsi="Times" w:eastAsia="Times"/>
          <w:b w:val="0"/>
          <w:i/>
          <w:color w:val="231F20"/>
          <w:sz w:val="20"/>
        </w:rPr>
        <w:t>revenue—other</w:t>
      </w:r>
      <w:r>
        <w:rPr>
          <w:rFonts w:ascii="Times" w:hAnsi="Times" w:eastAsia="Times"/>
          <w:b w:val="0"/>
          <w:i/>
          <w:color w:val="231F20"/>
          <w:sz w:val="20"/>
        </w:rPr>
        <w:t>in</w:t>
      </w: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Statements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Income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excludes</w:t>
      </w:r>
      <w:r>
        <w:rPr>
          <w:rFonts w:ascii="Times" w:hAnsi="Times" w:eastAsia="Times"/>
          <w:b w:val="0"/>
          <w:i/>
          <w:color w:val="231F20"/>
          <w:sz w:val="20"/>
        </w:rPr>
        <w:t>other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miscellaneous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expense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$2</w:t>
      </w:r>
      <w:r>
        <w:rPr>
          <w:rFonts w:ascii="Times" w:hAnsi="Times" w:eastAsia="Times"/>
          <w:b w:val="0"/>
          <w:i/>
          <w:color w:val="231F20"/>
          <w:sz w:val="20"/>
        </w:rPr>
        <w:t>million</w:t>
      </w:r>
      <w:r>
        <w:rPr>
          <w:rFonts w:ascii="Times" w:hAnsi="Times" w:eastAsia="Times"/>
          <w:b w:val="0"/>
          <w:i/>
          <w:color w:val="231F20"/>
          <w:sz w:val="20"/>
        </w:rPr>
        <w:t>for</w:t>
      </w: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fiscal</w:t>
      </w:r>
      <w:r>
        <w:rPr>
          <w:rFonts w:ascii="Times" w:hAnsi="Times" w:eastAsia="Times"/>
          <w:b w:val="0"/>
          <w:i/>
          <w:color w:val="231F20"/>
          <w:sz w:val="20"/>
        </w:rPr>
        <w:t>year</w:t>
      </w:r>
      <w:r>
        <w:rPr>
          <w:rFonts w:ascii="Times" w:hAnsi="Times" w:eastAsia="Times"/>
          <w:b w:val="0"/>
          <w:i/>
          <w:color w:val="231F20"/>
          <w:sz w:val="20"/>
        </w:rPr>
        <w:t>ended</w:t>
      </w:r>
      <w:r>
        <w:rPr>
          <w:rFonts w:ascii="Times" w:hAnsi="Times" w:eastAsia="Times"/>
          <w:b w:val="0"/>
          <w:i/>
          <w:color w:val="231F20"/>
          <w:sz w:val="20"/>
        </w:rPr>
        <w:t>June</w:t>
      </w:r>
      <w:r>
        <w:rPr>
          <w:rFonts w:ascii="Times" w:hAnsi="Times" w:eastAsia="Times"/>
          <w:b w:val="0"/>
          <w:i/>
          <w:color w:val="231F20"/>
          <w:sz w:val="20"/>
        </w:rPr>
        <w:t>30,</w:t>
      </w:r>
      <w:r>
        <w:rPr>
          <w:rFonts w:ascii="Times" w:hAnsi="Times" w:eastAsia="Times"/>
          <w:b w:val="0"/>
          <w:i/>
          <w:color w:val="231F20"/>
          <w:sz w:val="20"/>
        </w:rPr>
        <w:t>2025</w:t>
      </w:r>
      <w:r>
        <w:rPr>
          <w:rFonts w:ascii="Times" w:hAnsi="Times" w:eastAsia="Times"/>
          <w:b w:val="0"/>
          <w:i/>
          <w:color w:val="231F20"/>
          <w:sz w:val="20"/>
        </w:rPr>
        <w:t>(other</w:t>
      </w:r>
      <w:r>
        <w:rPr>
          <w:rFonts w:ascii="Times" w:hAnsi="Times" w:eastAsia="Times"/>
          <w:b w:val="0"/>
          <w:i/>
          <w:color w:val="231F20"/>
          <w:sz w:val="20"/>
        </w:rPr>
        <w:t>miscellaneous</w:t>
      </w:r>
      <w:r>
        <w:rPr>
          <w:rFonts w:ascii="Times" w:hAnsi="Times" w:eastAsia="Times"/>
          <w:b w:val="0"/>
          <w:i/>
          <w:color w:val="231F20"/>
          <w:sz w:val="20"/>
        </w:rPr>
        <w:t>income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$4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million </w:t>
      </w:r>
      <w:r>
        <w:tab/>
      </w:r>
      <w:r>
        <w:rPr>
          <w:rFonts w:ascii="Times" w:hAnsi="Times" w:eastAsia="Times"/>
          <w:b w:val="0"/>
          <w:i/>
          <w:color w:val="231F20"/>
          <w:sz w:val="20"/>
        </w:rPr>
        <w:t>and $10 million-–fiscal year ended June 30, 2024 and fiscal year ended June 30, 2023, respectively).</w:t>
      </w:r>
    </w:p>
    <w:p>
      <w:pPr>
        <w:autoSpaceDN w:val="0"/>
        <w:autoSpaceDE w:val="0"/>
        <w:widowControl/>
        <w:spacing w:line="200" w:lineRule="exact" w:before="280" w:after="0"/>
        <w:ind w:left="120" w:right="0" w:firstLine="0"/>
        <w:jc w:val="left"/>
      </w:pPr>
      <w:r>
        <w:rPr>
          <w:rFonts w:ascii="Times" w:hAnsi="Times" w:eastAsia="Times"/>
          <w:b/>
          <w:i w:val="0"/>
          <w:color w:val="044A72"/>
          <w:sz w:val="20"/>
        </w:rPr>
        <w:t>NOTE M—CONTINGENCIES</w:t>
      </w:r>
    </w:p>
    <w:p>
      <w:pPr>
        <w:autoSpaceDN w:val="0"/>
        <w:autoSpaceDE w:val="0"/>
        <w:widowControl/>
        <w:spacing w:line="240" w:lineRule="exact" w:before="122" w:after="0"/>
        <w:ind w:left="120" w:right="120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From</w:t>
      </w:r>
      <w:r>
        <w:rPr>
          <w:rFonts w:ascii="Times" w:hAnsi="Times" w:eastAsia="Times"/>
          <w:b w:val="0"/>
          <w:i w:val="0"/>
          <w:color w:val="231F20"/>
          <w:sz w:val="20"/>
        </w:rPr>
        <w:t>time</w:t>
      </w:r>
      <w:r>
        <w:rPr>
          <w:rFonts w:ascii="Times" w:hAnsi="Times" w:eastAsia="Times"/>
          <w:b w:val="0"/>
          <w:i w:val="0"/>
          <w:color w:val="231F20"/>
          <w:sz w:val="20"/>
        </w:rPr>
        <w:t>to</w:t>
      </w:r>
      <w:r>
        <w:rPr>
          <w:rFonts w:ascii="Times" w:hAnsi="Times" w:eastAsia="Times"/>
          <w:b w:val="0"/>
          <w:i w:val="0"/>
          <w:color w:val="231F20"/>
          <w:sz w:val="20"/>
        </w:rPr>
        <w:t>time,</w:t>
      </w:r>
      <w:r>
        <w:rPr>
          <w:rFonts w:ascii="Times" w:hAnsi="Times" w:eastAsia="Times"/>
          <w:b w:val="0"/>
          <w:i w:val="0"/>
          <w:color w:val="231F20"/>
          <w:sz w:val="20"/>
        </w:rPr>
        <w:t>IDA</w:t>
      </w:r>
      <w:r>
        <w:rPr>
          <w:rFonts w:ascii="Times" w:hAnsi="Times" w:eastAsia="Times"/>
          <w:b w:val="0"/>
          <w:i w:val="0"/>
          <w:color w:val="231F20"/>
          <w:sz w:val="20"/>
        </w:rPr>
        <w:t>may</w:t>
      </w:r>
      <w:r>
        <w:rPr>
          <w:rFonts w:ascii="Times" w:hAnsi="Times" w:eastAsia="Times"/>
          <w:b w:val="0"/>
          <w:i w:val="0"/>
          <w:color w:val="231F20"/>
          <w:sz w:val="20"/>
        </w:rPr>
        <w:t>be</w:t>
      </w:r>
      <w:r>
        <w:rPr>
          <w:rFonts w:ascii="Times" w:hAnsi="Times" w:eastAsia="Times"/>
          <w:b w:val="0"/>
          <w:i w:val="0"/>
          <w:color w:val="231F20"/>
          <w:sz w:val="20"/>
        </w:rPr>
        <w:t>named</w:t>
      </w:r>
      <w:r>
        <w:rPr>
          <w:rFonts w:ascii="Times" w:hAnsi="Times" w:eastAsia="Times"/>
          <w:b w:val="0"/>
          <w:i w:val="0"/>
          <w:color w:val="231F20"/>
          <w:sz w:val="20"/>
        </w:rPr>
        <w:t>as</w:t>
      </w:r>
      <w:r>
        <w:rPr>
          <w:rFonts w:ascii="Times" w:hAnsi="Times" w:eastAsia="Times"/>
          <w:b w:val="0"/>
          <w:i w:val="0"/>
          <w:color w:val="231F20"/>
          <w:sz w:val="20"/>
        </w:rPr>
        <w:t>a</w:t>
      </w:r>
      <w:r>
        <w:rPr>
          <w:rFonts w:ascii="Times" w:hAnsi="Times" w:eastAsia="Times"/>
          <w:b w:val="0"/>
          <w:i w:val="0"/>
          <w:color w:val="231F20"/>
          <w:sz w:val="20"/>
        </w:rPr>
        <w:t>defendant</w:t>
      </w:r>
      <w:r>
        <w:rPr>
          <w:rFonts w:ascii="Times" w:hAnsi="Times" w:eastAsia="Times"/>
          <w:b w:val="0"/>
          <w:i w:val="0"/>
          <w:color w:val="231F20"/>
          <w:sz w:val="20"/>
        </w:rPr>
        <w:t>or</w:t>
      </w:r>
      <w:r>
        <w:rPr>
          <w:rFonts w:ascii="Times" w:hAnsi="Times" w:eastAsia="Times"/>
          <w:b w:val="0"/>
          <w:i w:val="0"/>
          <w:color w:val="231F20"/>
          <w:sz w:val="20"/>
        </w:rPr>
        <w:t>co-defendant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actions</w:t>
      </w:r>
      <w:r>
        <w:rPr>
          <w:rFonts w:ascii="Times" w:hAnsi="Times" w:eastAsia="Times"/>
          <w:b w:val="0"/>
          <w:i w:val="0"/>
          <w:color w:val="231F20"/>
          <w:sz w:val="20"/>
        </w:rPr>
        <w:t>on</w:t>
      </w:r>
      <w:r>
        <w:rPr>
          <w:rFonts w:ascii="Times" w:hAnsi="Times" w:eastAsia="Times"/>
          <w:b w:val="0"/>
          <w:i w:val="0"/>
          <w:color w:val="231F20"/>
          <w:sz w:val="20"/>
        </w:rPr>
        <w:t>different</w:t>
      </w:r>
      <w:r>
        <w:rPr>
          <w:rFonts w:ascii="Times" w:hAnsi="Times" w:eastAsia="Times"/>
          <w:b w:val="0"/>
          <w:i w:val="0"/>
          <w:color w:val="231F20"/>
          <w:sz w:val="20"/>
        </w:rPr>
        <w:t>grounds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 </w:t>
      </w:r>
      <w:r>
        <w:rPr>
          <w:rFonts w:ascii="Times" w:hAnsi="Times" w:eastAsia="Times"/>
          <w:b w:val="0"/>
          <w:i w:val="0"/>
          <w:color w:val="231F20"/>
          <w:sz w:val="20"/>
        </w:rPr>
        <w:t>various</w:t>
      </w:r>
      <w:r>
        <w:rPr>
          <w:rFonts w:ascii="Times" w:hAnsi="Times" w:eastAsia="Times"/>
          <w:b w:val="0"/>
          <w:i w:val="0"/>
          <w:color w:val="231F20"/>
          <w:sz w:val="20"/>
        </w:rPr>
        <w:t>jurisdictions.</w:t>
      </w:r>
      <w:r>
        <w:rPr>
          <w:rFonts w:ascii="Times" w:hAnsi="Times" w:eastAsia="Times"/>
          <w:b w:val="0"/>
          <w:i w:val="0"/>
          <w:color w:val="231F20"/>
          <w:sz w:val="20"/>
        </w:rPr>
        <w:t>The outcome</w:t>
      </w:r>
      <w:r>
        <w:rPr>
          <w:rFonts w:ascii="Times" w:hAnsi="Times" w:eastAsia="Times"/>
          <w:b w:val="0"/>
          <w:i w:val="0"/>
          <w:color w:val="231F20"/>
          <w:sz w:val="20"/>
        </w:rPr>
        <w:t>of</w:t>
      </w:r>
      <w:r>
        <w:rPr>
          <w:rFonts w:ascii="Times" w:hAnsi="Times" w:eastAsia="Times"/>
          <w:b w:val="0"/>
          <w:i w:val="0"/>
          <w:color w:val="231F20"/>
          <w:sz w:val="20"/>
        </w:rPr>
        <w:t>any</w:t>
      </w:r>
      <w:r>
        <w:rPr>
          <w:rFonts w:ascii="Times" w:hAnsi="Times" w:eastAsia="Times"/>
          <w:b w:val="0"/>
          <w:i w:val="0"/>
          <w:color w:val="231F20"/>
          <w:sz w:val="20"/>
        </w:rPr>
        <w:t>existing</w:t>
      </w:r>
      <w:r>
        <w:rPr>
          <w:rFonts w:ascii="Times" w:hAnsi="Times" w:eastAsia="Times"/>
          <w:b w:val="0"/>
          <w:i w:val="0"/>
          <w:color w:val="231F20"/>
          <w:sz w:val="20"/>
        </w:rPr>
        <w:t>legal</w:t>
      </w:r>
      <w:r>
        <w:rPr>
          <w:rFonts w:ascii="Times" w:hAnsi="Times" w:eastAsia="Times"/>
          <w:b w:val="0"/>
          <w:i w:val="0"/>
          <w:color w:val="231F20"/>
          <w:sz w:val="20"/>
        </w:rPr>
        <w:t>action,</w:t>
      </w:r>
      <w:r>
        <w:rPr>
          <w:rFonts w:ascii="Times" w:hAnsi="Times" w:eastAsia="Times"/>
          <w:b w:val="0"/>
          <w:i w:val="0"/>
          <w:color w:val="231F20"/>
          <w:sz w:val="20"/>
        </w:rPr>
        <w:t>in</w:t>
      </w:r>
      <w:r>
        <w:rPr>
          <w:rFonts w:ascii="Times" w:hAnsi="Times" w:eastAsia="Times"/>
          <w:b w:val="0"/>
          <w:i w:val="0"/>
          <w:color w:val="231F20"/>
          <w:sz w:val="20"/>
        </w:rPr>
        <w:t>which</w:t>
      </w:r>
      <w:r>
        <w:rPr>
          <w:rFonts w:ascii="Times" w:hAnsi="Times" w:eastAsia="Times"/>
          <w:b w:val="0"/>
          <w:i w:val="0"/>
          <w:color w:val="231F20"/>
          <w:sz w:val="20"/>
        </w:rPr>
        <w:t>IDA has been named as a defendant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 w:val="0"/>
          <w:color w:val="231F20"/>
          <w:sz w:val="20"/>
        </w:rPr>
        <w:t>co-defendant,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 of and for the fiscal year ended June 30, 2025, is not expected to have a material adverse effect </w:t>
      </w:r>
      <w:r>
        <w:rPr>
          <w:rFonts w:ascii="Times" w:hAnsi="Times" w:eastAsia="Times"/>
          <w:b w:val="0"/>
          <w:i w:val="0"/>
          <w:color w:val="231F20"/>
          <w:sz w:val="20"/>
        </w:rPr>
        <w:t>on IDA’s financial position, results of operations or cash flows.</w:t>
      </w:r>
    </w:p>
    <w:p>
      <w:pPr>
        <w:autoSpaceDN w:val="0"/>
        <w:autoSpaceDE w:val="0"/>
        <w:widowControl/>
        <w:spacing w:line="200" w:lineRule="exact" w:before="41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0"/>
        </w:rPr>
        <w:t>131</w:t>
      </w:r>
    </w:p>
    <w:p>
      <w:pPr>
        <w:sectPr>
          <w:pgSz w:w="12240" w:h="15840"/>
          <w:pgMar w:top="76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2880" w:right="288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 xml:space="preserve">Information Statement </w:t>
      </w:r>
      <w:r>
        <w:br/>
      </w:r>
      <w:r>
        <w:rPr>
          <w:rFonts w:ascii="Times" w:hAnsi="Times" w:eastAsia="Times"/>
          <w:b/>
          <w:i w:val="0"/>
          <w:color w:val="231F20"/>
          <w:sz w:val="20"/>
        </w:rPr>
        <w:t>International Development Association</w:t>
      </w:r>
    </w:p>
    <w:p>
      <w:pPr>
        <w:autoSpaceDN w:val="0"/>
        <w:autoSpaceDE w:val="0"/>
        <w:widowControl/>
        <w:spacing w:line="240" w:lineRule="auto" w:before="4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27100" cy="10033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00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6" w:after="0"/>
        <w:ind w:left="120" w:right="120" w:firstLine="40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No</w:t>
      </w:r>
      <w:r>
        <w:rPr>
          <w:rFonts w:ascii="Times" w:hAnsi="Times" w:eastAsia="Times"/>
          <w:b w:val="0"/>
          <w:i/>
          <w:color w:val="231F20"/>
          <w:sz w:val="20"/>
        </w:rPr>
        <w:t>person</w:t>
      </w:r>
      <w:r>
        <w:rPr>
          <w:rFonts w:ascii="Times" w:hAnsi="Times" w:eastAsia="Times"/>
          <w:b w:val="0"/>
          <w:i/>
          <w:color w:val="231F20"/>
          <w:sz w:val="20"/>
        </w:rPr>
        <w:t>is</w:t>
      </w:r>
      <w:r>
        <w:rPr>
          <w:rFonts w:ascii="Times" w:hAnsi="Times" w:eastAsia="Times"/>
          <w:b w:val="0"/>
          <w:i/>
          <w:color w:val="231F20"/>
          <w:sz w:val="20"/>
        </w:rPr>
        <w:t>authorized</w:t>
      </w:r>
      <w:r>
        <w:rPr>
          <w:rFonts w:ascii="Times" w:hAnsi="Times" w:eastAsia="Times"/>
          <w:b w:val="0"/>
          <w:i/>
          <w:color w:val="231F20"/>
          <w:sz w:val="20"/>
        </w:rPr>
        <w:t>to</w:t>
      </w:r>
      <w:r>
        <w:rPr>
          <w:rFonts w:ascii="Times" w:hAnsi="Times" w:eastAsia="Times"/>
          <w:b w:val="0"/>
          <w:i/>
          <w:color w:val="231F20"/>
          <w:sz w:val="20"/>
        </w:rPr>
        <w:t>give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to</w:t>
      </w:r>
      <w:r>
        <w:rPr>
          <w:rFonts w:ascii="Times" w:hAnsi="Times" w:eastAsia="Times"/>
          <w:b w:val="0"/>
          <w:i/>
          <w:color w:val="231F20"/>
          <w:sz w:val="20"/>
        </w:rPr>
        <w:t>make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representation</w:t>
      </w:r>
      <w:r>
        <w:rPr>
          <w:rFonts w:ascii="Times" w:hAnsi="Times" w:eastAsia="Times"/>
          <w:b w:val="0"/>
          <w:i/>
          <w:color w:val="231F20"/>
          <w:sz w:val="20"/>
        </w:rPr>
        <w:t>not</w:t>
      </w:r>
      <w:r>
        <w:rPr>
          <w:rFonts w:ascii="Times" w:hAnsi="Times" w:eastAsia="Times"/>
          <w:b w:val="0"/>
          <w:i/>
          <w:color w:val="231F20"/>
          <w:sz w:val="20"/>
        </w:rPr>
        <w:t>contained</w:t>
      </w:r>
      <w:r>
        <w:rPr>
          <w:rFonts w:ascii="Times" w:hAnsi="Times" w:eastAsia="Times"/>
          <w:b w:val="0"/>
          <w:i/>
          <w:color w:val="231F20"/>
          <w:sz w:val="20"/>
        </w:rPr>
        <w:t>in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this 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Statement,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supplemental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prospectus;</w:t>
      </w:r>
      <w:r>
        <w:rPr>
          <w:rFonts w:ascii="Times" w:hAnsi="Times" w:eastAsia="Times"/>
          <w:b w:val="0"/>
          <w:i/>
          <w:color w:val="231F20"/>
          <w:sz w:val="20"/>
        </w:rPr>
        <w:t>and</w:t>
      </w:r>
      <w:r>
        <w:rPr>
          <w:rFonts w:ascii="Times" w:hAnsi="Times" w:eastAsia="Times"/>
          <w:b w:val="0"/>
          <w:i/>
          <w:color w:val="231F20"/>
          <w:sz w:val="20"/>
        </w:rPr>
        <w:t>any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representation not contained herein must not be relied upon as having been authorized by IDA or by any dealer, </w:t>
      </w:r>
      <w:r>
        <w:rPr>
          <w:rFonts w:ascii="Times" w:hAnsi="Times" w:eastAsia="Times"/>
          <w:b w:val="0"/>
          <w:i/>
          <w:color w:val="231F20"/>
          <w:sz w:val="20"/>
        </w:rPr>
        <w:t>underwriter</w:t>
      </w:r>
      <w:r>
        <w:rPr>
          <w:rFonts w:ascii="Times" w:hAnsi="Times" w:eastAsia="Times"/>
          <w:b w:val="0"/>
          <w:i/>
          <w:color w:val="231F20"/>
          <w:sz w:val="20"/>
        </w:rPr>
        <w:t>or</w:t>
      </w:r>
      <w:r>
        <w:rPr>
          <w:rFonts w:ascii="Times" w:hAnsi="Times" w:eastAsia="Times"/>
          <w:b w:val="0"/>
          <w:i/>
          <w:color w:val="231F20"/>
          <w:sz w:val="20"/>
        </w:rPr>
        <w:t>agent</w:t>
      </w:r>
      <w:r>
        <w:rPr>
          <w:rFonts w:ascii="Times" w:hAnsi="Times" w:eastAsia="Times"/>
          <w:b w:val="0"/>
          <w:i/>
          <w:color w:val="231F20"/>
          <w:sz w:val="20"/>
        </w:rPr>
        <w:t>of</w:t>
      </w:r>
      <w:r>
        <w:rPr>
          <w:rFonts w:ascii="Times" w:hAnsi="Times" w:eastAsia="Times"/>
          <w:b w:val="0"/>
          <w:i/>
          <w:color w:val="231F20"/>
          <w:sz w:val="20"/>
        </w:rPr>
        <w:t>IDA. Neither</w:t>
      </w:r>
      <w:r>
        <w:rPr>
          <w:rFonts w:ascii="Times" w:hAnsi="Times" w:eastAsia="Times"/>
          <w:b w:val="0"/>
          <w:i/>
          <w:color w:val="231F20"/>
          <w:sz w:val="20"/>
        </w:rPr>
        <w:t>this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>nor</w:t>
      </w:r>
      <w:r>
        <w:rPr>
          <w:rFonts w:ascii="Times" w:hAnsi="Times" w:eastAsia="Times"/>
          <w:b w:val="0"/>
          <w:i/>
          <w:color w:val="231F20"/>
          <w:sz w:val="20"/>
        </w:rPr>
        <w:t>any supplemental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or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prospectus constitutes an offer to sell or solicitation of an offer to buy securities in any jurisdiction to any person </w:t>
      </w:r>
      <w:r>
        <w:rPr>
          <w:rFonts w:ascii="Times" w:hAnsi="Times" w:eastAsia="Times"/>
          <w:b w:val="0"/>
          <w:i/>
          <w:color w:val="231F20"/>
          <w:sz w:val="20"/>
        </w:rPr>
        <w:t>to whom it is unlawful to make such an offer or solicitation in such jurisdiction.</w:t>
      </w:r>
    </w:p>
    <w:p>
      <w:pPr>
        <w:autoSpaceDN w:val="0"/>
        <w:autoSpaceDE w:val="0"/>
        <w:widowControl/>
        <w:spacing w:line="240" w:lineRule="exact" w:before="360" w:after="0"/>
        <w:ind w:left="120" w:right="120" w:firstLine="400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The</w:t>
      </w:r>
      <w:r>
        <w:rPr>
          <w:rFonts w:ascii="Times" w:hAnsi="Times" w:eastAsia="Times"/>
          <w:b w:val="0"/>
          <w:i/>
          <w:color w:val="231F20"/>
          <w:sz w:val="20"/>
        </w:rPr>
        <w:t>Information</w:t>
      </w:r>
      <w:r>
        <w:rPr>
          <w:rFonts w:ascii="Times" w:hAnsi="Times" w:eastAsia="Times"/>
          <w:b w:val="0"/>
          <w:i/>
          <w:color w:val="231F20"/>
          <w:sz w:val="20"/>
        </w:rPr>
        <w:t>Statement</w:t>
      </w:r>
      <w:r>
        <w:rPr>
          <w:rFonts w:ascii="Times" w:hAnsi="Times" w:eastAsia="Times"/>
          <w:b w:val="0"/>
          <w:i/>
          <w:color w:val="231F20"/>
          <w:sz w:val="20"/>
        </w:rPr>
        <w:t>contains</w:t>
      </w:r>
      <w:r>
        <w:rPr>
          <w:rFonts w:ascii="Times" w:hAnsi="Times" w:eastAsia="Times"/>
          <w:b w:val="0"/>
          <w:i/>
          <w:color w:val="231F20"/>
          <w:sz w:val="20"/>
        </w:rPr>
        <w:t>forward</w:t>
      </w:r>
      <w:r>
        <w:rPr>
          <w:rFonts w:ascii="Times" w:hAnsi="Times" w:eastAsia="Times"/>
          <w:b w:val="0"/>
          <w:i/>
          <w:color w:val="231F20"/>
          <w:sz w:val="20"/>
        </w:rPr>
        <w:t>looking</w:t>
      </w:r>
      <w:r>
        <w:rPr>
          <w:rFonts w:ascii="Times" w:hAnsi="Times" w:eastAsia="Times"/>
          <w:b w:val="0"/>
          <w:i/>
          <w:color w:val="231F20"/>
          <w:sz w:val="20"/>
        </w:rPr>
        <w:t>statements</w:t>
      </w:r>
      <w:r>
        <w:rPr>
          <w:rFonts w:ascii="Times" w:hAnsi="Times" w:eastAsia="Times"/>
          <w:b w:val="0"/>
          <w:i/>
          <w:color w:val="231F20"/>
          <w:sz w:val="20"/>
        </w:rPr>
        <w:t>which</w:t>
      </w:r>
      <w:r>
        <w:rPr>
          <w:rFonts w:ascii="Times" w:hAnsi="Times" w:eastAsia="Times"/>
          <w:b w:val="0"/>
          <w:i/>
          <w:color w:val="231F20"/>
          <w:sz w:val="20"/>
        </w:rPr>
        <w:t>may</w:t>
      </w:r>
      <w:r>
        <w:rPr>
          <w:rFonts w:ascii="Times" w:hAnsi="Times" w:eastAsia="Times"/>
          <w:b w:val="0"/>
          <w:i/>
          <w:color w:val="231F20"/>
          <w:sz w:val="20"/>
        </w:rPr>
        <w:t>be</w:t>
      </w:r>
      <w:r>
        <w:rPr>
          <w:rFonts w:ascii="Times" w:hAnsi="Times" w:eastAsia="Times"/>
          <w:b w:val="0"/>
          <w:i/>
          <w:color w:val="231F20"/>
          <w:sz w:val="20"/>
        </w:rPr>
        <w:t>identified</w:t>
      </w:r>
      <w:r>
        <w:rPr>
          <w:rFonts w:ascii="Times" w:hAnsi="Times" w:eastAsia="Times"/>
          <w:b w:val="0"/>
          <w:i/>
          <w:color w:val="231F20"/>
          <w:sz w:val="20"/>
        </w:rPr>
        <w:t>by</w:t>
      </w:r>
      <w:r>
        <w:rPr>
          <w:rFonts w:ascii="Times" w:hAnsi="Times" w:eastAsia="Times"/>
          <w:b w:val="0"/>
          <w:i/>
          <w:color w:val="231F20"/>
          <w:sz w:val="20"/>
        </w:rPr>
        <w:t>such</w:t>
      </w:r>
      <w:r>
        <w:rPr>
          <w:rFonts w:ascii="Times" w:hAnsi="Times" w:eastAsia="Times"/>
          <w:b w:val="0"/>
          <w:i/>
          <w:color w:val="231F20"/>
          <w:sz w:val="20"/>
        </w:rPr>
        <w:t>terms</w:t>
      </w:r>
      <w:r>
        <w:rPr>
          <w:rFonts w:ascii="Times" w:hAnsi="Times" w:eastAsia="Times"/>
          <w:b w:val="0"/>
          <w:i/>
          <w:color w:val="231F20"/>
          <w:sz w:val="20"/>
        </w:rPr>
        <w:t>as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“anticipates”, “believes”, “expects”, “intends” or words of similar meaning. Such statements involve a number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of assumptions and estimates that are based on current expectations, which are subject to risks and uncertainties </w:t>
      </w:r>
      <w:r>
        <w:rPr>
          <w:rFonts w:ascii="Times" w:hAnsi="Times" w:eastAsia="Times"/>
          <w:b w:val="0"/>
          <w:i/>
          <w:color w:val="231F20"/>
          <w:sz w:val="20"/>
        </w:rPr>
        <w:t>beyond</w:t>
      </w:r>
      <w:r>
        <w:rPr>
          <w:rFonts w:ascii="Times" w:hAnsi="Times" w:eastAsia="Times"/>
          <w:b w:val="0"/>
          <w:i/>
          <w:color w:val="231F20"/>
          <w:sz w:val="20"/>
        </w:rPr>
        <w:t>IDA’s</w:t>
      </w:r>
      <w:r>
        <w:rPr>
          <w:rFonts w:ascii="Times" w:hAnsi="Times" w:eastAsia="Times"/>
          <w:b w:val="0"/>
          <w:i/>
          <w:color w:val="231F20"/>
          <w:sz w:val="20"/>
        </w:rPr>
        <w:t>control.</w:t>
      </w:r>
      <w:r>
        <w:rPr>
          <w:rFonts w:ascii="Times" w:hAnsi="Times" w:eastAsia="Times"/>
          <w:b w:val="0"/>
          <w:i/>
          <w:color w:val="231F20"/>
          <w:sz w:val="20"/>
        </w:rPr>
        <w:t>Consequently,</w:t>
      </w:r>
      <w:r>
        <w:rPr>
          <w:rFonts w:ascii="Times" w:hAnsi="Times" w:eastAsia="Times"/>
          <w:b w:val="0"/>
          <w:i/>
          <w:color w:val="231F20"/>
          <w:sz w:val="20"/>
        </w:rPr>
        <w:t>actual</w:t>
      </w:r>
      <w:r>
        <w:rPr>
          <w:rFonts w:ascii="Times" w:hAnsi="Times" w:eastAsia="Times"/>
          <w:b w:val="0"/>
          <w:i/>
          <w:color w:val="231F20"/>
          <w:sz w:val="20"/>
        </w:rPr>
        <w:t>future</w:t>
      </w:r>
      <w:r>
        <w:rPr>
          <w:rFonts w:ascii="Times" w:hAnsi="Times" w:eastAsia="Times"/>
          <w:b w:val="0"/>
          <w:i/>
          <w:color w:val="231F20"/>
          <w:sz w:val="20"/>
        </w:rPr>
        <w:t>results</w:t>
      </w:r>
      <w:r>
        <w:rPr>
          <w:rFonts w:ascii="Times" w:hAnsi="Times" w:eastAsia="Times"/>
          <w:b w:val="0"/>
          <w:i/>
          <w:color w:val="231F20"/>
          <w:sz w:val="20"/>
        </w:rPr>
        <w:t>could</w:t>
      </w:r>
      <w:r>
        <w:rPr>
          <w:rFonts w:ascii="Times" w:hAnsi="Times" w:eastAsia="Times"/>
          <w:b w:val="0"/>
          <w:i/>
          <w:color w:val="231F20"/>
          <w:sz w:val="20"/>
        </w:rPr>
        <w:t>differ</w:t>
      </w:r>
      <w:r>
        <w:rPr>
          <w:rFonts w:ascii="Times" w:hAnsi="Times" w:eastAsia="Times"/>
          <w:b w:val="0"/>
          <w:i/>
          <w:color w:val="231F20"/>
          <w:sz w:val="20"/>
        </w:rPr>
        <w:t>materially</w:t>
      </w:r>
      <w:r>
        <w:rPr>
          <w:rFonts w:ascii="Times" w:hAnsi="Times" w:eastAsia="Times"/>
          <w:b w:val="0"/>
          <w:i/>
          <w:color w:val="231F20"/>
          <w:sz w:val="20"/>
        </w:rPr>
        <w:t>from</w:t>
      </w:r>
      <w:r>
        <w:rPr>
          <w:rFonts w:ascii="Times" w:hAnsi="Times" w:eastAsia="Times"/>
          <w:b w:val="0"/>
          <w:i/>
          <w:color w:val="231F20"/>
          <w:sz w:val="20"/>
        </w:rPr>
        <w:t>those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currently </w:t>
      </w:r>
      <w:r>
        <w:rPr>
          <w:rFonts w:ascii="Times" w:hAnsi="Times" w:eastAsia="Times"/>
          <w:b w:val="0"/>
          <w:i/>
          <w:color w:val="231F20"/>
          <w:sz w:val="20"/>
        </w:rPr>
        <w:t>anticipated.</w:t>
      </w:r>
    </w:p>
    <w:p>
      <w:pPr>
        <w:autoSpaceDN w:val="0"/>
        <w:autoSpaceDE w:val="0"/>
        <w:widowControl/>
        <w:spacing w:line="200" w:lineRule="exact" w:before="40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0"/>
        </w:rPr>
        <w:t>TABLE OF CONTENTS</w:t>
      </w:r>
    </w:p>
    <w:p>
      <w:pPr>
        <w:autoSpaceDN w:val="0"/>
        <w:autoSpaceDE w:val="0"/>
        <w:widowControl/>
        <w:spacing w:line="160" w:lineRule="exact" w:before="110" w:after="36"/>
        <w:ind w:left="0" w:right="120" w:firstLine="0"/>
        <w:jc w:val="right"/>
      </w:pPr>
      <w:r>
        <w:rPr>
          <w:rFonts w:ascii="Times" w:hAnsi="Times" w:eastAsia="Times"/>
          <w:b/>
          <w:i w:val="0"/>
          <w:color w:val="231F20"/>
          <w:sz w:val="16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22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Availability of Information</w:t>
            </w:r>
          </w:p>
        </w:tc>
        <w:tc>
          <w:tcPr>
            <w:tcW w:type="dxa" w:w="6626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338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17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28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34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38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40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42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57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58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62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63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65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66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67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70</w:t>
            </w:r>
          </w:p>
        </w:tc>
      </w:tr>
      <w:tr>
        <w:trPr>
          <w:trHeight w:hRule="exact" w:val="2880"/>
        </w:trPr>
        <w:tc>
          <w:tcPr>
            <w:tcW w:type="dxa" w:w="8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Summary Information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Overview 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Executive Summary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IDA’s Financial Resources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Financial Results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Development Activities, Products and Programs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Other Development Activities and Programs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Investment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Borrowing Activities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Risk Management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Critical Accounting Policies and the Use of Estimates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Governance and Internal Controls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4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Affiliated Organizations – IBRD, IFC and MIGA</w:t>
            </w:r>
          </w:p>
        </w:tc>
        <w:tc>
          <w:tcPr>
            <w:tcW w:type="dxa" w:w="4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8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Administration of IDA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 . . . 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2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The Articles of Agreement</w:t>
            </w:r>
          </w:p>
        </w:tc>
        <w:tc>
          <w:tcPr>
            <w:tcW w:type="dxa" w:w="66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 . . . . . . . . . . . . . . . . . . . . . . . . 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  <w:tr>
        <w:trPr>
          <w:trHeight w:hRule="exact" w:val="1168"/>
        </w:trPr>
        <w:tc>
          <w:tcPr>
            <w:tcW w:type="dxa" w:w="8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0" w:right="196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Legal Status, Privileges and Immunities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Fiscal Year and Announcements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Fees to External Auditors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Appendix . . . . . . . . . . . . . . . . . . . . . . . . . . . . . . . . . . . . . . . . . . . . . . . . . . . . . . . . . . . . . . . . . . . . . . . . . . . . . . 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Index to Financial Statements and Internal Control Reports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. . . . . . . . . . . . . . . . . . . . . . . . . . . . . . . . . . . . . .</w:t>
            </w:r>
          </w:p>
        </w:tc>
        <w:tc>
          <w:tcPr>
            <w:tcW w:type="dxa" w:w="2340"/>
            <w:vMerge/>
            <w:tcBorders>
              <w:top w:sz="4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64" w:right="1440" w:bottom="133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