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98879" cy="72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879" cy="72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5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MINUTES OF THE INTERNATIONAL COMPARISON PROGRAM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INTER-AGENCY COORDINATION GROUP MEETING </w:t>
      </w:r>
    </w:p>
    <w:p>
      <w:pPr>
        <w:autoSpaceDN w:val="0"/>
        <w:autoSpaceDE w:val="0"/>
        <w:widowControl/>
        <w:spacing w:line="197" w:lineRule="auto" w:before="5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OCTOBER 20 – 24, 2025 </w:t>
      </w:r>
    </w:p>
    <w:p>
      <w:pPr>
        <w:autoSpaceDN w:val="0"/>
        <w:autoSpaceDE w:val="0"/>
        <w:widowControl/>
        <w:spacing w:line="197" w:lineRule="auto" w:before="5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MC C2-370, WORLD BANK HQ, WASHINGTON, DC </w:t>
      </w:r>
    </w:p>
    <w:p>
      <w:pPr>
        <w:autoSpaceDN w:val="0"/>
        <w:autoSpaceDE w:val="0"/>
        <w:widowControl/>
        <w:spacing w:line="197" w:lineRule="auto" w:before="55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Welcome and meeting objectives </w:t>
      </w:r>
    </w:p>
    <w:p>
      <w:pPr>
        <w:autoSpaceDN w:val="0"/>
        <w:autoSpaceDE w:val="0"/>
        <w:widowControl/>
        <w:spacing w:line="245" w:lineRule="auto" w:before="16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meeting of the International Comparison Program (ICP) Inter-Agency Coordination Group (IACG)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held from October 20 to 24, 2025, in a hybrid mode (in person and virtual) in Washington, DC, at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World Bank headquarters.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main objectives of the meeting were: (i) review the implementation status of the ICP 2024 cycle; (ii)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discuss findings from the ICP 2024 cycle validation; (iii) review the operational procedures and materials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computation and data submission; (iv) review the progress of modernization efforts in ICP activities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tools; (v) plan and strategize the ICP global communication strategies; (vi) plan and strategize Task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Force activities for annual PPP production and ICP classification; (vii) plan upcoming ICP governance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coordination activities.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Haishan Fu, World Bank, welcomed the attendees and delivered opening remarks, noting that October 20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coincided with World Statistics Day, providing an auspicious start for the meeting. Following a round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introductions, she reflected on the legacy of the late Professor Alan Heston and on how the International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Comparison Program (ICP) has evolved from an academic research initiative into one of the world’s largest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statistical programs. She acknowledged the contributions of all ICP implementing agencies 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successful completion of the 2021 cycle and to the expanding uses of purchasing power parities (PPPs).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Looking ahead, she highlighted the inclusion of Pacific Island countries in the ICP 2024 cycle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emphasized the importance of the work of the ICP Annual PPP and Classification Task Forces in supporting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transition toward annual PPP production while ensuring alignment with evolving international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standards, including SNA 2025 and COICOP 2018. She further underscored the importance of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exploring opportunities to modernize data collection and production processes, including through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potential use of new technologies such as artificial intelligence and alternative data sources.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meeting participants are listed in Annex 2. In addition, the meeting agenda and public presentations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 available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0" w:history="1">
          <w:r>
            <w:rPr>
              <w:rStyle w:val="Hyperlink"/>
            </w:rPr>
            <w:t>here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D1.00 - Introduction of the Development Economics Data Group Survey Unit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Talip Kilic, World Bank, informed participants that the ICP Global Office is now part of the newly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established Survey Unit within the World Bank’s Development Economics Data Group, alongside the Living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Standards Measurement Study (LSMS) and Survey Solutions teams. This organizational change, which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formally took effect on July 1, 2025, following preparatory work that began in March 2025, aims to </w:t>
      </w:r>
    </w:p>
    <w:p>
      <w:pPr>
        <w:autoSpaceDN w:val="0"/>
        <w:autoSpaceDE w:val="0"/>
        <w:widowControl/>
        <w:spacing w:line="197" w:lineRule="auto" w:before="31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2240" w:h="15840"/>
          <w:pgMar w:top="720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strengthen coordination and synergies across the World Bank’s major survey and data programs. In his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role as Acting Manager of the Survey Unit, Kilic has been working closely with the ICP team to gain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comprehensive understanding of its current operations and future directions, while emphasizing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importance of leveraging the combined technical capacities of the ICP, LSMS, Survey Solutions, and other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resources within the Development Data Group. This new unit structure was presented as a strategic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platform to support continued innovation in price data collection, purchasing power parity (PPP)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estimation, and the broader modernization of the ICP program.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Kilic outlined four main priorities for the newly consolidated Survey Unit. First, he emphasized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importance of strengthening internal synergies—not only across the three core programs, but also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other technical capabilities within the department—to enhance the effectiveness and impact of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delivery. Second, he highlighted partnerships and resource mobilization as critical priorities, noting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sustainability of the ICP, particularly at the regional level, depends on securing sustained support from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 partners and donors. In this context, he referred to ongoing engagement efforts with a range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organizations aimed at supporting regional implementation and facilitating a transition toward more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frequent, ideally annual, PPP production. Third, Kilic underscored the role of methodological research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innovation, stressing the need for a more formalized process to review, deliberate, and implement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methodological changes so that research activities are closely aligned with, and directly inform,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operational improvements. Finally, he emphasized the importance of strategic communications at both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global and regional levels to strengthen the positioning of the ICP as a global public good and to foster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more effective engagement with regional partners and stakeholders.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Throughout his remarks, Kilic emphasized the importance of drawing on the experience of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community and of continued collaboration across partners and regions. He acknowledged the central role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partnerships and regional support in the implementation of the ICP and described the new Survey Unit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a practical organizational platform for supporting the program’s ongoing modernization, long-term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sustainability, and effective delivery of global price statistics and PPP estimates. </w:t>
      </w:r>
    </w:p>
    <w:p>
      <w:pPr>
        <w:autoSpaceDN w:val="0"/>
        <w:autoSpaceDE w:val="0"/>
        <w:widowControl/>
        <w:spacing w:line="197" w:lineRule="auto" w:before="16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D1.01 - Global updates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Marko Rissanen, World Bank, presented global updates on the implementation of the ICP 2024 cycle,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governance and coordination arrangements, outreach activities, and recent uses of PPPs.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ICP 2024 cycle implementation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 of the ICP 2024 cycle is ongoing across all regions, with the objective of achieving broader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country coverage than in previous cycles, including the return of Pacific Island economies as participants.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datasets for global validation are expected to be submitted on a rolling, quarterly basis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throughout 2026, enabling continuous validation and feedback and supporting a more iterative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responsive production process. The cycle also places emphasis on greater harmonization of definitions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operational materials, as well as on the use of digital solutions—such as Survey Solutions and cloud-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SDMX-based tools—to support the modernization of data collection and processing. At the same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time, several risks remain for the current cycle, notably those related to financial sustainability,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operational capacity constraints faced by smaller national statistical offices, and uncertainties around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country participation arising from geopolitical developments. In parallel, donor engagement intensified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2025, with outreach undertaken across bilateral, multilateral, and philanthropic channels,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encompassing a wide range of institutions and financing mechanisms. These resource mobilization efforts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are being closely aligned with the Program’s broader modernization agenda, with the aim of supporting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timely, policy-relevant, and sustainable production of PPPs. </w:t>
      </w:r>
    </w:p>
    <w:p>
      <w:pPr>
        <w:autoSpaceDN w:val="0"/>
        <w:autoSpaceDE w:val="0"/>
        <w:widowControl/>
        <w:spacing w:line="197" w:lineRule="auto" w:before="92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Governance and coordination activities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The 56</w:t>
      </w:r>
      <w:r>
        <w:rPr>
          <w:rFonts w:ascii="Calibri" w:hAnsi="Calibri" w:eastAsia="Calibri"/>
          <w:b w:val="0"/>
          <w:i w:val="0"/>
          <w:color w:val="000000"/>
          <w:sz w:val="14"/>
        </w:rPr>
        <w:t>th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Session of the United Nations Statistical Commission (UNSC) took place from March 4 to 7, 2025.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Commission was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1" w:history="1">
          <w:r>
            <w:rPr>
              <w:rStyle w:val="Hyperlink"/>
            </w:rPr>
            <w:t>informed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release of the 2021 ICP cycle results, progress in the implementation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2024 ICP cycle, the uses of the PPPs produced by the Program, and related risks—particularly those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associated with available resources—along with corresponding mitigation measures. The upcoming 57th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Session of the UNSC was also highlighted, with inputs from the Regional Implementing Agencies (RIAs)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progress due by 31 October 2025, which will be critical for the preparation of the Commission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report.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2" w:history="1">
          <w:r>
            <w:rPr>
              <w:rStyle w:val="Hyperlink"/>
            </w:rPr>
            <w:t>2025 ICP Governing Board meeting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held in March 2025, marked the final meeting under the current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Board composition. The Board reviewed the completion of the ICP 2021 cycle, including the release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and regional results, methodological improvements, and expanded country participation,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discussed progress and key risks related to the 2024 cycle. Preparations are under way for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establishment of a new ICP Governing Board, with nominations solicited from all ICP regions for the next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set of national representatives. This process includes the issuance of formal invitations and confirmation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acceptance, with the objective of convening the first meeting of the new Governing Board alongside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57</w:t>
      </w:r>
      <w:r>
        <w:rPr>
          <w:rFonts w:ascii="Calibri" w:hAnsi="Calibri" w:eastAsia="Calibri"/>
          <w:b w:val="0"/>
          <w:i w:val="0"/>
          <w:color w:val="000000"/>
          <w:sz w:val="14"/>
        </w:rPr>
        <w:t>th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Session of the UNSC in March 2026.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It was further noted that the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3" w:history="1">
          <w:r>
            <w:rPr>
              <w:rStyle w:val="Hyperlink"/>
            </w:rPr>
            <w:t>Technical Advisory Group (TAG)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 in March 2025 to discuss issues arising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 recent ICP cycles, as well as short- and long-term research topics. The Group reviewed future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research priorities and emphasized the need to develop a new research agenda that reflects emerging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methodological challenges and an evolving data environment. Following the TAG’s endorsement, two new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research task forces are being launched: one on Annual PPP Production and another on ICP Classification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Updates. Emphasis was also placed on the importance of timely communication and careful logistical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planning for all governance meetings, particularly in light of ongoing travel and funding constraints.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Outreach initiatives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continues to be represented at global events, including World Statistics Day, the UNSC side event </w:t>
      </w:r>
      <w:r>
        <w:rPr>
          <w:rFonts w:ascii="Calibri" w:hAnsi="Calibri" w:eastAsia="Calibri"/>
          <w:b w:val="0"/>
          <w:i w:val="0"/>
          <w:color w:val="000000"/>
          <w:sz w:val="22"/>
        </w:rPr>
        <w:t>“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4" w:history="1">
          <w:r>
            <w:rPr>
              <w:rStyle w:val="Hyperlink"/>
            </w:rPr>
            <w:t>Carrying Forward the Legacy of the ICP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4" w:history="1">
          <w:r>
            <w:rPr>
              <w:rStyle w:val="Hyperlink"/>
            </w:rPr>
            <w:t>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” and a range of regional conferences and workshops. Efforts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support the use of purchasing power parities (PPPs) have included the dissemination of technical papers,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organization of side events, and the release of 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5" w:history="1">
          <w:r>
            <w:rPr>
              <w:rStyle w:val="Hyperlink"/>
            </w:rPr>
            <w:t>promotional video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5" w:history="1">
          <w:r>
            <w:rPr>
              <w:rStyle w:val="Hyperlink"/>
            </w:rPr>
            <w:t>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as reflected in the growing range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documented PPP applications. In parallel, communication approaches are being reviewed with the aim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strengthening the visibility and effective use of ICP outputs, including improved tracking of PPP usage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policy and research contexts. To support this work, AI-enabled tools are being piloted to help identify,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categorize, and report on the use of ICP data and PPPs across organizations and publications.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Recent PPP uses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Recent applications of PPPs illustrate their continued role in global analytical and policy frameworks.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World Bank has adopted the 2021 PPPs for the international poverty line, revising it to $3.00 per day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incorporating updated national poverty lines and household survey data. The International Monetary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Fund’s World Economic Outlook now applies the 2021 PPPs in its economic analysis and projections, while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Human Development Index and a range of energy, climate, and defense expenditure reports use PPPs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support cross-country comparisons. PPPs also underpin key indicators in the Food and Agriculture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Organization of the United Nations’ State of Food Security and Nutrition in the World report and are being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considered in discussions on updating income classifications. The ICP team continues to systematically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document and monitor these uses as part of its efforts to assess the reach and application of PPPs across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statistical and analytical products. </w:t>
      </w:r>
    </w:p>
    <w:p>
      <w:pPr>
        <w:autoSpaceDN w:val="0"/>
        <w:autoSpaceDE w:val="0"/>
        <w:widowControl/>
        <w:spacing w:line="197" w:lineRule="auto" w:before="80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D1.02 - Regional updates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Africa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Grégoire Mboya de Loubassou, African Development Bank (AfDB), presented an update on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 of the ICP 2024 cycle and forthcoming activities in the Africa region. In October 2025,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AfDB published a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6" w:history="1">
          <w:r>
            <w:rPr>
              <w:rStyle w:val="Hyperlink"/>
            </w:rPr>
            <w:t>regional report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entitled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Purchasing Power Parities and the Real Sizes of African </w:t>
      </w:r>
      <w:r>
        <w:rPr>
          <w:rFonts w:ascii="Calibri" w:hAnsi="Calibri" w:eastAsia="Calibri"/>
          <w:b w:val="0"/>
          <w:i/>
          <w:color w:val="000000"/>
          <w:sz w:val="22"/>
        </w:rPr>
        <w:t>Economies – Highlights from the 2021 International Comparison Program for Africa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which presents key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findings for 52 African economies. Participation of 52 economies in the ICP 2024 cycle has been confirmed,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while re-engagement efforts continue with Eritrea and Libya. Libya has made progress toward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participation, whereas Eritrea continues to face staffing constraints.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collection is actively underway across the region; however, implementation has been affected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resource constraints and funding cycles, which have resulted in overlaps between the 2021 and 2024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cycles. To address these challenges, the region has adopted a cooperative and pragmatic approach,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including greater use of ICP–CPI common items and, where necessary, extrapolation from previous cycles.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Special surveys covering education, government, housing rents, and machinery are in progress, although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some countries are experiencing delays due to administrative and capacity limitations. </w:t>
      </w:r>
    </w:p>
    <w:p>
      <w:pPr>
        <w:autoSpaceDN w:val="0"/>
        <w:autoSpaceDE w:val="0"/>
        <w:widowControl/>
        <w:spacing w:line="245" w:lineRule="auto" w:before="1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Recent and planned activities include regional validation workshops, with a major session expected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following the next resource replenishment in 2026. Bilateral reviews and validation exercises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continuing as countries submit data, alongside ongoing collaboration with partners such as UN-Habitat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support technical assistance and validation.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Additional updates highlighted the need to adapt to rapid changes in product markets, including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increasing prevalence of Chinese vehicle models, as well as ongoing efforts to harmonize GDP rebasing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expenditure data and to manage multiple currencies in selected countries. Country-specific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administrative procedures, notably in Algeria and Morocco, were noted as adding further complexity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implementation. The region is also advancing work on strengthening ICP–CPI integration and stabilizing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 lists. </w:t>
      </w:r>
    </w:p>
    <w:p>
      <w:pPr>
        <w:autoSpaceDN w:val="0"/>
        <w:autoSpaceDE w:val="0"/>
        <w:widowControl/>
        <w:spacing w:line="245" w:lineRule="auto" w:before="16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 challenges identified include staff turnover, resource constraints, and the need to align with updated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international classifications, including COICOP 2018 and forthcoming revisions. Delays in funding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administrative approvals continue to pose implementation risks, alongside the need for more stable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representative item lists and deeper integration between ICP and CPI processes.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Asia and the Pacific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Kaushal Joshi, Asian Development Bank (ADB), presented an update on the implementation of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2024 cycle and forthcoming activities in the Asia and Pacific region. In September 2025, ADB published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7" w:history="1">
          <w:r>
            <w:rPr>
              <w:rStyle w:val="Hyperlink"/>
            </w:rPr>
            <w:t>Economy Profiles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7" w:history="1">
          <w:r>
            <w:rPr>
              <w:rStyle w:val="Hyperlink"/>
            </w:rPr>
            <w:t>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which present key statistics on ICP results and implementation, including detailed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country-level data and insights into national experiences with the Program. ICP data were also featured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ADB’s World Statistics Day Data Festival. ADB will also release a publication on the ICP in Asia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Pacific region in the global context as a special supplement to its annual flagship publication Key Indicators </w:t>
      </w:r>
      <w:r>
        <w:rPr>
          <w:rFonts w:ascii="Calibri" w:hAnsi="Calibri" w:eastAsia="Calibri"/>
          <w:b w:val="0"/>
          <w:i w:val="0"/>
          <w:color w:val="000000"/>
          <w:sz w:val="22"/>
        </w:rPr>
        <w:t>for Asia and the Pacific in December 2025</w:t>
      </w:r>
      <w:r>
        <w:rPr>
          <w:rFonts w:ascii="Calibri" w:hAnsi="Calibri" w:eastAsia="Calibri"/>
          <w:b w:val="0"/>
          <w:i w:val="0"/>
          <w:color w:val="000000"/>
          <w:sz w:val="14"/>
        </w:rPr>
        <w:t>1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2024 cycle in Asia and the Pacific involves 22 participating economies, with Timor-Leste joining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new participant. Operational materials and data management tools, including the Asia Pacific Software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Suite (APSS) and computer-assisted personal interviewing (CAPI) systems, have been updated to support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2024 activities. </w:t>
      </w:r>
    </w:p>
    <w:p>
      <w:pPr>
        <w:autoSpaceDN w:val="0"/>
        <w:autoSpaceDE w:val="0"/>
        <w:widowControl/>
        <w:spacing w:line="216" w:lineRule="auto" w:before="6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3"/>
        </w:rPr>
        <w:t>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https://www.adb.org/publications/key-indicators-2025-special-supplement </w:t>
      </w:r>
    </w:p>
    <w:p>
      <w:pPr>
        <w:autoSpaceDN w:val="0"/>
        <w:autoSpaceDE w:val="0"/>
        <w:widowControl/>
        <w:spacing w:line="197" w:lineRule="auto" w:before="2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respect to data collection, most economies have initiated or completed surveys covering household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consumption, construction, machinery, housing rents, and government compensation. A small number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countries—including Thailand, Lao PDR, and Timor-Leste—are experiencing delays in survey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 but are receiving targeted technical support. Accordingly, survey schedule has been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extended until December 2025, to enable full participation of all 22 economies. Prices collected outside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reference year 2024 will be backcasted to the 2024 reference year. The region expects to finalize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and results for 2024 ICP by the end of 2026 and publish the results by Q1 of 2027.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Price data for all ICP surveys is being submitted regularly by all participating economies and ADB has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continuously engaged with them for intra- and inter-economy price validation to identify price outliers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to address data quality issues. Several regional workshops in hybrid mode have already been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conducted to support data validation, with additional sessions planned for December 2025 and the first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quarter of 2026. The region is also placing increased emphasis on metadata compilation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>documentation to support institutional continuity in the context of frequent staff turnover. Capacity-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building activities include sessions on the transition to COICOP 2018, the development of annual PPPs,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the integration of CPI and ICP processes. Best practices, such as Singapore’s experience with CPI–ICP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integration, are being shared across the region, alongside continued experimentation with digital tools.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 challenges faced in the region include administrative delays in a few participating economies often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linked to government internal processes, staff resource constraints, and competing demands from other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national statistical activities. However, these have been managed through active support by ADB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minimize impact on the survey schedule. Ensuring consistent data quality across diverse country contexts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managing the transition toward more frequent, including annual, PPP production remain ongoing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considerations.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Commonwealth of Independent States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Andrey Kosarev, Interstate Statistical Committee of the Commonwealth of Independent States (CIS-STAT),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presented an update on the implementation of the ICP 2024 cycle and forthcoming activities in the CIS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CIS region, coordinated by CIS-STAT, comprises eight economies participating in the ICP 2024 cycle: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Armenia, Azerbaijan, Belarus, Kazakhstan, Kyrgyzstan, Russia, Tajikistan, and Uzbekistan. Moldova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participating through Eurostat, while Turkmenistan is not fully engaged in the current cycle. All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participating economies have completed 2024 data collection for household consumption, machinery,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construction, and validation activities are ongoing, characterized by broad item coverage and iterative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quality improvements.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Recent regional meetings in Minsk and Astana focused on the validation of machinery, equipment,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consumer price data. Upcoming meetings in Moscow and Tashkent will address CPI–ICP integration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 of SNA 2025, with a further regional coordination and validation meeting planned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June 2026.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notable feature of the CIS implementation is the use of a large and detailed consumption item list,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exceeding 2,000 items. While data collection has proceeded smoothly, harmonization and validation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remain resource-intensive. CIS-STAT continues to align regional practices with global ICP standards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classifications, while adapting to staffing changes at national statistical offices. Participating economies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have further advanced ICP–CPI integration, including the use of CPI prices and, in some cases, scanner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data. </w:t>
      </w:r>
    </w:p>
    <w:p>
      <w:pPr>
        <w:autoSpaceDN w:val="0"/>
        <w:autoSpaceDE w:val="0"/>
        <w:widowControl/>
        <w:spacing w:line="197" w:lineRule="auto" w:before="107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 challenges include harmonizing specifications across diverse economies, managing resource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constraints, and ensuring timely data submission and validation, as well as integrating updated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classifications and methodologies under the global ICP framework. </w:t>
      </w:r>
    </w:p>
    <w:p>
      <w:pPr>
        <w:autoSpaceDN w:val="0"/>
        <w:autoSpaceDE w:val="0"/>
        <w:widowControl/>
        <w:spacing w:line="245" w:lineRule="auto" w:before="1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a final update, it was noted that the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8" w:history="1">
          <w:r>
            <w:rPr>
              <w:rStyle w:val="Hyperlink"/>
            </w:rPr>
            <w:t>3</w:t>
          </w:r>
        </w:hyperlink>
      </w:r>
      <w:r>
        <w:rPr>
          <w:rFonts w:ascii="Calibri" w:hAnsi="Calibri" w:eastAsia="Calibri"/>
          <w:b w:val="0"/>
          <w:i w:val="0"/>
          <w:color w:val="0563C1"/>
          <w:sz w:val="14"/>
        </w:rPr>
        <w:hyperlink r:id="rId18" w:history="1">
          <w:r>
            <w:rPr>
              <w:rStyle w:val="Hyperlink"/>
            </w:rPr>
            <w:t>rd</w:t>
          </w:r>
        </w:hyperlink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8" w:history="1">
          <w:r>
            <w:rPr>
              <w:rStyle w:val="Hyperlink"/>
            </w:rPr>
            <w:t xml:space="preserve"> CIS International Statistical Forum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8" w:history="1">
          <w:r>
            <w:rPr>
              <w:rStyle w:val="Hyperlink"/>
            </w:rPr>
            <w:t>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“Prospects of Statistics: </w:t>
      </w:r>
      <w:r>
        <w:rPr>
          <w:rFonts w:ascii="Calibri" w:hAnsi="Calibri" w:eastAsia="Calibri"/>
          <w:b w:val="0"/>
          <w:i/>
          <w:color w:val="000000"/>
          <w:sz w:val="22"/>
        </w:rPr>
        <w:t>International Projects,”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was held in Baku, Azerbaijan, from September 24 to 26, 2025. The ICP 2024 cycle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featured as one of the key topics of the Forum, which brought together more than 240 participants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 CIS countries and other regions, including representatives of national statistical offices, international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organizations, public authorities, and academia.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Eurostat–Organisation for Economic Co-operation and Development (OECD) PPP Programme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Hakam Jayyousi, Eurostat, and Sophie Bournot, Organisation for Economic Co-operation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Development (OECD), presented an update on the implementation of the ICP 2024 cycle and forthcoming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activities under the Eurostat–OECD PPP Programme.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Eurostat-OECD PPP Programme covers 49 economies, including European Union (EU) and European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Free Trade Association (EFTA) members, EU candidate countries, and other OECD economies.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Programme conducts regular rolling surveys covering consumer goods and services, construction,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equipment, and special topics, and is currently implementing the Classification of Individual Consumption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According to Purpose (COICOP) 2018 for PPP purposes, including the recalculation of historical survey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ensure consistency with the updated classification. The United Kingdom is rejoining the Eurostat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Programme, and additional countries, such as Peru, are expected to participate in OECD calculations.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Eurostat organizes two country meetings per year for each survey, while joint Eurostat–OECD workshops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are held biennially, with a focus on emerging data sources, web scraping, and methodological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developments. Upcoming activities include dedicated sessions to review progress on the implementation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COICOP 2018 and the annual PPP Working Group meeting scheduled for November.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 developments in the region include the expanding use of scanner data and web-scraped prices,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accompanied by ongoing methodological work and regulatory adjustments to facilitate data access.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Programme is also updating methodological manuals and IT tools for data collection and validation,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 working toward greater harmonization of survey calendars and integration of new classifications.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Challenges identified include the alignment of survey schedules, the integration of updated classifications,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the management of data validation timelines. Staff turnover and resource constraints continue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affect the pace of IT tool development and innovation, alongside the need for more harmonized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approaches to the use of scanner data and web scraping across participating economies.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Latin America and the Caribbean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Rolando Ocampo, United Nations Economic Commission for Latin America and the Caribbean (UN-ECLAC),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presented an update on the implementation of the ICP 2024 cycle and forthcoming activities in the Latin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America and the Caribbean region. </w:t>
      </w:r>
    </w:p>
    <w:p>
      <w:pPr>
        <w:autoSpaceDN w:val="0"/>
        <w:autoSpaceDE w:val="0"/>
        <w:widowControl/>
        <w:spacing w:line="245" w:lineRule="auto" w:before="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In Latin America and the Caribbean, 35 economies are participating in the ICP 2024 cycle, although some—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particularly in the Caribbean—are experiencing delays in data submission. Data collection is under way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household consumption, education, government, construction, and machinery surveys, with coverage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varying across countries and survey components. The region is actively engaged in inter-country validation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activities, with a strong emphasis on improving data quality and completeness.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regional validation meeting on household consumption was held in July 2025, and the next workshop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focusing on special surveys is scheduled for December 2025. In parallel, bilateral technical meetings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national statistical offices are ongoing to provide targeted support and follow-up. The region also </w:t>
      </w:r>
    </w:p>
    <w:p>
      <w:pPr>
        <w:autoSpaceDN w:val="0"/>
        <w:autoSpaceDE w:val="0"/>
        <w:widowControl/>
        <w:spacing w:line="197" w:lineRule="auto" w:before="32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continues to participate in workshops and presentations at regional statistical conferences and meetings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national statistical institutes.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 developments include the incorporation of ICP results into statistical yearbooks and online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dissemination platforms, continued efforts to strengthen the alignment of CPI and ICP processes, and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development of new tools to support future ICP cycles. Capacity building, methodological harmonization,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documentation remain central priorities in addressing regional implementation challenges.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UN-ECLAC highlighted a number of persistent challenges, including resource constraints, staff turnover,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administrative changes at the national level. There is a particular need for additional technical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assistance in complex survey areas, such as machinery and equipment, as well as for increased in-person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engagement to support countries with more limited implementation capacity.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Western Asia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Majed Skaini, United Nations Economic and Social Commission for Western Asia (UN-ESCWA), presented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 update on the implementation of the ICP 2024 cycle and forthcoming activities in the Western Asia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region. </w:t>
      </w:r>
    </w:p>
    <w:p>
      <w:pPr>
        <w:autoSpaceDN w:val="0"/>
        <w:autoSpaceDE w:val="0"/>
        <w:widowControl/>
        <w:spacing w:line="245" w:lineRule="auto" w:before="16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Sixteen Arab economies are participating in the ICP 2024 cycle. Annual data collection for household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consumption and selected special surveys is ongoing, with the region piloting digital tools such as the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Entry Tool (DET) to support data entry and validation, as well as exploring the use of web scraping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price collection.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For the 2021 cycle, UN-ESCWA published its regional report in March 2025, entitled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/>
          <w:color w:val="0563C1"/>
          <w:sz w:val="22"/>
        </w:rPr>
        <w:hyperlink r:id="rId19" w:history="1">
          <w:r>
            <w:rPr>
              <w:rStyle w:val="Hyperlink"/>
            </w:rPr>
            <w:t>The Real Size of Arab</w:t>
          </w:r>
        </w:hyperlink>
      </w:r>
      <w:r>
        <w:rPr>
          <w:rFonts w:ascii="Calibri" w:hAnsi="Calibri" w:eastAsia="Calibri"/>
          <w:b w:val="0"/>
          <w:i/>
          <w:color w:val="0563C1"/>
          <w:sz w:val="22"/>
        </w:rPr>
        <w:t xml:space="preserve"> </w:t>
      </w:r>
      <w:r>
        <w:rPr>
          <w:u w:val="single" w:color="0462c1"/>
          <w:rFonts w:ascii="Calibri" w:hAnsi="Calibri" w:eastAsia="Calibri"/>
          <w:b w:val="0"/>
          <w:i/>
          <w:color w:val="0563C1"/>
          <w:sz w:val="22"/>
        </w:rPr>
        <w:hyperlink r:id="rId19" w:history="1">
          <w:r>
            <w:rPr>
              <w:rStyle w:val="Hyperlink"/>
            </w:rPr>
            <w:t>Economies, 2017–2023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9" w:history="1">
          <w:r>
            <w:rPr>
              <w:rStyle w:val="Hyperlink"/>
            </w:rPr>
            <w:t>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which provides a comprehensive analysis of the 2021 ICP results and purchasing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power parity (PPP) data for the region over the period 2017–2023.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the ICP 2024 cycle, all participating economies submitted price data for household consumption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special surveys by mid-2025, and a Regional Inter-Country Validation Meeting was held in Amman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September–October 2025. In parallel, both online and in-person training sessions have been conducted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national teams on the use of new tools and validation procedures. Additional online sessions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planned to support further validation and data revision, alongside continued capacity-building activities.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 developments include a strong emphasis on digital modernization and capacity building, particularly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through the piloting of modern new tools for price data collection, validation and PPP production.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 is also exploring the integration of technology, data science, and AI into price statistics operations,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while maintaining close engagement with national teams in the context of staff turnover and resource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constraints. </w:t>
      </w:r>
    </w:p>
    <w:p>
      <w:pPr>
        <w:autoSpaceDN w:val="0"/>
        <w:autoSpaceDE w:val="0"/>
        <w:widowControl/>
        <w:spacing w:line="245" w:lineRule="auto" w:before="16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region continues to face challenges related to staff turnover, funding limitations, and political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instability in some economies. Sustained technical assistance and predictable financing remain critical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supporting implementation, and the feasibility of maintaining annual PPP production without additional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resources was identified as an ongoing concern. </w:t>
      </w:r>
    </w:p>
    <w:p>
      <w:pPr>
        <w:autoSpaceDN w:val="0"/>
        <w:autoSpaceDE w:val="0"/>
        <w:widowControl/>
        <w:spacing w:line="197" w:lineRule="auto" w:before="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Pacific Islands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Rui Costa, World Bank, on behalf of the Pacific Community (SPC), presented an update on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 of the ICP 2024 cycle and forthcoming activities in the Pacific Islands region.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Pacific Community is coordinating the participation of 16 Pacific Island economies in the ICP 2024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cycle, marking their return to the Program following their participation in the 2011 cycle. Data collection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household consumption is under way, supported by updated regional item lists aligned with global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standards. The SPC, the ICP Global Office, and the World Bank’s Survey Solutions team have collaborated </w:t>
      </w:r>
    </w:p>
    <w:p>
      <w:pPr>
        <w:autoSpaceDN w:val="0"/>
        <w:autoSpaceDE w:val="0"/>
        <w:widowControl/>
        <w:spacing w:line="197" w:lineRule="auto" w:before="47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the design of a tailored computer-assisted personal interviewing (CAPI) questionnaire and associated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collection workflows.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regional workshop was held in Nadi, Fiji, in June 2025 to introduce the ICP and train national teams. Two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additional regional workshops are planned for 2026, focusing respectively on price data validation and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national accounts work and planning for subsequent ICP cycles. </w:t>
      </w:r>
    </w:p>
    <w:p>
      <w:pPr>
        <w:autoSpaceDN w:val="0"/>
        <w:autoSpaceDE w:val="0"/>
        <w:widowControl/>
        <w:spacing w:line="245" w:lineRule="auto" w:before="1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 developments include positive feedback on the use of digital tools and strong regional cooperation,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well as ongoing efforts to expand data collection to additional components, including housing rentals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government compensation. The region is also benefiting from the involvement of former national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coordinators who have joined the SPC team, strengthening technical capacity and institutional continuity.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Pacific Islands region faces specific challenges related to small population sizes, geographic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remoteness, and limited resources. At the same time, high levels of engagement and a strong interest in </w:t>
      </w:r>
      <w:r>
        <w:rPr>
          <w:rFonts w:ascii="Calibri" w:hAnsi="Calibri" w:eastAsia="Calibri"/>
          <w:b w:val="0"/>
          <w:i w:val="0"/>
          <w:color w:val="000000"/>
          <w:sz w:val="22"/>
        </w:rPr>
        <w:t>digital solutions and regional collaboration were noted as important factors supporting the region’s re-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engagement with the ICP.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D2.01 - Regional validation findings and recommendations </w:t>
      </w:r>
    </w:p>
    <w:p>
      <w:pPr>
        <w:autoSpaceDN w:val="0"/>
        <w:autoSpaceDE w:val="0"/>
        <w:widowControl/>
        <w:spacing w:line="245" w:lineRule="auto" w:before="16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Rui Costa, World Bank, presented the session on regional validation findings, with a focus on improving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item lists by drawing on practical experiences and feedback from the Regional Implementing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Agencies (RIAs).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session emphasized that systematic collection and analysis of feedback from price data collection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essential for refining global item lists in future cycles, to ensure that items remain both relevant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internationally comparable. While items should reflect actual consumption patterns within countries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regions, they must also be comparable across economies to serve the objectives of the ICP. Items that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 comparable provide limited analytical value, regardless of their local representativeness. Particular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challenges were noted for services, where quality differences are often subjective and difficult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standardize across countries. The discussion also highlighted the rapid evolution of technology-related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products and motor vehicles, underscoring the need for more frequent updates to item lists to keep pace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market developments. In addition, several regions reported limited technical capacity for validating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expanding machinery and equipment lists, pointing to the need for greater support from the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Office, including research inputs and, where appropriate, external expertise.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practices and recommendations were shared to illustrate how these challenges are being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addressed. In the Asia and Pacific region, indicative models have been selected for unspecified machinery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items whose specifications are very close to their specified counterparts to improve regional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comparability. Region’s economies have called for an earlier dissemination of item lists for the 2027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 and more regionally appropriate specifications. Many economies experienced non-availability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specified models of fastmoving electronic items in the product list due to obsolescence. The region also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emphasized better integration of construction and rental surveys conducted by the economies into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process. In Africa, participants advocated for a bottom-up approach, starting from regional item lists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derived from CPI baskets and introducing global core items as needed, to ensure both representativeness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comparability at the regional level. It was noted, however, that many common regional items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already reflected in the global core list, and that updates to both regional and global lists should follow 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iterative and collaborative process.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Latin America and the Caribbean described the use of bilateral consultations and dashboard tools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support validation and issue identification, reiterating the need for technical assistance in machinery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equipment validation and for multi-round, iterative validation processes. The Eurostat–OECD Programme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highlighted its experience in implementing new classifications, including COICOP 2018, and in integrating </w:t>
      </w:r>
    </w:p>
    <w:p>
      <w:pPr>
        <w:autoSpaceDN w:val="0"/>
        <w:autoSpaceDE w:val="0"/>
        <w:widowControl/>
        <w:spacing w:line="197" w:lineRule="auto" w:before="41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scanner and web-scraped data into price collection, while noting ongoing challenges in ensuring that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level of item detail remains appropriate for both regional and global comparisons. The CIS region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committed to providing an analysis of successfully priced global and regional items,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recommendations for additions or removals based on field experience. Western Asia reported on efforts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develop regionally specified versions of globally unspecified machinery and equipment items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improve comparability and suggested sharing these specifications across regions for potential adoption.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Several cross-cutting suggestions for improvement were identified. Participants noted the need to expand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underrepresented basic headings, where limited item coverage can increase sensitivity to outliers, while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also reviewing basic headings with extensive item lists priced by only a few economies. Revisiting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number of items per basic heading was highlighted as particularly important in light of the transition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COICOP 2018. Additional recommendations included clarifying and updating specifications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construction, developing more detailed guidance for pricing services and housing rentals—including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treatment of furnished versus unfurnished units and integration of owner-occupied housing—and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updating occupation lists and calculation guidance for government compensation, including leave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entitlements and related adjustments. </w:t>
      </w:r>
    </w:p>
    <w:p>
      <w:pPr>
        <w:autoSpaceDN w:val="0"/>
        <w:autoSpaceDE w:val="0"/>
        <w:widowControl/>
        <w:spacing w:line="245" w:lineRule="auto" w:before="16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discussion concluded with agreement on next steps. Regions were encouraged to systematically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document validation findings and proposed improvements during the current cycle for incorporation into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next revision of the global item lists. The ICP Global Office was invited to play a coordinating role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supporting regions, particularly in technically demanding areas such as machinery and equipment, and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facilitate the sharing of regional innovations and good practices across the Program.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D2.02 - Reference PPP Mapping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Giovanni Tonutti, World Bank, presented an overview of the ICP approach to estimating reference PPPs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cases where price data are not collected, highlighting the importance of these basic headings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achieving comprehensive GDP-level PPP estimates and outlining the computational steps used to derive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PPPs for missing components. He then reviewed the current reference mapping, noting that there are no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changes between the ICP 2021 and ICP 2024 cycles, and emphasized the importance of maintaining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alignment between regional and global reference mappings.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the discussion, it was noted that the use of reference PPPs represents one of several approaches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addressing unavailable price data, with reference made to the operational guidelines developed during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2011 cycle, which provide a comprehensive treatment of this issue. The representative from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Asia and Pacific region noted that, while the regional referencing mapping is aligned with the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mapping for most basic headings, the reference mapping for a few basic headings differ from the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approach to accommodate regional specificities. It was agreed that the computational tools used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PPP estimation would be reviewed and that any deviations in reference PPP mappings would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formally communicated to the ICP Global Office. </w:t>
      </w:r>
    </w:p>
    <w:p>
      <w:pPr>
        <w:autoSpaceDN w:val="0"/>
        <w:autoSpaceDE w:val="0"/>
        <w:widowControl/>
        <w:spacing w:line="197" w:lineRule="auto" w:before="16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D2.03 - Item Mapping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Mizuki Yamanaka and Rui Costa, World Bank, presented an overview of the current ICP item mapping.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presenters explained that while most items are uniquely assigned to a single basic heading, there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important exceptions—particularly in the government compensation and construction surveys—where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single item may be relevant to multiple basic headings. </w:t>
      </w:r>
    </w:p>
    <w:p>
      <w:pPr>
        <w:autoSpaceDN w:val="0"/>
        <w:autoSpaceDE w:val="0"/>
        <w:widowControl/>
        <w:spacing w:line="245" w:lineRule="auto" w:before="16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government compensation, the session reviewed the ICP approach, which involves collecting salary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for a standardized set of occupations to estimate PPPs for public health, education, and collective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services. The current cycle covers 35 occupations, some of which are mapped to more than one basic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heading. For example, the occupation “building caretaker” contributes to the estimation of PPPs for </w:t>
      </w:r>
    </w:p>
    <w:p>
      <w:pPr>
        <w:autoSpaceDN w:val="0"/>
        <w:autoSpaceDE w:val="0"/>
        <w:widowControl/>
        <w:spacing w:line="197" w:lineRule="auto" w:before="41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health, education, and collective services. The presenters emphasized the importance of correctly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duplicating such items in the mapping process and clarified that, while only one entry is required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submission form, the necessary duplication will be applied by the Global Office for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calculations. They also noted that regional calculations must ensure that these items are included in all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relevant basic headings. The representative from the Asia and Pacific region noted the importance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validating the information on number of hours worked per week, number of public holidays, and number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paid annual leave, which are inputs in deriving the standard number of work hours for cross economy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comparison of compensation. The experience from the region has suggested that participating economies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may interpret these terms differently which has an impact on comparing government compensation.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the case of construction and civil engineering, the mapping process is more complex due to the wide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range of materials, equipment, and labor inputs used across different types of construction, including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residential, non-residential, and civil engineering works. The ICP 2024 construction survey includes 59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items, of which only a subset is applicable to each construction type. The mapping is based on an indicative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list specifying the items typically used for each category, as reflected in the operational guidelines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survey instruments. It was also noted that prices for electrical products used as construction materials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linked to the PPPs of the “electrical and optical equipment” basic heading.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presenters encouraged regions to closely follow the mapping documentation and to communicate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any ambiguities or region-specific requirements to the Global Office. They further emphasized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continued feedback from regions is essential for refining the mapping process and ensuring that it remains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fit for purpose as methodologies and classifications continue to evolve.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D2.04 - PPP aggregation mapping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Giovanni Tonutti, World Bank, introduced the topic of PPP aggregation, reviewing the current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aggregation and mapping framework used for the estimation of GDP PPPs and their subcomponents. 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explained that the current approach distinguishes between the hierarchical GDP structure and a set of 12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non-hierarchical analytical headings. No changes to the ICP classification are being introduced for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2024 cycle; however, the adoption of a new classification aligned with COICOP 2018 is expected to lead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more substantive restructuring beginning with the next cycle.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this context, the ICP Global Office presented a proposal to expand the set of published non-hierarchical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analytical headings to include PPPs for goods and services, as well as PPPs for public sector wages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construction wages, for internal analytical use. All four proposed aggregates would be derived from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existing basic headings and would not require the collection of additional data, instead providing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alternative aggregations of already available information.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the discussion, it was agreed to extend the current classification to include the four proposed new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analytical headings, with the option of also including PPPs for wages related to household domestic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services. The Global Office will provide the updated aggregation mapping through the revised ICP 2024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submission form.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D2.05 – Review of Survey, Metadata, and Submission Forms </w:t>
      </w:r>
    </w:p>
    <w:p>
      <w:pPr>
        <w:autoSpaceDN w:val="0"/>
        <w:autoSpaceDE w:val="0"/>
        <w:widowControl/>
        <w:spacing w:line="245" w:lineRule="auto" w:before="16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provided an update on the data and metadata requirements for the ICP 2024 cycle,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including the data collection and submission forms made available to the Regional Implementing Agencies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(RIAs). For all special surveys, standardized data collection forms have been prepared to facilitate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collection of prices and their conversion into the required reporting units.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proposal to reduce the volume of data required for the housing volume survey was discussed, drawing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feedback from national and regional agencies and a review of submissions from previous ICP cycles. It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agreed that reducing the number of items and clarifying definitions—such as those related to formal </w:t>
      </w:r>
    </w:p>
    <w:p>
      <w:pPr>
        <w:autoSpaceDN w:val="0"/>
        <w:autoSpaceDE w:val="0"/>
        <w:widowControl/>
        <w:spacing w:line="197" w:lineRule="auto" w:before="2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informal dwellings—would improve the usability of the survey instrument. However, it was also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agreed to retain the current housing volume survey form for the ICP 2024 cycle, with revisions to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considered for a subsequent cycle. </w:t>
      </w:r>
    </w:p>
    <w:p>
      <w:pPr>
        <w:autoSpaceDN w:val="0"/>
        <w:autoSpaceDE w:val="0"/>
        <w:widowControl/>
        <w:spacing w:line="245" w:lineRule="auto" w:before="16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data submission form was then presented, with clarification that no changes have been made 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file structure for the ICP 2024 cycle. Particular attention was drawn to the instructions sheet, which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provides detailed guidance on data collection and reporting requirements.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presenters next reviewed the metadata submission requirements. For ICP 2024, these remain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unchanged, and national implementing agencies are requested to complete three metadata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questionnaires: the Survey Framework Questionnaire, the National Accounts Country Practices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Questionnaire, and the Housing Volume Questionnaire. The importance of the Survey Framework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Questionnaire was emphasized, as it underpins the credibility and interpretability of ICP results and is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particular relevance to data users. Key metadata elements of interest include the geographic coverage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priced products, the types of outlets and markets surveyed, and whether items collected overlap with CPI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surveys. The main change to this questionnaire is the removal of COVID-19–related questions that were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introduced for the ICP 2021 cycle. </w:t>
      </w:r>
    </w:p>
    <w:p>
      <w:pPr>
        <w:autoSpaceDN w:val="0"/>
        <w:autoSpaceDE w:val="0"/>
        <w:widowControl/>
        <w:spacing w:line="245" w:lineRule="auto" w:before="16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respect to the National Accounts metadata questionnaire, the addition of an option for SNA 2025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question on the SNA version implemented was proposed, along with an additional field asking when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countries expect to adopt the SNA 2025 framework. It was clarified that this information is intended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informational purposes only. No changes were proposed for the housing metadata questionnaire for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current cycle.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the discussion, representatives from RIAs welcomed the proposal to remove the distinction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between formal and informal housing, noting that such information is often difficult to obtain and does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 materially affect the measurement of housing availability in many countries. It was also observed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relatively few countries are expected to begin implementing the SNA 2025 framework during the ICP 2024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cycle, with broader adoption anticipated closer to 2030. In this context, it was suggested that the inclusion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SNA 2025–related questions may be more appropriately deferred to the next ICP cycle. Asia Pacific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representative informed that the question on SNA 2025 has already been included in the regional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metadata questionnaire and will be maintained for region’s reference purposes.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D2.06 – Increasing transparency of global PPP calculation procedures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Giovanni Tonutti, World Bank, presented past and ongoing efforts to increase the transparency of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PPP computational procedures. A draft comprehensive compendium of the ICP 2021 methodology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discussed, with the objective of providing a single reference document for methodological inquiries,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documenting the steps involved in the production of the 2021 benchmark PPPs, and enhancing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transparency of ICP processes. A recap of the global linking procedure was also presented, noting that,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the 2024 benchmark estimates, differences relative to the previous cycle are likely to arise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context of linking Pacific Island economies and in relation to Eurostat–OECD PPPs estimated using a new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classification structure. </w:t>
      </w:r>
    </w:p>
    <w:p>
      <w:pPr>
        <w:autoSpaceDN w:val="0"/>
        <w:autoSpaceDE w:val="0"/>
        <w:widowControl/>
        <w:spacing w:line="245" w:lineRule="auto" w:before="16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the discussion, it was agreed that there is a need for both internal and external reference to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single, consolidated document describing the methodological steps for PPP computation, including 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account of the historical development of ICP methodology. </w:t>
      </w:r>
    </w:p>
    <w:p>
      <w:pPr>
        <w:autoSpaceDN w:val="0"/>
        <w:autoSpaceDE w:val="0"/>
        <w:widowControl/>
        <w:spacing w:line="197" w:lineRule="auto" w:before="160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D3.01 – Status of Consumer Price Index (CPI) - ICP production process integration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ICP Global Office and World Bank presentations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Rui Costa, World Bank, introduced the session on the integration of CPI and ICP surveys and data sources.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 recalled that, following a recommendation of the United Nations Statistical Commission to better align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activities with national CPI programs, a guide on CPI–ICP integration was published by P. Kelly and P.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Rao in 2021. While CPI and ICP serve distinct conceptual purposes, he noted that the benefits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integrating data collection efforts extend beyond cost efficiencies to include strengthened national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statistical infrastructure, wider adoption of computerized data processing systems, and improved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consistency between ICP results and national inflation measures. A survey conducted among ICP-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participating economies in 2017 indicated that, on average, 33 percent of CPI and ICP item baskets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overlap, that 40 percent of countries use the same data processing systems for both exercises, and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64 percent of respondents reported that ICP validation procedures have contributed to improvements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CPI data processing.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Federico Polidoro, World Bank, then presented a review of the current CPI–ICP integration guidelines. 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highlighted significant developments since their publication, particularly the increased use of alternative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sources such as transaction and administrative data. It was argued that further integration would </w:t>
      </w:r>
      <w:r>
        <w:rPr>
          <w:rFonts w:ascii="Calibri" w:hAnsi="Calibri" w:eastAsia="Calibri"/>
          <w:b w:val="0"/>
          <w:i w:val="0"/>
          <w:color w:val="000000"/>
          <w:sz w:val="22"/>
        </w:rPr>
        <w:t>benefit from viewing CPI and ICP as multi-technique, multi-source statistical systems rather than as stand-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alone surveys. Revisions to the introductory section of the guidelines were recommended, along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expanded treatment of scanner data and web-scraped prices. In addition, it was emphasized that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adoption of COICOP 2018 presents an opportunity to further strengthen CPI–ICP integration, given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high level of correspondence between COICOP 2018 and the ICP classification.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the discussion, participants highlighted the need for a more intentional and phased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 approach to CPI–ICP integration, taking into account country-specific constraints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operational challenges. The importance of developing tailored country plans and strengthening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collaboration with regional partners was underscored as critical to advancing integration efforts.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Participants also stressed the need to clearly articulate the benefits of CPI–ICP integration for countries,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including improvements to CPI operations and more effective use of alternative data sources. Finally,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 of concrete case studies was suggested as a means of demonstrating these benefits and encouraging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broader adoption of integrated approaches.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Comments from ICP Regional Implementing Agencies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representatives provided feedback on the current use of CPI data within the ICP process, as well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on the guidelines and operational practices followed across regions. Majed Skaini, UN-ESCWA,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described regional efforts to strengthen the integration of CPI and ICP item lists and referred 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region’s experience with annual PPP production. He noted that countries are encouraged to incorporate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items from the regional ICP product list into their CPI baskets when revisions are undertaken, while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emphasizing that the extent of CPI–ICP integration varies considerably across countries in the region.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Andrey Kosarev, CIS-STAT, outlined the current state of CPI–ICP integration in the CIS region, presenting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evidence on the share of ICP-priced items drawn from CPI lists across participating economies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highlighting substantial heterogeneity in integration practices. He identified differences in product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specifications—typically more detailed for ICP than for CPI—as a key challenge.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Kaushal Joshi, Asian Development Bank, discussed the efforts in the region to bring CPI-ICP integration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especially with respect to the item lists. He informed that there is a wide range of ICP items common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CPI item lists among the participating economies. Smaller economies with uniform consumption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patterns across the whole economy have a higher percentage of commonality between CPI and ICP items. </w:t>
      </w:r>
    </w:p>
    <w:p>
      <w:pPr>
        <w:autoSpaceDN w:val="0"/>
        <w:autoSpaceDE w:val="0"/>
        <w:widowControl/>
        <w:spacing w:line="197" w:lineRule="auto" w:before="41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constraints faced by economies in the Asia and Pacific region especially for large economies include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differences in market and outlet selection, lack of adequate item specifications in the CPI lists,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presence of multiple subnational indices, which use different subnational item baskets. In this context, 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noted that many economies apply their learning from ICP have been adopting ICP type of product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specifications for their CPI item basket and incorporating ICP items into the CPI item basket at the time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CPI base year revision exercise. The RIA continues to encourage integration of CPI and ICP item lists, while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recognizing the practical limitations faced by national implementing agencies, and caution that the items </w:t>
      </w:r>
      <w:r>
        <w:rPr>
          <w:rFonts w:ascii="Calibri" w:hAnsi="Calibri" w:eastAsia="Calibri"/>
          <w:b w:val="0"/>
          <w:i w:val="0"/>
          <w:color w:val="000000"/>
          <w:sz w:val="22"/>
        </w:rPr>
        <w:t>list for CPI and ICP serve different objectives which should be kept in mind. He also highlighted that CPI-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integration is achieved at different operational levels and is not limited to common ICP-CPI items. This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includes utilizing same set of staff for price collection of CPI and ICP, establishing synergy in the sampling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design to select common markets and outlets, and integrating digital data collection and processing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two. He also informed that Singapore provides a very good case study which has achieved this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integration at various levels.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Rolando Ocampo, UN-ECLAC, reported that four countries in the Latin America and Caribbean region have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harmonized CPI and ICP data collection processes to improve efficiency and reduce response burden. 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emphasized that further progress in CPI–ICP integration would require increased human resource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capacity, with particular attention to Caribbean countries. Grégoire Mboya de Loubassou, African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Development Bank, described efforts in the Africa region to advance CPI–ICP integration, including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feasibility survey conducted in ten countries to assess the potential use of harmonized CPI items for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collection. He highlighted the importance of stabilizing a common item list between CPI and ICP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underscored the need for additional resources to support integration efforts.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Hakam Jayyousi, Eurostat, and Sophie Bournot, OECD, referred to the PPP manual and highlighted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synergies between PPP and CPI price collection. In Eurostat, strong emphasis is placed on the Harmonised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Index of Consumer Prices (HICP), given its standardized framework across member states,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transaction and scanner data presenting further opportunities for CPI–ICP integration. In the OECD, a new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metadata questionnaire has been launched to collect information on the overlap between CPI and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items, although comprehensive responses from all member countries are still pending.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the discussion, participants emphasized the importance of striking an appropriate balance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between promoting and mandating CPI–ICP integration, focusing on refining existing guidelines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prioritizing direct engagement with individual national statistical offices to support implementation.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Improving the comparability of CPI items through more detailed specifications, as required for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purposes, was identified as a potential benefit for domestic inflation measurement and a useful incentive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national offices. Participants also noted opportunities to improve efficiency through better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synchronization of collection periods, even where item lists differ, and through greater integration of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collection systems. At the same time, it was recognized that limited resources at the regional level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constrain the ability of RIAs to engage more intensively with national statistical offices, highlighting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importance of addressing these capacity constraints to make further progress.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D3.02 – Alternative data source utilization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ICP Global Office and World Bank presentations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Federico Polidoro, World Bank, presented the work of the United Nations task team on scanner data,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since its establishment in 2017 has focused on the use of alternative data sources for CPI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compilation. The presentation outlined the four main workstreams of the task team—classification,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reproducibility, training, and system architecture—and referenced the materials and tools developed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under each stream. An overview of the task team’s medium-term work plan was also provided, including </w:t>
      </w:r>
    </w:p>
    <w:p>
      <w:pPr>
        <w:autoSpaceDN w:val="0"/>
        <w:autoSpaceDE w:val="0"/>
        <w:widowControl/>
        <w:spacing w:line="197" w:lineRule="auto" w:before="6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its intention to extend the use of alternative data sources beyond CPI applications to other statistical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domains, such as PPP production.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Rui Costa and Inyoung Song, World Bank, then presented potential opportunities for the use of alternative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sources in PPP estimation at the global level. It was acknowledged that traditional survey data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likely to remain the primary input for global PPP estimates in the near term; however, the growing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availability of alternative data sources and advances in data processing techniques suggest that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should actively explore and test their feasibility. At the global level, potential applications of web-scraped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were identified in areas such as industrial equipment, telecommunications, and air travel. In addition,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satellite imagery was highlighted as a promising source of auxiliary information for estimating the volume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quality of dwelling units, including indicators such as housing counts, roofing materials, and spatial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distribution. It was proposed that a TAG task force be established to advance this agenda, drawing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feedback and contributions from members of the IACG.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the discussion, participants highlighted challenges associated with acquiring alternative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sources, such as scanner and web-scraped data, noting that data access is often the most difficult step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is highly dependent on country-specific legal and institutional frameworks. Majed Skaini, UN-ESCWA,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emphasized the difficulty of extracting internationally comparable items from transaction-based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sources and noted that efforts are under way to classify individual products according to detailed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specifications using machine learning and artificial intelligence techniques. By contrast, it was observed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that, for ICP purposes, web-scraping approaches—where product specifications are defined ex ante—may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offer a more straightforward implementation pathway.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Participants also noted challenges related to processing scanner data alongside traditional survey data,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well as the initial investments required for national statistical offices to integrate alternative data sources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into their production systems. It was observed that, even for high-capacity statistical offices, this transition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has taken several years, suggesting that transaction-based and survey-based data sources are likely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coexist for the foreseeable future. Finally, reference was made to ongoing experimentation in some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regions with the use of satellite imagery for estimating economic outputs or as auxiliary inputs for small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area estimation of population and other socio-economic indicators.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Eurostat presentation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Hakam Jayyousi, Eurostat, presented ongoing work in the region related to the use of transaction data—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particularly scanner data—for the production of PPPs. Building on initiatives by national statistical offices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integrate alternative data sources into their price statistics programs, Eurostat has established a task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force to facilitate information exchange among national statistical offices on this topic. The task force has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focused on ensuring comparability across products priced using transaction data, in line with a core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principle of PPP compilation. </w:t>
      </w:r>
    </w:p>
    <w:p>
      <w:pPr>
        <w:autoSpaceDN w:val="0"/>
        <w:autoSpaceDE w:val="0"/>
        <w:widowControl/>
        <w:spacing w:line="245" w:lineRule="auto" w:before="1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task force put forward six recommendations addressing key methodological and operational issues: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(i) item selection in line with PPP specifications; (ii) price reporting practices; (iii) weighting of prices; (iv)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combining transaction data with traditional survey sources; (v) combining national and capital-city prices;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(vi) ensuring representativity in data selection. Additional recommendations emphasized the need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assess the impact of using transaction data on PPP estimates, noting that empirical evidence remains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limited, particularly with respect to issues related to product specifications and the treatment of discounts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transaction data. </w:t>
      </w:r>
    </w:p>
    <w:p>
      <w:pPr>
        <w:autoSpaceDN w:val="0"/>
        <w:autoSpaceDE w:val="0"/>
        <w:widowControl/>
        <w:spacing w:line="245" w:lineRule="auto" w:before="16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presentation also referred to a recent European Commission regulation that enhances access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national statistical offices to privately held data, providing a strengthened legal basis for expanding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 of transaction data not only for PPP estimation but also for CPI compilation. Finally, it was noted that </w:t>
      </w:r>
    </w:p>
    <w:p>
      <w:pPr>
        <w:autoSpaceDN w:val="0"/>
        <w:autoSpaceDE w:val="0"/>
        <w:widowControl/>
        <w:spacing w:line="197" w:lineRule="auto" w:before="5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number of Eurostat countries using transaction data for parts of their PPP price collection increased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 one in 2012 to 16 in 2024.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D3.03 – New and upcoming ICP data processing and production tools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Survey Solutions presentation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Sergiy Radyakin, World Bank, provided an overview of the Survey Solutions platform, highlighting its key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features, including support for multiple data collection modes, geographic information system (GIS)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capture, and integration with other systems. He emphasized the platform’s versatility and scalability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across a wide range of survey operations and demonstrated the Survey Solutions questionnaire designer,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enables users to develop and test questionnaires online. The designer supports multiple question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types, validation rules, and the inclusion of multimedia elements.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presentation also outlined the different user roles within Survey Solutions—administrators,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headquarters users, supervisors, and interviewers—and their respective responsibilities in ensuring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quality and efficient survey management. Experience with the implementation of Survey Solutions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Pacific Island economies was discussed, highlighting rapid deployment and positive feedback from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participating countries. In this context, the platform is being used for the collection of household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consumption prices, with a customizable template available to support country-specific needs.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potential for broader integration of Survey Solutions into ICP data collection was also presented,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emphasizing the platform’s flexibility and ability to support diverse survey requirements.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the discussion, representatives from Regional Implementing Agencies reflected on opportunities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promote the use of Survey Solutions among national statistical offices, particularly in smaller countries.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Cost considerations were discussed, with emphasis placed on the free availability of the software.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Participants also noted the potential to integrate Survey Solutions with existing validation tools, drawing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experiences from the Pacific Community. Finally, it was observed that while Survey Solutions is already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widely used across countries for various applications, the main challenge lies in coordinating activities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across different programs to achieve efficiencies in the use of human and technical resources. </w:t>
      </w:r>
    </w:p>
    <w:p>
      <w:pPr>
        <w:autoSpaceDN w:val="0"/>
        <w:autoSpaceDE w:val="0"/>
        <w:widowControl/>
        <w:spacing w:line="197" w:lineRule="auto" w:before="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ICP Global Office presentations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Giovanni Tonutti, World Bank, described the benefits and key features of a programmatic approach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PPP computation and presented the STATA package currently used by the ICP Global Office for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production of global PPPs. He demonstrated the workflow for data retrieval and processing, highlighting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flexibility of the tool and its potential applicability for the computation of regional PPPs.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Maurice Nsabimana, World Bank, presented the ICP PPP Production Platform, originally developed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Eurostat and subsequently adapted for global and regional use within the ICP framework. The platform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supports the full PPP production lifecycle, including item list management, data entry, validation,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aggregation of results. Several enhancements have been introduced in response to regional feedback,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including bulk data import functionality, data override options, and support for temporal adjustments.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platform is currently deployed and actively used in multiple regions, including Latin America and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Caribbean, Western Asia, and, more recently, the Pacific Islands. It has been customized to meet region-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specific requirements, with ongoing technical support provided to ensure effective implementation.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Majed Skaini, UN-ESCWA, shared the experience of using the platform in the Western Asia region,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highlighting gains in ownership, transparency, and operational efficiency, as well as challenges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encountered during the piloting phase and the responsive support provided by the ICP Global Office.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Yuri Dikanhov, World Bank, presented an overview of the ICP calculation tool, an Excel-based application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supports multiple stages of the PPP computation process. The tool is designed to minimize manual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intervention, ensure reproducibility of calculations, and generate real-time results following updates to </w:t>
      </w:r>
    </w:p>
    <w:p>
      <w:pPr>
        <w:autoSpaceDN w:val="0"/>
        <w:autoSpaceDE w:val="0"/>
        <w:widowControl/>
        <w:spacing w:line="197" w:lineRule="auto" w:before="2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input data. Regional adaptations of the tool were discussed, reflecting specific needs such as gap filling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productivity adjustments. A version of this computation tool is also used for global PPP estimation,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operating in parallel with other computational approaches.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Collectively, these tools and enhancements aim to address region-specific requirements while providing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increased flexibility, transparency, and consistency in the PPP calculation process across the ICP. </w:t>
      </w:r>
    </w:p>
    <w:p>
      <w:pPr>
        <w:autoSpaceDN w:val="0"/>
        <w:autoSpaceDE w:val="0"/>
        <w:widowControl/>
        <w:spacing w:line="197" w:lineRule="auto" w:before="16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D3.04 – ICP communication and outreach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Maurice Nsabimana, World Bank, presented ongoing efforts to automate the tracking of uses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references to ICP data and PPPs across media, academic publications, and policy outputs. He described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current approach and the limitations of manually monitoring ICP data usage through tools such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Google Scholar, email alerts, and search engines. An experimental approach using generative AI tools,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including ChatGPT, was then introduced to support more systematic and scalable tracking. Nsabimana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outlined the steps involved in this approach and its potential benefits, and demonstrated sample outputs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generated by the AI tool, including structured fields capturing titles, authors, sources, and other metadata.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 emphasized that human review remains essential to ensure accuracy and appropriate interpretation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results. </w:t>
      </w:r>
    </w:p>
    <w:p>
      <w:pPr>
        <w:autoSpaceDN w:val="0"/>
        <w:autoSpaceDE w:val="0"/>
        <w:widowControl/>
        <w:spacing w:line="245" w:lineRule="auto" w:before="1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Inyoung Song, World Bank, presented the new ICP global communications and outreach plan, which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structured around five pillars: (i) communications and partner engagement; (ii) knowledge products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training tools; (iii) outreach campaigns and events; (iv) visual identity and user support; and (v) other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supporting initiatives. Planned activities include the expansion of ICP visual assets and the development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AI-enabled video guides. A proposal to publish a series of regional blogs was discussed, with each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 collaborating with the Global Office to produce a joint blog on the World Bank Data Blog platform.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These blogs will highlight regional contexts, showcase data and workshop processes—including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collection and validation—and emphasize collaboration with national statistical offices. Song also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demonstrated the use of the Scribe tool to produce concise tutorial videos. In addition, she announced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establishment of a World Bank fellowship in honor of the late economist and ICP contributor Alan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Heston, aimed at supporting recent graduates or statisticians working on ICP-related topics.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presentation concluded with an overview of ICP website traffic, noting peaks in usage around the release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global results and the geographic distribution of visitors.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During the discussion, participants emphasized the importance of a strong communication and outreach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strategy for the long-term sustainability of the ICP. Leveraging sessions of the United Nations Statistical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Commission to raise awareness of the Program was suggested, alongside the importance of cross-posting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publications across partner organizations. Representatives from Regional Implementing Agencies also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highlighted constraints related to limited resources for communications and outreach activities, both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within the ICP and across the broader international statistical community.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D4.01 - Planning for Annual PPP Task Force </w:t>
      </w:r>
    </w:p>
    <w:p>
      <w:pPr>
        <w:autoSpaceDN w:val="0"/>
        <w:autoSpaceDE w:val="0"/>
        <w:widowControl/>
        <w:spacing w:line="197" w:lineRule="auto" w:before="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ICP Global Office presentation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Marko Rissanen, World Bank, presented the strategic planning framework for the Annual PPP Task Force,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outlining its mandate to review and define approaches for annual PPP production, clarify expected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outputs, and confirm the proposed membership.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presentation began with an overview of the evolution of the ICP, highlighting the gradual acceleration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production frequency and the associated benefits of more frequent PPP comparisons, including greater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methodological stability and improved operational efficiency. At the same time, a number of persistent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challenges were identified, such as inconsistencies between extrapolated and benchmark results, delays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data dissemination, and the need for more timely and coherent PPP outputs. It was noted that while </w:t>
      </w:r>
    </w:p>
    <w:p>
      <w:pPr>
        <w:autoSpaceDN w:val="0"/>
        <w:autoSpaceDE w:val="0"/>
        <w:widowControl/>
        <w:spacing w:line="197" w:lineRule="auto" w:before="2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some regions already produce annual PPPs, the current global framework does not fully capitalize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interim updates or provide sufficient flexibility for timely revisions. Recent advances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international classifications were also highlighted as offering new opportunities to strengthen coherence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efficiency. </w:t>
      </w:r>
    </w:p>
    <w:p>
      <w:pPr>
        <w:autoSpaceDN w:val="0"/>
        <w:autoSpaceDE w:val="0"/>
        <w:widowControl/>
        <w:spacing w:line="245" w:lineRule="auto" w:before="16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proposed scope of work for the Task Force includes the development of approaches for annual PPP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production at both the regional and global levels, drawing on lessons from previous task forces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existing regional practices. This work will cover the design of alternative data collection models, including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rolling and single-year approaches, as well as the establishment of detailed schedules for data submission,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validation, and publication.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Task Force is envisaged to operate over a fixed two-year period, meeting virtually and in person,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support from the ICP Global Implementing Agency. Its main deliverables will include interim and final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reports proposing frameworks for annual PPP production, covering data collection strategies, survey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timetables, temporal adjustment methods, and recommendations on processing tools. These outputs will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 reviewed by the ICP Technical Advisory Group and shared with regional and national agencies to inform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 planning. </w:t>
      </w:r>
    </w:p>
    <w:p>
      <w:pPr>
        <w:autoSpaceDN w:val="0"/>
        <w:autoSpaceDE w:val="0"/>
        <w:widowControl/>
        <w:spacing w:line="245" w:lineRule="auto" w:before="16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 was emphasized that the Task Force membership should include a balanced mix of technical specialists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representatives from regional and national statistical offices to ensure adequate expertise and broad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perspectives. The presentation concluded with an outline of next steps, including the timeline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establishing the Task Force, preparing initial meetings, and delivering preliminary and final outputs.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OECD presentation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Sophie Bournot, OECD, presented the transition from a three-year to an annual calculation of PPPs at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OECD, undertaken to achieve closer alignment with Eurostat’s methodology. She recalled that,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historically, the OECD and Eurostat differed in their institutional arrangements, data requirements, survey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structures, and production timelines. Eurostat operates under a formal regulatory framework supported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by EU funding and traditionally collects prices primarily from capital cities, whereas the OECD relies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national price data and applies Eurostat rules without a formal regulatory basis. Differences also existed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survey classifications and frequencies, with the OECD maintaining a three-year cycle for certain surveys,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such as equipment goods and construction, compared with Eurostat’s two-year cycle.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transition to annual PPP calculations was described as a gradual process, beginning with initial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proposals in 2014 and reaching full implementation from 2016 onward. While the frequency of Gross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Fixed Capital Formation surveys was not altered, the move introduced more regular data collection,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processing, and publication cycles. At present, the OECD produces PPPs annually, with three reference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years updated each December, drawing on rolling survey data and detailed CPI information to annualize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extrapolate prices. </w:t>
      </w:r>
    </w:p>
    <w:p>
      <w:pPr>
        <w:autoSpaceDN w:val="0"/>
        <w:autoSpaceDE w:val="0"/>
        <w:widowControl/>
        <w:spacing w:line="245" w:lineRule="auto" w:before="16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approach has resulted in more continuous and stable PPP series, facilitating routine data compilation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validation for both countries and the OECD. The presentation concluded by noting that, although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some methodological and operational differences between the OECD and Eurostat remain, the shift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annual PPP calculations has strengthened the continuity and reliability of results, increased the relevance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PPP program for national statistical institutes, and provided more timely outputs for users.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D4.02 - Planning for ICP Classification Update Task Force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ICP Global Office presentation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Inyoung Song, World Bank, presented the strategic planning framework for the ICP Classification Update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Task Force, which is mandated to assess and recommend updates to the ICP classification of final </w:t>
      </w:r>
    </w:p>
    <w:p>
      <w:pPr>
        <w:autoSpaceDN w:val="0"/>
        <w:autoSpaceDE w:val="0"/>
        <w:widowControl/>
        <w:spacing w:line="197" w:lineRule="auto" w:before="4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 on GDP, ensuring alignment with international statistical standards, in particular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Classification of Individual Consumption According to Purpose (COICOP) 2018 and the forthcoming System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National Accounts (SNA) 2025.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presentation reviewed the history and evolution of the ICP classification, noting that it is anchored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common national accounts framework—currently SNA 2008—and is designed to be comparable,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representative, and exhaustive in measuring economic activity. The classification underpins PPP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comparisons and is aligned with other international frameworks, including Eurostat and OECD PPP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classifications. Previous revisions have sought to improve comparability and homogeneity, rationalize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number of basic headings, and preserve comparability across cycles in order to minimize implementation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burden for countries and regions.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COICOP 2018 revision introduces a more granular subclass structure, a systematic distinction between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goods and services, and updated categories reflecting changes in consumption patterns. These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developments pose challenges for the ICP classification, as not all basic headings can be directly mapped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COICOP subclasses. The presentation illustrated areas of convergence and divergence between ICP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COICOP classifications at different aggregation levels and highlighted the operational implications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merging, splitting, and re-mapping products and headings.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Song emphasized the importance of updating the ICP classification to align with COICOP 2018 and SNA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2025, while limiting disruption to the existing structure and to PPP time series. Although SNA 2025 is not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expected to directly alter the ICP classification, it may influence how countries compile GDP expenditure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data, with downstream implications for PPP compilation. The Task Force will therefore be required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assess item-level impacts, undertake feasibility analyses, and work closely with stakeholders to update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operational materials and supporting software tools. </w:t>
      </w:r>
    </w:p>
    <w:p>
      <w:pPr>
        <w:autoSpaceDN w:val="0"/>
        <w:autoSpaceDE w:val="0"/>
        <w:widowControl/>
        <w:spacing w:line="245" w:lineRule="auto" w:before="16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Task Force is expected to include experts in index numbers, PPPs, price statistics, national accounts,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international statistical classifications, with representation from ICP agencies as well as independent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specialists. It will operate over a two-year period, meeting virtually and in person, and will be supported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by the ICP Global Implementing Agency, which will serve as the Task Force secretariat.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IMF presentation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Brian Graf, International Monetary Fund, presented the IMF’s work on compiling and maintaining a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CPI database. In the context of the transition to COICOP 2018, he outlined ongoing efforts to monitor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country adoption of the new classification. A list of 36 countries that have already implemented COICOP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2018 was presented, with the caveat that this list is not exhaustive. He noted that additional countries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expected to transition in 2026 and 2027, and that further adoptions are likely beyond those currently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identified. </w:t>
      </w:r>
    </w:p>
    <w:p>
      <w:pPr>
        <w:autoSpaceDN w:val="0"/>
        <w:autoSpaceDE w:val="0"/>
        <w:widowControl/>
        <w:spacing w:line="245" w:lineRule="auto" w:before="16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Graf highlighted several challenges faced by national statistical offices during the transition, including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issues related to the nomenclature of the new divisions, the regrouping of items that were previously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classified separately, and the need to link new index series with historical CPI data.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World Bank Intervention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Federico Polidoro, World Bank, discussed ongoing efforts to support national statistical offices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adoption of COICOP 2018 and identified the availability of official documentation primarily in English as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 constraint affecting implementation in some national contexts. He also noted the need to update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household budget surveys in line with COICOP 2018 in order to derive appropriate weights for CPI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compilation. More broadly, he emphasized the potential synergies associated with updating CPI and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classifications in a coordinated manner. </w:t>
      </w:r>
    </w:p>
    <w:p>
      <w:pPr>
        <w:autoSpaceDN w:val="0"/>
        <w:autoSpaceDE w:val="0"/>
        <w:widowControl/>
        <w:spacing w:line="197" w:lineRule="auto" w:before="5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Eurostat presentation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Hakam Jayyousi, Eurostat, presented Eurostat’s plan for implementing the COICOP 2018 classification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coordination with National Accounts (NA), the Harmonised Index of Consumer Prices (HICP), and PPP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compilation. National Accounts have introduce COICOP 2018 as part of their benchmark revisions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September 2024, followed by HICP in February 2026, while PPPs will adopt the new classification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December 2025 for the reference years 2022, 2023, and 2024. These changes are underpinned by recent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EU regulations that amend the legal frameworks governing NA, HICP, and PPPs.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new coding system will be introduced to clearly distinguish between legacy and COICOP 2018 basic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heading codes by appending the final two digits of the implementation year. All surveys conducted from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2025 onward will apply the new classification, with limited changes affecting specific surveys, including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hospital services. Eurostat will recalculate aggregate PPPs for recent reference years using the updated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classification, which will require countries to reassign items and, in some cases, apply asterisks to reflect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multiple prices within a basic heading. </w:t>
      </w:r>
    </w:p>
    <w:p>
      <w:pPr>
        <w:autoSpaceDN w:val="0"/>
        <w:autoSpaceDE w:val="0"/>
        <w:widowControl/>
        <w:spacing w:line="245" w:lineRule="auto" w:before="16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Spatial and temporal adjustment factors (SAFs and TAFs) will generally be recalculated under the new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framework. However, for consumer surveys conducted prior to 2025, existing adjustment factors will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retained at the item level, ensuring that annual national prices remain unchanged.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OECD presentation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Sophie Bournot, OECD, presented the status of implementation of the COICOP 2018 classification across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OECD countries. The implementation process comprises several key steps, including the development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new basic heading list aligned with Eurostat’s framework, obtaining country approvals, reallocating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items to the new basic headings (with the use of asterisks where multiple prices apply), recalculating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existing surveys, collecting CPI and expenditure data under the updated classification, and producing PPPs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new analytical aggregates. The timeline for these activities spans from mid-2024 through December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2025, with recalculations and data collection undertaken in successive phases. </w:t>
      </w:r>
    </w:p>
    <w:p>
      <w:pPr>
        <w:autoSpaceDN w:val="0"/>
        <w:autoSpaceDE w:val="0"/>
        <w:widowControl/>
        <w:spacing w:line="245" w:lineRule="auto" w:before="16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number of challenges remain, including the recalculation of selected health-related basic headings,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incomplete data submissions from some countries, and gaps in CPI and expenditure series under COICOP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2018. At present, only a subset of countries has provided CPI data compiled using the new classification,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expenditure breakdowns remain country-specific, limiting the scope for automated estimation. PPPs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the 2022, 2023, and 2024 reference years are scheduled for production in December 2025, with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2022 estimates designated as final, the 2023 estimates as semi-final, and the 2024 estimates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preliminary. Consideration is being given to the recalculation of historical series; however, this may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deferred until 2026, subject to preferences expressed by Eurostat countries.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Conclusions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Classification Update Task Force is expected to deliver an updated ICP classification, an interim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approach applicable to the ICP 2024 cycle, methodological assessments, and final recommendations.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proposed timeline begins with the finalization of Task Force membership and the convening of the first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meeting in early 2026, followed by the development of operational materials and supporting research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throughout 2026. The updated classification and accompanying documentation are scheduled for delivery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2027, while new operational materials, guidelines, and reports are expected to be available by the end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third quarter of 2026 to support preparations for the ICP 2027 cycle.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Key next steps include the nomination of Task Force members, the preparation of detailed proposals,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identification of operational materials and tools requiring updates, with a strong emphasis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supporting countries and regions during the transition. The ICP Global Office will continue bilateral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engagement with Regional Implementing Agencies to coordinate classification updates, identify </w:t>
      </w:r>
    </w:p>
    <w:p>
      <w:pPr>
        <w:autoSpaceDN w:val="0"/>
        <w:autoSpaceDE w:val="0"/>
        <w:widowControl/>
        <w:spacing w:line="197" w:lineRule="auto" w:before="2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operational requirements, and ensure that region-specific perspectives are reflected in the revised tools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materials.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D5.01 - ICP Data Access Policy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Mizuki Yamanaka, World Bank, presented the evolution and proposed future direction of the ICP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access procedure. </w:t>
      </w:r>
    </w:p>
    <w:p>
      <w:pPr>
        <w:autoSpaceDN w:val="0"/>
        <w:autoSpaceDE w:val="0"/>
        <w:widowControl/>
        <w:spacing w:line="245" w:lineRule="auto" w:before="16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data access policy was first developed during the 2005 cycle in response to increasing demand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 users for more detailed data. It was subsequently revised for the 2011 cycle to reflect growing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expectations around government transparency and accountability, in line with the broader open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movement. Decisions taken by the ICP Governing Board in 2016 and 2017 further formalized the current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Access and Archiving Policy. The overarching objective of the policy is to maximize the use of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for statistical, research, and analytical purposes while safeguarding confidentiality.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Under the current framework, access to non-public ICP data requires the submission of a signed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Confidentiality Statement by a senior official and a detailed Research Proposal. Proposals are required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specify the data requested, research context, JEL classification codes, research objectives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methodology, relevant literature, intended use, expected outputs, dissemination plans, and anticipated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benefits to the ICP. Applicants must also provide their curriculum vitae and unique user account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identifiers. The ICP Global Office reviews submissions and may request clarifications to confirm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necessity of unpublished data and ensure appropriate protection of confidential information. </w:t>
      </w:r>
    </w:p>
    <w:p>
      <w:pPr>
        <w:autoSpaceDN w:val="0"/>
        <w:autoSpaceDE w:val="0"/>
        <w:widowControl/>
        <w:spacing w:line="245" w:lineRule="auto" w:before="16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Looking ahead, the ICP is considering a transition toward a more structured and dynamic data access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framework that emphasizes the value and impact of ICP datasets. Proposed enhancements include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introduction of periodic, biannual “research windows” aligned with the regular production of ICP results.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These windows would streamline access, involve technical experts more systematically in the review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process, and better align approved research with global, regional, and national priorities. The proposal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also envisages clearer selection criteria and more transparent communication of outcomes.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encouraging high-quality proposals and supporting innovative research, the revised framework aims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increase the visibility and analytical impact of ICP data.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meeting concluded that further consultation is required to refine the proposed reforms and develop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detailed operational guidelines for the enhanced data access procedure. The objective is to implement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changes that promote high-value research aligned with the strategic priorities of the ICP, while continuing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address participating countries’ concerns regarding data confidentiality.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D5.02 - Planning for 2025/26 governance and coordination events and activities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section summarizes governance and coordination events and activities discussed during the meeting,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drawing on contributions from all participants. </w:t>
      </w:r>
    </w:p>
    <w:p>
      <w:pPr>
        <w:autoSpaceDN w:val="0"/>
        <w:autoSpaceDE w:val="0"/>
        <w:widowControl/>
        <w:spacing w:line="245" w:lineRule="auto" w:before="1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The 57</w:t>
      </w:r>
      <w:r>
        <w:rPr>
          <w:rFonts w:ascii="Calibri" w:hAnsi="Calibri" w:eastAsia="Calibri"/>
          <w:b w:val="0"/>
          <w:i w:val="0"/>
          <w:color w:val="000000"/>
          <w:sz w:val="14"/>
        </w:rPr>
        <w:t>th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Session of the United Nations Statistical Commission (UNSC) is scheduled for March 3–6, 2026.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World Bank will submit its official report to the Commission, outlining the status of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implementation, key achievements, and ongoing challenges. Regional Implementing Agencies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expected to provide regional inputs by October 31 to inform the preparation of the report. The first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meeting of the newly constituted ICP Governing Board is intended to be strategically aligned with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UNSC session, and agreement was reached on holding this meeting in conjunction with the Commission.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facilitate timely arrangements, the nomination process for new Governing Board members is expected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be completed by late 2025.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Technical Advisory Group is scheduled to convene virtually in January 2026 to review global updates,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establish the new ICP research agenda, provide feedback on research topics emerging from previous ICP </w:t>
      </w:r>
    </w:p>
    <w:p>
      <w:pPr>
        <w:autoSpaceDN w:val="0"/>
        <w:autoSpaceDE w:val="0"/>
        <w:widowControl/>
        <w:spacing w:line="197" w:lineRule="auto" w:before="4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cycles, consider potential membership changes, and address other business. Two task forces are being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launched: the Task Force on Annual PPP Production and the Task Force on ICP Classification Update.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light of the urgency of the work, it was agreed that the ICP Classification Update Task Force will commence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activities through virtual engagement in the first quarter of 2026, with the Annual PPP Production Task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Force also expected to begin its work in early 2026. </w:t>
      </w:r>
    </w:p>
    <w:p>
      <w:pPr>
        <w:autoSpaceDN w:val="0"/>
        <w:autoSpaceDE w:val="0"/>
        <w:widowControl/>
        <w:spacing w:line="245" w:lineRule="auto" w:before="16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next meeting of the IACG is planned for the second quarter of 2026 and will focus on the first round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global validation for ICP 2024 cycle data. Regional Implementing Agencies are expected to submit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datasets to the Global Office on a rolling quarterly basis throughout 2026.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D5.03 - Summary of the meeting and closing remarks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Talip Kilic, World Bank, expressed appreciation for the sustained commitment of participants, noting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many have been engaged with the ICP over much of their professional careers. He highlighted the strong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engagement observed both in person and virtual participation and underscored the importance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collective efforts in advancing the program. Participants emphasized that countries are central 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success of the ICP, often operating under significant resource and staffing constraints, including during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periods such as the COVID-19 pandemic, and stressed the need to remain attentive to country-level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challenges.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IACG underscored the importance of positioning the ICP as a strategic priority for countries, supported </w:t>
      </w:r>
      <w:r>
        <w:rPr>
          <w:rFonts w:ascii="Calibri" w:hAnsi="Calibri" w:eastAsia="Calibri"/>
          <w:b w:val="0"/>
          <w:i w:val="0"/>
          <w:color w:val="000000"/>
          <w:sz w:val="22"/>
        </w:rPr>
        <w:t>by more deliberate communication and advocacy. Leveraging platforms such as the UNSC and other high-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level engagements was suggested to raise the profile of the program. Resource mobilization was identified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an immediate priority, with planned outreach to investment banks, regional development banks,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bilateral donors, and potentially the private sector. Appreciation was also expressed for the support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Haishan Fu and ongoing funding efforts. </w:t>
      </w:r>
    </w:p>
    <w:p>
      <w:pPr>
        <w:autoSpaceDN w:val="0"/>
        <w:autoSpaceDE w:val="0"/>
        <w:widowControl/>
        <w:spacing w:line="245" w:lineRule="auto" w:before="16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Participants highlighted the value of collaborative exchanges and the sharing of regional experiences,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emphasizing the role of in-person meetings in facilitating effective discussion. The ICP team and meeting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organizers were thanked for their efforts, and continued outreach and future in-person engagements,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including ICP presentations at upcoming forums, were encouraged to further strengthen the program’s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visibility and impact. </w:t>
      </w:r>
    </w:p>
    <w:p>
      <w:pPr>
        <w:autoSpaceDN w:val="0"/>
        <w:autoSpaceDE w:val="0"/>
        <w:widowControl/>
        <w:spacing w:line="197" w:lineRule="auto" w:before="53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 </w:t>
      </w:r>
    </w:p>
    <w:p>
      <w:pPr>
        <w:sectPr>
          <w:pgSz w:w="12240" w:h="15840"/>
          <w:pgMar w:top="742" w:right="1368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197" w:lineRule="auto" w:before="0" w:after="394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Annex 1: Meeting Agenda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4680"/>
        <w:gridCol w:w="4680"/>
      </w:tblGrid>
      <w:tr>
        <w:trPr>
          <w:trHeight w:hRule="exact" w:val="268"/>
        </w:trPr>
        <w:tc>
          <w:tcPr>
            <w:tcW w:type="dxa" w:w="8554"/>
            <w:gridSpan w:val="2"/>
            <w:tcBorders/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DAY 1: MONDAY, OCTOBER 20, 2025 </w:t>
            </w:r>
          </w:p>
        </w:tc>
      </w:tr>
      <w:tr>
        <w:trPr>
          <w:trHeight w:hRule="exact" w:val="1034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09:00 – 09:30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Welcome and opening remarks </w:t>
            </w:r>
          </w:p>
        </w:tc>
      </w:tr>
      <w:tr>
        <w:trPr>
          <w:trHeight w:hRule="exact" w:val="538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4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09:30 – 10:00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4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D1.00 - Introduction of the Development Economics Data Group Survey </w:t>
            </w:r>
          </w:p>
        </w:tc>
      </w:tr>
    </w:tbl>
    <w:p>
      <w:pPr>
        <w:autoSpaceDN w:val="0"/>
        <w:autoSpaceDE w:val="0"/>
        <w:widowControl/>
        <w:spacing w:line="197" w:lineRule="auto" w:before="24" w:after="498"/>
        <w:ind w:left="4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Unit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4680"/>
        <w:gridCol w:w="4680"/>
      </w:tblGrid>
      <w:tr>
        <w:trPr>
          <w:trHeight w:hRule="exact" w:val="1570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10:00 – 12:30 </w:t>
            </w:r>
          </w:p>
          <w:p>
            <w:pPr>
              <w:autoSpaceDN w:val="0"/>
              <w:autoSpaceDE w:val="0"/>
              <w:widowControl/>
              <w:spacing w:line="197" w:lineRule="auto" w:before="55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14:00 – 17:00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D1.01 - Global updates </w:t>
            </w:r>
          </w:p>
          <w:p>
            <w:pPr>
              <w:autoSpaceDN w:val="0"/>
              <w:autoSpaceDE w:val="0"/>
              <w:widowControl/>
              <w:spacing w:line="197" w:lineRule="auto" w:before="556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D1.02 - Regional updates: ICP 2024 cycle implementation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4680"/>
        <w:gridCol w:w="4680"/>
      </w:tblGrid>
      <w:tr>
        <w:trPr>
          <w:trHeight w:hRule="exact" w:val="270"/>
        </w:trPr>
        <w:tc>
          <w:tcPr>
            <w:tcW w:type="dxa" w:w="8554"/>
            <w:gridSpan w:val="2"/>
            <w:tcBorders/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DAY 2: TUESDAY, OCTOBER 21, 2025 </w:t>
            </w:r>
          </w:p>
        </w:tc>
      </w:tr>
      <w:tr>
        <w:trPr>
          <w:trHeight w:hRule="exact" w:val="1038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09:00 – 11:45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D2.01 - Regional validation findings and recommendations </w:t>
            </w:r>
          </w:p>
        </w:tc>
      </w:tr>
      <w:tr>
        <w:trPr>
          <w:trHeight w:hRule="exact" w:val="780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11:45 – 12:30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0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D2.02 - Reference PPP mapping </w:t>
            </w:r>
          </w:p>
        </w:tc>
      </w:tr>
      <w:tr>
        <w:trPr>
          <w:trHeight w:hRule="exact" w:val="780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14:00 – 14:45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D2.03 - Item mapping</w:t>
            </w:r>
          </w:p>
        </w:tc>
      </w:tr>
      <w:tr>
        <w:trPr>
          <w:trHeight w:hRule="exact" w:val="780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14:45 – 15:30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D2.04 - PPP aggregation mapping </w:t>
            </w:r>
          </w:p>
        </w:tc>
      </w:tr>
      <w:tr>
        <w:trPr>
          <w:trHeight w:hRule="exact" w:val="780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15:45 – 16:30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2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D2.05 - Review of survey, metadata, and submission forms </w:t>
            </w:r>
          </w:p>
        </w:tc>
      </w:tr>
      <w:tr>
        <w:trPr>
          <w:trHeight w:hRule="exact" w:val="1012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16:30 – 17:00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D2.06 - Increasing transparency of global PPP calculation procedures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4680"/>
        <w:gridCol w:w="4680"/>
      </w:tblGrid>
      <w:tr>
        <w:trPr>
          <w:trHeight w:hRule="exact" w:val="270"/>
        </w:trPr>
        <w:tc>
          <w:tcPr>
            <w:tcW w:type="dxa" w:w="8554"/>
            <w:gridSpan w:val="2"/>
            <w:tcBorders/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DAY 3: WEDNESDAY, OCTOBER 22, 2025 </w:t>
            </w:r>
          </w:p>
        </w:tc>
      </w:tr>
      <w:tr>
        <w:trPr>
          <w:trHeight w:hRule="exact" w:val="796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09:00 – 10:00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D3.01 - Status of Consumer Price Index (CPI) - ICP production process </w:t>
            </w:r>
          </w:p>
        </w:tc>
      </w:tr>
    </w:tbl>
    <w:p>
      <w:pPr>
        <w:autoSpaceDN w:val="0"/>
        <w:autoSpaceDE w:val="0"/>
        <w:widowControl/>
        <w:spacing w:line="197" w:lineRule="auto" w:before="24" w:after="0"/>
        <w:ind w:left="4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integration </w:t>
      </w:r>
    </w:p>
    <w:p>
      <w:pPr>
        <w:autoSpaceDN w:val="0"/>
        <w:tabs>
          <w:tab w:pos="2160" w:val="left"/>
        </w:tabs>
        <w:autoSpaceDE w:val="0"/>
        <w:widowControl/>
        <w:spacing w:line="197" w:lineRule="auto" w:before="558" w:after="0"/>
        <w:ind w:left="4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10:00 – 11:00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D3.02 - Alternative data source utilization </w:t>
      </w:r>
    </w:p>
    <w:p>
      <w:pPr>
        <w:autoSpaceDN w:val="0"/>
        <w:autoSpaceDE w:val="0"/>
        <w:widowControl/>
        <w:spacing w:line="197" w:lineRule="auto" w:before="8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 </w:t>
      </w:r>
    </w:p>
    <w:p>
      <w:pPr>
        <w:sectPr>
          <w:pgSz w:w="12240" w:h="15840"/>
          <w:pgMar w:top="742" w:right="1440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4680"/>
        <w:gridCol w:w="4680"/>
      </w:tblGrid>
      <w:tr>
        <w:trPr>
          <w:trHeight w:hRule="exact" w:val="1512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11:15 – 15:30 </w:t>
            </w:r>
          </w:p>
          <w:p>
            <w:pPr>
              <w:autoSpaceDN w:val="0"/>
              <w:autoSpaceDE w:val="0"/>
              <w:widowControl/>
              <w:spacing w:line="197" w:lineRule="auto" w:before="55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15:45 – 17:00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D3.03 - New and upcoming ICP data processing and production tools </w:t>
            </w:r>
          </w:p>
          <w:p>
            <w:pPr>
              <w:autoSpaceDN w:val="0"/>
              <w:autoSpaceDE w:val="0"/>
              <w:widowControl/>
              <w:spacing w:line="197" w:lineRule="auto" w:before="558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D3.04 - ICP communication and outreach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4680"/>
        <w:gridCol w:w="4680"/>
      </w:tblGrid>
      <w:tr>
        <w:trPr>
          <w:trHeight w:hRule="exact" w:val="268"/>
        </w:trPr>
        <w:tc>
          <w:tcPr>
            <w:tcW w:type="dxa" w:w="8554"/>
            <w:gridSpan w:val="2"/>
            <w:tcBorders/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DAY 4: THURSDAY, OCTOBER 23, 2025 </w:t>
            </w:r>
          </w:p>
        </w:tc>
      </w:tr>
      <w:tr>
        <w:trPr>
          <w:trHeight w:hRule="exact" w:val="1036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09:00 – 12:30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D4.01 - Planning for Annual PPP Task Force </w:t>
            </w:r>
          </w:p>
        </w:tc>
      </w:tr>
      <w:tr>
        <w:trPr>
          <w:trHeight w:hRule="exact" w:val="1026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14:00 – 17:00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D4.02 - Planning for ICP Classification Update Task Force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4680"/>
        <w:gridCol w:w="4680"/>
      </w:tblGrid>
      <w:tr>
        <w:trPr>
          <w:trHeight w:hRule="exact" w:val="270"/>
        </w:trPr>
        <w:tc>
          <w:tcPr>
            <w:tcW w:type="dxa" w:w="8554"/>
            <w:gridSpan w:val="2"/>
            <w:tcBorders/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DAY 5: FRIDAY, OCTOBER 24, 2025 </w:t>
            </w:r>
          </w:p>
        </w:tc>
      </w:tr>
      <w:tr>
        <w:trPr>
          <w:trHeight w:hRule="exact" w:val="1044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09:00 – 10:00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D5.01 - ICP data access procedure </w:t>
            </w:r>
          </w:p>
        </w:tc>
      </w:tr>
      <w:tr>
        <w:trPr>
          <w:trHeight w:hRule="exact" w:val="528"/>
        </w:trPr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10:15 – 14:30 </w:t>
            </w:r>
          </w:p>
        </w:tc>
        <w:tc>
          <w:tcPr>
            <w:tcW w:type="dxa" w:w="7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2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D5.02 - Planning for 2025/26 governance and coordination events and </w:t>
            </w:r>
          </w:p>
        </w:tc>
      </w:tr>
    </w:tbl>
    <w:p>
      <w:pPr>
        <w:autoSpaceDN w:val="0"/>
        <w:autoSpaceDE w:val="0"/>
        <w:widowControl/>
        <w:spacing w:line="197" w:lineRule="auto" w:before="24" w:after="0"/>
        <w:ind w:left="4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activities </w:t>
      </w:r>
    </w:p>
    <w:p>
      <w:pPr>
        <w:autoSpaceDN w:val="0"/>
        <w:tabs>
          <w:tab w:pos="2160" w:val="left"/>
        </w:tabs>
        <w:autoSpaceDE w:val="0"/>
        <w:widowControl/>
        <w:spacing w:line="197" w:lineRule="auto" w:before="558" w:after="0"/>
        <w:ind w:left="4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14:30 – 15:00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D5.03 - Summary of the meeting and closing remarks </w:t>
      </w:r>
    </w:p>
    <w:p>
      <w:pPr>
        <w:autoSpaceDN w:val="0"/>
        <w:autoSpaceDE w:val="0"/>
        <w:widowControl/>
        <w:spacing w:line="197" w:lineRule="auto" w:before="6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 </w:t>
      </w:r>
    </w:p>
    <w:p>
      <w:pPr>
        <w:sectPr>
          <w:pgSz w:w="12240" w:h="15840"/>
          <w:pgMar w:top="742" w:right="1440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Annex 2: List of participants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African Development Bank (AfDB)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1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Gregoire Mboya de Loubassou (by videoconference) </w:t>
      </w:r>
    </w:p>
    <w:p>
      <w:pPr>
        <w:autoSpaceDN w:val="0"/>
        <w:autoSpaceDE w:val="0"/>
        <w:widowControl/>
        <w:spacing w:line="197" w:lineRule="auto" w:before="5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Asian Development Bank (ADB)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1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Kaushal Joshi (in-person) </w:t>
      </w:r>
    </w:p>
    <w:p>
      <w:pPr>
        <w:autoSpaceDN w:val="0"/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Interstate Statistical Committee of the Commonwealth of Independent States (CIS-STAT)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Andrey Kosarev (by videoconference)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Valerica Accibas (by videoconference) </w:t>
      </w:r>
    </w:p>
    <w:p>
      <w:pPr>
        <w:autoSpaceDN w:val="0"/>
        <w:autoSpaceDE w:val="0"/>
        <w:widowControl/>
        <w:spacing w:line="197" w:lineRule="auto" w:before="5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Organisation for Economic Co-operation and Development (OECD)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Sophie Bournot (in-person) </w:t>
      </w:r>
    </w:p>
    <w:p>
      <w:pPr>
        <w:autoSpaceDN w:val="0"/>
        <w:autoSpaceDE w:val="0"/>
        <w:widowControl/>
        <w:spacing w:line="197" w:lineRule="auto" w:before="5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Statistical Office of the European Communities (Eurostat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Hakam Jayyousi (in-person) </w:t>
      </w:r>
    </w:p>
    <w:p>
      <w:pPr>
        <w:autoSpaceDN w:val="0"/>
        <w:autoSpaceDE w:val="0"/>
        <w:widowControl/>
        <w:spacing w:line="197" w:lineRule="auto" w:before="558" w:after="6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United Nations Economic Commission for Latin America and the Caribbean (UN-ECLAC)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179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80" w:right="11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20" w:right="21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Rolando Ocampo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Alfonso Zeron (by videoconference)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Ernestina Perez (by videoconference)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Giannina Lopez (by videoconference)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Lady Infante (by videoconference)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Maria Alejandra Ovalle (by videoconference) </w:t>
            </w:r>
          </w:p>
        </w:tc>
      </w:tr>
    </w:tbl>
    <w:p>
      <w:pPr>
        <w:autoSpaceDN w:val="0"/>
        <w:autoSpaceDE w:val="0"/>
        <w:widowControl/>
        <w:spacing w:line="197" w:lineRule="auto" w:before="498" w:after="6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United Nations Economic and Social Commission for Western Asia (UN-ESCWA)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67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20" w:right="244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Majed Skaini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Gaelle Abi Chedid (by videoconference) </w:t>
            </w:r>
          </w:p>
        </w:tc>
      </w:tr>
    </w:tbl>
    <w:p>
      <w:pPr>
        <w:autoSpaceDN w:val="0"/>
        <w:autoSpaceDE w:val="0"/>
        <w:widowControl/>
        <w:spacing w:line="197" w:lineRule="auto" w:before="3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International Monetary Fund (IMF)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1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Brian Graf (by videoconference) </w:t>
      </w:r>
    </w:p>
    <w:p>
      <w:pPr>
        <w:autoSpaceDN w:val="0"/>
        <w:autoSpaceDE w:val="0"/>
        <w:widowControl/>
        <w:spacing w:line="197" w:lineRule="auto" w:before="5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World Bank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Haishan Fu (in-person)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Talip Kilic (by videoconference)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Marko Rissanen (in-person) </w:t>
      </w:r>
    </w:p>
    <w:p>
      <w:pPr>
        <w:autoSpaceDN w:val="0"/>
        <w:autoSpaceDE w:val="0"/>
        <w:widowControl/>
        <w:spacing w:line="197" w:lineRule="auto" w:before="4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 </w:t>
      </w:r>
    </w:p>
    <w:p>
      <w:pPr>
        <w:sectPr>
          <w:pgSz w:w="12240" w:h="15840"/>
          <w:pgMar w:top="742" w:right="1440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342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80" w:right="11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−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20" w:right="244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Giovanni Tonutti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Inyoung Song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Maurice Nsabimana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Mizuki Yamanaka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Rui Costa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Tigist Shibru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Wei Zhang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Yan Bai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Yuri Dikhanov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Sergey Radyakin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Karenina Velandia (in-person)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Federico Polidoro (by video conference) </w:t>
            </w:r>
          </w:p>
        </w:tc>
      </w:tr>
    </w:tbl>
    <w:p>
      <w:pPr>
        <w:autoSpaceDN w:val="0"/>
        <w:autoSpaceDE w:val="0"/>
        <w:widowControl/>
        <w:spacing w:line="197" w:lineRule="auto" w:before="97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25 </w:t>
      </w:r>
    </w:p>
    <w:sectPr w:rsidR="00FC693F" w:rsidRPr="0006063C" w:rsidSect="00034616">
      <w:pgSz w:w="12240" w:h="15840"/>
      <w:pgMar w:top="720" w:right="1440" w:bottom="49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worldbank.org/en/programs/icp/brief/iacg-oct-2025" TargetMode="External"/><Relationship Id="rId11" Type="http://schemas.openxmlformats.org/officeDocument/2006/relationships/hyperlink" Target="https://unstats.un.org/UNSDWebsite/statcom/session_56/documents/2025-30-ICP-E.pdf" TargetMode="External"/><Relationship Id="rId12" Type="http://schemas.openxmlformats.org/officeDocument/2006/relationships/hyperlink" Target="https://www.worldbank.org/en/programs/icp/brief/gb-march-2025" TargetMode="External"/><Relationship Id="rId13" Type="http://schemas.openxmlformats.org/officeDocument/2006/relationships/hyperlink" Target="https://www.worldbank.org/en/programs/icp/brief/tag-mar-2025" TargetMode="External"/><Relationship Id="rId14" Type="http://schemas.openxmlformats.org/officeDocument/2006/relationships/hyperlink" Target="https://www.worldbank.org/en/programs/icp/brief/ICP-UNSC-side-event-2025" TargetMode="External"/><Relationship Id="rId15" Type="http://schemas.openxmlformats.org/officeDocument/2006/relationships/hyperlink" Target="https://www.worldbank.org/en/news/video/2025/02/21/ICP-From-Local-Prices-to-the-Global-Economy" TargetMode="External"/><Relationship Id="rId16" Type="http://schemas.openxmlformats.org/officeDocument/2006/relationships/hyperlink" Target="https://www.afdb.org/en/documents/purchasing-power-parities-and-real-sizes-african-economies-highlights-2021-international-comparison-program-africa" TargetMode="External"/><Relationship Id="rId17" Type="http://schemas.openxmlformats.org/officeDocument/2006/relationships/hyperlink" Target="https://icp.adb.org/economy" TargetMode="External"/><Relationship Id="rId18" Type="http://schemas.openxmlformats.org/officeDocument/2006/relationships/hyperlink" Target="https://new.cisstat.org/cisforumiiien" TargetMode="External"/><Relationship Id="rId19" Type="http://schemas.openxmlformats.org/officeDocument/2006/relationships/hyperlink" Target="https://www.unescwa.org/publications/real-sizes-arab-economies-2017-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