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05" w:type="dxa"/>
        <w:jc w:val="center"/>
        <w:tblInd w:w="0" w:type="dxa"/>
        <w:tblLayout w:type="fixed"/>
        <w:tblCellMar>
          <w:top w:w="0" w:type="dxa"/>
          <w:start w:w="108" w:type="dxa"/>
          <w:bottom w:w="0" w:type="dxa"/>
          <w:end w:w="108" w:type="dxa"/>
        </w:tblCellMar>
      </w:tblPr>
      <w:tblGrid>
        <w:gridCol w:w="3348"/>
        <w:gridCol w:w="5657"/>
      </w:tblGrid>
      <w:tr>
        <w:trPr>
          <w:trHeight w:val="920" w:hRule="atLeast"/>
        </w:trPr>
        <w:tc>
          <w:tcPr>
            <w:tcW w:w="3348" w:type="dxa"/>
            <w:tcBorders/>
            <w:shd w:fill="FFFFFF" w:val="clear"/>
          </w:tcPr>
          <w:p>
            <w:pPr>
              <w:pStyle w:val="Normal"/>
              <w:spacing w:lineRule="auto" w:line="240" w:before="0" w:after="0"/>
              <w:jc w:val="center"/>
              <w:rPr>
                <w:rFonts w:ascii="Arial" w:hAnsi="Arial" w:eastAsia="Times New Roman" w:cs="Arial"/>
                <w:sz w:val="20"/>
                <w:szCs w:val="20"/>
              </w:rPr>
            </w:pPr>
            <w:r>
              <w:rPr>
                <w:rFonts w:eastAsia="Times New Roman" w:cs="Arial" w:ascii="Arial" w:hAnsi="Arial"/>
                <w:b/>
                <w:bCs/>
                <w:sz w:val="20"/>
                <w:szCs w:val="20"/>
              </w:rPr>
              <w:t>CHÍNH PHỦ</w:t>
              <w:br/>
            </w:r>
            <w:r>
              <w:rPr>
                <w:rFonts w:eastAsia="Times New Roman" w:cs="Arial" w:ascii="Arial" w:hAnsi="Arial"/>
                <w:bCs/>
                <w:sz w:val="20"/>
                <w:szCs w:val="20"/>
                <w:vertAlign w:val="superscript"/>
              </w:rPr>
              <w:t>________</w:t>
            </w:r>
          </w:p>
          <w:p>
            <w:pPr>
              <w:pStyle w:val="Normal"/>
              <w:spacing w:lineRule="auto" w:line="240" w:before="0" w:after="0"/>
              <w:jc w:val="center"/>
              <w:rPr>
                <w:rFonts w:ascii="Arial" w:hAnsi="Arial" w:eastAsia="Times New Roman" w:cs="Arial"/>
                <w:sz w:val="20"/>
                <w:szCs w:val="20"/>
              </w:rPr>
            </w:pPr>
            <w:r>
              <w:rPr>
                <w:rFonts w:eastAsia="Times New Roman" w:cs="Arial" w:ascii="Arial" w:hAnsi="Arial"/>
                <w:sz w:val="20"/>
                <w:szCs w:val="20"/>
              </w:rPr>
              <w:t>Số: 47/2020/NĐ-CP</w:t>
            </w:r>
          </w:p>
        </w:tc>
        <w:tc>
          <w:tcPr>
            <w:tcW w:w="5657" w:type="dxa"/>
            <w:tcBorders/>
            <w:shd w:fill="FFFFFF" w:val="clear"/>
          </w:tcPr>
          <w:p>
            <w:pPr>
              <w:pStyle w:val="Normal"/>
              <w:spacing w:lineRule="auto" w:line="240" w:before="0" w:after="0"/>
              <w:jc w:val="center"/>
              <w:rPr>
                <w:rFonts w:ascii="Arial" w:hAnsi="Arial" w:eastAsia="Times New Roman" w:cs="Arial"/>
                <w:sz w:val="20"/>
                <w:szCs w:val="20"/>
              </w:rPr>
            </w:pPr>
            <w:r>
              <w:rPr>
                <w:rFonts w:eastAsia="Times New Roman" w:cs="Arial" w:ascii="Arial" w:hAnsi="Arial"/>
                <w:b/>
                <w:bCs/>
                <w:sz w:val="20"/>
                <w:szCs w:val="20"/>
              </w:rPr>
              <w:t>CỘNG HÒA XÃ HỘI CHỦ NGHĨA VIỆT NAM</w:t>
              <w:br/>
              <w:t>Độc lập - Tự do - Hạnh phúc</w:t>
              <w:br/>
            </w:r>
            <w:r>
              <w:rPr>
                <w:rFonts w:eastAsia="Times New Roman" w:cs="Arial" w:ascii="Arial" w:hAnsi="Arial"/>
                <w:bCs/>
                <w:sz w:val="20"/>
                <w:szCs w:val="20"/>
                <w:vertAlign w:val="superscript"/>
              </w:rPr>
              <w:t>_______________________</w:t>
            </w:r>
          </w:p>
          <w:p>
            <w:pPr>
              <w:pStyle w:val="Normal"/>
              <w:spacing w:lineRule="auto" w:line="240" w:before="0" w:after="0"/>
              <w:jc w:val="end"/>
              <w:rPr>
                <w:rFonts w:ascii="Arial" w:hAnsi="Arial" w:eastAsia="Times New Roman" w:cs="Arial"/>
                <w:sz w:val="20"/>
                <w:szCs w:val="20"/>
              </w:rPr>
            </w:pPr>
            <w:r>
              <w:rPr>
                <w:rFonts w:eastAsia="Times New Roman" w:cs="Arial" w:ascii="Arial" w:hAnsi="Arial"/>
                <w:i/>
                <w:iCs/>
                <w:sz w:val="20"/>
                <w:szCs w:val="20"/>
              </w:rPr>
              <w:t>Hà Nội, ngày 09 tháng 4 năm 2020</w:t>
            </w:r>
          </w:p>
        </w:tc>
      </w:tr>
    </w:tbl>
    <w:p>
      <w:pPr>
        <w:pStyle w:val="Normal"/>
        <w:shd w:fill="FFFFFF" w:val="clear"/>
        <w:spacing w:lineRule="auto" w:line="240" w:before="0" w:after="0"/>
        <w:rPr>
          <w:rFonts w:ascii="Arial" w:hAnsi="Arial" w:eastAsia="Times New Roman" w:cs="Arial"/>
          <w:sz w:val="20"/>
          <w:szCs w:val="20"/>
        </w:rPr>
      </w:pPr>
      <w:r>
        <w:rPr>
          <w:rFonts w:eastAsia="Times New Roman" w:cs="Arial" w:ascii="Arial" w:hAnsi="Arial"/>
          <w:sz w:val="20"/>
          <w:szCs w:val="20"/>
        </w:rPr>
        <w:t> </w:t>
      </w:r>
    </w:p>
    <w:p>
      <w:pPr>
        <w:pStyle w:val="Normal"/>
        <w:shd w:fill="FFFFFF" w:val="clear"/>
        <w:spacing w:lineRule="auto" w:line="240" w:before="0" w:after="0"/>
        <w:rPr>
          <w:rFonts w:ascii="Arial" w:hAnsi="Arial" w:eastAsia="Times New Roman" w:cs="Arial"/>
          <w:sz w:val="20"/>
          <w:szCs w:val="20"/>
        </w:rPr>
      </w:pPr>
      <w:r>
        <w:rPr>
          <w:rFonts w:eastAsia="Times New Roman" w:cs="Arial" w:ascii="Arial" w:hAnsi="Arial"/>
          <w:sz w:val="20"/>
          <w:szCs w:val="20"/>
        </w:rPr>
      </w:r>
    </w:p>
    <w:p>
      <w:pPr>
        <w:pStyle w:val="Normal"/>
        <w:shd w:fill="FFFFFF" w:val="clear"/>
        <w:spacing w:lineRule="auto" w:line="240" w:before="0" w:after="0"/>
        <w:jc w:val="center"/>
        <w:rPr>
          <w:rFonts w:ascii="Arial" w:hAnsi="Arial" w:eastAsia="Times New Roman" w:cs="Arial"/>
          <w:sz w:val="20"/>
          <w:szCs w:val="20"/>
        </w:rPr>
      </w:pPr>
      <w:r>
        <w:rPr>
          <w:rFonts w:eastAsia="Times New Roman" w:cs="Arial" w:ascii="Arial" w:hAnsi="Arial"/>
          <w:b/>
          <w:bCs/>
          <w:sz w:val="20"/>
          <w:szCs w:val="20"/>
        </w:rPr>
        <w:t>NGHỊ ĐỊNH</w:t>
      </w:r>
    </w:p>
    <w:p>
      <w:pPr>
        <w:pStyle w:val="Vnbnnidung1"/>
        <w:spacing w:before="0" w:after="0"/>
        <w:ind w:hanging="0" w:end="0"/>
        <w:jc w:val="center"/>
        <w:rPr>
          <w:rFonts w:ascii="Arial" w:hAnsi="Arial" w:cs="Arial"/>
          <w:sz w:val="20"/>
          <w:szCs w:val="20"/>
        </w:rPr>
      </w:pPr>
      <w:r>
        <w:rPr>
          <w:rStyle w:val="Vnbnnidung"/>
          <w:rFonts w:cs="Arial" w:ascii="Arial" w:hAnsi="Arial"/>
          <w:b/>
          <w:bCs/>
          <w:color w:val="000000"/>
          <w:sz w:val="20"/>
          <w:szCs w:val="20"/>
          <w:lang w:eastAsia="vi-VN"/>
        </w:rPr>
        <w:t>Quản lý, kết nối và chia sẻ dữ liệu số của cơ quan nhà nước</w:t>
      </w:r>
    </w:p>
    <w:p>
      <w:pPr>
        <w:pStyle w:val="Normal"/>
        <w:shd w:fill="FFFFFF" w:val="clear"/>
        <w:spacing w:lineRule="auto" w:line="240" w:before="0" w:after="0"/>
        <w:jc w:val="center"/>
        <w:rPr>
          <w:rFonts w:ascii="Arial" w:hAnsi="Arial" w:eastAsia="Times New Roman" w:cs="Arial"/>
          <w:sz w:val="20"/>
          <w:szCs w:val="20"/>
          <w:vertAlign w:val="superscript"/>
        </w:rPr>
      </w:pPr>
      <w:r>
        <w:rPr>
          <w:rFonts w:eastAsia="Times New Roman" w:cs="Arial" w:ascii="Arial" w:hAnsi="Arial"/>
          <w:sz w:val="20"/>
          <w:szCs w:val="20"/>
          <w:vertAlign w:val="superscript"/>
        </w:rPr>
        <w:t>______________________</w:t>
      </w:r>
    </w:p>
    <w:p>
      <w:pPr>
        <w:pStyle w:val="Normal"/>
        <w:shd w:fill="FFFFFF" w:val="clear"/>
        <w:spacing w:lineRule="auto" w:line="240" w:before="0" w:after="0"/>
        <w:jc w:val="center"/>
        <w:rPr>
          <w:rFonts w:ascii="Arial" w:hAnsi="Arial" w:eastAsia="Times New Roman" w:cs="Arial"/>
          <w:sz w:val="20"/>
          <w:szCs w:val="20"/>
          <w:vertAlign w:val="superscript"/>
        </w:rPr>
      </w:pPr>
      <w:r>
        <w:rPr>
          <w:rFonts w:eastAsia="Times New Roman" w:cs="Arial" w:ascii="Arial" w:hAnsi="Arial"/>
          <w:sz w:val="20"/>
          <w:szCs w:val="20"/>
          <w:vertAlign w:val="superscript"/>
        </w:rPr>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i/>
          <w:iCs/>
          <w:sz w:val="20"/>
          <w:szCs w:val="20"/>
        </w:rPr>
        <w:t>Căn cứ Luật Tổ chức Chính phủ ngày 19 tháng 6 năm 2015;</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i/>
          <w:iCs/>
          <w:sz w:val="20"/>
          <w:szCs w:val="20"/>
        </w:rPr>
        <w:t>Căn cứ Luật Công nghệ thông tin ngày 29 tháng 6 năm 2006;</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i/>
          <w:iCs/>
          <w:sz w:val="20"/>
          <w:szCs w:val="20"/>
        </w:rPr>
        <w:t>Căn cứ Luật Giao dịch điện tử ngày 29 tháng 11 năm 2005;</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i/>
          <w:iCs/>
          <w:sz w:val="20"/>
          <w:szCs w:val="20"/>
        </w:rPr>
        <w:t>Căn cứ Luật Tiếp cận thông tin ngày 06 tháng 4 năm 2016;</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i/>
          <w:iCs/>
          <w:sz w:val="20"/>
          <w:szCs w:val="20"/>
        </w:rPr>
        <w:t>Theo đề nghị của Bộ trưởng Bộ Thông tin và Truyền thông;</w:t>
      </w:r>
    </w:p>
    <w:p>
      <w:pPr>
        <w:pStyle w:val="Normal"/>
        <w:shd w:fill="FFFFFF" w:val="clear"/>
        <w:spacing w:lineRule="auto" w:line="240" w:before="0" w:after="0"/>
        <w:ind w:firstLine="720" w:end="0"/>
        <w:jc w:val="both"/>
        <w:rPr>
          <w:rFonts w:ascii="Arial" w:hAnsi="Arial" w:eastAsia="Times New Roman" w:cs="Arial"/>
          <w:i/>
          <w:iCs/>
          <w:sz w:val="20"/>
          <w:szCs w:val="20"/>
        </w:rPr>
      </w:pPr>
      <w:r>
        <w:rPr>
          <w:rFonts w:eastAsia="Times New Roman" w:cs="Arial" w:ascii="Arial" w:hAnsi="Arial"/>
          <w:i/>
          <w:iCs/>
          <w:sz w:val="20"/>
          <w:szCs w:val="20"/>
        </w:rPr>
        <w:t>Chính phủ ban hành Nghị định về quản lý, kết nối và chia sẻ dữ liệu số của cơ quan nhà nước.</w:t>
      </w:r>
    </w:p>
    <w:p>
      <w:pPr>
        <w:pStyle w:val="Normal"/>
        <w:shd w:fill="FFFFFF" w:val="clear"/>
        <w:spacing w:lineRule="auto" w:line="240" w:before="0" w:after="0"/>
        <w:rPr>
          <w:rFonts w:ascii="Arial" w:hAnsi="Arial" w:eastAsia="Times New Roman" w:cs="Arial"/>
          <w:sz w:val="20"/>
          <w:szCs w:val="20"/>
        </w:rPr>
      </w:pPr>
      <w:r>
        <w:rPr>
          <w:rFonts w:eastAsia="Times New Roman" w:cs="Arial" w:ascii="Arial" w:hAnsi="Arial"/>
          <w:i/>
          <w:iCs/>
          <w:sz w:val="20"/>
          <w:szCs w:val="20"/>
        </w:rPr>
      </w:r>
    </w:p>
    <w:p>
      <w:pPr>
        <w:pStyle w:val="Normal"/>
        <w:shd w:fill="FFFFFF" w:val="clear"/>
        <w:spacing w:lineRule="auto" w:line="240" w:before="0" w:after="0"/>
        <w:jc w:val="center"/>
        <w:rPr>
          <w:rFonts w:ascii="Arial" w:hAnsi="Arial" w:eastAsia="Times New Roman" w:cs="Arial"/>
          <w:sz w:val="20"/>
          <w:szCs w:val="20"/>
        </w:rPr>
      </w:pPr>
      <w:r>
        <w:rPr>
          <w:rFonts w:eastAsia="Times New Roman" w:cs="Arial" w:ascii="Arial" w:hAnsi="Arial"/>
          <w:b/>
          <w:bCs/>
          <w:sz w:val="20"/>
          <w:szCs w:val="20"/>
        </w:rPr>
        <w:t>Chương I</w:t>
      </w:r>
    </w:p>
    <w:p>
      <w:pPr>
        <w:pStyle w:val="Normal"/>
        <w:shd w:fill="FFFFFF" w:val="clear"/>
        <w:spacing w:lineRule="auto" w:line="240" w:before="0" w:after="0"/>
        <w:jc w:val="center"/>
        <w:rPr>
          <w:rFonts w:ascii="Arial" w:hAnsi="Arial" w:eastAsia="Times New Roman" w:cs="Arial"/>
          <w:b/>
          <w:bCs/>
          <w:sz w:val="20"/>
          <w:szCs w:val="20"/>
        </w:rPr>
      </w:pPr>
      <w:r>
        <w:rPr>
          <w:rFonts w:eastAsia="Times New Roman" w:cs="Arial" w:ascii="Arial" w:hAnsi="Arial"/>
          <w:b/>
          <w:bCs/>
          <w:sz w:val="20"/>
          <w:szCs w:val="20"/>
        </w:rPr>
        <w:t>QUY ĐỊNH CHUNG</w:t>
      </w:r>
    </w:p>
    <w:p>
      <w:pPr>
        <w:pStyle w:val="Normal"/>
        <w:shd w:fill="FFFFFF" w:val="clear"/>
        <w:spacing w:lineRule="auto" w:line="240" w:before="0" w:after="0"/>
        <w:jc w:val="center"/>
        <w:rPr>
          <w:rFonts w:ascii="Arial" w:hAnsi="Arial" w:eastAsia="Times New Roman" w:cs="Arial"/>
          <w:sz w:val="20"/>
          <w:szCs w:val="20"/>
        </w:rPr>
      </w:pPr>
      <w:r>
        <w:rPr>
          <w:rFonts w:eastAsia="Times New Roman" w:cs="Arial" w:ascii="Arial" w:hAnsi="Arial"/>
          <w:b/>
          <w:bCs/>
          <w:sz w:val="20"/>
          <w:szCs w:val="20"/>
        </w:rPr>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1. Phạm vi điều chỉnh</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Nghị định này quy định về các hoạt động quản lý, kết nối và chia sẻ dữ liệu số của cơ quan nhà nước bao gồm: quản lý, quản trị dữ liệu số; kết nối, chia sẻ dữ liệu số; sử dụng, khai thác dữ liệu số của cơ quan nhà nước; cung cấp dữ liệu mở của cơ quan nhà nước cho tổ chức, cá nhân; quyền và trách nhiệm trong kết nối, chia sẻ dữ liệu số của cơ quan nhà nước.</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Nghị định này không áp dụng đối với việc chia sẻ dữ liệu số chứa thông tin thuộc phạm vi bí mật nhà nước được quy định tại Luật Bảo vệ bí mật nhà nước. Việc chia sẻ dữ liệu số chứa thông tin thuộc phạm vi bí mật nhà nước được thực hiện theo quy định của pháp luật hiện hành.</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2. Đối tượng áp dụng</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Nghị định này áp dụng đối với các cơ quan nhà nước bao gồm các bộ, cơ quan ngang bộ, cơ quan thuộc Chính phủ, Ủy ban nhân dân các cấp; các tổ chức, cá nhân khai thác, sử dụng dữ liệu số của cơ quan nhà nước được cơ quan nhà nước chia sẻ theo quy định của pháp luật.</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3. Giải thích từ ngữ</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Trong Nghị định này, các từ ngữ dưới đây được hiểu như sau: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Dữ liệu số: là dữ liệu dưới dạng ký hiệu, chữ viết, chữ số, hình ảnh, âm thanh hoặc dạng tương tự được biểu diễn bằng tín hiệu số. Dữ liệu số mang thông tin số và được chia sẻ dưới dạng thông điệp dữ liệu. Trong Nghị định này, dữ liệu được hiểu là dữ liệu số.</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Cấu trúc dữ liệu trao đổi: là cấu trúc của thông điệp dữ liệu được trao đổi giữa các hệ thống thông tin, cơ sở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3. Dịch vụ chia sẻ dữ liệu: là các dịch vụ cung cấp, chia sẻ dữ liệu cho cơ quan, tổ chức, cá nhân khai thác hoặc thu nhận dữ liệu từ các cơ quan, tổ chức, cá nhân qua các hệ thống thông tin. Trong hệ thống thông tin, dịch vụ chia sẻ dữ liệu là giao diện tương tác của phần mềm phục vụ tiếp nhận kết nối và trao đổi các thông điệp dữ liệu với các hệ thống bên ngoài.</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4. Dữ liệu mở của cơ quan nhà nước: là dữ liệu được cơ quan nhà nước có thẩm quyền công bố rộng rãi cho cơ quan, tổ chức, cá nhân tự do sử dụng, tái sử dụng, chia sẻ. Trong Nghị định này, dữ liệu mở được hiểu là dữ liệu mở của cơ quan nhà nước.</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5. Chia sẻ dữ liệu mặc định: là hình thức chia sẻ các dữ liệu thường xuyên trong cơ quan nhà nước theo quy trình đơn giản, trong đó cơ quan nhà nước chuẩn bị sẵn các dịch vụ chia sẻ dữ liệu và cung cấp dữ liệu đã được chuẩn hóa cấu trúc dữ liệu trao đổi thông qua dịch vụ chia sẻ dữ liệu cho nhiều cơ quan nhà nước sử dụng.</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6. Chia sẻ dữ liệu theo yêu cầu đặc thù: là hình thức chia sẻ dữ liệu cho cơ quan nhà nước khác sử dụng theo yêu cầu riêng đối với dữ liệu không được sử dụng thông dụng bởi nhiều cơ quan nhà nước khác nhau; việc chia sẻ dữ liệu theo hình thức này cần thực hiện các hoạt động phối hợp của các bên về mặt kỹ thuật để chuẩn bị về mặt hạ tầng, kỹ thuật, công nghệ để xử lý hoặc tạo ra dữ liệu phục vụ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7. Dữ liệu danh mục dùng chung: là dữ liệu về các danh mục, bảng mã phân loại do cơ quan nhà nước có thẩm quyền ban hành, được sử dụng chung trong các hệ thống thông tin, cơ sở dữ liệu bảo đảm việc tích hợp, trao đổi, chia sẻ dữ liệu đồng bộ, thống nhất.</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8. Định dạng mở: là định dạng của tập tin hoặc thông điệp dữ liệu được quy định theo công bố kỹ thuật của tổ chức hoạt động về tiêu chuẩn và không bị hạn chế khi sử dụng công bố kỹ thuật này.</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9. Dữ liệu chủ (master data): là dữ liệu chứa thông tin cơ bản nhất để định danh và mô tả các đối tượng thực thể nghiệp vụ cốt lõi và độc lập.</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10. Cổng dữ liệu quốc gia: là điểm đầu mối truy cập thông tin, dữ liệu có địa chỉ data.gov.vn trên mạng Internet phục vụ việc công bố dữ liệu mở, cung cấp thông tin về chia sẻ dữ liệu của cơ quan nhà nước; cung cấp các tài liệu, dịch vụ, công cụ, ứng dụng xử lý, khai thác dữ liệu được công bố bởi các cơ quan nhà nước.</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4. Giá trị pháp lý của dữ liệu được chia sẻ</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Giá trị pháp lý của dữ liệu được chia sẻ trong thông điệp dữ liệu được xác định theo giá trị pháp lý của thông điệp dữ liệu quy định tại Mục 1 Chương II Luật Giao dịch điện tử và quy định của pháp luật có liên quan.</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5. Nguyên tắc chung về quản lý, kết nối và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Dữ liệu hình thành trong hoạt động của cơ quan nhà nước được chia sẻ phục vụ các hoạt động của cơ quan nhà nước hướng tới phục vụ người dân, doanh nghiệp tuân thủ quy định của pháp luật trong việc tạo lập, quản lý và sử dụng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Cơ quan nhà nước phải có trách nhiệm chia sẻ dữ liệu với cơ quan, tổ chức, cá nhân khác theo quy định của pháp luật; không cung cấp thông tin qua hình thức văn bản đối với thông tin đã được khai thác qua hình thức kết nối, chia sẻ dữ liệu giữa các hệ thống thông tin; không được thu thập, tổ chức thu thập lại dữ liệu hoặc yêu cầu người dân, doanh nghiệp cung cấp thông tin, dữ liệu trong quá trình giải quyết các thủ tục hành chính nếu dữ liệu này đã được cơ quan nhà nước khác cung cấp, sẵn sàng cung cấp thông qua kết nối, chia sẻ dữ liệu, trừ trường hợp dữ liệu đó không bảo đảm yêu cầu về chất lượng theo tiêu chuẩn, quy chuẩn chuyên ngành hoặc pháp luật có quy định khác.</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3. Việc chia sẻ dữ liệu giữa các cơ quan nhà nước không làm ảnh hưởng tới quyền lợi và trách nhiệm của tổ chức, cá nhân có liên quan, không được xâm phạm quyền về đời sống riêng tư, bí mật cá nhân, bí mật gia đình trừ trường hợp pháp luật có quy định khác.</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4. Dữ liệu chia sẻ phải bảo đảm tính cập nhật, chính xác theo quy định của pháp luật.</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5. Dữ liệu chia sẻ giữa các cơ quan nhà nước là không thu phí, trừ trường hợp khai thác, sử dụng dữ liệu thuộc danh mục được quy định trong Luật Phí và lệ phí.</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6. Dữ liệu của cơ quan nhà nước chia sẻ cho tổ chức, cá nhân thực hiện theo các nguyên tắc sau: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a) Tổ chức, cá nhân được quyền khai thác dữ liệu của mình hoặc dữ liệu của tổ chức, cá nhân khác khi được tổ chức, cá nhân đó chấp nhận, trừ trường hợp pháp luật có quy định khác;</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b) Các trường hợp ngoài quy định tại điểm a khoản này, dữ liệu của cơ quan nhà nước được chia sẻ cho tổ chức, cá nhân được thực hiện theo quy định của Luật Tiếp cận thông tin và các quy định của pháp luật hiện hành.</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6. Thực hiện kết nối,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Cơ quan nhà nước quản lý dữ liệu có trách nhiệm thực hiện các hoạt động quản lý dữ liệu, quản trị dữ liệu và đảm bảo khả năng sẵn sàng kết nối, chia sẻ dữ liệu cho các cơ quan, tổ chức, cá nhân theo quy định tại Chương II của Nghị định này.</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Đối với dữ liệu mở, cơ quan, tổ chức, cá nhân thực hiện kết nối, khai thác dữ liệu đã được cơ quan nhà nước công bố theo quy định chi tiết tại Mục 3 Chương II của Nghị định này.</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3. Thực hiện kết nối, chia sẻ dữ liệu giữa các cơ quan nhà nước thực hiện theo quy định sau: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a) Đối với dữ liệu đã sẵn sàng được chia sẻ theo hình thức mặc định, thực hiện theo các quy định chi tiết tại Mục 2 Chương III của Nghị định này;</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b) Đối với dữ liệu chưa sẵn sàng chia sẻ theo hình thức mặc định, các cơ quan cung cấp và khai thác dữ liệu phối hợp, thống nhất thực hiện chia sẻ theo yêu cầu đặc thù quy định chi tiết tại Mục 3 Chương III của Nghị định này;</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c) Trường hợp không thực hiện được kết nối, chia sẻ dữ liệu theo các quy định tại điểm a, b khoản này thì thực hiện theo quy định giải quyết vướng mắc về kết nối, chia sẻ dữ liệu quy định tại Mục 5 Chương III của Nghị định này.</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4. Đối với việc kết nối chia sẻ dữ liệu của cơ quan nhà nước cho tổ chức cá nhân: trong trường hợp cơ quan nhà nước cung cấp dữ liệu chấp thuận cho phép kết nối, khai thác theo quy định của pháp luật, tổ chức, cá nhân kết nối, khai thác dữ liệu có trách nhiệm thực hiện các nghĩa vụ tương đương cơ quan nhà nước thực hiện kết nối, khai thác dữ liệu được quy định tại Nghị định này.</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7. Yêu cầu trong việc quản lý, kết nối,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Cơ quan nhà nước thực hiện kết nối, chia sẻ dữ liệu phải thực hiện, tuân thủ các yêu cầu sau: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Chỉ định một cán bộ làm đầu mối phụ trách kết nối và chia sẻ dữ liệu; công khai số điện thoại, địa chỉ thư điện tử, tên và vị trí, chức năng cán bộ đầu mối phụ trách. Cán bộ đầu mối phụ trách có trách nhiệm tiếp nhận, phối hợp, xử lý các vấn đề về kết nối, chia sẻ dữ liệu của cơ quan, đơn vị mình đối với cơ quan, đơn vị bên ngoài.</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Công khai thông tin về đầu mối phụ trách kết nối, chia sẻ dữ liệu; các thông tin về sự sẵn sàng chia sẻ dữ liệu và các thông tin cần công bố khác theo quy định tại Nghị định này.</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3. Tuân thủ các quy định về bảo mật thông tin; các quy định về quyền sở hữu trí tuệ liên quan đến dữ liệu; quyền riêng tư của tổ chức, cá nhân.</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4. Bảo đảm dữ liệu chia sẻ phải có khả năng gửi, nhận, lưu trữ, xử lý được bằng thiết bị số.</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5. Tuân thủ các quy định, hướng dẫn kỹ thuật về trao đổi dữ liệu, về ứng dụng công nghệ thông tin trong cơ quan nhà nước và các nguyên tắc được quy định tại Điều 5 của Nghị định này.</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6. Phù hợp với Khung kiến trúc Chính phủ điện tử Việt Nam.</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8. Các hành vi không được làm</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Cản trở hoạt động kết nối, quyền khai thác và sử dụng dữ liệu hợp pháp của cơ quan, tổ chức, cá nhân theo quy định của pháp luật.</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Mua bán, trao đổi, chia sẻ dữ liệu trái quy định của pháp luật.</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3. Vi phạm các quy định về quyền sở hữu trí tuệ, quyền bảo vệ thông tin cá nhân khi kết nối,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4. Làm sai lệch dữ liệu trong quá trình lưu chuyển dữ liệu từ cơ quan cung cấp dữ liệu tới cơ quan khai thác dữ liệu.</w:t>
      </w:r>
    </w:p>
    <w:p>
      <w:pPr>
        <w:pStyle w:val="Normal"/>
        <w:shd w:fill="FFFFFF" w:val="clear"/>
        <w:spacing w:lineRule="auto" w:line="240" w:before="0" w:after="0"/>
        <w:ind w:firstLine="720" w:end="0"/>
        <w:jc w:val="both"/>
        <w:rPr>
          <w:rFonts w:ascii="Arial" w:hAnsi="Arial" w:eastAsia="Times New Roman" w:cs="Arial"/>
          <w:sz w:val="20"/>
          <w:szCs w:val="20"/>
        </w:rPr>
      </w:pPr>
      <w:r>
        <w:rPr>
          <w:rFonts w:eastAsia="Times New Roman" w:cs="Arial" w:ascii="Arial" w:hAnsi="Arial"/>
          <w:sz w:val="20"/>
          <w:szCs w:val="20"/>
        </w:rPr>
        <w:t>5. Phá hoại cơ sở hạ tầng thông tin, làm gián đoạn việc kết nối, chia sẻ dữ liệu.</w:t>
      </w:r>
    </w:p>
    <w:p>
      <w:pPr>
        <w:pStyle w:val="Normal"/>
        <w:shd w:fill="FFFFFF" w:val="clear"/>
        <w:spacing w:lineRule="auto" w:line="240" w:before="0" w:after="0"/>
        <w:rPr>
          <w:rFonts w:ascii="Arial" w:hAnsi="Arial" w:eastAsia="Times New Roman" w:cs="Arial"/>
          <w:b/>
          <w:bCs/>
          <w:sz w:val="20"/>
          <w:szCs w:val="20"/>
        </w:rPr>
      </w:pPr>
      <w:r>
        <w:rPr>
          <w:rFonts w:eastAsia="Times New Roman" w:cs="Arial" w:ascii="Arial" w:hAnsi="Arial"/>
          <w:b/>
          <w:bCs/>
          <w:sz w:val="20"/>
          <w:szCs w:val="20"/>
        </w:rPr>
      </w:r>
    </w:p>
    <w:p>
      <w:pPr>
        <w:pStyle w:val="Normal"/>
        <w:shd w:fill="FFFFFF" w:val="clear"/>
        <w:spacing w:lineRule="auto" w:line="240" w:before="0" w:after="0"/>
        <w:jc w:val="center"/>
        <w:rPr>
          <w:rFonts w:ascii="Arial" w:hAnsi="Arial" w:eastAsia="Times New Roman" w:cs="Arial"/>
          <w:sz w:val="20"/>
          <w:szCs w:val="20"/>
        </w:rPr>
      </w:pPr>
      <w:r>
        <w:rPr>
          <w:rFonts w:eastAsia="Times New Roman" w:cs="Arial" w:ascii="Arial" w:hAnsi="Arial"/>
          <w:b/>
          <w:bCs/>
          <w:sz w:val="20"/>
          <w:szCs w:val="20"/>
        </w:rPr>
        <w:t>Chương II</w:t>
      </w:r>
    </w:p>
    <w:p>
      <w:pPr>
        <w:pStyle w:val="Normal"/>
        <w:shd w:fill="FFFFFF" w:val="clear"/>
        <w:spacing w:lineRule="auto" w:line="240" w:before="0" w:after="0"/>
        <w:jc w:val="center"/>
        <w:rPr>
          <w:rFonts w:ascii="Arial" w:hAnsi="Arial" w:eastAsia="Times New Roman" w:cs="Arial"/>
          <w:b/>
          <w:bCs/>
          <w:sz w:val="20"/>
          <w:szCs w:val="20"/>
        </w:rPr>
      </w:pPr>
      <w:r>
        <w:rPr>
          <w:rFonts w:eastAsia="Times New Roman" w:cs="Arial" w:ascii="Arial" w:hAnsi="Arial"/>
          <w:b/>
          <w:bCs/>
          <w:sz w:val="20"/>
          <w:szCs w:val="20"/>
        </w:rPr>
        <w:t>QUẢN LÝ DỮ LIỆU, CƠ SỞ DỮ LIỆU, QUẢN TRỊ DỮ LIỆU TRONG CƠ QUAN NHÀ NƯỚC VÀ BẢO ĐẢM KHẢ NĂNG SẴN SÀNG KẾT NỐI, CHIA SẺ DỮ LIỆU</w:t>
      </w:r>
    </w:p>
    <w:p>
      <w:pPr>
        <w:pStyle w:val="Normal"/>
        <w:shd w:fill="FFFFFF" w:val="clear"/>
        <w:spacing w:lineRule="auto" w:line="240" w:before="0" w:after="0"/>
        <w:jc w:val="center"/>
        <w:rPr>
          <w:rFonts w:ascii="Arial" w:hAnsi="Arial" w:eastAsia="Times New Roman" w:cs="Arial"/>
          <w:sz w:val="20"/>
          <w:szCs w:val="20"/>
        </w:rPr>
      </w:pPr>
      <w:r>
        <w:rPr>
          <w:rFonts w:eastAsia="Times New Roman" w:cs="Arial" w:ascii="Arial" w:hAnsi="Arial"/>
          <w:b/>
          <w:bCs/>
          <w:sz w:val="20"/>
          <w:szCs w:val="20"/>
        </w:rPr>
      </w:r>
    </w:p>
    <w:p>
      <w:pPr>
        <w:pStyle w:val="Normal"/>
        <w:shd w:fill="FFFFFF" w:val="clear"/>
        <w:spacing w:lineRule="auto" w:line="240" w:before="0" w:after="0"/>
        <w:jc w:val="center"/>
        <w:rPr>
          <w:rFonts w:ascii="Arial" w:hAnsi="Arial" w:eastAsia="Times New Roman" w:cs="Arial"/>
          <w:b/>
          <w:bCs/>
          <w:sz w:val="20"/>
          <w:szCs w:val="20"/>
        </w:rPr>
      </w:pPr>
      <w:r>
        <w:rPr>
          <w:rFonts w:eastAsia="Times New Roman" w:cs="Arial" w:ascii="Arial" w:hAnsi="Arial"/>
          <w:b/>
          <w:bCs/>
          <w:sz w:val="20"/>
          <w:szCs w:val="20"/>
        </w:rPr>
        <w:t>Mục 1. QUẢN LÝ DỮ LIỆU, CƠ SỞ DỮ LIỆU TRONG CƠ QUAN NHÀ NƯỚC</w:t>
      </w:r>
    </w:p>
    <w:p>
      <w:pPr>
        <w:pStyle w:val="Normal"/>
        <w:shd w:fill="FFFFFF" w:val="clear"/>
        <w:spacing w:lineRule="auto" w:line="240" w:before="0" w:after="0"/>
        <w:ind w:firstLine="720" w:end="0"/>
        <w:jc w:val="both"/>
        <w:rPr>
          <w:rFonts w:ascii="Arial" w:hAnsi="Arial" w:eastAsia="Times New Roman" w:cs="Arial"/>
          <w:sz w:val="20"/>
          <w:szCs w:val="20"/>
        </w:rPr>
      </w:pPr>
      <w:r>
        <w:rPr>
          <w:rFonts w:eastAsia="Times New Roman" w:cs="Arial" w:ascii="Arial" w:hAnsi="Arial"/>
          <w:b/>
          <w:bCs/>
          <w:sz w:val="20"/>
          <w:szCs w:val="20"/>
        </w:rPr>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9. Nguyên tắc quản lý dữ liệu, cơ sở dữ liệu trong cơ quan nhà nước</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Dữ liệu trong cơ quan nhà nước được tổ chức thống nhất, được phân cấp quản lý theo trách nhiệm quản lý của cơ quan nhà nước. Dữ liệu, cơ sở dữ liệu trong nội bộ của cơ quan, đơn vị phải được tổ chức, lưu trữ tạo thuận lợi cho việc chia sẻ cho các cơ quan, đơn vị bên ngoài.</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Việc tạo lập, thông tin dữ liệu trong các cơ sở dữ liệu trong cơ quan nhà nước phải sử dụng thống nhất các bảng mã danh mục dùng chung, thống nhất với dữ liệu chủ do cơ quan nhà nước có thẩm quyền ban hành.</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3. Các cơ quan nhà nước không được yêu cầu cá nhân, tổ chức cung cấp lại dữ liệu mà cơ quan đó đang quản lý hoặc dữ liệu đó được cơ quan nhà nước khác sẵn sàng chia sẻ và đáp ứng được yêu cầu, trừ trường hợp yêu cầu cung cấp dữ liệu phục vụ cập nhật hoặc sử dụng cho mục đích xác minh, thẩm tra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10. Tổ chức, quản lý dữ liệu, cơ sở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Nội dung tổ chức, quản lý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a) Thu thập dữ liệu, tạo lập dữ liệu để hình thành các cơ sở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b) Quản lý, duy trì, cập nhật dữ liệu, quản lý sự thay đổi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c) Chia sẻ dữ liệu và quản lý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d) Khai thác, sử dụng dữ liệu do mình quản lý và khai thác, sử dụng dữ liệu được chia sẻ từ cơ quan nhà nước khác.</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Cơ quan nhà nước có trách nhiệm triển khai các hoạt động tổ chức, quản lý dữ liệu theo quy định tại khoản 1 Điều này, tuân thủ các quy định của pháp luật.</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11. Cơ sở dữ liệu trong cơ quan nhà nước</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Cơ sở dữ liệu trong cơ quan nhà nước bao gồm:</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a) Cơ sở dữ liệu quốc gia;</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b) Cơ sở dữ liệu của bộ, ngành, địa phương bao gồm: cơ sở dữ liệu dùng chung của bộ; cơ sở dữ liệu dùng chung của ngành; cơ sở dữ liệu dùng chung của địa phương;</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c) Cơ sở dữ liệu khác trong nội bộ một hệ thống thông tin của cơ quan nhà nước không thuộc điểm a, điểm b khoản này;</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Bộ Thông tin và Truyền thông chủ trì, phối hợp với các cơ quan có liên quan xây dựng và trình Chính phủ phê duyệt danh mục, cập nhật danh mục cơ sở dữ liệu quốc gia.</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3. Đơn vị chuyên trách công nghệ thông tin của các các bộ, cơ quan ngang bộ, cơ quan thuộc Chính phủ, các tỉnh, thành phố trực thuộc trung ương chủ trì, phối hợp với các đơn vị có liên quan xây dựng và trình Bộ trưởng,</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Thủ trưởng cơ quan ngang bộ, cơ quan thuộc Chính phủ, Chủ tịch Ủy ban nhân dân các tỉnh, thành phố trực thuộc trung ương ban hành, cập nhật danh mục các cơ sở dữ liệu thuộc bộ, ngành, địa phương quản lý.</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4. Danh mục cơ sở dữ liệu của bộ, ngành, địa phương phải thể hiện được các nội dung sau: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a) Tên các cơ sở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b) Mô tả mục đích, phạm vi, nội dung của từng cơ sở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c) Cơ chế thu thập, cập nhật, nguồn dữ liệu được thu thập của từng cơ sở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d) Liệt kê các hạng mục dữ liệu bao gồm: dữ liệu mở, dữ liệu được chia sẻ theo hình thức chia sẻ dữ liệu mặc định, dữ liệu được chia sẻ theo hình thức chia sẻ dữ liệu theo yêu cầu đặc thù của từng cơ sở dữ liệu tương ứng với từng đối tượng khai thác, sử dụng.</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5. Dữ liệu về dân cư, đất đai, doanh nghiệp là dữ liệu cơ bản làm nền tảng phát triển chính phủ điện tử.</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12. Danh mục cơ sở dữ liệu quốc gia, duy trì danh mục cơ sở dữ liệu quốc gia</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Trường hợp bổ sung cơ sở dữ liệu vào danh mục, chỉnh sửa danh mục hoặc rút cơ sở dữ liệu quốc gia khỏi danh mục cơ sở dữ liệu quốc gia, cơ quan chủ quản cơ sở dữ liệu có văn bản đề nghị kèm thuyết minh lý do đề nghị, gửi Bộ Thông tin và Truyền thông tổng hợp, trình Chính phủ xem xét, quyết định điều chỉnh danh mục cơ sở dữ liệu quốc gia.</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Trong trường hợp đề nghị bổ sung cơ sở dữ liệu vào danh mục cơ sở dữ liệu quốc gia, thuyết minh do cơ quan đề nghị gửi Bộ Thông tin và Truyền thông phải bao gồm các nội dung chính sau: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a) Tên cơ sở dữ liệu quốc gia;</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b) Mục tiêu xây dựng cơ sở dữ liệu quốc gia;</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c) Phạm vi dữ liệu trong cơ sở dữ liệu quốc gia; thông tin về dữ liệu chủ của cơ sở dữ liệu quốc gia sẽ lưu trữ và chia sẻ;</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d) Đối tượng và mục đích sử dụng, khai thác cơ sở dữ liệu quốc gia;</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đ) Nguồn thông tin sẽ xây dựng và cập nhật vào cơ sở dữ liệu quốc gia;</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e) Phương thức chia sẻ dữ liệu từ cơ sở dữ liệu quốc gia.</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3. Cơ sở dữ liệu quốc gia đưa vào danh mục phải đáp ứng các yêu cầu sau: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a) Dữ liệu đảm bảo giá trị pháp lý tương đương các văn bản giấy chứa thông tin được cơ quan có thẩm quyền cung cấp;</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b) Chứa dữ liệu chủ của Chính phủ làm cơ sở tham chiếu, đồng bộ dữ liệu giữa các cơ sở dữ liệu của bộ, ngành, địa phương;</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c) Dữ liệu được chia sẻ, sử dụng cho nhiều bộ, ngành, địa phương phục vụ giải quyết thủ tục hành chính, cải cách hành chính, đơn giản hóa thủ tục hành chính cho người dân, doanh nghiệp;</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4. Danh mục cơ sở dữ liệu quốc gia được cập nhật theo nhu cầu ứng dụng công nghệ thông tin của từng giai đoạn phát triển Chính phủ điện tử hoặc khi có đề nghị của các bộ, cơ quan ngang bộ, cơ quan thuộc Chính phủ, các tỉnh, thành phố trực thuộc trung ương.</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13. Cổng dữ liệu quốc gia</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Là đầu mối cung cấp dữ liệu mở của các cơ quan nhà nước trên môi trường mạng nhằm tăng cường tính minh bạch trong hoạt động của Chính phủ và thúc đẩy sáng tạo, phát triển kinh tế, xã hội.</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Là đầu mối cung cấp hỗ trợ kỹ thuật, giám sát tình hình kết nối, chia sẻ dữ liệu giữa các hệ thống thông tin trong cơ quan nhà nước.</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3. Cơ quan nhà nước có trách nhiệm theo dõi, đăng ký và cung cấp thông tin về dữ liệu, dữ liệu mở; quản lý dữ liệu mở; khả năng chia sẻ dữ liệu và nhu cầu khai thác dữ liệu trên Cổng dữ liệu quốc gia.</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4. Hệ thống quản lý dịch vụ chia sẻ dữ liệu là một thành phần của Cổng dữ liệu quốc gia.</w:t>
      </w:r>
    </w:p>
    <w:p>
      <w:pPr>
        <w:pStyle w:val="Normal"/>
        <w:shd w:fill="FFFFFF" w:val="clear"/>
        <w:spacing w:lineRule="auto" w:line="240" w:before="0" w:after="0"/>
        <w:ind w:firstLine="720" w:end="0"/>
        <w:jc w:val="both"/>
        <w:rPr>
          <w:rFonts w:ascii="Arial" w:hAnsi="Arial" w:eastAsia="Times New Roman" w:cs="Arial"/>
          <w:sz w:val="20"/>
          <w:szCs w:val="20"/>
        </w:rPr>
      </w:pPr>
      <w:r>
        <w:rPr>
          <w:rFonts w:eastAsia="Times New Roman" w:cs="Arial" w:ascii="Arial" w:hAnsi="Arial"/>
          <w:sz w:val="20"/>
          <w:szCs w:val="20"/>
        </w:rPr>
        <w:t>5. Đáp ứng các yêu cầu khác liên quan đến quản trị dữ liệu của cơ quan nhà nước.</w:t>
      </w:r>
    </w:p>
    <w:p>
      <w:pPr>
        <w:pStyle w:val="Normal"/>
        <w:shd w:fill="FFFFFF" w:val="clear"/>
        <w:spacing w:lineRule="auto" w:line="240" w:before="0" w:after="0"/>
        <w:ind w:firstLine="720" w:end="0"/>
        <w:jc w:val="both"/>
        <w:rPr>
          <w:rFonts w:ascii="Arial" w:hAnsi="Arial" w:eastAsia="Times New Roman" w:cs="Arial"/>
          <w:sz w:val="20"/>
          <w:szCs w:val="20"/>
        </w:rPr>
      </w:pPr>
      <w:r>
        <w:rPr>
          <w:rFonts w:eastAsia="Times New Roman" w:cs="Arial" w:ascii="Arial" w:hAnsi="Arial"/>
          <w:sz w:val="20"/>
          <w:szCs w:val="20"/>
        </w:rPr>
      </w:r>
    </w:p>
    <w:p>
      <w:pPr>
        <w:pStyle w:val="Normal"/>
        <w:shd w:fill="FFFFFF" w:val="clear"/>
        <w:spacing w:lineRule="auto" w:line="240" w:before="0" w:after="0"/>
        <w:jc w:val="center"/>
        <w:rPr>
          <w:rFonts w:ascii="Arial" w:hAnsi="Arial" w:eastAsia="Times New Roman" w:cs="Arial"/>
          <w:b/>
          <w:bCs/>
          <w:sz w:val="20"/>
          <w:szCs w:val="20"/>
        </w:rPr>
      </w:pPr>
      <w:r>
        <w:rPr>
          <w:rFonts w:eastAsia="Times New Roman" w:cs="Arial" w:ascii="Arial" w:hAnsi="Arial"/>
          <w:b/>
          <w:bCs/>
          <w:sz w:val="20"/>
          <w:szCs w:val="20"/>
        </w:rPr>
        <w:t>Mục 2. QUẢN TRỊ DỮ LIỆU, QUẢN TRỊ CHIA SẺ, KHAI THÁC DỮ LIỆU</w:t>
      </w:r>
    </w:p>
    <w:p>
      <w:pPr>
        <w:pStyle w:val="Normal"/>
        <w:shd w:fill="FFFFFF" w:val="clear"/>
        <w:spacing w:lineRule="auto" w:line="240" w:before="0" w:after="0"/>
        <w:ind w:firstLine="720" w:end="0"/>
        <w:jc w:val="both"/>
        <w:rPr>
          <w:rFonts w:ascii="Arial" w:hAnsi="Arial" w:eastAsia="Times New Roman" w:cs="Arial"/>
          <w:sz w:val="20"/>
          <w:szCs w:val="20"/>
        </w:rPr>
      </w:pPr>
      <w:r>
        <w:rPr>
          <w:rFonts w:eastAsia="Times New Roman" w:cs="Arial" w:ascii="Arial" w:hAnsi="Arial"/>
          <w:b/>
          <w:bCs/>
          <w:sz w:val="20"/>
          <w:szCs w:val="20"/>
        </w:rPr>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14. Hoạt động quản trị dữ liệu, quản trị chia sẻ, khai thác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Hoạt động quản trị dữ liệu, quản trị chia sẻ, khai thác dữ liệu bao gồm:</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a) Xây dựng chiến lược dữ liệu, kế hoạch phát triển dữ liệu, các cơ sở dữ liệu bảo đảm khả năng kết nối, chia sẻ, sử dụng chung dữ liệu trong cơ quan nhà nước;</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b) Xây dựng các văn bản quy phạm pháp luật, các quy chế khai thác, sử dụng dữ liệu chia sẻ của các cơ sở dữ liệu; các quy chuẩn, tiêu chuẩn về cấu trúc dữ liệu trao đổi; các tài liệu kỹ thuật về trao đổi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c) Tổ chức, cung cấp, khai thác, chia sẻ, sử dụng dữ liệu phục vụ hoạt động của cơ quan nhà nước và chia sẻ dữ liệu cho các tổ chức, cá nhân theo quy định của pháp luật;</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d) Điều phối, kiểm tra, giám sát và giải quyết các vướng mắc trong quá trình thực hiện kết nối,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đ) Kiểm tra, đánh giá, duy trì dữ liệu; quản lý chất lượng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e) Tích hợp dữ liệu, phân tích, tổng hợp dữ liệu phục vụ hỗ trợ quản lý nhà nước và xây dựng chiến lược phát triển dài hạn.</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Bộ, cơ quan ngang bộ, cơ quan thuộc Chính phủ, Ủy ban nhân dân các tỉnh, thành phố trực thuộc trung ương có trách nhiệm tổ chức thực hiện, thực hiện các hoạt động được quy định tại khoản 1 Điều này trong phạm vi dữ liệu mình quản lý, tuân thủ các quy định của pháp luật.</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15. Thanh tra, kiểm tra, giám sát quá trình kết nối,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Bộ Thông tin và Truyền thông có trách nhiệm thực hiện thanh tra, kiểm tra hoạt động kết nối, chia sẻ dữ liệu theo thẩm quyền; hướng dẫn thanh tra, kiểm tra hoạt động kết nối, chia sẻ dữ liệu trong cơ quan nhà nước.</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Bộ trưởng, Thủ trưởng cơ quan ngang bộ, cơ quan thuộc Chính phủ có trách nhiệm chỉ đạo, thanh tra, kiểm tra quá trình kết nối, chia sẻ dữ liệu tại bộ, ngành mình quản lý; Chủ tịch Ủy ban nhân dân các tỉnh, thành phố trực thuộc trung ương chịu trách nhiệm chỉ đạo, thanh tra, kiểm tra hoạt động quản lý, kết nối, chia sẻ dữ liệu ở địa phương.</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16. Kiểm tra, đánh giá, duy trì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Dữ liệu phải được kiểm tra, đánh giá, duy trì định kỳ hàng năm.</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Nội dung kiểm tra, đánh giá dữ liệu dữ liệu bao gồm:</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a) Kiểm kê các hạng mục nội dung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b) Đánh giá tuân thủ các tiêu chuẩn, quy chuẩn, quy định về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c) Đánh giá chất lượng dữ liệu bao gồm: độ chính xác dữ liệu, độ toàn vẹn của dữ liệu, dữ liệu bất thường;</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d) Đánh giá về duy trì, vận hành, cập nhật dữ liệu, nhật ký cập nhật, khai thác của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đ) Đánh giá về chia sẻ dữ liệu, đối tượng sử dụng, mục đích chia sẻ phù hợp với các quy định, quy chế khai thác, sử dụng dữ liệu chia sẻ;</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e) Các nội dung khác theo sự hướng dẫn của các cơ quan quản lý chuyên ngành về công nghệ thông tin phù hợp với từng thời điểm, giai đoạn cụ thể.</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3. Kết quả đánh giá phải lập thành văn bản, đồng thời đề xuất các hoạt động cần thiết để duy trì dữ liệu (nếu có).</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4. Chủ quản cơ sở dữ liệu có trách nhiệm tự tổ chức kiểm tra đánh giá định kỳ dữ liệu và gửi báo cáo về đơn vị chuyên trách về công nghệ thông tin của bộ, cơ quan ngang bộ, cơ quan thuộc Chính phủ, tỉnh, thành phố trực thuộc trung ương trước ngày 31 tháng 12 hàng năm.</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5. Trong phạm vi quản lý của mình, đơn vị chuyên trách về công nghệ thông tin của các bộ, cơ quan ngang bộ, cơ quan thuộc Chính phủ, các tỉnh, thành phố trực thuộc trung ương có trách nhiệm:</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a) Hướng dẫn các chủ quản cơ sở dữ liệu tự kiểm tra, đánh giá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b) Lập chương trình, kế hoạch kiểm tra, đánh giá dữ liệu trình Bộ trưởng, Thủ trưởng cơ quan ngang bộ, cơ quan thuộc Chính phủ, Chủ tịch Ủy ban nhân dân các tỉnh, thành phố trực thuộc trung ương phê duyệt và thực hiện chương trình, kế hoạch kiểm tra, đánh giá dữ liệu.</w:t>
      </w:r>
    </w:p>
    <w:p>
      <w:pPr>
        <w:pStyle w:val="Normal"/>
        <w:shd w:fill="FFFFFF" w:val="clear"/>
        <w:spacing w:lineRule="auto" w:line="240" w:before="0" w:after="0"/>
        <w:ind w:firstLine="720" w:end="0"/>
        <w:jc w:val="both"/>
        <w:rPr>
          <w:rFonts w:ascii="Arial" w:hAnsi="Arial" w:eastAsia="Times New Roman" w:cs="Arial"/>
          <w:sz w:val="20"/>
          <w:szCs w:val="20"/>
        </w:rPr>
      </w:pPr>
      <w:r>
        <w:rPr>
          <w:rFonts w:eastAsia="Times New Roman" w:cs="Arial" w:ascii="Arial" w:hAnsi="Arial"/>
          <w:sz w:val="20"/>
          <w:szCs w:val="20"/>
        </w:rPr>
        <w:t>6. Chủ quản cơ sở dữ liệu có trách nhiệm thực hiện các biện pháp để duy trì dữ liệu theo kết quả kiểm tra, đánh giá dữ liệu.</w:t>
      </w:r>
    </w:p>
    <w:p>
      <w:pPr>
        <w:pStyle w:val="Normal"/>
        <w:shd w:fill="FFFFFF" w:val="clear"/>
        <w:spacing w:lineRule="auto" w:line="240" w:before="0" w:after="0"/>
        <w:ind w:firstLine="720" w:end="0"/>
        <w:jc w:val="both"/>
        <w:rPr>
          <w:rFonts w:ascii="Arial" w:hAnsi="Arial" w:eastAsia="Times New Roman" w:cs="Arial"/>
          <w:sz w:val="20"/>
          <w:szCs w:val="20"/>
        </w:rPr>
      </w:pPr>
      <w:r>
        <w:rPr>
          <w:rFonts w:eastAsia="Times New Roman" w:cs="Arial" w:ascii="Arial" w:hAnsi="Arial"/>
          <w:sz w:val="20"/>
          <w:szCs w:val="20"/>
        </w:rPr>
      </w:r>
    </w:p>
    <w:p>
      <w:pPr>
        <w:pStyle w:val="Normal"/>
        <w:shd w:fill="FFFFFF" w:val="clear"/>
        <w:spacing w:lineRule="auto" w:line="240" w:before="0" w:after="0"/>
        <w:jc w:val="center"/>
        <w:rPr>
          <w:rFonts w:ascii="Arial" w:hAnsi="Arial" w:eastAsia="Times New Roman" w:cs="Arial"/>
          <w:b/>
          <w:bCs/>
          <w:sz w:val="20"/>
          <w:szCs w:val="20"/>
        </w:rPr>
      </w:pPr>
      <w:r>
        <w:rPr>
          <w:rFonts w:eastAsia="Times New Roman" w:cs="Arial" w:ascii="Arial" w:hAnsi="Arial"/>
          <w:b/>
          <w:bCs/>
          <w:sz w:val="20"/>
          <w:szCs w:val="20"/>
        </w:rPr>
        <w:t>Mục 3. DỮ LIỆU MỞ CỦA CƠ QUAN NHÀ NƯỚC</w:t>
      </w:r>
    </w:p>
    <w:p>
      <w:pPr>
        <w:pStyle w:val="Normal"/>
        <w:shd w:fill="FFFFFF" w:val="clear"/>
        <w:spacing w:lineRule="auto" w:line="240" w:before="0" w:after="0"/>
        <w:ind w:firstLine="720" w:end="0"/>
        <w:jc w:val="both"/>
        <w:rPr>
          <w:rFonts w:ascii="Arial" w:hAnsi="Arial" w:eastAsia="Times New Roman" w:cs="Arial"/>
          <w:sz w:val="20"/>
          <w:szCs w:val="20"/>
        </w:rPr>
      </w:pPr>
      <w:r>
        <w:rPr>
          <w:rFonts w:eastAsia="Times New Roman" w:cs="Arial" w:ascii="Arial" w:hAnsi="Arial"/>
          <w:b/>
          <w:bCs/>
          <w:sz w:val="20"/>
          <w:szCs w:val="20"/>
        </w:rPr>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17. Nguyên tắc cung cấp dữ liệu mở của cơ quan nhà nước</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Hoạt động cung cấp dữ liệu mở của cơ quan nhà nước cho tổ chức, cá nhân thực hiện theo các nguyên tắc sau: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a) Dữ liệu mở phải toàn vẹn và phản ánh đầy đủ nội dung thông tin cơ quan nhà nước cung cấp;</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b) Dữ liệu mở được cung cấp là dữ liệu được cập nhật mới nhất;</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c) Dữ liệu mở phải có khả năng truy cập sử dụng được trên môi trường mạng;</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d) Dữ liệu mở phải đảm bảo khả năng thiết bị số có thể gửi, nhận, lưu trữ và xử lý được;</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đ) Tổ chức, cá nhân được tự do truy cập sử dụng dữ liệu mở, không yêu cầu khai báo định danh khi khai thác, sử dụng dữ liệu mở;</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e) Dữ liệu mở ở định dạng mở;</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g) Sử dụng dữ liệu mở là miễn phí;</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h) Ưu tiên cung cấp dữ liệu mở đối với dữ liệu mà người dân, doanh nghiệp có nhu cầu sử dụng cao.</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Bộ trưởng, Thủ trưởng cơ quan ngang bộ, cơ quan thuộc Chính phủ, Chủ tịch Ủy ban nhân dân các tỉnh, thành phố trực thuộc trung ương có trách nhiệm ban hành danh mục dữ liệu mở của cơ quan nhà nước, tổ chức xây dựng kế hoạch và triển khai công bố dữ liệu mở của cơ quan nhà nước trong phạm vi quản lý của mình.</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18. Quy định sử dụng dữ liệu mở của cơ quan nhà nước</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Cơ quan, tổ chức, cá nhân được phép tự do sao chép, chia sẻ, trao đổi, sử dụng dữ liệu mở hoặc kết hợp dữ liệu mở với dữ liệu khác; sử dụng dữ liệu mở vào sản phẩm, dịch vụ thương mại hoặc phi thương mại của mình.</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Cơ quan, tổ chức, cá nhân phải trích dẫn, ghi nhận thông tin sử dụng dữ liệu mở trong các sản phẩm, tài liệu liên quan có sử dụng dữ liệu mở.</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3. Dữ liệu mở của cơ quan nhà nước là dữ liệu nguyên trạng như được công bố; không bao gồm các hình thức trình bày và các thông tin phát sinh từ dữ liệu mở đã được cung cấp.</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4. Cơ quan, tổ chức, cá nhân không được bán dữ liệu mở đã được khai thác nguyên trạng từ cơ quan nhà nước cho tổ chức, cá nhân khác. Khi sử dụng dữ liệu mở trong sản phẩm, dịch vụ thương mại của mình phải cung cấp miễn phí dữ liệu mở kèm theo sản phẩm, dịch vụ thương mại đó.</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5. Cơ quan nhà nước không chịu trách nhiệm cho bất kỳ tổn thất hoặc thiệt hại phát sinh của cơ quan, tổ chức, cá nhân do việc sử dụng dữ liệu mở gây ra.</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19. Kế hoạch và triển khai dữ liệu mở của các cơ quan nhà nước</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Trong phạm vi quản lý của mình, bộ, cơ quan ngang bộ, cơ quan thuộc Chính phủ, Ủy ban nhân dân các tỉnh, thành phố trực thuộc trung ương có trách nhiệm triển khai các nội dung sau: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Xây dựng và triển khai kế hoạch về dữ liệu mở, bao gồm kế hoạch công bố dữ liệu mở, mức độ tối thiểu cần đạt được trong từng giai đoạn của kế hoạch.</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Xác định cơ chế thu thập, phân tích thông tin phản hồi của cá nhân, tổ chức về việc sử dụng dữ liệu mở; chỉ định đầu mối liên hệ tiếp nhận thông tin phản hồi của tổ chức, cá nhân về các vấn đề liên quan đến chất lượng, tính khả dụng, định dạng, sự tuân thủ các quy định pháp luật liên quan đến dữ liệu mở.</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3. Có các biện pháp phòng ngừa cần thiết để duy trì việc xây dựng và công bố dữ liệu mở có liên quan trực tiếp đến hoạt động bảo vệ an toàn cho con người và tài sản bị ảnh hưởng bởi kế hoạch triển khai dữ liệu mở trong phạm vi cơ quan mình.</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4. Thực hiện các giải pháp khuyến khích tổ chức, cá nhân sử dụng dữ liệu mở:</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a) Tiếp nhận ý kiến phản hồi của tổ chức, cá nhân để xác định mức độ ưu tiên và thực hiện công bố dữ liệu mở phù hợp với nhu cầu;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b) Hỗ trợ các tổ chức, cá nhân trong xã hội, cộng đồng thực hiện các hoạt động xây dựng, đóng góp để mở rộng dữ liệu mở.</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20. Yêu cầu trong việc công bố dữ liệu mở của cơ quan nhà nước</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Không tiết lộ thông tin cá nhân; đánh giá và hạn chế nguy cơ, rủi ro tiết lộ thông tin cá nhân khi kết hợp với các thông tin khác.</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Bảo đảm an toàn, an ninh khi sử dụng dữ liệu mở bao gồm cả rủi ro do dữ liệu mở gây ra hoặc rủi ro khi dữ liệu mở kết hợp với dữ liệu khác gây ra.</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3. Danh mục dữ liệu mở được rà soát, sửa đổi (nếu có) theo định kỳ, tối thiểu 6 tháng một lần; dữ liệu mở đã công bố theo danh mục phải được cập nhật hoặc bổ sung (nếu có) trong thời hạn không quá 03 tháng kể từ thời điểm công bố.</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4. Tuân thủ các quy định của pháp luật có liên quan.</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21. Phương thức, cách thức công bố dữ liệu mở của cơ quan nhà nước</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Dữ liệu mở của cơ quan nhà nước được cung cấp qua các phương thức sau: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a) Cung cấp dữ liệu được đóng gói và cho phép tổ chức, cá nhân tải về sử dụng;</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b) Cung cấp dữ liệu thông qua các dịch vụ chia sẻ dữ liệu.</w:t>
      </w:r>
    </w:p>
    <w:p>
      <w:pPr>
        <w:pStyle w:val="Normal"/>
        <w:shd w:fill="FFFFFF" w:val="clear"/>
        <w:spacing w:lineRule="auto" w:line="240" w:before="0" w:after="0"/>
        <w:ind w:firstLine="720" w:end="0"/>
        <w:jc w:val="both"/>
        <w:rPr>
          <w:rFonts w:ascii="Arial" w:hAnsi="Arial" w:eastAsia="Times New Roman" w:cs="Arial"/>
          <w:sz w:val="20"/>
          <w:szCs w:val="20"/>
        </w:rPr>
      </w:pPr>
      <w:r>
        <w:rPr>
          <w:rFonts w:eastAsia="Times New Roman" w:cs="Arial" w:ascii="Arial" w:hAnsi="Arial"/>
          <w:sz w:val="20"/>
          <w:szCs w:val="20"/>
        </w:rPr>
        <w:t>2. Dữ liệu mở phải được công bố trên Cổng dữ liệu quốc gia.</w:t>
      </w:r>
    </w:p>
    <w:p>
      <w:pPr>
        <w:pStyle w:val="Normal"/>
        <w:shd w:fill="FFFFFF" w:val="clear"/>
        <w:spacing w:lineRule="auto" w:line="240" w:before="0" w:after="0"/>
        <w:ind w:firstLine="720" w:end="0"/>
        <w:jc w:val="both"/>
        <w:rPr>
          <w:rFonts w:ascii="Arial" w:hAnsi="Arial" w:eastAsia="Times New Roman" w:cs="Arial"/>
          <w:sz w:val="20"/>
          <w:szCs w:val="20"/>
        </w:rPr>
      </w:pPr>
      <w:r>
        <w:rPr>
          <w:rFonts w:eastAsia="Times New Roman" w:cs="Arial" w:ascii="Arial" w:hAnsi="Arial"/>
          <w:sz w:val="20"/>
          <w:szCs w:val="20"/>
        </w:rPr>
      </w:r>
    </w:p>
    <w:p>
      <w:pPr>
        <w:pStyle w:val="Normal"/>
        <w:shd w:fill="FFFFFF" w:val="clear"/>
        <w:spacing w:lineRule="auto" w:line="240" w:before="0" w:after="0"/>
        <w:jc w:val="center"/>
        <w:rPr>
          <w:rFonts w:ascii="Arial" w:hAnsi="Arial" w:eastAsia="Times New Roman" w:cs="Arial"/>
          <w:b/>
          <w:bCs/>
          <w:sz w:val="20"/>
          <w:szCs w:val="20"/>
        </w:rPr>
      </w:pPr>
      <w:r>
        <w:rPr>
          <w:rFonts w:eastAsia="Times New Roman" w:cs="Arial" w:ascii="Arial" w:hAnsi="Arial"/>
          <w:b/>
          <w:bCs/>
          <w:sz w:val="20"/>
          <w:szCs w:val="20"/>
        </w:rPr>
        <w:t>Mục 4. BẢO ĐẢM KHẢ NĂNG SẴN SÀNG KẾT NỐI, CHIA SẺ DỮ LIỆU</w:t>
      </w:r>
    </w:p>
    <w:p>
      <w:pPr>
        <w:pStyle w:val="Normal"/>
        <w:shd w:fill="FFFFFF" w:val="clear"/>
        <w:spacing w:lineRule="auto" w:line="240" w:before="0" w:after="0"/>
        <w:ind w:firstLine="720" w:end="0"/>
        <w:jc w:val="both"/>
        <w:rPr>
          <w:rFonts w:ascii="Arial" w:hAnsi="Arial" w:eastAsia="Times New Roman" w:cs="Arial"/>
          <w:sz w:val="20"/>
          <w:szCs w:val="20"/>
        </w:rPr>
      </w:pPr>
      <w:r>
        <w:rPr>
          <w:rFonts w:eastAsia="Times New Roman" w:cs="Arial" w:ascii="Arial" w:hAnsi="Arial"/>
          <w:b/>
          <w:bCs/>
          <w:sz w:val="20"/>
          <w:szCs w:val="20"/>
        </w:rPr>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22. Quy chế khai thác, sử dụng dữ liệu chia sẻ</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Kết nối, chia sẻ, sử dụng dữ liệu của cơ quan nhà nước phải tuân thủ quy chế khai thác, sử dụng dữ liệu do cơ quan chủ quản ban hành. Quy chế khai thác, sử dụng dữ liệu được quy định theo nhóm chủ đề dữ liệu hoặc theo cơ sở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Quy chế khai thác, sử dụng dữ liệu phải được công bố công khai.</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23. Phương thức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Phương thức chia sẻ dữ liệu bao gồm:</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a) Kết nối, chia sẻ dữ liệu trực tuyến trên môi trường mạng giữa các hệ thống thông tin của cơ quan cung cấp dữ liệu và cơ quan khai thác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b) Kết nối, chia sẻ dữ liệu trực tuyến trên môi trường mạng bằng việc đồng bộ toàn bộ hoặc một phần dữ liệu giữa các cơ sở dữ liệu của cơ quan cung cấp dữ liệu và cơ quan khai thác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c) Chia sẻ dữ liệu được đóng gói và lưu giữ trên các phương tiện lưu trữ thông tin.</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Khuyến khích áp dụng phương thức chia sẻ dữ liệu được quy định tại điểm a khoản 1 Điều này.</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3. Đối với phương thức chia sẻ dữ liệu được quy định tại điểm a và b khoản 1 Điều này, việc chia sẻ dữ liệu được xác định liên tục theo thời hạn hoặc không xác định thời hạn kể từ khi cơ quan cung cấp chấp nhận chia sẻ dữ liệu theo quy chế khai thác, sử dụng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4. Cơ quan cung cấp dữ liệu phải công bố hình thức chia sẻ và khả năng đáp ứng kết nối đến cơ sở dữ liệu theo các quy định tại Nghị định này khi công khai dịch vụ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24. Dịch vụ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Việc kết nối, cung cấp, khai thác dữ liệu giữa các hệ thống thông tin phải thực hiện qua các dịch vụ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Chủ quản cơ sở dữ liệu có trách nhiệm thiết lập và công bố các dịch vụ chia sẻ dữ liệu, các tài liệu kỹ thuật cần thiết phục vụ mục đích truy cập dữ liệu thuộc phạm vi dữ liệu do mình quản lý.</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3. Nội dung thông tin về dịch vụ chia sẻ dữ liệu bao gồm:</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a) Danh sách dịch vụ chia sẻ dữ liệu và thông số, tài liệu kỹ thuật cần thiết kèm theo;</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b) Cấu trúc dữ liệu trao đổi của dữ liệu được chia sẻ tuân thủ theo các tiêu chuẩn, quy chuẩn kỹ thuật hiện hành;</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c) Các thông tin cần thiết khác về dịch vụ chia sẻ dữ liệu mà cơ quan cung cấp dịch vụ dữ liệu cần cung cấp cho cơ quan khai thác để tạo thuận lợi cho việc tiếp cận, kết nối và sử dụng dịch vụ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25. Công khai thông tin về dịch vụ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Cơ quan cung cấp các dịch vụ chia sẻ dữ liệu chịu trách nhiệm tự đăng tải công khai thông tin về dịch vụ chia sẻ dữ liệu của mình trên Hệ thống quản lý dịch vụ chia sẻ dữ liệu trong thời hạn 01 ngày làm việc kể từ khi dịch vụ chia sẻ dữ liệu sẵn sàng tiếp nhận kết nối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Trong trường hợp thay đổi, cập nhật các dịch vụ chia sẻ dữ liệu, cơ quan cung cấp dịch vụ chia sẻ dữ liệu phải tiến hành cập nhật thông tin về dịch vụ chia sẻ dữ liệu trên Hệ thống quản lý dịch vụ chia sẻ dữ liệu ngay sau khi có sự thay đổi, cập nhật.</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3. Thông tin về dịch vụ chia sẻ dữ liệu phải được đăng tải phải đầy đủ, cập nhật kịp thời và chính xác.</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4. Cơ quan cung cấp dịch vụ dữ liệu có trách nhiệm quản lý danh mục các dịch vụ chia sẻ dữ liệu, các thông tin, tài liệu liên quan đến dịch vụ chia sẻ dữ liệu của mình; tiếp nhận, xử lý các yêu cầu, đề nghị, kiến nghị của các cơ quan khai thác đối với các dịch vụ chia sẻ dữ liệu được công khai trên Hệ thống quản lý dịch vụ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5. Đơn vị chuyên trách về công nghệ thông tin của các bộ, cơ quan ngang bộ, cơ quan thuộc Chính phủ có trách nhiệm hỗ trợ các cơ quan nhà nước trong phạm vi quản lý của mình thực hiện việc đăng tải, cập nhật, quản lý các thông tin về dịch vụ chia sẻ dữ liệu trong trường hợp cần thiết.</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26. Hệ thống quản lý dịch vụ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Hệ thống quản lý dịch vụ chia sẻ dữ liệu là hệ thống thông tin quản lý tập trung danh mục các dịch vụ chia sẻ dữ liệu của các cơ quan nhà nước do Bộ Thông tin và Truyền thông thống nhất xây dựng và quản lý để cung cấp cho các cơ quan nhà nước khai thác, sử dụng.</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Vai trò, chức năng của Hệ thống quản lý dịch vụ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a) Quản lý tập trung thông tin về dịch vụ chia sẻ dữ liệu trên toàn quốc;</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b) Hỗ trợ các cơ quan cung cấp dữ liệu khai báo, cập nhật thông tin về các dịch vụ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c) Hỗ trợ cơ quan nhà nước tìm kiếm, tiếp cận và khai thác các nguồn dữ liệu, dịch vụ dữ liệu được cơ quan nhà nước chia sẻ;</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d) Hỗ trợ tiếp nhận yêu cầu kết nối, khai thác dịch vụ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đ) Cung cấp các chức năng hỗ trợ khác tạo thuận lợi cho kết nối, chia sẻ dữ liệu giữa các cơ quan nhà nước.</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3. Cơ quan nhà nước tra cứu thông tin về dịch vụ chia sẻ dữ liệu trên Hệ thống quản lý dịch vụ chia sẻ dữ liệu để thực hiện kết nối, chia sẻ, khai thác các nguồn dữ liệu khả dụng của cơ quan nhà nước.</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27. Hạ tầng kết nối,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Cơ quan cung cấp và sử dụng dữ liệu có trách nhiệm bảo đảm điều kiện hạ tầng phục vụ kết nối, trao đổi dữ liệu bao gồm:</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a) Hệ thống thông tin và hạ tầng kết nối mạng phù hợp để cung cấp dữ liệu, khai thác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b) Công cụ, biện pháp để bảo vệ dữ liệu và xác thực dữ liệu trong quá trình chia sẻ, sử dụng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c) Các điều kiện kỹ thuật khác phục vụ kết nối, cung cấp dữ liệu và khai thác và sử dụng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Xây dựng các hệ thống thông tin, cơ sở dữ liệu trong cơ quan nhà nước phải có hạng mục phục vụ kết nối, chia sẻ dữ liệu bao gồm:</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a) Xây dựng cấu trúc dữ liệu chia sẻ, dữ liệu được khai thác từ việc chia sẻ;</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b) Xây dựng các thành phần kết nối chia sẻ dữ liệu, dịch vụ chia sẻ dữ liệu ra bên ngoài;</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c) Quản lý, vận hành, duy trì việc kết nối,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3. Bộ Thông tin và Truyền thông chủ trì, phối hợp với các cơ quan có liên quan xây dựng nền tảng tích hợp, chia sẻ dữ liệu quốc gia phục vụ kết nối, chia sẻ dữ liệu giữa các bộ, cơ quan ngang bộ, cơ quan thuộc Chính phủ, các tỉnh, thành phố trực thuộc trung ương.</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4. Đơn vị chuyên trách về công nghệ thông tin của các bộ, cơ quan ngang bộ, cơ quan thuộc Chính phủ, các tỉnh, thành phố trực thuộc trung ương chủ trì, xây dựng và duy trì hạ tầng kết nối, chia sẻ dữ liệu phục vụ kết nối, chia sẻ dữ liệu trong nội bộ của bộ, cơ quan ngang bộ, cơ quan thuộc Chính phủ, các tỉnh, thành phố trực thuộc trung ương và kết nối, chia sẻ dữ liệu với các bộ, cơ quan ngang bộ, cơ quan thuộc Chính phủ, các tỉnh, thành phố trực thuộc trung ương khác.</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28. Bảo đảm an toàn trong quá trình kết nối,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Việc kết nối, chia sẻ dữ liệu phải tuân thủ các quy định của pháp luật về an toàn thông tin mạng, an ninh mạng và các quy định sau: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Chủ quản hệ thống thông tin tham gia vào quá trình kết nối, chia sẻ dữ liệu chịu trách nhiệm đảm bảo an toàn, an ninh thông tin khi dữ liệu được quản lý, lưu trữ, xử lý, truyền tải trên hệ thống của mình.</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Cơ quan khai thác dữ liệu có trách nhiệm đảm bảo an toàn, an ninh thông tin khi kết nối, tiếp nhận dữ liệu chia sẻ theo quy định của cơ quan cung cấp dữ liệu và các quy định của pháp luật.</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29. Kinh phí bảo đảm kết nối,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Đối với kinh phí thực hiện đầu tư xây dựng hạ tầng kết nối, chia sẻ dữ liệu; nền tảng tích hợp, chia sẻ dữ liệu cấp bộ, cấp tỉnh và các cơ sở dữ liệu quốc gia, nguồn kinh phí do ngân sách trung ương, ngân sách địa phương bảo đảm theo nguyên tắc:</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a) Ngân sách trung ương bảo đảm kinh phí đối với bộ, cơ quan ngang bộ, cơ quan thuộc Chính phủ và hỗ trợ các địa phương khó khăn chưa tự cân đối ngân sách;</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b) Ngân sách địa phương bảo đảm kinh phí đối với địa phương có điều tiết về ngân sách trung ương hoặc có tăng thu lớn; sử dụng nguồn phí để lại ngoài cân đối ngân sách theo quy định, nguồn huy động hợp pháp khác (nếu có);</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c) Ưu tiên, khuyến khích đầu tư theo phương thức hợp tác với khu vực tư nhân, nhất là các hình thức thuê dịch vụ công nghệ thông tin, tận dụng nguồn lực của các thành phần kinh tế đầu tư phát triển hệ thống, ngân sách trung ương chi trả tiền thuê dịch vụ hàng năm.</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Đối với các nhiệm vụ, dự án riêng lẻ của các bộ, ngành, địa phương (trừ nền tảng tích hợp, chia sẻ dữ liệu cấp bộ, cấp tỉnh):</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a) Các bộ, ngành, địa phương cân đối từ dự toán để thực hiện hoặc thuê dịch vụ công nghệ thông tin đối với các dự án có nguồn thu, nguồn thực hiện từ nguồn thu của dự án;</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b) Đối với các địa phương miền núi đặc biệt khó khăn không cân đối được nguồn theo nhu cầu, ngân sách trung ương hỗ trợ một phần kinh phí theo phê duyệt của cấp có thẩm quyền.</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3. Kinh phí duy trì, vận hành, thực hiện kết nối, chia sẻ dữ liệu được dự toán trong kinh phí quản lý, vận hành và duy trì các hệ thống thông tin, cơ sở dữ liệu và được cân đối từ nguồn kinh phí chi thường xuyên ngân sách nhà nước hàng năm theo phân cấp ngân sách (kinh phí thực hiện nhiệm vụ không thường xuyên, không thực hiện chế độ tự chủ) của cơ quan nhà nước.</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30. Nguồn nhân lực bảo đảm kết nối,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Nhân lực bảo đảm kết nối, chia sẻ dữ liệu được tận dụng từ nguồn nhân lực tại chỗ đang thực hiện quản lý, vận hành các hệ thống thông tin; thuê dịch vụ công nghệ thông tin và các nguồn khác theo quy định của pháp luật.</w:t>
      </w:r>
    </w:p>
    <w:p>
      <w:pPr>
        <w:pStyle w:val="Normal"/>
        <w:shd w:fill="FFFFFF" w:val="clear"/>
        <w:spacing w:lineRule="auto" w:line="240" w:before="0" w:after="0"/>
        <w:ind w:firstLine="720" w:end="0"/>
        <w:jc w:val="both"/>
        <w:rPr>
          <w:rFonts w:ascii="Arial" w:hAnsi="Arial" w:eastAsia="Times New Roman" w:cs="Arial"/>
          <w:sz w:val="20"/>
          <w:szCs w:val="20"/>
        </w:rPr>
      </w:pPr>
      <w:r>
        <w:rPr>
          <w:rFonts w:eastAsia="Times New Roman" w:cs="Arial" w:ascii="Arial" w:hAnsi="Arial"/>
          <w:sz w:val="20"/>
          <w:szCs w:val="20"/>
        </w:rPr>
        <w:t>2. Cơ quan nhà nước cung cấp và sử dụng dữ liệu có trách nhiệm bảo đảm các điều kiện về nhân lực phục vụ quản lý, kết nối, chia sẻ.</w:t>
      </w:r>
    </w:p>
    <w:p>
      <w:pPr>
        <w:pStyle w:val="Normal"/>
        <w:shd w:fill="FFFFFF" w:val="clear"/>
        <w:spacing w:lineRule="auto" w:line="240" w:before="0" w:after="0"/>
        <w:rPr>
          <w:rFonts w:ascii="Arial" w:hAnsi="Arial" w:eastAsia="Times New Roman" w:cs="Arial"/>
          <w:b/>
          <w:bCs/>
          <w:sz w:val="20"/>
          <w:szCs w:val="20"/>
        </w:rPr>
      </w:pPr>
      <w:r>
        <w:rPr>
          <w:rFonts w:eastAsia="Times New Roman" w:cs="Arial" w:ascii="Arial" w:hAnsi="Arial"/>
          <w:b/>
          <w:bCs/>
          <w:sz w:val="20"/>
          <w:szCs w:val="20"/>
        </w:rPr>
      </w:r>
    </w:p>
    <w:p>
      <w:pPr>
        <w:pStyle w:val="Normal"/>
        <w:shd w:fill="FFFFFF" w:val="clear"/>
        <w:spacing w:lineRule="auto" w:line="240" w:before="0" w:after="0"/>
        <w:jc w:val="center"/>
        <w:rPr>
          <w:rFonts w:ascii="Arial" w:hAnsi="Arial" w:eastAsia="Times New Roman" w:cs="Arial"/>
          <w:sz w:val="20"/>
          <w:szCs w:val="20"/>
        </w:rPr>
      </w:pPr>
      <w:r>
        <w:rPr>
          <w:rFonts w:eastAsia="Times New Roman" w:cs="Arial" w:ascii="Arial" w:hAnsi="Arial"/>
          <w:b/>
          <w:bCs/>
          <w:sz w:val="20"/>
          <w:szCs w:val="20"/>
        </w:rPr>
        <w:t>Chương III</w:t>
      </w:r>
    </w:p>
    <w:p>
      <w:pPr>
        <w:pStyle w:val="Normal"/>
        <w:shd w:fill="FFFFFF" w:val="clear"/>
        <w:spacing w:lineRule="auto" w:line="240" w:before="0" w:after="0"/>
        <w:jc w:val="center"/>
        <w:rPr>
          <w:rFonts w:ascii="Arial" w:hAnsi="Arial" w:eastAsia="Times New Roman" w:cs="Arial"/>
          <w:b/>
          <w:bCs/>
          <w:sz w:val="20"/>
          <w:szCs w:val="20"/>
        </w:rPr>
      </w:pPr>
      <w:r>
        <w:rPr>
          <w:rFonts w:eastAsia="Times New Roman" w:cs="Arial" w:ascii="Arial" w:hAnsi="Arial"/>
          <w:b/>
          <w:bCs/>
          <w:sz w:val="20"/>
          <w:szCs w:val="20"/>
        </w:rPr>
        <w:t>THỰC HIỆN KẾT NỐI, CHIA SẺ, SỬ DỤNG DỮ LIỆU</w:t>
      </w:r>
    </w:p>
    <w:p>
      <w:pPr>
        <w:pStyle w:val="Normal"/>
        <w:shd w:fill="FFFFFF" w:val="clear"/>
        <w:spacing w:lineRule="auto" w:line="240" w:before="0" w:after="0"/>
        <w:jc w:val="center"/>
        <w:rPr>
          <w:rFonts w:ascii="Arial" w:hAnsi="Arial" w:eastAsia="Times New Roman" w:cs="Arial"/>
          <w:sz w:val="20"/>
          <w:szCs w:val="20"/>
        </w:rPr>
      </w:pPr>
      <w:r>
        <w:rPr>
          <w:rFonts w:eastAsia="Times New Roman" w:cs="Arial" w:ascii="Arial" w:hAnsi="Arial"/>
          <w:b/>
          <w:bCs/>
          <w:sz w:val="20"/>
          <w:szCs w:val="20"/>
        </w:rPr>
      </w:r>
    </w:p>
    <w:p>
      <w:pPr>
        <w:pStyle w:val="Normal"/>
        <w:shd w:fill="FFFFFF" w:val="clear"/>
        <w:spacing w:lineRule="auto" w:line="240" w:before="0" w:after="0"/>
        <w:jc w:val="center"/>
        <w:rPr>
          <w:rFonts w:ascii="Arial" w:hAnsi="Arial" w:eastAsia="Times New Roman" w:cs="Arial"/>
          <w:b/>
          <w:bCs/>
          <w:sz w:val="20"/>
          <w:szCs w:val="20"/>
        </w:rPr>
      </w:pPr>
      <w:r>
        <w:rPr>
          <w:rFonts w:eastAsia="Times New Roman" w:cs="Arial" w:ascii="Arial" w:hAnsi="Arial"/>
          <w:b/>
          <w:bCs/>
          <w:sz w:val="20"/>
          <w:szCs w:val="20"/>
        </w:rPr>
        <w:t>Mục 1. TỔ CHỨC KẾT NỐI, CHIA SẺ DỮ LIỆU</w:t>
      </w:r>
    </w:p>
    <w:p>
      <w:pPr>
        <w:pStyle w:val="Normal"/>
        <w:shd w:fill="FFFFFF" w:val="clear"/>
        <w:spacing w:lineRule="auto" w:line="240" w:before="0" w:after="0"/>
        <w:ind w:firstLine="720" w:end="0"/>
        <w:jc w:val="both"/>
        <w:rPr>
          <w:rFonts w:ascii="Arial" w:hAnsi="Arial" w:eastAsia="Times New Roman" w:cs="Arial"/>
          <w:sz w:val="20"/>
          <w:szCs w:val="20"/>
        </w:rPr>
      </w:pPr>
      <w:r>
        <w:rPr>
          <w:rFonts w:eastAsia="Times New Roman" w:cs="Arial" w:ascii="Arial" w:hAnsi="Arial"/>
          <w:b/>
          <w:bCs/>
          <w:sz w:val="20"/>
          <w:szCs w:val="20"/>
        </w:rPr>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31. Kết nối, chia sẻ dữ liệu giữa các bộ, cơ quan ngang bộ, cơ quan thuộc Chính phủ, các tỉnh, thành phố trực thuộc trung ương</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Thủ tướng Chính phủ chịu trách nhiệm chỉ đạo thực hiện quản lý, kết nối và chia sẻ dữ liệu giữa các bộ, ngành, địa phương; kịp thời tháo gỡ khó khăn, vướng mắc trong quá trình thực hiện Nghị định này.</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Bộ Thông tin và Truyền thông có trách nhiệm:</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a) Ban hành các văn bản quy định, hướng dẫn liên quan đến việc quản lý, kết nối,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b) Đôn đốc, đánh giá, kiểm tra việc thực hiện kết nối chia sẻ dữ liệu, sự tuân thủ quy định về kết nối, chia sẻ dữ liệu, tham mưu Thủ tướng Chính phủ để giải quyết các vấn đề khó khăn, vướng mắc về quản lý, kết nối,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c) Điều phối việc kết nối, chia sẻ dữ liệu giữa các bộ, cơ quan ngang bộ, cơ quan thuộc Chính phủ, các tỉnh, thành phố trực thuộc trung ương trên nền tảng tích hợp, chia sẻ dữ liệu quốc gia;</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d) Tổng hợp và công bố thông tin thống kê về tình trạng chia sẻ dữ liệu của các bộ, cơ quan ngang bộ, cơ quan thuộc Chính phủ, các tỉnh, thành phố trực thuộc trung ương.</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3. Các bộ, ngành, địa phương chủ động chuẩn bị điều kiện cần thiết, thực hiện kết nối, cung cấp dữ liệu, khai thác dữ liệu thực để đáp ứng yêu cầu và thực hiện kết nối.</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32. Kết nối, chia sẻ dữ liệu trong nội bộ của bộ, cơ quan ngang bộ, cơ quan thuộc Chính phủ, các tỉnh, thành phố trực thuộc trung ương</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Người đứng đầu của bộ, cơ quan ngang bộ, cơ quan thuộc Chính phủ, Chủ tịch Ủy ban nhân dân tỉnh, thành phố trực thuộc trung ương có trách nhiệm chỉ đạo quản lý, kết nối, chia sẻ dữ liệu trong nội bộ bộ, ngành, địa phương mình quản lý.</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Đơn vị chuyên trách về công nghệ thông tin của các bộ, cơ quan ngang bộ, cơ quan thuộc Chính phủ, các tỉnh, thành phố trực thuộc trung ương có trách nhiệm:</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a) Hướng dẫn việc quản lý, kết nối, chia sẻ dữ liệu trong phạm vi quản lý của mình;</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b) Theo dõi, đôn đốc, đánh giá, kiểm tra việc kết nối, chia sẻ dữ liệu giữa các cơ quan, đơn vị trong nội bộ của bộ, cơ quan ngang bộ, cơ quan thuộc Chính phủ, các tỉnh, thành phố trực thuộc trung ương, tham mưu người đứng đầu giải quyết các vấn đề khó khăn, vướng mắc về quản lý, kết nối,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c) Điều phối kết nối chia sẻ dữ liệu, hướng dẫn, hỗ trợ cơ quan, đơn vị kết nối ra ngoài phạm vi của bộ, cơ quan ngang bộ, cơ quan thuộc Chính phủ, các tỉnh, thành phố trực thuộc trung ương mình.</w:t>
      </w:r>
    </w:p>
    <w:p>
      <w:pPr>
        <w:pStyle w:val="Normal"/>
        <w:shd w:fill="FFFFFF" w:val="clear"/>
        <w:spacing w:lineRule="auto" w:line="240" w:before="0" w:after="0"/>
        <w:ind w:firstLine="720" w:end="0"/>
        <w:jc w:val="both"/>
        <w:rPr>
          <w:rFonts w:ascii="Arial" w:hAnsi="Arial" w:eastAsia="Times New Roman" w:cs="Arial"/>
          <w:sz w:val="20"/>
          <w:szCs w:val="20"/>
        </w:rPr>
      </w:pPr>
      <w:r>
        <w:rPr>
          <w:rFonts w:eastAsia="Times New Roman" w:cs="Arial" w:ascii="Arial" w:hAnsi="Arial"/>
          <w:sz w:val="20"/>
          <w:szCs w:val="20"/>
        </w:rPr>
        <w:t>3. Cơ quan, đơn vị tại các bộ, cơ quan ngang bộ, cơ quan thuộc Chính phủ, các tỉnh, thành phố trực thuộc trung ương có trách nhiệm tổ chức kết nối, chuẩn bị điều kiện cần thiết để đáp ứng yêu cầu và thực hiện kết nối, chia sẻ dữ liệu.</w:t>
      </w:r>
    </w:p>
    <w:p>
      <w:pPr>
        <w:pStyle w:val="Normal"/>
        <w:shd w:fill="FFFFFF" w:val="clear"/>
        <w:spacing w:lineRule="auto" w:line="240" w:before="0" w:after="0"/>
        <w:ind w:firstLine="720" w:end="0"/>
        <w:jc w:val="both"/>
        <w:rPr>
          <w:rFonts w:ascii="Arial" w:hAnsi="Arial" w:eastAsia="Times New Roman" w:cs="Arial"/>
          <w:sz w:val="20"/>
          <w:szCs w:val="20"/>
        </w:rPr>
      </w:pPr>
      <w:r>
        <w:rPr>
          <w:rFonts w:eastAsia="Times New Roman" w:cs="Arial" w:ascii="Arial" w:hAnsi="Arial"/>
          <w:sz w:val="20"/>
          <w:szCs w:val="20"/>
        </w:rPr>
      </w:r>
    </w:p>
    <w:p>
      <w:pPr>
        <w:pStyle w:val="Normal"/>
        <w:shd w:fill="FFFFFF" w:val="clear"/>
        <w:spacing w:lineRule="auto" w:line="240" w:before="0" w:after="0"/>
        <w:jc w:val="center"/>
        <w:rPr>
          <w:rFonts w:ascii="Arial" w:hAnsi="Arial" w:eastAsia="Times New Roman" w:cs="Arial"/>
          <w:b/>
          <w:bCs/>
          <w:sz w:val="20"/>
          <w:szCs w:val="20"/>
        </w:rPr>
      </w:pPr>
      <w:r>
        <w:rPr>
          <w:rFonts w:eastAsia="Times New Roman" w:cs="Arial" w:ascii="Arial" w:hAnsi="Arial"/>
          <w:b/>
          <w:bCs/>
          <w:sz w:val="20"/>
          <w:szCs w:val="20"/>
        </w:rPr>
        <w:t>Mục 2. CHIA SẺ DỮ LIỆU MẶC ĐỊNH</w:t>
      </w:r>
    </w:p>
    <w:p>
      <w:pPr>
        <w:pStyle w:val="Normal"/>
        <w:shd w:fill="FFFFFF" w:val="clear"/>
        <w:spacing w:lineRule="auto" w:line="240" w:before="0" w:after="0"/>
        <w:ind w:firstLine="720" w:end="0"/>
        <w:jc w:val="both"/>
        <w:rPr>
          <w:rFonts w:ascii="Arial" w:hAnsi="Arial" w:eastAsia="Times New Roman" w:cs="Arial"/>
          <w:sz w:val="20"/>
          <w:szCs w:val="20"/>
        </w:rPr>
      </w:pPr>
      <w:r>
        <w:rPr>
          <w:rFonts w:eastAsia="Times New Roman" w:cs="Arial" w:ascii="Arial" w:hAnsi="Arial"/>
          <w:b/>
          <w:bCs/>
          <w:sz w:val="20"/>
          <w:szCs w:val="20"/>
        </w:rPr>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33. Chuẩn bị và thực hiện cung cấp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Cơ quan cung cấp dữ liệu thực hiện các nội dung sau: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Xác định và chuẩn hóa dữ liệu cung cấp qua hình thức chia sẻ dữ liệu mặc định.</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Xác định danh mục dữ liệu chia sẻ theo hình thức chia sẻ dữ liệu mặc định.</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3. Phát triển dịch vụ chia sẻ dữ liệu, các tài liệu hướng dẫn kết nối khai thác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4. Công khai các dịch vụ chia sẻ dữ liệu theo quy định tại Điều 25 của Nghị định này.</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5. Tiếp nhận các yêu cầu kết nối sử dụng các dịch vụ chia sẻ dữ liệu, khai thác dữ liệu từ các cơ quan có nhu cầu sử dụng dịch vụ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6. Thực hiện việc kết nối,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34. Dữ liệu chia sẻ theo hình thức chia sẻ mặc định</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Dữ liệu được chia sẻ theo hình thức chia sẻ mặc định bao gồm những loại dữ liệu sau: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a) Dữ liệu chủ trong cơ sở dữ liệu quốc gia;</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b) Dữ liệu chủ trong cơ sở dữ liệu của bộ, ngành, địa phương;</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c) Dữ liệu danh mục dùng chung;</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d) Các loại dữ liệu khác được nhiều cơ quan nhà nước khác sử dụng theo cùng một phương thức về định dạng, cấu trúc, tiêu chuẩn, quy chuẩn về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Bộ trưởng, thủ trưởng cơ quan ngang bộ, cơ quan thuộc Chính phủ, Chủ tịch Ủy ban nhân dân các tỉnh, thành phố trực thuộc trung ương phải ban hành, rà soát định kỳ tối thiểu 6 tháng/lần để cập nhật danh mục dữ liệu chia sẻ theo hình thức mặc định và cân nhắc chuyển dần việc chia sẻ dữ liệu theo yêu cầu đặc thù sang hình thức mặc định khi đủ điều kiện.</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35. Gửi yêu cầu kết nối, khai thác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Cơ quan, đơn vị gửi yêu cầu kết nối, khai thác dữ liệu theo hình thức trực tuyến thông qua Hệ thống quản lý dịch vụ chia sẻ dữ liệu. Trong trường hợp Hệ thống quản lý dịch vụ chia sẻ dữ liệu chưa sẵn sàng thì gửi yêu cầu theo hình thức phù hợp được cơ quan cung cấp dữ liệu chấp nhận.</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Nội dung yêu cầu kết nối, sử dụng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a) Định danh, tên của cơ quan, đơn vị yêu cầu;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b) Định danh, tên ứng dụng kết nối, khai thác dữ liệu (nếu cần);</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c) Mục đích, giải pháp sử dụng dữ liệu sau khi khai thác;</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d) Nội dung dữ liệu đề nghị được cung cấp; nêu rõ tên và số lượng từng mục tin cần tiếp nhận;</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đ) Mã định danh, tên dịch vụ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e) Tần suất khai thác dữ liệu được chia sẻ;</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g) Các thông tin cần thiết khác (nếu có).</w:t>
      </w:r>
    </w:p>
    <w:p>
      <w:pPr>
        <w:pStyle w:val="Normal"/>
        <w:shd w:fill="FFFFFF" w:val="clear"/>
        <w:spacing w:lineRule="auto" w:line="240" w:before="0" w:after="0"/>
        <w:ind w:firstLine="720" w:end="0"/>
        <w:jc w:val="both"/>
        <w:rPr>
          <w:rFonts w:ascii="Arial" w:hAnsi="Arial" w:eastAsia="Times New Roman" w:cs="Arial"/>
          <w:sz w:val="20"/>
          <w:szCs w:val="20"/>
        </w:rPr>
      </w:pPr>
      <w:r>
        <w:rPr>
          <w:rFonts w:eastAsia="Times New Roman" w:cs="Arial" w:ascii="Arial" w:hAnsi="Arial"/>
          <w:sz w:val="20"/>
          <w:szCs w:val="20"/>
        </w:rPr>
        <w:t>3. Trong thời hạn tối đa 05 ngày làm việc kể từ khi nhận được yêu cầu, cơ quan cung cấp dữ liệu có trách nhiệm tạo tài khoản kết nối và thông báo cho cơ quan, đơn vị yêu cầu. Trong trường hợp từ chối yêu cầu phải nêu rõ lý do từ chối.</w:t>
      </w:r>
    </w:p>
    <w:p>
      <w:pPr>
        <w:pStyle w:val="Normal"/>
        <w:shd w:fill="FFFFFF" w:val="clear"/>
        <w:spacing w:lineRule="auto" w:line="240" w:before="0" w:after="0"/>
        <w:ind w:firstLine="720" w:end="0"/>
        <w:jc w:val="both"/>
        <w:rPr>
          <w:rFonts w:ascii="Arial" w:hAnsi="Arial" w:eastAsia="Times New Roman" w:cs="Arial"/>
          <w:sz w:val="20"/>
          <w:szCs w:val="20"/>
        </w:rPr>
      </w:pPr>
      <w:r>
        <w:rPr>
          <w:rFonts w:eastAsia="Times New Roman" w:cs="Arial" w:ascii="Arial" w:hAnsi="Arial"/>
          <w:sz w:val="20"/>
          <w:szCs w:val="20"/>
        </w:rPr>
      </w:r>
    </w:p>
    <w:p>
      <w:pPr>
        <w:pStyle w:val="Normal"/>
        <w:shd w:fill="FFFFFF" w:val="clear"/>
        <w:spacing w:lineRule="auto" w:line="240" w:before="0" w:after="0"/>
        <w:jc w:val="center"/>
        <w:rPr>
          <w:rFonts w:ascii="Arial" w:hAnsi="Arial" w:eastAsia="Times New Roman" w:cs="Arial"/>
          <w:b/>
          <w:bCs/>
          <w:sz w:val="20"/>
          <w:szCs w:val="20"/>
        </w:rPr>
      </w:pPr>
      <w:r>
        <w:rPr>
          <w:rFonts w:eastAsia="Times New Roman" w:cs="Arial" w:ascii="Arial" w:hAnsi="Arial"/>
          <w:b/>
          <w:bCs/>
          <w:sz w:val="20"/>
          <w:szCs w:val="20"/>
        </w:rPr>
        <w:t>Mục 3. CHIA SẺ DỮ LIỆU THEO YÊU CẦU ĐẶC THÙ</w:t>
      </w:r>
    </w:p>
    <w:p>
      <w:pPr>
        <w:pStyle w:val="Normal"/>
        <w:shd w:fill="FFFFFF" w:val="clear"/>
        <w:spacing w:lineRule="auto" w:line="240" w:before="0" w:after="0"/>
        <w:ind w:firstLine="720" w:end="0"/>
        <w:jc w:val="both"/>
        <w:rPr>
          <w:rFonts w:ascii="Arial" w:hAnsi="Arial" w:eastAsia="Times New Roman" w:cs="Arial"/>
          <w:sz w:val="20"/>
          <w:szCs w:val="20"/>
        </w:rPr>
      </w:pPr>
      <w:r>
        <w:rPr>
          <w:rFonts w:eastAsia="Times New Roman" w:cs="Arial" w:ascii="Arial" w:hAnsi="Arial"/>
          <w:b/>
          <w:bCs/>
          <w:sz w:val="20"/>
          <w:szCs w:val="20"/>
        </w:rPr>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36. Nguyên tắc chia sẻ dữ liệu theo yêu cầu đặc thù</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Chỉ thực hiện chia sẻ dữ liệu theo hình thức này khi dữ liệu không thể khai thác được qua hình thức chia sẻ dữ liệu mặc định.</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Cơ quan cung cấp dữ liệu và cơ quan khai thác dữ liệu phải thực hiện trao đổi và thống nhất các nội dung thực hiện kết nối, chia sẻ, khai thác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3. Nội dung thống nhất chia sẻ dữ liệu phải được ghi nhận bằng văn bản, văn bản điện tử hoặc hệ thống thông tin hỗ trợ (nếu có).</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4. Cơ quan chưa tham gia chia sẻ, khai thác dữ liệu theo nội dung thống nhất chia sẻ dữ liệu có hiệu lực có quyền đề nghị tham gia và trở thành một trong các bên thực hiện của nội dung đó.</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5. Nội dung thống nhất chia sẻ dữ liệu phải công khai cho các bên tham gia kết nối, chia sẻ dữ liệu; gửi cho cơ quan có thẩm quyền khi được yêu cầu.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37. Trình tự chuẩn bị kết nối,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Cơ quan cung cấp dữ liệu và cơ quan khai thác dữ liệu có trách nhiệm phối hợp thực hiện các nội dung sau: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Rà soát nhu cầu, quy định, điều kiện cần thiết và các hoạt động cần thực hiện để kết nối và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Phối hợp xây dựng dự thảo nội dung thống nhất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3. Xác nhận (ký) nội dung thống nhất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4. Triển khai thực hiện theo các nội dung thống nhất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38. Nội dung thống nhất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Danh sách các cơ quan cung cấp và cơ quan khai thác, sử dụng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Nội dung dữ liệu sẽ được chia sẻ giữa các cơ quan.</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3. Địa điểm chia sẻ và sử dụng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4. Thời hạn kết nối, sử dụng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5. Phương thức, cách thức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6. Phương thức, cách thức xử lý sau khi tiếp nhận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7. Các điều kiện, giới hạn trong việc chia sẻ và sử dụng dữ liệu chia sẻ.</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8. Sự cam kết giữa các cơ quan tuân thủ các quy định về bảo vệ dữ liệu, tuân thủ nội dung thống nhất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9. Các biện pháp bảo mật và xác thực áp dụng cho việc truyền, lưu trữ, truy cập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10. Các yêu cầu liên quan đến việc lưu trữ dữ liệu sau khi chia sẻ; dữ liệu phát sinh từ việc xử lý dữ liệu sau chia sẻ trong và sau thời gian thực hiện các nội dung thống nhất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11. Phương thức được sử dụng để xóa, hủy dữ liệu sau khi chia sẻ hoặc xóa, hủy dữ liệu vào thời điểm kết thúc hoạt động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12. Các vấn đề khác có ảnh hưởng đến việc chia sẻ mà các cơ quan tham gia chia sẻ dữ liệu thống nhất.</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39. Thực hiện kết nối, chia sẻ, sử dụng dữ liệu</w:t>
      </w:r>
    </w:p>
    <w:p>
      <w:pPr>
        <w:pStyle w:val="Normal"/>
        <w:shd w:fill="FFFFFF" w:val="clear"/>
        <w:spacing w:lineRule="auto" w:line="240" w:before="0" w:after="0"/>
        <w:ind w:firstLine="720" w:end="0"/>
        <w:jc w:val="both"/>
        <w:rPr>
          <w:rFonts w:ascii="Arial" w:hAnsi="Arial" w:eastAsia="Times New Roman" w:cs="Arial"/>
          <w:sz w:val="20"/>
          <w:szCs w:val="20"/>
        </w:rPr>
      </w:pPr>
      <w:r>
        <w:rPr>
          <w:rFonts w:eastAsia="Times New Roman" w:cs="Arial" w:ascii="Arial" w:hAnsi="Arial"/>
          <w:sz w:val="20"/>
          <w:szCs w:val="20"/>
        </w:rPr>
        <w:t>Việc triển khai thực hiện kết nối, chia sẻ dữ liệu, sử dụng dữ liệu được thực hiện theo các nội dung thống nhất chia sẻ dữ liệu đã được các cơ quan thống nhất. Trong quá trình triển khai thực hiện có sự thay đổi về nội dung thống nhất phải tiến hành cập nhật lại các nội dung này để làm cơ sở theo dõi, giám sát và xử lý các vướng mắc phát sinh.</w:t>
      </w:r>
    </w:p>
    <w:p>
      <w:pPr>
        <w:pStyle w:val="Normal"/>
        <w:shd w:fill="FFFFFF" w:val="clear"/>
        <w:spacing w:lineRule="auto" w:line="240" w:before="0" w:after="0"/>
        <w:ind w:firstLine="720" w:end="0"/>
        <w:jc w:val="both"/>
        <w:rPr>
          <w:rFonts w:ascii="Arial" w:hAnsi="Arial" w:eastAsia="Times New Roman" w:cs="Arial"/>
          <w:sz w:val="20"/>
          <w:szCs w:val="20"/>
        </w:rPr>
      </w:pPr>
      <w:r>
        <w:rPr>
          <w:rFonts w:eastAsia="Times New Roman" w:cs="Arial" w:ascii="Arial" w:hAnsi="Arial"/>
          <w:sz w:val="20"/>
          <w:szCs w:val="20"/>
        </w:rPr>
      </w:r>
    </w:p>
    <w:p>
      <w:pPr>
        <w:pStyle w:val="Normal"/>
        <w:shd w:fill="FFFFFF" w:val="clear"/>
        <w:spacing w:lineRule="auto" w:line="240" w:before="0" w:after="0"/>
        <w:jc w:val="center"/>
        <w:rPr>
          <w:rFonts w:ascii="Arial" w:hAnsi="Arial" w:eastAsia="Times New Roman" w:cs="Arial"/>
          <w:b/>
          <w:bCs/>
          <w:sz w:val="20"/>
          <w:szCs w:val="20"/>
        </w:rPr>
      </w:pPr>
      <w:r>
        <w:rPr>
          <w:rFonts w:eastAsia="Times New Roman" w:cs="Arial" w:ascii="Arial" w:hAnsi="Arial"/>
          <w:b/>
          <w:bCs/>
          <w:sz w:val="20"/>
          <w:szCs w:val="20"/>
        </w:rPr>
        <w:t>Mục 4. QUẢN LÝ KẾT NỐI, CHIA SẺ DỮ LIỆU</w:t>
      </w:r>
    </w:p>
    <w:p>
      <w:pPr>
        <w:pStyle w:val="Normal"/>
        <w:shd w:fill="FFFFFF" w:val="clear"/>
        <w:spacing w:lineRule="auto" w:line="240" w:before="0" w:after="0"/>
        <w:ind w:firstLine="720" w:end="0"/>
        <w:jc w:val="both"/>
        <w:rPr>
          <w:rFonts w:ascii="Arial" w:hAnsi="Arial" w:eastAsia="Times New Roman" w:cs="Arial"/>
          <w:sz w:val="20"/>
          <w:szCs w:val="20"/>
        </w:rPr>
      </w:pPr>
      <w:r>
        <w:rPr>
          <w:rFonts w:eastAsia="Times New Roman" w:cs="Arial" w:ascii="Arial" w:hAnsi="Arial"/>
          <w:b/>
          <w:bCs/>
          <w:sz w:val="20"/>
          <w:szCs w:val="20"/>
        </w:rPr>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40. Tài khoản và quản lý tài khoản kết nối</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Trừ trường hợp chia sẻ dữ liệu không yêu cầu xác thực cơ quan khai thác dữ liệu (đã thể hiện trong quy chế khai thác, sử dụng dữ liệu chia sẻ đã ban hành), việc kết nối và chia sẻ dữ liệu cho cơ quan khai thác sử dụng tài khoản kết nối với hình thức định định danh và xác thực phù hợp cho cơ quan, tổ chức có nhu cầu kết nối theo quy định của pháp luật.</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Trong trường hợp kết nối, chia sẻ dữ liệu qua hệ thống trung gian, chủ quản cơ sở dữ liệu có thể lựa chọn ủy thác cho đơn vị quản lý hệ thống trung gian quản lý và cấp phát tài khoản kết nối và khai thác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3. Việc cấp phát và xác thực tài khoản kết nối và khai thác dữ liệu phải tuân thủ quy chế khai thác, sử dụng dữ liệu liên quan đến cơ sở dữ liệu được chia sẻ.</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41. Thời hạn sử dụng dữ liệu sau khi khai thác</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Dữ liệu khai thác từ việc chia sẻ của các cơ sở dữ liệu có thời hạn sử dụng nhất định. Thời hạn sử dụng phải được thể hiện rõ trong quy chế khai thác, sử dụng dữ liệu chia sẻ của cơ sở dữ liệu đó.</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Thời hạn sử dụng dữ liệu được quy định như sau: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a) Dữ liệu khai thác qua phương thức được quy định tại điểm a khoản 1 Điều 23 của Nghị định này có giá trị sử dụng ngay sau khi khai thác nếu không có quy định khác;</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b) Dữ liệu được khai thác theo phương thức được quy định tại điểm b khoản 1 Điều 23 của Nghị định này được phép sử dụng trong thời hạn nhất định. Thời hạn sử dụng dữ liệu tính từ thời điểm lần đồng bộ cuối cùng từ cơ sở dữ liệu nguồn sang cơ sở dữ liệu đích. Hết thời hạn sử dụng, dữ liệu trong cơ sở dữ liệu đích không có giá trị sử dụng hoặc cơ sở dữ liệu đích phải thực hiện việc đồng bộ lại dữ liệu với cơ sở dữ liệu nguồn;</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c) Dữ liệu được khai thác theo phương thức được quy định tại điểm c khoản 1 Điều 23 của Nghị định này được phép sử dụng nhiều lần trong phạm vi thời gian hạn định. Hết thời gian hạn định, dữ liệu không có giá trị sử dụng.</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42. Lưu trữ dữ liệu khi kết nối, khai thác</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Cơ quan khai thác dữ liệu được lưu trữ, sử dụng dữ liệu thuộc một trong các trường hợp sau: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Để sử dụng dữ liệu trong thời hạn được quy định tại Điều 41 của Nghị định này.</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Để bảo đảm hiệu năng của hệ thống khai thác và sử dụng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3. Trong trường hợp có quy định cho phép lưu trữ.</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43. Tạm ngừng kết nối, cung cấp dữ liệu trên môi trường mạng do cơ quan cung cấp</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Cơ quan cung cấp dữ liệu tạm ngừng cung cấp dịch vụ chia sẻ dữ liệu cho tất cả các cơ quan khai thác trong trường hợp sau: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a) Nâng cấp, mở rộng, bảo trì hệ thống thông tin, cơ sở hạ tầng thông tin;</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b) Trường hợp bất khả kháng làm gián đoạn cung cấp dịch vụ, kết nối hoặc có ảnh hưởng đến hoạt động của hệ thống thông tin, sự an toàn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Cơ quan cung cấp dữ liệu tạm ngừng cung cấp dữ liệu cho một hoặc một số cơ quan khai thác trong những trường hợp sau: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a) Cơ quan khai thác vi phạm quy chế khai thác, sử dụng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b) Kết nối dữ liệu được xác định có khả năng làm mất an toàn, an ninh.</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3. Trong trường hợp tạm ngừng kết nối, cung cấp dịch vụ theo điểm a khoản 1 Điều này, cơ quan cung cấp phải thông báo công khai trên cổng thông tin điện tử ít nhất 07 ngày làm việc trước khi chủ động tạm ngừng cung cấp dịch vụ chia sẻ dữ liệu, đồng thời thông báo khoảng thời gian dự kiến phục hồi các hoạt động cung cấp dịch vụ chia sẻ dữ liệu để sửa chữa, khắc phục các sự cố hoặc nâng cấp, mở rộng cơ sở hạ tầng thông tin. Thời gian thực hiện nâng cấp, mở rộng, bảo trì hệ thống phải thực hiện trong thời gian ngắn nhất và hạn chế thấp nhất rủi ro cho cơ quan khai thác, sử dụng dữ liệu do việc gián đoạn, tạm ngừng cung cấp dịch vụ chia sẻ dữ liệu gây ra.</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4. Trong trường hợp bất khả kháng phải tạm ngừng cung cấp dịch vụ chia sẻ dữ liệu theo điểm b khoản 1 Điều này, cơ quan cung cấp dịch vụ chia sẻ dữ liệu phải thông báo công khai bằng hình thức phù hợp và tiến hành nhanh chóng các biện pháp khắc phục sự cố.</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5. Trường hợp được quy định tại khoản 2 Điều này, cơ quan cung cấp dữ liệu thông báo cho cơ quan khai thác dữ liệu trong thời gian chậm nhất 01 ngày kể từ thời điểm xác định vi phạm những nội dung sau: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a) Nội dung vi phạm quy chế, phương án xử lý vi phạm;</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b) Những yêu cầu cần thiết cần thực hiện để duy trì hoặc khôi phục kết nối.</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44. Chấm dứt kết nối, chia sẻ dữ liệu qua môi trường mạng</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Cơ quan cung cấp có quyền chấm dứt việc kết nối, chia sẻ dữ liệu qua môi trường mạng cho cơ quan khai thác dữ liệu trong các trường hợp sau: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a) Mục đích sử dụng dữ liệu của cơ quan khai thác dữ liệu không còn phù hợp với mục đích tại thời điểm đăng ký ban đầu;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b) Việc kết nối không thể khôi phục do sự cố hoặc do điều kiện khách quan mà cơ quan cung cấp dữ liệu không thể tiếp tục duy trì các dịch vụ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c) Theo yêu cầu của cơ quan có thẩm quyền phù hợp với các quy định của pháp luật;</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d) Cơ quan khai thác dữ liệu không có nhu cầu tiếp tục kết nối và khai thác dữ liệu hoặc nội dung thống nhất chia sẻ dữ liệu hết hiệu lực.</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Cơ quan khai thác dữ liệu có trách nhiệm thực hiện đầy đủ các nghĩa vụ (nếu có) trong quá trình chấm dứt kết nối,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3. Cơ quan cung cấp dữ liệu có trách nhiệm thông báo kết quả chấm dứt kết nối, chia sẻ dữ liệu cho cơ quan khai thác dữ liệu và các cơ quan có liên quan.</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45. Lưu trữ nhật ký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Cơ quan cung cấp dữ liệu phải lưu lại lịch sử thông tin yêu cầu dữ liệu của cơ quan khai thác dữ liệu, nội dung đã chia sẻ dữ liệu cho cơ quan khai thác làm căn cứ đối chiếu, giải quyết các vấn đề về việc sử dụng dữ liệu sau khi khai thác.</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Nội dung thông tin lịch sử lưu trữ bao gồm:</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a) Thời điểm, hình thức yêu cầu dữ liệu, cung cấp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b) Định danh cơ quan yêu cầu khai thác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c) Nội dung yêu cầu;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d) Trạng thái đáp ứng yêu cầu; nội dung dữ liệu đã chia sẻ (nếu cần thiết);</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đ) Các thông tin cần thiết khác làm cơ sở đối chiếu giải quyết các vướng mắc khi sử dụng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3. Thời gian lưu trữ nhật ký thực hiện theo quy định tại quy chế khai thác, sử dụng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46. Mô hình kết nối,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Kết nối, chia sẻ dữ liệu giữa các hệ thống thông tin, cơ sở dữ liệu thực hiện theo một trong các mô hình với thứ tự ưu tiên sau: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Kết nối qua các hệ thống trung gian: nền tảng tích hợp, chia sẻ dữ liệu quốc gia; hạ tầng kết nối, chia sẻ dữ liệu cấp bộ, cấp tỉnh theo Khung kiến trúc chính phủ điện tử Việt Nam, kiến trúc chính phủ điện tử, chính quyền điện tử đã được các cấp có thẩm quyền phê duyệt.</w:t>
      </w:r>
    </w:p>
    <w:p>
      <w:pPr>
        <w:pStyle w:val="Normal"/>
        <w:shd w:fill="FFFFFF" w:val="clear"/>
        <w:spacing w:lineRule="auto" w:line="240" w:before="0" w:after="0"/>
        <w:ind w:firstLine="720" w:end="0"/>
        <w:jc w:val="both"/>
        <w:rPr>
          <w:rFonts w:ascii="Arial" w:hAnsi="Arial" w:eastAsia="Times New Roman" w:cs="Arial"/>
          <w:sz w:val="20"/>
          <w:szCs w:val="20"/>
        </w:rPr>
      </w:pPr>
      <w:r>
        <w:rPr>
          <w:rFonts w:eastAsia="Times New Roman" w:cs="Arial" w:ascii="Arial" w:hAnsi="Arial"/>
          <w:sz w:val="20"/>
          <w:szCs w:val="20"/>
        </w:rPr>
        <w:t>2. Kết nối trực tiếp giữa các hệ thống thông tin, cơ sở dữ liệu khi các hệ thống trung gian chưa sẵn sàng hoặc cơ quan chủ quản các hệ thống trung gian xác định hệ thống trung gian không đáp ứng được yêu cầu về kết nối, chia sẻ dữ liệu.</w:t>
      </w:r>
    </w:p>
    <w:p>
      <w:pPr>
        <w:pStyle w:val="Normal"/>
        <w:shd w:fill="FFFFFF" w:val="clear"/>
        <w:spacing w:lineRule="auto" w:line="240" w:before="0" w:after="0"/>
        <w:ind w:firstLine="720" w:end="0"/>
        <w:jc w:val="both"/>
        <w:rPr>
          <w:rFonts w:ascii="Arial" w:hAnsi="Arial" w:eastAsia="Times New Roman" w:cs="Arial"/>
          <w:sz w:val="20"/>
          <w:szCs w:val="20"/>
        </w:rPr>
      </w:pPr>
      <w:r>
        <w:rPr>
          <w:rFonts w:eastAsia="Times New Roman" w:cs="Arial" w:ascii="Arial" w:hAnsi="Arial"/>
          <w:sz w:val="20"/>
          <w:szCs w:val="20"/>
        </w:rPr>
      </w:r>
    </w:p>
    <w:p>
      <w:pPr>
        <w:pStyle w:val="Normal"/>
        <w:shd w:fill="FFFFFF" w:val="clear"/>
        <w:spacing w:lineRule="auto" w:line="240" w:before="0" w:after="0"/>
        <w:jc w:val="center"/>
        <w:rPr>
          <w:rFonts w:ascii="Arial" w:hAnsi="Arial" w:eastAsia="Times New Roman" w:cs="Arial"/>
          <w:b/>
          <w:bCs/>
          <w:sz w:val="20"/>
          <w:szCs w:val="20"/>
        </w:rPr>
      </w:pPr>
      <w:r>
        <w:rPr>
          <w:rFonts w:eastAsia="Times New Roman" w:cs="Arial" w:ascii="Arial" w:hAnsi="Arial"/>
          <w:b/>
          <w:bCs/>
          <w:sz w:val="20"/>
          <w:szCs w:val="20"/>
        </w:rPr>
        <w:t>Mục 5. GIẢI QUYẾT VƯỚNG MẮC KẾT NỐI, CHIA SẺ DỮ LIỆU</w:t>
      </w:r>
    </w:p>
    <w:p>
      <w:pPr>
        <w:pStyle w:val="Normal"/>
        <w:shd w:fill="FFFFFF" w:val="clear"/>
        <w:spacing w:lineRule="auto" w:line="240" w:before="0" w:after="0"/>
        <w:ind w:firstLine="720" w:end="0"/>
        <w:jc w:val="both"/>
        <w:rPr>
          <w:rFonts w:ascii="Arial" w:hAnsi="Arial" w:eastAsia="Times New Roman" w:cs="Arial"/>
          <w:sz w:val="20"/>
          <w:szCs w:val="20"/>
        </w:rPr>
      </w:pPr>
      <w:r>
        <w:rPr>
          <w:rFonts w:eastAsia="Times New Roman" w:cs="Arial" w:ascii="Arial" w:hAnsi="Arial"/>
          <w:b/>
          <w:bCs/>
          <w:sz w:val="20"/>
          <w:szCs w:val="20"/>
        </w:rPr>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47. Vướng mắc khi kết nối, chia sẻ và khai thác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Vướng mắc về quản lý, kết nối, chia sẻ dữ liệu bao gồm:</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Vướng mắc về quyền và nghĩa vụ chia sẻ, khai thác dữ liệu theo quy định pháp luật.</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Vướng mắc về hạ tầng kỹ thuật triển khai kết nối, chia sẻ.</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3. Vướng mắc về việc áp dụng, tuân thủ tiêu chuẩn, quy chuẩn, quy định về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4. Vướng mắc về chất lượng dữ liệu chia sẻ, sử dụng dữ liệu sau khi chia sẻ.</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5. Vướng mắc về phương án kết nối,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6. Các vấn đề khác ảnh hưởng đến quản lý, kết nối và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48. Thẩm quyền tiếp nhận, giải quyết vướng mắc</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Cơ quan cung cấp dữ liệu có trách nhiệm tiếp nhận, giải quyết các vướng mắc phát sinh khi kết nối, sử dụng dữ liệu do mình cung cấp.</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Bộ trưởng, Thủ trưởng cơ quan ngang bộ, cơ quan thuộc Chính phủ, Chủ tịch Ủy ban nhân dân tỉnh, thành phố trực thuộc trung ương có trách nhiệm xử lý các vướng mắc liên quan đến chia sẻ dữ liệu trong nội bộ của bộ, ngành, địa phương.</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3. Bộ Thông tin và Truyền thông tiếp nhận, giải quyết các vướng mắc liên quan đến kỹ thuật, công nghệ, việc áp dụng các quy định, tiêu chuẩn, quy chuẩn kỹ thuật.</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4. Thủ tướng Chính phủ chỉ đạo giải quyết những vướng mắc về kết nối, chia sẻ dữ liệu giữa các bộ, ngành, địa phương.</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49. Trình tự xử lý vướng mắc</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Trừ trường hợp việc xử lý vướng mắc đã được quy định đặc thù trong các văn bản của cấp có thẩm quyền, trình tự xử lý vướng mắc thực hiện như sau: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Cơ quan khai thác dữ liệu có vướng mắc trong kết nối, chia sẻ dữ liệu gửi yêu cầu cho cơ quan cung cấp dữ liệu để hướng dẫn, giải quyết các vướng mắc. Trong thời hạn 07 ngày làm việc kể từ khi tiếp nhận yêu cầu giải quyết, cơ quan cung cấp dữ liệu phải giải đáp, hướng dẫn xử lý các vướng mắc cho cơ quan khai thác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Trường hợp vướng mắc không giải quyết được theo khoản 1 Điều này, cơ quan gặp vướng mắc gửi thông tin cho đơn vị chuyên trách công nghệ thông tin của bộ, cơ quan ngang bộ, cơ quan thuộc Chính phủ, các tỉnh thành phố trực thuộc trung ương xem xét, hướng dẫn giải quyết.</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Trong thời hạn 07 ngày làm việc kể từ thời điểm tiếp nhận yêu cầu giải quyết, đơn vị chuyên trách về công nghệ thông tin phải hướng dẫn các cơ quan liên quan thực hiện phương án giải quyết vướng mắc nếu thuộc thẩm quyền giải quyết của mình hoặc phối hợp với các cơ quan liên quan tham mưu đề xuất phương án, báo cáo Bộ trưởng, Thủ trưởng cơ quan ngang bộ, cơ quan trực thuộc Chính phủ, Chủ tịch Ủy ban nhân dân tỉnh, thành phố trực thuộc trung ương quyết định.</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3. Trường hợp vướng mắc về kết nối, chia sẻ dữ liệu giữa các bộ, ngành, địa phương hoặc vướng mắc không giải quyết được theo khoản 2 Điều này, căn cứ vào vướng mắc, Bộ trưởng, Thủ trưởng cơ quan ngang bộ, cơ quan trực thuộc Chính phủ, Chủ tịch Ủy ban nhân dân tỉnh, thành phố trực thuộc trung ương có văn bản đề nghị Bộ Thông tin và Truyền thông xử lý hoặc báo cáo Thủ tướng Chính phủ giải quyết.</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50. Phương án giải quyết và triển khai tuân thủ phương án xử lý vướng mắc</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Nguyên tắc giải quyết vướng mắc:</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a) Bảo đảm tuân thủ các quy định của pháp luật có liên quan;</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b) Tôn trọng nội dung thống nhất chia sẻ dữ liệu của các cơ quan tham gia đã ký (nếu có);</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c) Bảo đảm hài hòa lợi ích của các cơ quan nhà nước, vì mục đích chung, tôn trọng phương án tự giải quyết của các cơ quan có liên quan.</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Cơ quan liên quan có trách nhiệm tuân thủ phương án giải quyết vướng mắc được cơ quan có thẩm quyền ban hành.</w:t>
      </w:r>
    </w:p>
    <w:p>
      <w:pPr>
        <w:pStyle w:val="Normal"/>
        <w:shd w:fill="FFFFFF" w:val="clear"/>
        <w:spacing w:lineRule="auto" w:line="240" w:before="0" w:after="0"/>
        <w:ind w:firstLine="720" w:end="0"/>
        <w:jc w:val="both"/>
        <w:rPr>
          <w:rFonts w:ascii="Arial" w:hAnsi="Arial" w:eastAsia="Times New Roman" w:cs="Arial"/>
          <w:sz w:val="20"/>
          <w:szCs w:val="20"/>
        </w:rPr>
      </w:pPr>
      <w:r>
        <w:rPr>
          <w:rFonts w:eastAsia="Times New Roman" w:cs="Arial" w:ascii="Arial" w:hAnsi="Arial"/>
          <w:sz w:val="20"/>
          <w:szCs w:val="20"/>
        </w:rPr>
        <w:t>3. Cơ quan có thẩm quyền giải quyết vướng mắc có trách nhiệm kiểm tra đảm bảo sự tuân thủ phương án xử lý vướng mắc.</w:t>
      </w:r>
    </w:p>
    <w:p>
      <w:pPr>
        <w:pStyle w:val="Normal"/>
        <w:shd w:fill="FFFFFF" w:val="clear"/>
        <w:spacing w:lineRule="auto" w:line="240" w:before="0" w:after="0"/>
        <w:rPr>
          <w:rFonts w:ascii="Arial" w:hAnsi="Arial" w:eastAsia="Times New Roman" w:cs="Arial"/>
          <w:b/>
          <w:bCs/>
          <w:sz w:val="20"/>
          <w:szCs w:val="20"/>
        </w:rPr>
      </w:pPr>
      <w:r>
        <w:rPr>
          <w:rFonts w:eastAsia="Times New Roman" w:cs="Arial" w:ascii="Arial" w:hAnsi="Arial"/>
          <w:b/>
          <w:bCs/>
          <w:sz w:val="20"/>
          <w:szCs w:val="20"/>
        </w:rPr>
      </w:r>
    </w:p>
    <w:p>
      <w:pPr>
        <w:pStyle w:val="Normal"/>
        <w:shd w:fill="FFFFFF" w:val="clear"/>
        <w:spacing w:lineRule="auto" w:line="240" w:before="0" w:after="0"/>
        <w:jc w:val="center"/>
        <w:rPr>
          <w:rFonts w:ascii="Arial" w:hAnsi="Arial" w:eastAsia="Times New Roman" w:cs="Arial"/>
          <w:sz w:val="20"/>
          <w:szCs w:val="20"/>
        </w:rPr>
      </w:pPr>
      <w:r>
        <w:rPr>
          <w:rFonts w:eastAsia="Times New Roman" w:cs="Arial" w:ascii="Arial" w:hAnsi="Arial"/>
          <w:b/>
          <w:bCs/>
          <w:sz w:val="20"/>
          <w:szCs w:val="20"/>
        </w:rPr>
        <w:t>Chương IV</w:t>
      </w:r>
    </w:p>
    <w:p>
      <w:pPr>
        <w:pStyle w:val="Normal"/>
        <w:shd w:fill="FFFFFF" w:val="clear"/>
        <w:spacing w:lineRule="auto" w:line="240" w:before="0" w:after="0"/>
        <w:jc w:val="center"/>
        <w:rPr>
          <w:rFonts w:ascii="Arial" w:hAnsi="Arial" w:eastAsia="Times New Roman" w:cs="Arial"/>
          <w:b/>
          <w:bCs/>
          <w:sz w:val="20"/>
          <w:szCs w:val="20"/>
        </w:rPr>
      </w:pPr>
      <w:r>
        <w:rPr>
          <w:rFonts w:eastAsia="Times New Roman" w:cs="Arial" w:ascii="Arial" w:hAnsi="Arial"/>
          <w:b/>
          <w:bCs/>
          <w:sz w:val="20"/>
          <w:szCs w:val="20"/>
        </w:rPr>
        <w:t>QUYỀN, TRÁCH NHIỆM TRONG KẾT NỐI, CHIA SẺ DỮ LIỆU</w:t>
      </w:r>
    </w:p>
    <w:p>
      <w:pPr>
        <w:pStyle w:val="Normal"/>
        <w:shd w:fill="FFFFFF" w:val="clear"/>
        <w:spacing w:lineRule="auto" w:line="240" w:before="0" w:after="0"/>
        <w:jc w:val="center"/>
        <w:rPr>
          <w:rFonts w:ascii="Arial" w:hAnsi="Arial" w:eastAsia="Times New Roman" w:cs="Arial"/>
          <w:sz w:val="20"/>
          <w:szCs w:val="20"/>
        </w:rPr>
      </w:pPr>
      <w:r>
        <w:rPr>
          <w:rFonts w:eastAsia="Times New Roman" w:cs="Arial" w:ascii="Arial" w:hAnsi="Arial"/>
          <w:b/>
          <w:bCs/>
          <w:sz w:val="20"/>
          <w:szCs w:val="20"/>
        </w:rPr>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51. Quyền và trách nhiệm của cơ quan cung cấp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Cơ quan cung cấp dữ liệu có quyền sau: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a) Từ chối đề nghị chia sẻ dữ liệu nếu đề nghị cung cấp dữ liệu không phù hợp với quy định tại Nghị định này và các quy định của pháp luật liên quan. Trong trường hợp này, cơ quan cung cấp dữ liệu phải nêu rõ lý do từ chối và thông báo cho cơ quan có thẩm quyền tiếp nhận, giải quyết vướng mắc quy định tại Điều 48 của Nghị định này;</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b) Yêu cầu cơ quan, đơn vị sử dụng dữ liệu thông báo tình hình sử dụng dữ liệu đã chia sẻ trong trường hợp có dấu hiệu việc sử dụng dữ liệu không phù hợp với quy chế khai thác, sử dụng dữ liệu, quy định của pháp luật;</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c) Tạm dừng hoặc chấm dứt kết nối, chia sẻ dữ liệu theo quy định tại Điều 43 và 44 của Nghị định này.</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Cơ quan cung cấp dữ liệu có trách nhiệm sau: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a) Hoàn thiện cơ sở hạ tầng thông tin để sẵn sàng kết nối,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b) Xây dựng và hoàn thiện các tài liệu hướng dẫn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c) Quản lý, công bố dữ liệu theo quy định của pháp luật; bảo đảm việc quản lý dữ liệu của cơ quan phù hợp với thực tiễn quản lý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d) Bảo đảm chất lượng dữ liệu được cung cấp; cập nhật dữ liệu kịp thời; đính chính, hiệu chỉnh khi có sai lệch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đ) Rà soát, đánh giá cơ sở hạ tầng thông tin, hạn chế các rào cản về điều kiện cơ sở hạ tầng thông tin phục vụ cung cấp, chia sẻ dữ liệu; đánh giá các vướng mắc và đề xuất giải pháp tháo gỡ trong việc chia sẻ dữ liệu; báo cáo cấp có thẩm quyền và cơ quan quản lý nhà nước về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e) Báo cáo cơ quan có thẩm quyền tình hình cung cấp và trao đổi dữ liệu khi có yêu cầu;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g) Phối hợp với cơ quan khai thác dữ liệu và cơ quan có thẩm quyền giải quyết vướng mắc để giải quyết các vướng mắc, tranh chấp trong quá trình chia sẻ, sử dụng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h) Chia sẻ dữ liệu đang quản lý về cá nhân, tổ chức cho cơ quan nhà nước khác có nhu cầu khi cá nhân, tổ chức đó đề nghị.</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52. Quyền và trách nhiệm của tổ chức, cá nhân khai thác, sử dụng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Tổ chức, cá nhân khai thác, sử dụng dữ liệu có quyền sau: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a) Khai thác, sử dụng dữ liệu theo mục đích phù hợp;</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b) Đề nghị cơ quan có thẩm quyền giải quyết các vướng mắc làm ảnh hưởng đến quyền khai thác, sử dụng dữ liệu chia sẻ của mình.</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Tổ chức, cá nhân khai thác, sử dụng dữ liệu có trách nhiệm sau: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a) Tuân thủ các quy định của Nghị định này và các quy định của cấp có thẩm quyền về kết nối,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b) Khai thác và sử dụng dữ liệu đúng phạm vi cho phép theo quy chế khai thác, sử dụng dữ liệu, nội dung thống nhất chia sẻ dữ liệu và các văn bản có liên quan;</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c) Thông báo kịp thời cho cơ quan cung cấp dữ liệu về những sai sót của dữ liệu đã chia sẻ;</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d) Phối hợp với cơ quan có thẩm quyền, cơ quan cung cấp dữ liệu để giải quyết các vướng mắc trong quá trình chia sẻ, sử dụng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53. Trách nhiệm của các bộ, cơ quan ngang bộ, cơ quan thuộc Chính phủ</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Bộ Thông tin và Truyền thông</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a) Xây dựng và trình cấp có thẩm quyền ban hành chiến lược dữ liệu quốc gia; hướng dẫn thực hiện các hoạt động quản trị dữ liệu, quản trị chia sẻ, khai thác dữ liệu trong cơ quan nhà nước; giám sát việc thực hiện các hoạt động quản trị dữ liệu, quản trị chia sẻ, khai thác dữ liệu của cơ sở dữ liệu quốc gia được quy định tại Điều 14 của Nghị định này;</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b) Xây dựng và vận hành Cổng dữ liệu quốc gia;</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c) Thu thập và công bố danh sách các cơ quan cung cấp dữ liệu, danh mục dữ liệu được cung cấp làm cơ sở để các cơ quan nhà nước khai thác, sử dụng. Thu thập, quản lý dữ liệu danh mục dùng chung trong phạm vi cả nước cung cấp cho các cơ quan có nhu cầu;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d) Thu thập, đánh giá các kết nối theo hình thức chia sẻ dữ liệu theo yêu cầu đặc thù để yêu cầu các cơ quan cung cấp dữ liệu chuyển thành chia sẻ dữ liệu theo hình thức mặc định;</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đ) Triển khai các giải pháp, sáng kiến, tiện ích hỗ trợ chia sẻ dữ liệu, hỗ trợ các đối tượng tham gia thủ tục hành chính công trực tuyến trên cơ sở kết nối,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Bộ Kế hoạch và Đầu tư</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Bố trí kinh phí đầu tư phát triển cho việc xây dựng, nâng cấp hệ thống thông tin đáp ứng yêu cầu quản lý, kết nối, chia sẻ dữ liệu theo các quy định tại Nghị định này và quy định của pháp luật có liên quan.</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3. Bộ Tài chính</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a) Hướng dẫn các bộ, cơ quan ngang bộ, cơ quan thuộc Chính phủ, Ủy ban nhân dân các cấp và các tổ chức, cá nhân có liên quan cân đối, bố trí kinh phí để thực hiện đầu tư cơ sở hạ tầng, hệ thống thông tin phục vụ kết nối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b) Bố trí kinh phí thường xuyên thực hiện nhiệm vụ quản lý, kết nối, chia sẻ dữ liệu theo quy định của Luật Ngân sách nhà nước và các văn bản hướng dẫn.</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4. Bộ Công an</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Hướng dẫn, thực hiện các biện pháp bảo đảm an ninh mạng trong quá trình kết nối, chia sẻ dữ liệu số.</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5. Các bộ, cơ quan ngang bộ, cơ quan thuộc Chính phủ</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a) Thực hiện và chỉ đạo các đơn vị chuyên trách về công nghệ thông tin thực hiện các nhiệm vụ được giao tại Nghị định này. Tổ chức triển khai, thực hiện các nhiệm vụ với vai trò là cơ quan cung cấp dữ liệu đối với dữ liệu do mình quản lý theo quy định tại Nghị định này;</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b) Xây dựng các quy chuẩn hoặc quy định kỹ thuật về cấu trúc dữ liệu trao đổi, các quy chế, quy trình chia sẻ dữ liệu trong phạm vi dữ liệu chuyên ngành thuộc thẩm quyền quản lý; ban hành quy chế khai thác, sử dụng dữ liệu của cơ sở dữ liệu quốc gia được giao làm chủ quản, cơ sở dữ liệu của các bộ, ngành thuộc phạm vi quản lý của mình;</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c) Bố trí kinh phí cho các hoạt động kết nối, chia sẻ dữ liệu;</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d) Căn cứ tình hình thực tế, điều chỉnh, đề xuất điều chỉnh các văn bản quy phạm pháp luật để đơn giản hóa các thủ tục hành chính, nghiệp vụ hành chính chuyên ngành trên cơ sở khai thác dữ liệu được chia sẻ.</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54. Trách nhiệm của Ủy ban nhân dân các tỉnh, thành phố trực thuộc trung ương</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Thực hiện và chỉ đạo các đơn vị chuyên trách về công nghệ thông tin thực hiện các nhiệm vụ được giao tại Nghị định này. Tổ chức triển khai, thực hiện các nhiệm vụ với vai trò của cơ quan cung cấp dữ liệu đối với dữ liệu do mình quản lý theo quy định tại Nghị định này.</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Ban hành quy chế khai thác, sử dụng dữ liệu của cơ sở dữ liệu của địa phương thuộc phạm vi quản lý của mình.</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3. Trình Hội đồng nhân dân cấp tỉnh bố trí kinh phí để thực hiện nhiệm vụ quản lý, kết nối, chia sẻ dữ liệu theo quy định của Luật Ngân sách nhà nước và các văn bản hướng dẫn liên quan.</w:t>
      </w:r>
    </w:p>
    <w:p>
      <w:pPr>
        <w:pStyle w:val="Normal"/>
        <w:shd w:fill="FFFFFF" w:val="clear"/>
        <w:spacing w:lineRule="auto" w:line="240" w:before="0" w:after="0"/>
        <w:ind w:firstLine="720" w:end="0"/>
        <w:jc w:val="both"/>
        <w:rPr>
          <w:rFonts w:ascii="Arial" w:hAnsi="Arial" w:eastAsia="Times New Roman" w:cs="Arial"/>
          <w:sz w:val="20"/>
          <w:szCs w:val="20"/>
        </w:rPr>
      </w:pPr>
      <w:r>
        <w:rPr>
          <w:rFonts w:eastAsia="Times New Roman" w:cs="Arial" w:ascii="Arial" w:hAnsi="Arial"/>
          <w:sz w:val="20"/>
          <w:szCs w:val="20"/>
        </w:rPr>
        <w:t>4. Chỉ đạo các cơ quan, đơn vị trực thuộc xây dựng phương án kết nối và sử dụng dữ liệu; tổ chức hệ thống thông tin tương thích để sẵn sàng kết nối, chia sẻ dữ liệu với cơ sở dữ liệu quốc gia; cơ sở dữ liệu của bộ, ngành và các hệ thống thông tin phục vụ hoạt động của cơ quan nhà nước.</w:t>
      </w:r>
    </w:p>
    <w:p>
      <w:pPr>
        <w:pStyle w:val="Normal"/>
        <w:shd w:fill="FFFFFF" w:val="clear"/>
        <w:spacing w:lineRule="auto" w:line="240" w:before="0" w:after="0"/>
        <w:rPr>
          <w:rFonts w:ascii="Arial" w:hAnsi="Arial" w:eastAsia="Times New Roman" w:cs="Arial"/>
          <w:b/>
          <w:bCs/>
          <w:sz w:val="20"/>
          <w:szCs w:val="20"/>
        </w:rPr>
      </w:pPr>
      <w:r>
        <w:rPr>
          <w:rFonts w:eastAsia="Times New Roman" w:cs="Arial" w:ascii="Arial" w:hAnsi="Arial"/>
          <w:b/>
          <w:bCs/>
          <w:sz w:val="20"/>
          <w:szCs w:val="20"/>
        </w:rPr>
      </w:r>
    </w:p>
    <w:p>
      <w:pPr>
        <w:pStyle w:val="Normal"/>
        <w:shd w:fill="FFFFFF" w:val="clear"/>
        <w:spacing w:lineRule="auto" w:line="240" w:before="0" w:after="0"/>
        <w:jc w:val="center"/>
        <w:rPr>
          <w:rFonts w:ascii="Arial" w:hAnsi="Arial" w:eastAsia="Times New Roman" w:cs="Arial"/>
          <w:sz w:val="20"/>
          <w:szCs w:val="20"/>
        </w:rPr>
      </w:pPr>
      <w:r>
        <w:rPr>
          <w:rFonts w:eastAsia="Times New Roman" w:cs="Arial" w:ascii="Arial" w:hAnsi="Arial"/>
          <w:b/>
          <w:bCs/>
          <w:sz w:val="20"/>
          <w:szCs w:val="20"/>
        </w:rPr>
        <w:t>Chương V</w:t>
      </w:r>
    </w:p>
    <w:p>
      <w:pPr>
        <w:pStyle w:val="Normal"/>
        <w:shd w:fill="FFFFFF" w:val="clear"/>
        <w:spacing w:lineRule="auto" w:line="240" w:before="0" w:after="0"/>
        <w:jc w:val="center"/>
        <w:rPr>
          <w:rFonts w:ascii="Arial" w:hAnsi="Arial" w:eastAsia="Times New Roman" w:cs="Arial"/>
          <w:b/>
          <w:bCs/>
          <w:sz w:val="20"/>
          <w:szCs w:val="20"/>
        </w:rPr>
      </w:pPr>
      <w:r>
        <w:rPr>
          <w:rFonts w:eastAsia="Times New Roman" w:cs="Arial" w:ascii="Arial" w:hAnsi="Arial"/>
          <w:b/>
          <w:bCs/>
          <w:sz w:val="20"/>
          <w:szCs w:val="20"/>
        </w:rPr>
        <w:t>ĐIỀU KHOẢN THI HÀNH</w:t>
      </w:r>
    </w:p>
    <w:p>
      <w:pPr>
        <w:pStyle w:val="Normal"/>
        <w:shd w:fill="FFFFFF" w:val="clear"/>
        <w:spacing w:lineRule="auto" w:line="240" w:before="0" w:after="0"/>
        <w:jc w:val="center"/>
        <w:rPr>
          <w:rFonts w:ascii="Arial" w:hAnsi="Arial" w:eastAsia="Times New Roman" w:cs="Arial"/>
          <w:sz w:val="20"/>
          <w:szCs w:val="20"/>
        </w:rPr>
      </w:pPr>
      <w:r>
        <w:rPr>
          <w:rFonts w:eastAsia="Times New Roman" w:cs="Arial" w:ascii="Arial" w:hAnsi="Arial"/>
          <w:b/>
          <w:bCs/>
          <w:sz w:val="20"/>
          <w:szCs w:val="20"/>
        </w:rPr>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55. Điều khoản chuyển tiếp</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Chủ quản cơ sở dữ liệu quốc gia đã được các cấp có thẩm quyền phê duyệt có trách nhiệm rà soát và thực hiện gửi các thông tin theo quy định tại khoản 2 Điều 12 của Nghị định này trong thời hạn 03 tháng kể từ ngày Nghị định này có hiệu lực về Bộ Thông tin và Truyền thông để Bộ Thông tin và Truyền thông xây dựng danh mục các cơ sở dữ liệu quốc gia trình Chính phủ phê duyệt.</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Đối với cơ sở dữ liệu của bộ, ngành, địa phương được quy định tại Điều 11 của Nghị định này, Bộ trưởng, Thủ trưởng cơ quan ngang bộ, cơ quan thuộc Chính phủ, Chủ tịch Ủy ban nhân dân các tỉnh, thành phố trực thuộc trung ương có trách nhiệm tổ chức rà soát và ban hành danh mục cơ sở dữ liệu của bộ, ngành, địa phương mình trong thời hạn 06 tháng kể từ ngày Nghị định này có hiệu lực và cập nhật khi có sự thay đổi.</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3. Đối với các kết nối, chia sẻ dữ liệu đang hoạt động trước thời điểm Nghị định này có hiệu lực thì tiếp tục duy trì việc chia sẻ dữ liệu. Cơ quan chủ quản các hệ thống thông tin, cơ sở dữ liệu có trách nhiệm rà soát và thực hiện nội dung bảo đảm tuân thủ Nghị định này khi thực hiện các hạng mục nâng cấp, mở rộng (nếu có).</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4. Bộ, cơ quan ngang bộ, cơ quan thuộc Chính phủ, Ủy ban nhân dân các tỉnh, thành phố trực thuộc trung ương trong phạm vi của mình có trách nhiệm rà soát các văn bản, quy định làm hạn chế việc kết nối, chia sẻ dữ liệu để sửa đổi, đề xuất cấp có thẩm quyền sửa đổi, thay thế hoặc bãi bỏ phù hợp với các quy định tại Nghị định này.</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56. Hiệu lực thi hành</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Nghị định này có hiệu lực thi hành từ ngày 25 tháng 5 năm 2020. Trong trường hợp các văn bản quy phạm pháp luật và các quy định được viện dẫn trong Nghị định này được sửa đổi, bổ sung hoặc thay thế thì áp dụng theo văn bản quy phạm pháp luật mới.</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b/>
          <w:bCs/>
          <w:sz w:val="20"/>
          <w:szCs w:val="20"/>
        </w:rPr>
        <w:t>Điều 57. Trách nhiệm thi hành</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1. Bộ Thông tin và Truyền thông chịu trách nhiệm hướng dẫn, kiểm tra, đôn đốc việc thi hành Nghị định này.</w:t>
      </w:r>
    </w:p>
    <w:p>
      <w:pPr>
        <w:pStyle w:val="Normal"/>
        <w:shd w:fill="FFFFFF" w:val="clear"/>
        <w:spacing w:lineRule="auto" w:line="240" w:before="0" w:after="120"/>
        <w:ind w:firstLine="720" w:end="0"/>
        <w:jc w:val="both"/>
        <w:rPr>
          <w:rFonts w:ascii="Arial" w:hAnsi="Arial" w:eastAsia="Times New Roman" w:cs="Arial"/>
          <w:sz w:val="20"/>
          <w:szCs w:val="20"/>
        </w:rPr>
      </w:pPr>
      <w:r>
        <w:rPr>
          <w:rFonts w:eastAsia="Times New Roman" w:cs="Arial" w:ascii="Arial" w:hAnsi="Arial"/>
          <w:sz w:val="20"/>
          <w:szCs w:val="20"/>
        </w:rPr>
        <w:t>2. Bộ trưởng, Thủ trưởng cơ quan ngang bộ, Thủ trưởng cơ quan thuộc Chính phủ, Chủ tịch Ủy ban nhân dân các tỉnh, thành phố trực thuộc trung ương và các cơ quan, tổ chức, cá nhân có liên quan chịu trách nhiệm thi hành Nghị định này.</w:t>
      </w:r>
    </w:p>
    <w:p>
      <w:pPr>
        <w:pStyle w:val="Normal"/>
        <w:shd w:fill="FFFFFF" w:val="clear"/>
        <w:spacing w:lineRule="auto" w:line="240" w:before="0" w:after="0"/>
        <w:ind w:firstLine="720" w:end="0"/>
        <w:jc w:val="both"/>
        <w:rPr>
          <w:rFonts w:ascii="Arial" w:hAnsi="Arial" w:eastAsia="Times New Roman" w:cs="Arial"/>
          <w:sz w:val="20"/>
          <w:szCs w:val="20"/>
        </w:rPr>
      </w:pPr>
      <w:r>
        <w:rPr>
          <w:rFonts w:eastAsia="Times New Roman" w:cs="Arial" w:ascii="Arial" w:hAnsi="Arial"/>
          <w:sz w:val="20"/>
          <w:szCs w:val="20"/>
        </w:rPr>
        <w:t>3. Cơ quan các cấp của Đảng, Quốc hội, Văn phòng Chủ tịch nước, Hội đồng nhân dân, Viện kiểm sát nhân dân, Tòa án nhân dân và các tổ chức chính trị - xã hội khác căn cứ Nghị định này để có quy định phù hợp thực hiện trong cơ quan, tổ chức của mình./</w:t>
      </w:r>
      <w:r>
        <w:rPr>
          <w:rFonts w:eastAsia="Times New Roman" w:cs="Arial" w:ascii="Arial" w:hAnsi="Arial"/>
          <w:i/>
          <w:iCs/>
          <w:sz w:val="20"/>
          <w:szCs w:val="20"/>
        </w:rPr>
        <w:t>.</w:t>
      </w:r>
    </w:p>
    <w:p>
      <w:pPr>
        <w:pStyle w:val="Normal"/>
        <w:shd w:fill="FFFFFF" w:val="clear"/>
        <w:spacing w:lineRule="auto" w:line="240" w:before="0" w:after="0"/>
        <w:rPr>
          <w:rFonts w:ascii="Arial" w:hAnsi="Arial" w:eastAsia="Times New Roman" w:cs="Arial"/>
          <w:sz w:val="20"/>
          <w:szCs w:val="20"/>
        </w:rPr>
      </w:pPr>
      <w:r>
        <w:rPr/>
        <w:t> </w:t>
      </w:r>
    </w:p>
    <w:tbl>
      <w:tblPr>
        <w:tblW w:w="9005" w:type="dxa"/>
        <w:jc w:val="center"/>
        <w:tblInd w:w="0" w:type="dxa"/>
        <w:tblLayout w:type="fixed"/>
        <w:tblCellMar>
          <w:top w:w="0" w:type="dxa"/>
          <w:start w:w="108" w:type="dxa"/>
          <w:bottom w:w="0" w:type="dxa"/>
          <w:end w:w="108" w:type="dxa"/>
        </w:tblCellMar>
      </w:tblPr>
      <w:tblGrid>
        <w:gridCol w:w="5570"/>
        <w:gridCol w:w="3435"/>
      </w:tblGrid>
      <w:tr>
        <w:trPr>
          <w:trHeight w:val="387" w:hRule="atLeast"/>
        </w:trPr>
        <w:tc>
          <w:tcPr>
            <w:tcW w:w="5570" w:type="dxa"/>
            <w:tcBorders/>
            <w:shd w:fill="FFFFFF" w:val="clear"/>
          </w:tcPr>
          <w:p>
            <w:pPr>
              <w:pStyle w:val="Normal"/>
              <w:spacing w:lineRule="auto" w:line="240" w:before="0" w:after="0"/>
              <w:rPr>
                <w:rFonts w:ascii="Arial" w:hAnsi="Arial" w:eastAsia="Times New Roman" w:cs="Arial"/>
                <w:sz w:val="20"/>
                <w:szCs w:val="20"/>
              </w:rPr>
            </w:pPr>
            <w:r>
              <w:rPr>
                <w:rFonts w:eastAsia="Times New Roman" w:cs="Arial" w:ascii="Arial" w:hAnsi="Arial"/>
                <w:b/>
                <w:bCs/>
                <w:i/>
                <w:iCs/>
                <w:sz w:val="20"/>
                <w:szCs w:val="20"/>
              </w:rPr>
              <w:t> </w:t>
            </w:r>
            <w:r>
              <w:rPr>
                <w:rFonts w:eastAsia="Times New Roman" w:cs="Arial" w:ascii="Arial" w:hAnsi="Arial"/>
                <w:b/>
                <w:bCs/>
                <w:i/>
                <w:iCs/>
                <w:sz w:val="20"/>
                <w:szCs w:val="20"/>
              </w:rPr>
              <w:t>Nơi nhận:</w:t>
              <w:br/>
            </w:r>
            <w:r>
              <w:rPr>
                <w:rFonts w:eastAsia="Times New Roman" w:cs="Arial" w:ascii="Arial" w:hAnsi="Arial"/>
                <w:sz w:val="20"/>
                <w:szCs w:val="20"/>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ương của các đoàn thể;</w:t>
              <w:br/>
              <w:t>- VPCP: BTCN, các PCN, Trợ lý TTg, TGĐ Cổng TTĐT, các Vụ, Cục, đơn vị trực thuộc, Công báo;</w:t>
              <w:br/>
              <w:t>- Lưu: VT, KSTT (2b). K</w:t>
            </w:r>
          </w:p>
        </w:tc>
        <w:tc>
          <w:tcPr>
            <w:tcW w:w="3435" w:type="dxa"/>
            <w:tcBorders/>
            <w:shd w:fill="FFFFFF" w:val="clear"/>
          </w:tcPr>
          <w:p>
            <w:pPr>
              <w:pStyle w:val="Normal"/>
              <w:spacing w:lineRule="auto" w:line="240" w:before="0" w:after="0"/>
              <w:jc w:val="center"/>
              <w:rPr>
                <w:rFonts w:ascii="Arial" w:hAnsi="Arial" w:eastAsia="Times New Roman" w:cs="Arial"/>
                <w:sz w:val="20"/>
                <w:szCs w:val="20"/>
              </w:rPr>
            </w:pPr>
            <w:r>
              <w:rPr>
                <w:rFonts w:eastAsia="Times New Roman" w:cs="Arial" w:ascii="Arial" w:hAnsi="Arial"/>
                <w:b/>
                <w:bCs/>
                <w:sz w:val="20"/>
                <w:szCs w:val="20"/>
              </w:rPr>
              <w:t>TM. CHÍNH PHỦ</w:t>
              <w:br/>
              <w:t>THỦ TƯỚNG</w:t>
            </w:r>
            <w:r>
              <w:rPr>
                <w:rFonts w:eastAsia="Times New Roman" w:cs="Arial" w:ascii="Arial" w:hAnsi="Arial"/>
                <w:sz w:val="20"/>
                <w:szCs w:val="20"/>
              </w:rPr>
              <w:br/>
              <w:br/>
              <w:br/>
            </w:r>
          </w:p>
          <w:p>
            <w:pPr>
              <w:pStyle w:val="Normal"/>
              <w:spacing w:lineRule="auto" w:line="240" w:before="0" w:after="0"/>
              <w:jc w:val="center"/>
              <w:rPr>
                <w:rFonts w:ascii="Arial" w:hAnsi="Arial" w:eastAsia="Times New Roman" w:cs="Arial"/>
                <w:sz w:val="20"/>
                <w:szCs w:val="20"/>
              </w:rPr>
            </w:pPr>
            <w:r>
              <w:rPr>
                <w:rFonts w:eastAsia="Times New Roman" w:cs="Arial" w:ascii="Arial" w:hAnsi="Arial"/>
                <w:sz w:val="20"/>
                <w:szCs w:val="20"/>
              </w:rPr>
            </w:r>
          </w:p>
          <w:p>
            <w:pPr>
              <w:pStyle w:val="Normal"/>
              <w:spacing w:lineRule="auto" w:line="240" w:before="0" w:after="0"/>
              <w:jc w:val="center"/>
              <w:rPr>
                <w:rFonts w:ascii="Arial" w:hAnsi="Arial" w:eastAsia="Times New Roman" w:cs="Arial"/>
                <w:sz w:val="20"/>
                <w:szCs w:val="20"/>
              </w:rPr>
            </w:pPr>
            <w:r>
              <w:rPr>
                <w:rFonts w:eastAsia="Times New Roman" w:cs="Arial" w:ascii="Arial" w:hAnsi="Arial"/>
                <w:sz w:val="20"/>
                <w:szCs w:val="20"/>
              </w:rPr>
            </w:r>
          </w:p>
          <w:p>
            <w:pPr>
              <w:pStyle w:val="Normal"/>
              <w:spacing w:lineRule="auto" w:line="240" w:before="0" w:after="0"/>
              <w:jc w:val="center"/>
              <w:rPr>
                <w:rFonts w:ascii="Arial" w:hAnsi="Arial" w:eastAsia="Times New Roman" w:cs="Arial"/>
                <w:sz w:val="20"/>
                <w:szCs w:val="20"/>
              </w:rPr>
            </w:pPr>
            <w:r>
              <w:rPr>
                <w:rFonts w:eastAsia="Times New Roman" w:cs="Arial" w:ascii="Arial" w:hAnsi="Arial"/>
                <w:sz w:val="20"/>
                <w:szCs w:val="20"/>
              </w:rPr>
              <w:br/>
              <w:br/>
            </w:r>
            <w:r>
              <w:rPr>
                <w:rFonts w:eastAsia="Times New Roman" w:cs="Arial" w:ascii="Arial" w:hAnsi="Arial"/>
                <w:b/>
                <w:bCs/>
                <w:sz w:val="20"/>
                <w:szCs w:val="20"/>
              </w:rPr>
              <w:t>Nguyễn Xuân Phúc</w:t>
            </w:r>
          </w:p>
        </w:tc>
      </w:tr>
    </w:tbl>
    <w:p>
      <w:pPr>
        <w:pStyle w:val="Normal"/>
        <w:spacing w:lineRule="auto" w:line="240" w:before="0" w:after="0"/>
        <w:rPr>
          <w:rFonts w:ascii="Arial" w:hAnsi="Arial" w:cs="Arial"/>
          <w:sz w:val="20"/>
          <w:szCs w:val="20"/>
        </w:rPr>
      </w:pPr>
      <w:r>
        <w:rPr>
          <w:rFonts w:cs="Arial" w:ascii="Arial" w:hAnsi="Arial"/>
          <w:sz w:val="20"/>
          <w:szCs w:val="20"/>
        </w:rPr>
      </w:r>
    </w:p>
    <w:sectPr>
      <w:footerReference w:type="default" r:id="rId2"/>
      <w:type w:val="nextPage"/>
      <w:pgSz w:w="11906" w:h="16838"/>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lang w:val="en-GB" w:eastAsia="en-GB"/>
      </w:rPr>
      <w:drawing>
        <wp:inline distT="0" distB="0" distL="0" distR="0">
          <wp:extent cx="5716905" cy="577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rcRect l="-4" t="-40" r="-4" b="-40"/>
                  <a:stretch>
                    <a:fillRect/>
                  </a:stretch>
                </pic:blipFill>
                <pic:spPr bwMode="auto">
                  <a:xfrm>
                    <a:off x="0" y="0"/>
                    <a:ext cx="5716905" cy="577850"/>
                  </a:xfrm>
                  <a:prstGeom prst="rect">
                    <a:avLst/>
                  </a:prstGeom>
                  <a:noFill/>
                </pic:spPr>
              </pic:pic>
            </a:graphicData>
          </a:graphic>
        </wp:inline>
      </w:drawing>
    </w:r>
  </w:p>
</w:ftr>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57" w:before="0" w:after="160"/>
    </w:pPr>
    <w:rPr>
      <w:rFonts w:ascii="Times New Roman" w:hAnsi="Times New Roman" w:eastAsia="DengXian;µÈÏß" w:cs="Times New Roman"/>
      <w:color w:val="auto"/>
      <w:sz w:val="24"/>
      <w:szCs w:val="22"/>
      <w:lang w:val="en-US" w:bidi="ar-SA" w:eastAsia="zh-CN"/>
    </w:rPr>
  </w:style>
  <w:style w:type="character" w:styleId="DefaultParagraphFont">
    <w:name w:val="Default Paragraph Font"/>
    <w:qFormat/>
    <w:rPr/>
  </w:style>
  <w:style w:type="character" w:styleId="Vnbnnidung">
    <w:name w:val="Văn bản nội dung_"/>
    <w:qFormat/>
    <w:rPr>
      <w:sz w:val="28"/>
      <w:szCs w:val="28"/>
    </w:rPr>
  </w:style>
  <w:style w:type="character" w:styleId="HeaderChar">
    <w:name w:val="Header Char"/>
    <w:qFormat/>
    <w:rPr>
      <w:sz w:val="24"/>
      <w:szCs w:val="22"/>
    </w:rPr>
  </w:style>
  <w:style w:type="character" w:styleId="FooterChar">
    <w:name w:val="Footer Char"/>
    <w:qFormat/>
    <w:rPr>
      <w:sz w:val="24"/>
      <w:szCs w:val="22"/>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Web">
    <w:name w:val="Normal (Web)"/>
    <w:basedOn w:val="Normal"/>
    <w:qFormat/>
    <w:pPr>
      <w:spacing w:lineRule="auto" w:line="240" w:before="280" w:after="280"/>
    </w:pPr>
    <w:rPr>
      <w:rFonts w:eastAsia="Times New Roman"/>
      <w:szCs w:val="24"/>
    </w:rPr>
  </w:style>
  <w:style w:type="paragraph" w:styleId="Vnbnnidung1">
    <w:name w:val="Văn bản nội dung"/>
    <w:basedOn w:val="Normal"/>
    <w:qFormat/>
    <w:pPr>
      <w:widowControl w:val="false"/>
      <w:spacing w:lineRule="auto" w:line="240" w:before="0" w:after="220"/>
      <w:ind w:firstLine="400" w:start="0" w:end="0"/>
    </w:pPr>
    <w:rPr>
      <w:sz w:val="28"/>
      <w:szCs w:val="28"/>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2020-04-10T15:25:00Z</dcterms:created>
  <dc:creator>Hang Nga Nguyen</dc:creator>
  <dc:description/>
  <cp:keywords/>
  <dc:language>en-GB</dc:language>
  <cp:lastModifiedBy>Hang Nga Nguyen</cp:lastModifiedBy>
  <dcterms:modified xsi:type="dcterms:W3CDTF">2020-04-10T15:25:00Z</dcterms:modified>
  <cp:revision>2</cp:revision>
  <dc:subject/>
  <dc:title/>
</cp:coreProperties>
</file>