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002_Bo_luat_Lao_dong_45-2019-QH14.pdf</w:t>
      </w:r>
    </w:p>
    <w:p>
      <w:r>
        <w:rPr>
          <w:rFonts w:ascii="Arial" w:hAnsi="Arial"/>
          <w:i/>
          <w:sz w:val="16"/>
        </w:rPr>
        <w:t>Converted to DOCX from PDF text-layout extraction. Source path: 01_phap_quy/002_Bo_luat_Lao_dong_45-2019-QH14.pdf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Ký bởi: Cổng Thông tin điện tử Chính phủ</w:t>
        <w:br/>
        <w:t>Email: thongtinchinhphu@chinhphu.vn</w:t>
        <w:br/>
        <w:t>Cơ quan: Văn phòng Chính phủ</w:t>
        <w:br/>
        <w:t>Thời gian ký: 12.12.2019 16:29:24 +07:00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