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042_IDA_Financial_Statements_June_2025.pdf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03_tai_chinh_ke_toan/042_IDA_Financial_Statements_June_2025.pdf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br/>
        <w:br/>
        <w:t>Management’s Discussion &amp; Analysis</w:t>
        <w:br/>
        <w:t xml:space="preserve">               and</w:t>
        <w:br/>
        <w:t xml:space="preserve">       Financial Statements</w:t>
        <w:br/>
        <w:t xml:space="preserve">          June 30, 2025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Contents</w:t>
        <w:br/>
        <w:t>Section I: Overview                                       IDA Replenishment                                   4</w:t>
        <w:br/>
        <w:t xml:space="preserve">                                                          Twentieth Replenishment of Resources (IDA20)        4</w:t>
        <w:br/>
        <w:t xml:space="preserve">                                                          IDA Crisis Facility                                 5</w:t>
        <w:br/>
        <w:t xml:space="preserve">                                                          Twenty-First Replenishment of Resources (IDA21)     5</w:t>
        <w:br/>
        <w:t xml:space="preserve">                                                          Financial Business Model                            5</w:t>
        <w:br/>
        <w:t xml:space="preserve">                                                          Basis of Reporting                                  6</w:t>
        <w:br/>
        <w:br/>
        <w:br/>
        <w:t>Section II: Executive Summary                             Summary of Financial Results                        8</w:t>
        <w:br/>
        <w:br/>
        <w:br/>
        <w:t>Section III: IDA's Financial Resources                    IDA20 Funding                                       10</w:t>
        <w:br/>
        <w:t xml:space="preserve">                                                          IDA21 Funding                                       11</w:t>
        <w:br/>
        <w:br/>
        <w:br/>
        <w:t>Section IV: Financial Results                             Financial Results and Portfolio Performance         17</w:t>
        <w:br/>
        <w:br/>
        <w:br/>
        <w:t>Section V: Development Activities, Products and Programs Lending Framework                                    28</w:t>
        <w:br/>
        <w:t xml:space="preserve">                                                         Financial Terms                                      29</w:t>
        <w:br/>
        <w:t xml:space="preserve">                                                         Loans, Grants and Guarantee Activity                 31</w:t>
        <w:br/>
        <w:br/>
        <w:br/>
        <w:t>Section VI: Other Development Activities and Programs     Guarantees                                          34</w:t>
        <w:br/>
        <w:t xml:space="preserve">                                                          Other Financial Products and Services               35</w:t>
        <w:br/>
        <w:t xml:space="preserve">                                                          Grant Making Facilities                             35</w:t>
        <w:br/>
        <w:t xml:space="preserve">                                                          Debt Relief                                         35</w:t>
        <w:br/>
        <w:t xml:space="preserve">                                                          Externally-Funded Activities                        36</w:t>
        <w:br/>
        <w:br/>
        <w:br/>
        <w:t>Section VII: Investment Activities                        Investments - Trading                               38</w:t>
        <w:br/>
        <w:t xml:space="preserve">                                                          Investments - Non-Trading                           39</w:t>
        <w:br/>
        <w:br/>
        <w:br/>
        <w:t>Section VIII: Borrowing Activities                        Market Debt                                         40</w:t>
        <w:br/>
        <w:t xml:space="preserve">                                                          Concessional Partner Loans                          40</w:t>
        <w:br/>
        <w:t xml:space="preserve">                                                          Other Short-Term Borrowings                         41</w:t>
        <w:br/>
        <w:t xml:space="preserve">                                                          Contractual Obligations                             41</w:t>
        <w:br/>
        <w:br/>
        <w:br/>
        <w:t>Section IX: Risk Management                               Risk Governance                                     42</w:t>
        <w:br/>
        <w:t xml:space="preserve">                                                          Risk Oversight and Coverage                         42</w:t>
        <w:br/>
        <w:t xml:space="preserve">                                                          Management of IDA's Risks                           44</w:t>
        <w:br/>
        <w:br/>
        <w:br/>
        <w:t>Section X: Critical Accounting Policies and the Use of    Fair Value of Financial Instruments                 58</w:t>
        <w:br/>
        <w:t>Estimates                                                 Provision for Losses on Loans and Other Exposures   58</w:t>
        <w:br/>
        <w:br/>
        <w:br/>
        <w:t>Section XI: Governance and Internal Controls              Business Conduct                                    59</w:t>
        <w:br/>
        <w:t xml:space="preserve">                                                          General Governance                                  59</w:t>
        <w:br/>
        <w:t xml:space="preserve">                                                          Audit Committee                                     60</w:t>
        <w:br/>
        <w:t xml:space="preserve">                                                          External Auditors                                   61</w:t>
        <w:br/>
        <w:t xml:space="preserve">                                                          Senior Management Changes                           61</w:t>
        <w:br/>
        <w:t xml:space="preserve">                                                          Internal Controls                                   62</w:t>
        <w:br/>
        <w:br/>
        <w:br/>
        <w:t>Appendix                                                  Glossary of Terms                                   63</w:t>
        <w:br/>
        <w:br/>
        <w:br/>
        <w:t xml:space="preserve">                                             IDA Management's Discussion and Analysis: June 30, 2025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List of Tables, Figures and Boxes</w:t>
        <w:br/>
        <w:t>Tables</w:t>
        <w:br/>
        <w:t>Table 1: Selected Financial Data                                                                        7</w:t>
        <w:br/>
        <w:t>Table 2: IDA20 Uses                                                                                    10</w:t>
        <w:br/>
        <w:t>Table 3: Cumulative Net Commitments under IDA20                                                        11</w:t>
        <w:br/>
        <w:t>Table 4: Allocation of IDA21 resources                                                                 12</w:t>
        <w:br/>
        <w:t>Table 5: Condensed Balance Sheets                                                                      17</w:t>
        <w:br/>
        <w:t>Table 6: Change in Total Equity                                                                        17</w:t>
        <w:br/>
        <w:t>Table 7: Condensed Statements of Income                                                                18</w:t>
        <w:br/>
        <w:t>Table 8: Statement of Adjusted Net Income (Non-GAAP Measure)                                           19</w:t>
        <w:br/>
        <w:t>Table 9: Reconciliation of Net Income to Adjusted Net Income                                           20</w:t>
        <w:br/>
        <w:t>Table 10: Net Non-Interest Expenses                                                                    25</w:t>
        <w:br/>
        <w:t>Table 11: Budget Anchor                                                                                26</w:t>
        <w:br/>
        <w:t>Table 12: Other Revenue (Expenses), Net                                                                26</w:t>
        <w:br/>
        <w:t>Table 13: Unrealized Mark-to-Market Gains (Losses) on Non-trading Portfolios, Net                      27</w:t>
        <w:br/>
        <w:t>Table 14: Net Commitments of Loans and Guarantees by Region                                            31</w:t>
        <w:br/>
        <w:t>Table 15: Net Commitments of Grants by Region                                                          32</w:t>
        <w:br/>
        <w:t>Table 16: Gross Disbursements of Loans and Grants by Region                                            32</w:t>
        <w:br/>
        <w:t>Table 17: Revenue and Loan Balances by Product Category                                                33</w:t>
        <w:br/>
        <w:t>Table 18: Funds Held in Trust by IDA                                                                   37</w:t>
        <w:br/>
        <w:t>Table 19: Borrowings                                                                                   40</w:t>
        <w:br/>
        <w:t>Table 20: Concessional Partner Loans Terms                                                             40</w:t>
        <w:br/>
        <w:t>Table 21: Effect of Derivatives on Currency Composition of the Borrowing Portfolio                     41</w:t>
        <w:br/>
        <w:t>Table 22: Medium- and Long-Term Borrowings Issued by Currency During the Year, Excluding Derivatives   41</w:t>
        <w:br/>
        <w:t>Table 23: Short-Term Borrowings                                                                        41</w:t>
        <w:br/>
        <w:t>Table 24: Deployable Strategic Capital Ratio                                                           46</w:t>
        <w:br/>
        <w:t>Table 25: Commercial Credit Exposure, Net of Collateral Held, by Counterparty Rating                   52</w:t>
        <w:br/>
        <w:t>Table 26: Effect of Credit on IDA's Portfolios                                                         53</w:t>
        <w:br/>
        <w:t>Table 27: Effect of Interest Rates on IDA's Portfolios                                                 55</w:t>
        <w:br/>
        <w:br/>
        <w:t>Figures</w:t>
        <w:br/>
        <w:t>Figure 1: Funding Allocation During IDA20 Replenishment Period                                         11</w:t>
        <w:br/>
        <w:t>Figure 2: IDA21 Windows                                                                                12</w:t>
        <w:br/>
        <w:t>Figure 3: IDA21 Financing Terms for Country Allocation                                                 13</w:t>
        <w:br/>
        <w:t>Figure 4: Net Loans Outstanding Activity                                                               22</w:t>
        <w:br/>
        <w:t>Figure 5: Net Loans Outstanding                                                                        22</w:t>
        <w:br/>
        <w:t>Figure 6: Investment Interest Revenue, Net of Derivatives                                              22</w:t>
        <w:br/>
        <w:t>Figure 7: Investments                                                                                  22</w:t>
        <w:br/>
        <w:t>Figure 8: Borrowing Expenses, Net                                                                      23</w:t>
        <w:br/>
        <w:t>Figure 9: Borrowings                                                                                   23</w:t>
        <w:br/>
        <w:t>Figure 10: Net Non-Interest Expenses (Reported Basis)                                                  24</w:t>
        <w:br/>
        <w:t>Figure 11: Percentage Share of Lending Categories for Annual Net Commitments                           29</w:t>
        <w:br/>
        <w:t>Figure 12: Investments                                                                                 38</w:t>
        <w:br/>
        <w:t>Figure 13: Management Risk Committee Structure for Financial and Operational Risks                     43</w:t>
        <w:br/>
        <w:t>Figure 14: Country Exposures as of June 30, 2025                                                       48</w:t>
        <w:br/>
        <w:t>Figure 15: Use of Derivatives for Market Borrowings at Fair Value                                      54</w:t>
        <w:br/>
        <w:t>Figure 16: Sensitivity to Interest Rates                                                               55</w:t>
        <w:br/>
        <w:t>Figure 17: Governance Structure                                                                        59</w:t>
        <w:br/>
        <w:br/>
        <w:br/>
        <w:t>2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Boxes</w:t>
        <w:br/>
        <w:t>Box 1: Countries Eligible to Borrow from IDA on Concessional terms                                      10</w:t>
        <w:br/>
        <w:t>Box 2: Financing Principles                                                                             28</w:t>
        <w:br/>
        <w:t>Box 3: Summary of Financial Terms for IDA Lending Products, Effective June 30, 2025                     30</w:t>
        <w:br/>
        <w:t>Box 4: Types of Guarantees                                                                              34</w:t>
        <w:br/>
        <w:t>Box 5: Summary of IDA's Specific Risk Categories                                                        45</w:t>
        <w:br/>
        <w:t>Box 6: Treatment of Overdue Payments                                                                    49</w:t>
        <w:br/>
        <w:t>Box 7: Eligibility Criteria for IDA’s Investments                                                       51</w:t>
        <w:br/>
        <w:br/>
        <w:br/>
        <w:t xml:space="preserve">                                              IDA Management's Discussion and Analysis: June 30, 2025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 Section I: Overview</w:t>
        <w:br/>
        <w:br/>
        <w:br/>
        <w:t xml:space="preserve">    Section I: Overview</w:t>
        <w:br/>
        <w:t>Introduction</w:t>
        <w:br/>
        <w:t>IDA, an international organization owned by its 1751 member countries, is one of the five institutions of the</w:t>
        <w:br/>
        <w:t>World Bank Group (WBG2). Each WBG organization is legally and financially independent from IDA, with</w:t>
        <w:br/>
        <w:t>separate assets and liabilities. IDA is not liable for the obligations of the other institutions.</w:t>
        <w:br/>
        <w:t>IDA's mission is to end extreme poverty and boost shared prosperity on a livable planet. With its many</w:t>
        <w:br/>
        <w:t>years of experience and its depth of knowledge in international development, IDA plays a key role in</w:t>
        <w:br/>
        <w:t>achieving the WBG’s goal of helping client countries achieve better development outcomes with a vision</w:t>
        <w:br/>
        <w:t>to create a world free of poverty on a livable planet. IDA provides loans, grants, guarantees, and other</w:t>
        <w:br/>
        <w:t>financial products to the poorest and most vulnerable countries to help meet their development needs,</w:t>
        <w:br/>
        <w:t>and technical assistance and policy advice by leveraging its experience and expertise. It also supports</w:t>
        <w:br/>
        <w:t>countries with disaster risk financing and insurance against natural disasters and health-related crises</w:t>
        <w:br/>
        <w:t>and facilitates financing through trust fund partnerships.</w:t>
        <w:br/>
        <w:t>IDA and its affiliated institutions seek to help countries in reducing poverty and inequality, and achieve</w:t>
        <w:br/>
        <w:t>progress towards development objectives, including economic growth, job creation, governance, human</w:t>
        <w:br/>
        <w:t>capital, infrastructure, and debt transparency. To meet its development goals, the WBG supports client</w:t>
        <w:br/>
        <w:t>countries' efforts to implement programs to improve growth and development outcomes. Further, new and</w:t>
        <w:br/>
        <w:t>ongoing factors continue to influence the global outlook, including: global market uncertainties, migration</w:t>
        <w:br/>
        <w:t>surges, youth unemployment, energy access, climate adaptation and mitigation, and growing fragility. IDA</w:t>
        <w:br/>
        <w:t>continues to work with partners at global and country levels and its borrowing countries to maximize</w:t>
        <w:br/>
        <w:t>impact for development by efficiently channeling resources into projects that create jobs, drive growth,</w:t>
        <w:br/>
        <w:t>reduce poverty, and improve living standards. To further support these efforts, the Boards of Directors and</w:t>
        <w:br/>
        <w:t>management have been reforming the WBG and are working to better address the scale of development</w:t>
        <w:br/>
        <w:t>needs. This process includes initiatives to increase impact, expand financing capacity, support projects</w:t>
        <w:br/>
        <w:t>that address cross-border externalities, and modernize the approach to delivery.</w:t>
        <w:br/>
        <w:br/>
        <w:t>IDA Replenishment</w:t>
        <w:br/>
        <w:t>Generally, every three years, representatives of IDA’s members3 meet to assess IDA’s financial capacity</w:t>
        <w:br/>
        <w:t>and the medium-term demand for new IDA financing. Members decide on the policy framework, agree</w:t>
        <w:br/>
        <w:t>upon the amount of financing to be made available for the replenishment period, and commit to additional</w:t>
        <w:br/>
        <w:t>contributions of equity that are required to meet these goals. The meetings culminate in a replenishment</w:t>
        <w:br/>
        <w:t>agreement that determines the size, sources (both internal and external), and uses of funds for the</w:t>
        <w:br/>
        <w:t>replenishment period.</w:t>
        <w:br/>
        <w:br/>
        <w:t>Twentieth Replenishment of Resources (IDA20)</w:t>
        <w:br/>
        <w:t>IDA20 operating and financing framework reflects an agreed resource envelope of $93.0 billion in USD</w:t>
        <w:br/>
        <w:t>equivalent over the three-year replenishment period from July 1, 2022, through June 30, 2025. IDA20</w:t>
        <w:br/>
        <w:t>supports the world’s poorest and most vulnerable countries to emerge on a development path in line with</w:t>
        <w:br/>
        <w:t>the Green, Resilient and Inclusive Development (GRID) framework. In addition, IDA20’s policy package</w:t>
        <w:br/>
        <w:t>incorporates four cross-cutting issues: crisis preparedness (introduced in IDA20), governance and</w:t>
        <w:br/>
        <w:t>institutions, debt, and technology.</w:t>
        <w:br/>
        <w:br/>
        <w:br/>
        <w:t>1</w:t>
        <w:br/>
        <w:t xml:space="preserve">    On October 18, 2024, the Republic of Suriname became the 175th member country of IDA.</w:t>
        <w:br/>
        <w:t>2</w:t>
        <w:br/>
        <w:t xml:space="preserve">  The other WBG institutions are the International Bank for Reconstruction and Development (IBRD), the International Finance Corporation (IFC), the</w:t>
        <w:br/>
        <w:t xml:space="preserve">  Multilateral Investment Guarantee Agency (MIGA), and the International Centre for Settlement of Investment Disputes (ICSID). The World Bank</w:t>
        <w:br/>
        <w:t xml:space="preserve">  consists of IBRD and IDA.</w:t>
        <w:br/>
        <w:t>3</w:t>
        <w:br/>
        <w:t xml:space="preserve">  IDA’s members are owners and hold voting rights in IDA. Members do not, however, hold shares in IDA and are therefore not referred to as</w:t>
        <w:br/>
        <w:t xml:space="preserve">  shareholders. Payments for subscriptions and contributions from members increase IDA’s paid-in equity and are financially equivalent to paid-in</w:t>
        <w:br/>
        <w:t xml:space="preserve">  capital in multilateral development organizations that issue shares, IDA members have the same ownership rights as shareholders in other MDBs. For</w:t>
        <w:br/>
        <w:t xml:space="preserve">  example, should IDA ever permanently suspend its operations, each member would receive a pro rata share of IDA’s net assets in proportion to the</w:t>
        <w:br/>
        <w:t xml:space="preserve">  amounts it originally paid in and invested in IDA.</w:t>
        <w:br/>
        <w:br/>
        <w:br/>
        <w:t>4   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Section I: Overview</w:t>
        <w:br/>
        <w:br/>
        <w:br/>
        <w:t>IDA Crisis Facility</w:t>
        <w:br/>
        <w:t>In July 2023, IDA's Board of Governors adopted a Resolution to establish a Crisis Facility to scale up</w:t>
        <w:br/>
        <w:t>support for the world’s poorest countries to address worsening development challenges due to the</w:t>
        <w:br/>
        <w:t>overlapping global crises, particularly food insecurity and extreme climate events. The Crisis Facility has</w:t>
        <w:br/>
        <w:t>two objectives: i) to provide additional resources to IDA countries affected by Russia’s invasion of Ukraine</w:t>
        <w:br/>
        <w:t>at a time of compounding, overlapping global crises; and ii) to provide a mechanism for pooling and</w:t>
        <w:br/>
        <w:t>leveraging contributions to support Ukraine, and to neighboring Moldova. This facility is supported by</w:t>
        <w:br/>
        <w:t>member contributions and was one of the measures to enhance IDA's financing capacity in the IDA20</w:t>
        <w:br/>
        <w:t>period. As of June 30, 2025, $2.4 billion of member contributions had been received by the facility, which</w:t>
        <w:br/>
        <w:t>was fully paid as cash contributions. As of June 30, 2025, IDA concluded its Crisis Facility.</w:t>
        <w:br/>
        <w:br/>
        <w:t>Twenty-First Replenishment of Resources (IDA21)</w:t>
        <w:br/>
        <w:t>On April 25, 2025, the IDA21 Resolution was approved by IDA’s Board of Governors. IDA 21 recognizes</w:t>
        <w:br/>
        <w:t>the need to help address the profound challenges faced by IDA countries and to support the world’s</w:t>
        <w:br/>
        <w:t>poorest countries. IDA21 builds on earlier replenishment cycles, with the continuation of five focus areas:</w:t>
        <w:br/>
        <w:t>people, prosperity, infrastructure, digital transformation and planet, and four lenses that address priorities</w:t>
        <w:br/>
        <w:t>across these topics: gender, jobs, private investment, and fragility, conflict and violence (FCV). As part of</w:t>
        <w:br/>
        <w:t>IDA21, IDA’s continued innovation has introduced hybrid capital and a portfolio guarantee platform as new</w:t>
        <w:br/>
        <w:t>instruments for members to support IDA, where hybrid capital will enhance IDA's capital base and the</w:t>
        <w:br/>
        <w:t>portfolio guarantee platform will help reduce IDA's credit risk.</w:t>
        <w:br/>
        <w:t>With this agenda in the forefront, IDA's members agreed on the operational and financing framework that</w:t>
        <w:br/>
        <w:t>reflects an IDA21 financing envelope of up to $100.0 billion over the three-year replenishment period from</w:t>
        <w:br/>
        <w:t>July 1, 2025, through June 30, 2028. The IDA21 financing envelope is expected to be supported by up to</w:t>
        <w:br/>
        <w:t>$23.7 billion of member contributions, while contributions for Multilateral Debt Relief Initiative (MDRI),</w:t>
        <w:br/>
        <w:t>financing raised in the capital markets, internal resources (e.g., loan repayments), and transfers from</w:t>
        <w:br/>
        <w:t>IBRD, in addition to capital support on IFC's balance sheet for the Private Sector Window (PSW), make</w:t>
        <w:br/>
        <w:t>up the remainder.</w:t>
        <w:br/>
        <w:br/>
        <w:t>Financial Business Model</w:t>
        <w:br/>
        <w:t>IDA has financed its operations over the years with its own equity, including regular additions to equity</w:t>
        <w:br/>
        <w:t>provided by member countries as part of the replenishment process. As a result of the strong support of</w:t>
        <w:br/>
        <w:t>member countries, IDA has built up a substantial equity base of $204.2 billion as of June 30, 2025. Since</w:t>
        <w:br/>
        <w:t>FY18, IDA has shifted to a hybrid financial model by introducing market debt into its business model. By</w:t>
        <w:br/>
        <w:t>prudently leveraging its equity and blending market debt with equity contributions from members, IDA has</w:t>
        <w:br/>
        <w:t>increased its financial efficiency, and scaled up its financing to support the escalating demand for its</w:t>
        <w:br/>
        <w:t>resources to deliver on the following priorities:</w:t>
        <w:br/>
        <w:t>•   Provide concessional financing on terms that respond to clients’ needs; and</w:t>
        <w:br/>
        <w:t>•   Ensure long-term financial sustainability of IDA’s financial model through a prudent risk management</w:t>
        <w:br/>
        <w:t xml:space="preserve">    framework.</w:t>
        <w:br/>
        <w:t>Currently, IDA's non-concessional and concessional lending, including grants, is primarily financed by</w:t>
        <w:br/>
        <w:t>IDA’s equity. As IDA’s funding program expands under the hybrid financial model, a larger portion of</w:t>
        <w:br/>
        <w:t>lending will be funded by market debt, together with member countries’ contributions (equity). Funds not</w:t>
        <w:br/>
        <w:t>deployed for lending and grant operations are maintained in IDA’s investment portfolio to supply liquidity</w:t>
        <w:br/>
        <w:t>for its operations, which will also be increasingly funded with debt.</w:t>
        <w:br/>
        <w:br/>
        <w:br/>
        <w:t xml:space="preserve">                                         IDA Management's Discussion and Analysis: June 30, 2025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Section I: Overview</w:t>
        <w:br/>
        <w:br/>
        <w:br/>
        <w:t>Basis of Reporting</w:t>
        <w:br/>
        <w:t>Reported Basis</w:t>
        <w:br/>
        <w:t>IDA’s financial statements are prepared in accordance with accounting principles generally accepted in</w:t>
        <w:br/>
        <w:t>the United States of America (U.S. GAAP) and are independently audited on an annual basis. Generally,</w:t>
        <w:br/>
        <w:t>Investments, Borrowings, and Derivatives are reported at fair value in the Balance Sheets, with changes</w:t>
        <w:br/>
        <w:t>in fair value reported in the Statements of Income. Changes in IDA’s own credit are reflected in Other</w:t>
        <w:br/>
        <w:t>Comprehensive Income. Concessional Partner Loans (CPL), certain market debt and IDA’s loans are</w:t>
        <w:br/>
        <w:t>reported at amortized cost in the Balance Sheets.</w:t>
        <w:br/>
        <w:t>The variability in IDA’s net income is inherently driven by the grant activity and unrealized mark-to-market</w:t>
        <w:br/>
        <w:t>gains and losses in IDA’s non-trading portfolios, as not all financial instruments are reported on the same</w:t>
        <w:br/>
        <w:t>measurement basis. IDA’s risk management strategy entails the use of derivatives to manage market risk.</w:t>
        <w:br/>
        <w:t>These derivatives are primarily used to align the interest rate and currency bases of its assets and</w:t>
        <w:br/>
        <w:t>liabilities. IDA has not elected to designate any hedging relationships for accounting purposes.</w:t>
        <w:br/>
        <w:t>Non-GAAP Measures</w:t>
        <w:br/>
        <w:t>Management uses certain non-GAAP financial measures to evaluate the underlying operations and</w:t>
        <w:br/>
        <w:t>financial performance of IDA. A non-GAAP financial measure is a measure that is adjusted to exclude,</w:t>
        <w:br/>
        <w:t>include, or reclassify certain items or components from the most directly comparable measure calculated</w:t>
        <w:br/>
        <w:t>in accordance with U.S. GAAP and reported in the audited financial statements.</w:t>
        <w:br/>
        <w:t>Adjusted Net Income</w:t>
        <w:br/>
        <w:t>Adjusted Net Income (ANI) reflects the economic results of IDA’s operations and is used by IDA’s</w:t>
        <w:br/>
        <w:t>management and the Board as a financial sustainability measure. ANI is defined as IDA’s net income,</w:t>
        <w:br/>
        <w:t>adjusted to exclude certain items. After the effects of these adjustments, ANI generally reflects amounts</w:t>
        <w:br/>
        <w:t>which are realized, not restricted for specific uses, and not directly funded by members.</w:t>
        <w:br/>
        <w:t>See Section IV: Financial Results and Table 9, for details of the adjustments to reported net income to</w:t>
        <w:br/>
        <w:t>calculate ANI.</w:t>
        <w:br/>
        <w:t>Deployable Strategic Capital Ratio</w:t>
        <w:br/>
        <w:t>IDA’s capital adequacy model mandates that IDA hold capital for credit risk, market risk and operational</w:t>
        <w:br/>
        <w:t>risk covering all activities and assets on its books. The Deployable Strategic Capital (DSC) represents the</w:t>
        <w:br/>
        <w:t>capital available to support future commitments, over and above the current portfolio.</w:t>
        <w:br/>
        <w:t>See Section IX: Risk Management and Table 24 for more details of the DSC.</w:t>
        <w:br/>
        <w:t>Budget Anchor Ratio</w:t>
        <w:br/>
        <w:t>The budget anchor is an efficiency metric to monitor the coverage of IDA's net administrative expenses by</w:t>
        <w:br/>
        <w:t>its loan revenue, net of associated borrowing expenses.</w:t>
        <w:br/>
        <w:t>See Section IV: Financial Results and Table 11 for more details of the budget anchor ratio.</w:t>
        <w:br/>
        <w:br/>
        <w:br/>
        <w:t>6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II: Executive Summary</w:t>
        <w:br/>
        <w:br/>
        <w:br/>
        <w:t>Section II: Executive Summary</w:t>
        <w:br/>
        <w:t>This Management’s Discussion &amp; Analysis (MD&amp;A) reflects the results of the International Development</w:t>
        <w:br/>
        <w:t>Association’s (IDA) financial performance for the fiscal year ended June 30, 2025 (FY25). IDA undertakes</w:t>
        <w:br/>
        <w:t>no obligation to update any forward-looking statements. Certain reclassifications of prior years’</w:t>
        <w:br/>
        <w:t>information have been made to conform with the current year’s presentation. For discussion of IDA’s</w:t>
        <w:br/>
        <w:t>financial results for the previous year ended June 30, 2024, as compared to the year ended June 30,</w:t>
        <w:br/>
        <w:t>2023, see Section IV – Financial Results in IDA’s MD&amp;A and Financial Statements for the fiscal year</w:t>
        <w:br/>
        <w:t>ended June 30, 2024 (FY24).</w:t>
        <w:br/>
        <w:t>Table 1: Selected Financial Data</w:t>
        <w:br/>
        <w:t>In millions of U.S. dollars, except ratios which are in percentages</w:t>
        <w:br/>
        <w:t xml:space="preserve">                                                                                   As of and for the fiscal year ended</w:t>
        <w:br/>
        <w:t xml:space="preserve">                                                                                                June 30,</w:t>
        <w:br/>
        <w:t xml:space="preserve">                                                                              2025                2024                   2023</w:t>
        <w:br/>
        <w:t>Lending Highlights (Sections IV &amp; V)</w:t>
        <w:br/>
        <w:t>Loans, Grants and Guarantees</w:t>
        <w:br/>
        <w:t xml:space="preserve">    Net commitments a                                                     $     39,866      $       31,195      $         34,245</w:t>
        <w:br/>
        <w:t xml:space="preserve">    Gross disbursements a                                                       33,123              28,247                27,718</w:t>
        <w:br/>
        <w:t xml:space="preserve">    Net disbursements a                                                         24,257              20,062                19,968</w:t>
        <w:br/>
        <w:br/>
        <w:br/>
        <w:t>Balance Sheet (Section IV)</w:t>
        <w:br/>
        <w:t xml:space="preserve">   Total assets                                                           $    280,869      $     241,350       $        227,482</w:t>
        <w:br/>
        <w:t xml:space="preserve">   Investments b                                                                47,272             34,377                 31,822</w:t>
        <w:br/>
        <w:t xml:space="preserve">   Net loans outstanding                                                       223,232            198,457                187,669</w:t>
        <w:br/>
        <w:t xml:space="preserve">   Borrowings b                                                                 70,832             44,923                 32,567</w:t>
        <w:br/>
        <w:t xml:space="preserve">   Total equity                                                                204,171            190,301                185,782</w:t>
        <w:br/>
        <w:br/>
        <w:t>Income Statement (Section IV)</w:t>
        <w:br/>
        <w:t xml:space="preserve">   Interest revenue, net of borrowing expenses                            $      2,366      $        2,398      $          2,367</w:t>
        <w:br/>
        <w:t xml:space="preserve">   Transfers from affiliated organizations                                         515                 291                   117</w:t>
        <w:br/>
        <w:t xml:space="preserve">   Development grants                                                           (7,200)             (5,291)               (3,946)</w:t>
        <w:br/>
        <w:t xml:space="preserve">   Net loss                                                                     (5,524)             (3,573)               (3,262)</w:t>
        <w:br/>
        <w:br/>
        <w:br/>
        <w:t>Non-GAAP Measures</w:t>
        <w:br/>
        <w:t xml:space="preserve">  Adjusted Net Income (Section IV) c                                      $          427    $          780      $           193</w:t>
        <w:br/>
        <w:t xml:space="preserve">  Deployable Strategic Capital Ratio (Section IX)</w:t>
        <w:br/>
        <w:t xml:space="preserve">      Current Approach d                                                          30.8 %              34.8 %                N/A</w:t>
        <w:br/>
        <w:t xml:space="preserve">      Previous Approach                                                              N/A              21.1 %                24.1 %</w:t>
        <w:br/>
        <w:br/>
        <w:br/>
        <w:t>a. Commitments that have been approved by the Executive Directors (referred to as “the Board” in this document) and are net of</w:t>
        <w:br/>
        <w:t xml:space="preserve">   full cancellations and terminations relating to commitments approved in the same fiscal year. Commitments and disbursements</w:t>
        <w:br/>
        <w:t xml:space="preserve">   exclude IDA- IFC-MIGA Private Sector Window (PSW) activities.</w:t>
        <w:br/>
        <w:t>b. See Notes to Financial Statements, Note C - Investments, Note E - Borrowings.</w:t>
        <w:br/>
        <w:t>c. For adjustments relating to adjusted net income, See Table 9 in Section IV: Financial Results.</w:t>
        <w:br/>
        <w:t>d. Since June 30, 2024, the ratio has been calculated using an enhanced Board-approved methodology. See Section IX: Risk</w:t>
        <w:br/>
        <w:t xml:space="preserve">   Management.</w:t>
        <w:br/>
        <w:br/>
        <w:br/>
        <w:t xml:space="preserve">                                                   IDA Management's Discussion and Analysis: June 30, 2025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Section II: Executive Summary</w:t>
        <w:br/>
        <w:br/>
        <w:br/>
        <w:t>Summary of Financial Results</w:t>
        <w:br/>
        <w:t>Net Loss</w:t>
        <w:br/>
        <w:t xml:space="preserve">                                                                                 In millions of U.S. dollars</w:t>
        <w:br/>
        <w:t>IDA reported a net loss of $5,524 million in</w:t>
        <w:br/>
        <w:t>FY25, compared to a net loss of $3,573 million                                                      Adjusted Net Income (Loss)</w:t>
        <w:br/>
        <w:t>in FY24. The higher net loss was primarily driven                                                   Net Income (Loss)</w:t>
        <w:br/>
        <w:t>by an increase in development grant expenses                                      8,000</w:t>
        <w:br/>
        <w:t>(Section IV).</w:t>
        <w:br/>
        <w:t xml:space="preserve">                                                                                  4,000</w:t>
        <w:br/>
        <w:t>Adjusted Net Income</w:t>
        <w:br/>
        <w:t xml:space="preserve">                                                                                        0</w:t>
        <w:br/>
        <w:t>IDA’s adjusted net income was $427 million in</w:t>
        <w:br/>
        <w:t>FY25, compared to $780 million in FY24. The                                     (4,000)</w:t>
        <w:br/>
        <w:t>decrease was primarily due to higher borrowing</w:t>
        <w:br/>
        <w:t>expenses, higher net non-interest expenses and                                  (8,000)</w:t>
        <w:br/>
        <w:t>higher provision expense for losses on loans                                                     FY21       FY22    FY23        FY24   FY25</w:t>
        <w:br/>
        <w:t>and other exposures, partially offset by higher</w:t>
        <w:br/>
        <w:t>net loans interest revenue and higher revenue</w:t>
        <w:br/>
        <w:t>from investments (Section IV).</w:t>
        <w:br/>
        <w:br/>
        <w:t>Loans and Grants</w:t>
        <w:br/>
        <w:t>IDA’s net commitments in FY25 were $39.9 billion, $8.7 billion higher than FY24, supported by loan</w:t>
        <w:br/>
        <w:t>commitments made in FY25 under the IDA Crisis Facility. Out of the total net commitments, $31.7 billion</w:t>
        <w:br/>
        <w:t>were loan and guarantee commitments and $8.2 billion were grant commitments (See Table 14 and Table</w:t>
        <w:br/>
        <w:t>15).</w:t>
        <w:br/>
        <w:t>IDA’s net loans outstanding increased by $24.7 billion to $223.2 billion as of June 30, 2025, from $198.5</w:t>
        <w:br/>
        <w:t>billion as of June 30, 2024 (Section IV).</w:t>
        <w:br/>
        <w:t>Development grant expenses were $7.2 billion in FY25 compared to $5.3 billion in FY24 due to higher</w:t>
        <w:br/>
        <w:t>disbursements of conditional grants during the year as the conditions for expense recognition were met.</w:t>
        <w:br/>
        <w:br/>
        <w:br/>
        <w:t xml:space="preserve"> In billions of U.S. dollars                    In billions of U.S. dollars                       In billions of U.S. dollars</w:t>
        <w:br/>
        <w:br/>
        <w:t xml:space="preserve">          Net Commitments ᵃ                            Net Loans Outstanding                                   Net Grant Commitments</w:t>
        <w:br/>
        <w:t xml:space="preserve">          Gross Disbursements          250</w:t>
        <w:br/>
        <w:t xml:space="preserve">                                                                                                               Grant Expense</w:t>
        <w:br/>
        <w:t xml:space="preserve">          Net Disbursements            200                                                                     Grant Disbursements</w:t>
        <w:br/>
        <w:t xml:space="preserve">    40                                                                                               24</w:t>
        <w:br/>
        <w:t xml:space="preserve">                                       150</w:t>
        <w:br/>
        <w:t xml:space="preserve">    32</w:t>
        <w:br/>
        <w:t xml:space="preserve">                                                                                                     18</w:t>
        <w:br/>
        <w:t xml:space="preserve">    24                                 100</w:t>
        <w:br/>
        <w:t xml:space="preserve">                                                                                                     12</w:t>
        <w:br/>
        <w:t xml:space="preserve">    16</w:t>
        <w:br/>
        <w:t xml:space="preserve">                                           50                                                           6</w:t>
        <w:br/>
        <w:t xml:space="preserve">    8</w:t>
        <w:br/>
        <w:t xml:space="preserve">    0                                      0                                                            0</w:t>
        <w:br/>
        <w:t xml:space="preserve">         FY21 FY22 FY23 FY24 FY25                   Jun 21   Jun 22   Jun 23   Jun 24   Jun 25               FY21 FY22 FY23 FY24 FY25</w:t>
        <w:br/>
        <w:br/>
        <w:br/>
        <w:t>a. Includes loans, grants and guarantees</w:t>
        <w:br/>
        <w:br/>
        <w:br/>
        <w:t>8 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Section II: Executive Summary</w:t>
        <w:br/>
        <w:br/>
        <w:br/>
        <w:t>Investments</w:t>
        <w:br/>
        <w:t>As of June 30, 2025, investments were $47.3                  In billions of U.S. dollars</w:t>
        <w:br/>
        <w:t>billion, compared with $34.4 billion as of                   Investments</w:t>
        <w:br/>
        <w:t>June 30, 2024. The increase was primarily due</w:t>
        <w:br/>
        <w:t xml:space="preserve">                                                             50</w:t>
        <w:br/>
        <w:t>to net cash inflows from new issuances of debt</w:t>
        <w:br/>
        <w:t>and subscriptions and contributions paid-in,                 40</w:t>
        <w:br/>
        <w:t>exceeding net loan and grant disbursements                   30</w:t>
        <w:br/>
        <w:t>during the year (Section VII). The primary                   20</w:t>
        <w:br/>
        <w:t>objective of IDA’s investment strategy is principal</w:t>
        <w:br/>
        <w:t xml:space="preserve">                                                             10</w:t>
        <w:br/>
        <w:t>protection. As of June 30, 2025, 78% of IDA’s</w:t>
        <w:br/>
        <w:t>investment portfolio was held in instruments                  0</w:t>
        <w:br/>
        <w:t xml:space="preserve">                                                                      Jun 21   Jun 22      Jun 23    Jun 24    Jun 25</w:t>
        <w:br/>
        <w:t>rated AA or above (77% as of June 30, 2024)</w:t>
        <w:br/>
        <w:t>(Table 25).</w:t>
        <w:br/>
        <w:br/>
        <w:t>Borrowings</w:t>
        <w:br/>
        <w:t>Market borrowings at fair value: As of June 30,</w:t>
        <w:br/>
        <w:t>2025, the market borrowings reported at fair                 In billions of U.S. dollars</w:t>
        <w:br/>
        <w:t>value were $45.1 billion, an increase of $18.7               Borrowings</w:t>
        <w:br/>
        <w:t>billion from June 30, 2024, primarily due to net             80</w:t>
        <w:br/>
        <w:t>new debt issuances of $16.9 billion during the</w:t>
        <w:br/>
        <w:t>year.                                                        60</w:t>
        <w:br/>
        <w:br/>
        <w:t>Market borrowings at amortized cost: As of                   40</w:t>
        <w:br/>
        <w:t>June 30, 2025, the market borrowings reported                20</w:t>
        <w:br/>
        <w:t>at amortized cost were $18.1 billion, an increase</w:t>
        <w:br/>
        <w:t>of $6.6 billion from June 30, 2024, primarily due             0</w:t>
        <w:br/>
        <w:t>to net new debt issuances of $5.2 billion during                      Jun 21   Jun 22      Jun 23    Jun 24    Jun 25</w:t>
        <w:br/>
        <w:t>the year.</w:t>
        <w:br/>
        <w:t>Concessional Partner Loans (CPL) at amortized</w:t>
        <w:br/>
        <w:t>cost: As of June 30, 2025, CPL at amortized cost</w:t>
        <w:br/>
        <w:t>were $7.6 billion, an increase of $0.6 billion from</w:t>
        <w:br/>
        <w:t>June 30, 2024 (Section VIII).</w:t>
        <w:br/>
        <w:br/>
        <w:t>Total Equity and Capital Adequacy</w:t>
        <w:br/>
        <w:t>As of June 30, 2025, IDA’s total equity was                  Total Equity</w:t>
        <w:br/>
        <w:t>$204.2 billion, an increase of $13.9 billion from            In billions of U.S. dollars</w:t>
        <w:br/>
        <w:t>June 30, 2024. The increase was primarily due                225</w:t>
        <w:br/>
        <w:t>to subscriptions and contributions paid in and               150</w:t>
        <w:br/>
        <w:t>currency translation gains as the Special</w:t>
        <w:br/>
        <w:t xml:space="preserve">                                                              75</w:t>
        <w:br/>
        <w:t>Drawing Rights (SDR) appreciated against the</w:t>
        <w:br/>
        <w:t>U.S dollar. This was partially offset by the net                  0</w:t>
        <w:br/>
        <w:t xml:space="preserve">                                                                       Jun 21 Jun 22       Jun 23    Jun 24 Jun 25</w:t>
        <w:br/>
        <w:t>loss during the year. (Section IV).</w:t>
        <w:br/>
        <w:t>The Deployable Strategic Capital (DSC) ratio,                Deployable Strategic Capital Ratio</w:t>
        <w:br/>
        <w:t>IDA’s main capital adequacy measure, was                     Ratio in percentages</w:t>
        <w:br/>
        <w:t>30.8% as of June 30, 2025, above the zero                                      DSC Ratio - Current Approach</w:t>
        <w:br/>
        <w:t>percent policy minimum (Section IX).                                           DSC Ratio - Previous Approach</w:t>
        <w:br/>
        <w:t xml:space="preserve">                                                             45%</w:t>
        <w:br/>
        <w:t xml:space="preserve">                                                             30%</w:t>
        <w:br/>
        <w:t xml:space="preserve">                                                             15%</w:t>
        <w:br/>
        <w:t xml:space="preserve">                                                              0%</w:t>
        <w:br/>
        <w:t xml:space="preserve">                                                                Jun 21         Jun 22       Jun 23      Jun 24     Jun 25</w:t>
        <w:br/>
        <w:t xml:space="preserve">                                                                                 Policy Minimum ratio = 0%</w:t>
        <w:br/>
        <w:br/>
        <w:br/>
        <w:t xml:space="preserve">                                         IDA Management's Discussion and Analysis: June 30, 2025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IDA’s Financial Resources</w:t>
        <w:br/>
        <w:br/>
        <w:br/>
        <w:t>Section III: IDA’s Financial Resources</w:t>
        <w:br/>
        <w:t>IDA finances its operations mainly with its own equity, including regular additions to equity through</w:t>
        <w:br/>
        <w:t>members' subscriptions and contributions as part of the replenishment process. Members’ subscriptions</w:t>
        <w:br/>
        <w:t>and contributions receivable for each replenishment are settled through payment of cash or deposit of</w:t>
        <w:br/>
        <w:t>nonnegotiable, noninterest-bearing demand notes which become due throughout the replenishment</w:t>
        <w:br/>
        <w:t>period, generally three years. The notes are encashed by IDA on a pro rata basis over a 9 to 11-year</w:t>
        <w:br/>
        <w:t>period which generally corresponds with the disbursement period of the loans and grants.</w:t>
        <w:br/>
        <w:t>See Box 1 for countries that are eligible to borrow from IDA on concessional terms as of June 30, 2025.</w:t>
        <w:br/>
        <w:t>Box 1: Countries Eligible to Borrow from IDA on Concessional terms</w:t>
        <w:br/>
        <w:t xml:space="preserve">                   IDA-only    44 countries that (a) have not exceeded the IDA operational cut-off GNI per capita for more than</w:t>
        <w:br/>
        <w:t xml:space="preserve">                               two consecutive years; and (b) are not creditworthy to borrow from IBRD. This includes: 13 Small</w:t>
        <w:br/>
        <w:t xml:space="preserve">                               States that have per capita incomes above the IDA operational cut-off for more than two</w:t>
        <w:br/>
        <w:t xml:space="preserve">                               consecutive years, but that have been granted the status of an “IDA-only Country” under the Small</w:t>
        <w:br/>
        <w:t xml:space="preserve">                               States Exception (SSE) a.</w:t>
        <w:br/>
        <w:br/>
        <w:t xml:space="preserve">                               1 country with loans in nonaccrual status, which was classified as “IDA-only” at the time they went</w:t>
        <w:br/>
        <w:t xml:space="preserve">                               into nonaccrual. IDA financing terms will be determined when the country reengages with IDA.</w:t>
        <w:br/>
        <w:br/>
        <w:br/>
        <w:t xml:space="preserve">     IDA eligible Gap          14 countries that are (a) determined by IDA to be eligible for IDA financing; (b) determined by IDA</w:t>
        <w:br/>
        <w:t xml:space="preserve">       countries               to have a GNI per capita that has exceeded the cut-off for IDA eligibility for more than two</w:t>
        <w:br/>
        <w:t xml:space="preserve">                               consecutive years; and (c) not currently determined by IBRD to be creditworthy to borrow from</w:t>
        <w:br/>
        <w:t xml:space="preserve">                               IBRD. This includes 1 Small State.</w:t>
        <w:br/>
        <w:br/>
        <w:t xml:space="preserve">                    Blend      18 countries that are determined: (a) by IDA to be eligible for IDA financing; and (b) by IBRD to be</w:t>
        <w:br/>
        <w:t xml:space="preserve">                               creditworthy to borrow from IBRD. This includes 10 Small States under the SSE.</w:t>
        <w:br/>
        <w:t xml:space="preserve">                               1 country with loans in nonaccrual status, which was classified as “Blend” at the time it went into</w:t>
        <w:br/>
        <w:t xml:space="preserve">                               nonaccrual. IDA financing terms will be determined when the country reengages with IDA.</w:t>
        <w:br/>
        <w:br/>
        <w:br/>
        <w:t>a. Small States are countries with a population of 1.5 million people or fewer. A small state classified as an IDA-only country, Gap</w:t>
        <w:br/>
        <w:t xml:space="preserve">   country or a Blend country is eligible for the SSE if its GNI per capita is above the IDA Operational cut-off but below the high</w:t>
        <w:br/>
        <w:t xml:space="preserve">   income threshold.</w:t>
        <w:br/>
        <w:br/>
        <w:br/>
        <w:t>IDA20 Funding</w:t>
        <w:br/>
        <w:t>For the three-year replenishment cycle of IDA20, the agreed resource envelope was $93.0 billion in USD</w:t>
        <w:br/>
        <w:t>equivalent, funded by IDA’s equity as well as borrowings. IDA’s equity includes new capital resources</w:t>
        <w:br/>
        <w:t>received during the IDA20 cycle: $23.5 billion from member contributions, $1.8 billion from member</w:t>
        <w:br/>
        <w:t>compensation for MDRI, and an $0.8 billion transfer from IBRD.</w:t>
        <w:br/>
        <w:t>As of June 30, 2025, IDA completed its twentieth replenishment period. See Table 2 for IDA20 uses and</w:t>
        <w:br/>
        <w:t>Table 3 for cumulative net commitments under IDA20.</w:t>
        <w:br/>
        <w:t>Table 2: IDA20 Uses</w:t>
        <w:br/>
        <w:t>In billions of U.S. dollars</w:t>
        <w:br/>
        <w:t>Uses                                                                                          USD Equivalent a</w:t>
        <w:br/>
        <w:t>Concessional financing</w:t>
        <w:br/>
        <w:t xml:space="preserve"> Loans and Guarantees                                                                     $              67.4</w:t>
        <w:br/>
        <w:t xml:space="preserve"> Grants                                                                                                  23.6</w:t>
        <w:br/>
        <w:t>Non-concessional financing (including Private Sector Window)                                             10.2</w:t>
        <w:br/>
        <w:t>Total Uses b c                                                                            $             101.2</w:t>
        <w:br/>
        <w:br/>
        <w:br/>
        <w:t>a. The U.S. dollar amounts are based on the exchange rate as per the date of approval.</w:t>
        <w:br/>
        <w:t>b. Includes recommitments of cancellations mainly from previous replenishments of $8.2 billion.</w:t>
        <w:br/>
        <w:t>c. Excludes $6.1 billion of commitments to Ukraine and Moldova as part of the IDA Crisis Facility.</w:t>
        <w:br/>
        <w:br/>
        <w:br/>
        <w:t>10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III: IDA’s Financial Resources</w:t>
        <w:br/>
        <w:br/>
        <w:br/>
        <w:t>Figure 1 below shows the allocation of IDA20 sources to fund IDA’s lending activities (excluding PSW</w:t>
        <w:br/>
        <w:t>activities).</w:t>
        <w:br/>
        <w:t>Figure 1: Funding Allocation During IDA20 Replenishment Period</w:t>
        <w:br/>
        <w:t xml:space="preserve">                         Guarantees1%</w:t>
        <w:br/>
        <w:br/>
        <w:br/>
        <w:t xml:space="preserve">       Non-concessional 7%</w:t>
        <w:br/>
        <w:br/>
        <w:t xml:space="preserve">                                      Regular</w:t>
        <w:br/>
        <w:t xml:space="preserve">                      Grants</w:t>
        <w:br/>
        <w:t xml:space="preserve">                                      loans</w:t>
        <w:br/>
        <w:t xml:space="preserve">                      24%</w:t>
        <w:br/>
        <w:t xml:space="preserve">                                      40%</w:t>
        <w:br/>
        <w:br/>
        <w:t xml:space="preserve">                              Blend</w:t>
        <w:br/>
        <w:t xml:space="preserve">                              loans</w:t>
        <w:br/>
        <w:t xml:space="preserve">                              28%</w:t>
        <w:br/>
        <w:br/>
        <w:br/>
        <w:t>Table 3: Cumulative Net Commitments under IDA20</w:t>
        <w:br/>
        <w:t>In millions of U.S. dollars</w:t>
        <w:br/>
        <w:t xml:space="preserve">                                                                    Loans and</w:t>
        <w:br/>
        <w:t>As of June 30, 2025                                                                              Grants                     Total</w:t>
        <w:br/>
        <w:t xml:space="preserve">                                                                   Guarantees</w:t>
        <w:br/>
        <w:t xml:space="preserve"> Concessional financing</w:t>
        <w:br/>
        <w:t xml:space="preserve">  IDA Country Allocations                               $               53,810 $                 15,217 $                  69,027</w:t>
        <w:br/>
        <w:t xml:space="preserve">  IDA Concessional Windows</w:t>
        <w:br/>
        <w:t xml:space="preserve">    Regional Window                                                       3,580                   4,174                     7,754</w:t>
        <w:br/>
        <w:t xml:space="preserve">    Window for Host Communities and Refugees                                556                   1,775                     2,331</w:t>
        <w:br/>
        <w:t xml:space="preserve">    Crisis Response Window                                                1,467                   2,433                     3,900</w:t>
        <w:br/>
        <w:t xml:space="preserve">    Scale-up Window – Shorter Maturity Loans                              7,970                      —                      7,970</w:t>
        <w:br/>
        <w:t xml:space="preserve">  Non-concessional financing including Scale-up</w:t>
        <w:br/>
        <w:t xml:space="preserve">  Window                                                                 7,025                       —                      7,025</w:t>
        <w:br/>
        <w:t>Total Cumulative Net Commitments a b                    $               74,408 $                 23,599 $                  98,007</w:t>
        <w:br/>
        <w:br/>
        <w:br/>
        <w:t>a. Commitments are net of full cancellations and terminations relating to commitments approved in the same fiscal year. Excludes</w:t>
        <w:br/>
        <w:t xml:space="preserve">   IDA-IFC-MIGA Private Sector Window (PSW) gross commitments of $3.2 billion.</w:t>
        <w:br/>
        <w:t>b. Excludes IDA19 Commitments of $1.2 billion loans approved in July 2022 and $6.1 billion of commitments to Ukraine and</w:t>
        <w:br/>
        <w:t xml:space="preserve">   Moldova as part of the IDA Crisis Facility.</w:t>
        <w:br/>
        <w:br/>
        <w:t>IDA21 Funding</w:t>
        <w:br/>
        <w:t>IDA’s financing resource envelope available for lending and grant commitments is based on the long-term</w:t>
        <w:br/>
        <w:t>outlook of IDA’s financial sustainability. This takes into account the amount of member contributions and</w:t>
        <w:br/>
        <w:t>the concessionality of the proposed financing to borrowers, market conditions, and capital adequacy</w:t>
        <w:br/>
        <w:t>requirements. For the three-year funding cycle of IDA21, the agreed resource envelope was up to $100.0</w:t>
        <w:br/>
        <w:t>billion USD equivalent, that will be supported by up to $23.7 billion of member contributions, as well as by</w:t>
        <w:br/>
        <w:t>member compensation for MDRI, and transfers from IBRD.</w:t>
        <w:br/>
        <w:br/>
        <w:t>Allocation of IDA21 Resources</w:t>
        <w:br/>
        <w:t>Eligibility for IDA’s resources is determined primarily by a member’s relative poverty. Relative poverty is</w:t>
        <w:br/>
        <w:t>defined as Gross National Income (GNI) per capita below an established threshold that is updated</w:t>
        <w:br/>
        <w:t>annually. For FY26, the threshold is $1,325 (FY25: $1,335).</w:t>
        <w:br/>
        <w:br/>
        <w:br/>
        <w:t xml:space="preserve">                                                IDA Management's Discussion and Analysis: June 30, 2025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III: IDA’s Financial Resources</w:t>
        <w:br/>
        <w:br/>
        <w:br/>
        <w:t>See Table 4 for the proposed allocation of IDA21 resources.</w:t>
        <w:br/>
        <w:t>Table 4: Allocation of IDA21 resources</w:t>
        <w:br/>
        <w:t>In billions of U.S. dollars</w:t>
        <w:br/>
        <w:t>Proposed Allocation                                                                            USD Equivalent a</w:t>
        <w:br/>
        <w:t>Concessional financing of which                                                                      $    89.8</w:t>
        <w:br/>
        <w:t xml:space="preserve"> Country Allocation Envelope                                                                              67.2</w:t>
        <w:br/>
        <w:t xml:space="preserve"> IDA Concessional Windows                                                                                 22.6</w:t>
        <w:br/>
        <w:t>Non-concessional financing of which                                                                       10.2</w:t>
        <w:br/>
        <w:t xml:space="preserve"> Non-concessional Scale-Up Window                                                                          7.0</w:t>
        <w:br/>
        <w:t xml:space="preserve"> Private Sector Window                                                                                     3.2</w:t>
        <w:br/>
        <w:t>Total Proposed Allocation                                                                            $ 100.0</w:t>
        <w:br/>
        <w:br/>
        <w:br/>
        <w:t>a. U.S. dollar equivalent amounts are based on IDA21 reference rate of USD/SDR 1.32558. The U.S. dollar amounts</w:t>
        <w:br/>
        <w:t xml:space="preserve">   are provided for reporting purposes only.</w:t>
        <w:br/>
        <w:br/>
        <w:t>IDA financing is provided in the form of loans, grants, and guarantees. Most of IDA’s resources are</w:t>
        <w:br/>
        <w:t>allocated to eligible members through IDA Country Allocations that provide unearmarked support. The</w:t>
        <w:br/>
        <w:t>allocation framework is agreed for each replenishment cycle. Country Allocations are comprised of the</w:t>
        <w:br/>
        <w:t>Performance Based Allocation (PBA), which takes into account the country’s performance rating (CPR),</w:t>
        <w:br/>
        <w:t>population size and per capita income, the Sustainable Development Finance Policy (SDFP) Incentive,</w:t>
        <w:br/>
        <w:t>the FCV Envelope, and the Grant Facility for Project Preparation Envelope (IDA-GFPP). The rest of IDA</w:t>
        <w:br/>
        <w:t>resources are provided through five IDA Windows dedicated to addressing specific development priorities.</w:t>
        <w:br/>
        <w:t>IDA responds to specific needs of its members through the following five IDA Windows:</w:t>
        <w:br/>
        <w:t>Figure 2: IDA21 Windows</w:t>
        <w:br/>
        <w:br/>
        <w:br/>
        <w:t xml:space="preserve">                                                  IDA Windows (if eligible)</w:t>
        <w:br/>
        <w:br/>
        <w:br/>
        <w:t xml:space="preserve">                                Concessional                                  Non-Concessional</w:t>
        <w:br/>
        <w:br/>
        <w:t xml:space="preserve">                           Scale-Up Window</w:t>
        <w:br/>
        <w:t xml:space="preserve">                                                                              Scale-Up Window</w:t>
        <w:br/>
        <w:t xml:space="preserve">                        (Shorter Maturity Loans)</w:t>
        <w:br/>
        <w:br/>
        <w:t xml:space="preserve">                           Global and regional                             Private Sector Window</w:t>
        <w:br/>
        <w:t xml:space="preserve">                          Opportunities Window</w:t>
        <w:br/>
        <w:br/>
        <w:t xml:space="preserve">                              (Host Communities</w:t>
        <w:br/>
        <w:t xml:space="preserve">                                and Refugees)</w:t>
        <w:br/>
        <w:br/>
        <w:br/>
        <w:t xml:space="preserve">                        Crisis Response Window</w:t>
        <w:br/>
        <w:br/>
        <w:br/>
        <w:t>Allocation - Performance Based Allocation (PBA) System</w:t>
        <w:br/>
        <w:t>IDA’s resources are allocated to eligible members, using its PBA system and the allocation framework</w:t>
        <w:br/>
        <w:t>agreed during each replenishment. These allocations depend on several factors: the overall availability of</w:t>
        <w:br/>
        <w:t>IDA’s resources, individual country needs, their policy performance and institutional capacity, and each</w:t>
        <w:br/>
        <w:t>country’s performance relative to others. The PBA system is designed to provide resources where they</w:t>
        <w:br/>
        <w:t>are likely to be most helpful in reducing poverty.</w:t>
        <w:br/>
        <w:br/>
        <w:br/>
        <w:t>12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III: IDA’s Financial Resources</w:t>
        <w:br/>
        <w:br/>
        <w:br/>
        <w:t>Under the PBA, the main factor that determines the allocation of IDA’s core concessional resources</w:t>
        <w:br/>
        <w:t>among eligible countries is their performance in the Country Policy and Institutional Assessment (CPIA).</w:t>
        <w:br/>
        <w:t>The CPIA reflects the results of an exercise that rates eligible countries against a set of criteria including</w:t>
        <w:br/>
        <w:t>economic management; structural policies; policies for social inclusion and equity; and public-sector</w:t>
        <w:br/>
        <w:t>management and institutions. The CPIA and portfolio performance together constitute the IDA Country</w:t>
        <w:br/>
        <w:t>Performance Rating (CPR). In addition to the CPR, population, and per capita income are factored into a</w:t>
        <w:br/>
        <w:t>country’s allocation, along with the annual base allocation (SDR15 million per country). In addition,</w:t>
        <w:br/>
        <w:t>country allocations provide the FCV envelope to enhance support for eligible countries facing different</w:t>
        <w:br/>
        <w:t>FCV risks. The SDFP offers a positive incentive-driven approach to encourage countries to pursue</w:t>
        <w:br/>
        <w:t>sustainable borrowing and investment practices, replacing the set-aside mechanism of previous IDA</w:t>
        <w:br/>
        <w:t>cycles. A new Grant Facility for Project Preparation Envelope (IDA-GFPP) provides resources to support</w:t>
        <w:br/>
        <w:t>IDA21’s focus on building client capacity for delivery.</w:t>
        <w:br/>
        <w:t>In recognition of the change in IDA’s business model starting in IDA18, and to ensure that its lending</w:t>
        <w:br/>
        <w:t>decisions are compatible with the capital adequacy requirements of a triple-A rating, the allocation</w:t>
        <w:br/>
        <w:t>framework for IDA21 continues to be aligned with the Single Borrower Limit (SBL) and capital adequacy</w:t>
        <w:br/>
        <w:t>requirements under the DSC Framework, see Section IX: Risk Management.</w:t>
        <w:br/>
        <w:t>Concessional Financing</w:t>
        <w:br/>
        <w:t>Concessional financing is provided in the form of loans, grants and guarantees. Eligibility and percentage</w:t>
        <w:br/>
        <w:t>of allocation for grants for IDA-only countries is based on an assessment of the country’s risk of debt</w:t>
        <w:br/>
        <w:t>distress. IDA-only countries (including Small States) with high risk or in debt distress, receive their IDA</w:t>
        <w:br/>
        <w:t>assistance in grants. IDA-only Small States at moderate risk of debt distress continue to receive half of</w:t>
        <w:br/>
        <w:t>their IDA21 allocation in grants and half in loans. The annual cap on grants in country allocations will be</w:t>
        <w:br/>
        <w:t>reduced from $1 billion to $650 million.</w:t>
        <w:br/>
        <w:t>New financing terms have been introduced in IDA21 to simplify the terms of financing used by each</w:t>
        <w:br/>
        <w:t>country and to allow for additional financing for select group of eligible countries. Figure 3 below provides</w:t>
        <w:br/>
        <w:t>details of the new financing terms being offered in IDA21.</w:t>
        <w:br/>
        <w:t>In addition, countries that select floating rate loans from IDA will be offered hedging services to mitigate</w:t>
        <w:br/>
        <w:t>risks associated with fluctuation in market interest rates. These changes will not apply to IDA eligible</w:t>
        <w:br/>
        <w:t>Small States, which will continue to borrow on Small States terms as in the past replenishments.</w:t>
        <w:br/>
        <w:t>Figure 3: IDA21 Financing Terms for Country Allocation</w:t>
        <w:br/>
        <w:br/>
        <w:t xml:space="preserve">              Lending Group                                                  Financing Terms</w:t>
        <w:br/>
        <w:t xml:space="preserve">                     Risk of External</w:t>
        <w:br/>
        <w:t xml:space="preserve">                      Debt Distress                 Non-Small States                             Small States</w:t>
        <w:br/>
        <w:t xml:space="preserve">                    High Risk or in Debt</w:t>
        <w:br/>
        <w:t xml:space="preserve">                                            Grants (with volume discount)              Grants</w:t>
        <w:br/>
        <w:t xml:space="preserve">                         Distress</w:t>
        <w:br/>
        <w:t xml:space="preserve">                                                                                       50% grants</w:t>
        <w:br/>
        <w:t xml:space="preserve">      IDA-only                              40-yr loans (11-yr grace, 0% interest</w:t>
        <w:br/>
        <w:t xml:space="preserve">                      Moderate Risk                                                    50% 40-yr loans (10-yr grace, 0.75%</w:t>
        <w:br/>
        <w:t xml:space="preserve">      Countries                             or service charge)</w:t>
        <w:br/>
        <w:t xml:space="preserve">                                                                                       SDR service charge)</w:t>
        <w:br/>
        <w:t xml:space="preserve">                                            31-yr loans (6-yr grace, 0.75% SDR         40-yr loans (10-yr grace, 0.75%</w:t>
        <w:br/>
        <w:t xml:space="preserve">                         Low Risk</w:t>
        <w:br/>
        <w:t xml:space="preserve">                                            service charge)                            SDR service charge)</w:t>
        <w:br/>
        <w:br/>
        <w:t xml:space="preserve">                    High Risk or in Debt    25-yr loans (5-yr grace, Fixed</w:t>
        <w:br/>
        <w:t xml:space="preserve">                         Distress           interest SDR rate of 1.5%)</w:t>
        <w:br/>
        <w:t xml:space="preserve">   Gap and Blend                                                                       40-yr loans (10-yr grace, 0.75%</w:t>
        <w:br/>
        <w:t xml:space="preserve">     Countries                              25-yr loans (5-yr grace, Floating          SDR service charge)</w:t>
        <w:br/>
        <w:t xml:space="preserve">                      Moderate Risk         interest rate of IBRD Group A pricing</w:t>
        <w:br/>
        <w:t xml:space="preserve">                        Low Risk            minus 2.5%)</w:t>
        <w:br/>
        <w:br/>
        <w:br/>
        <w:t xml:space="preserve">                                           IDA Management's Discussion and Analysis: June 30, 2025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III: IDA’s Financial Resources</w:t>
        <w:br/>
        <w:br/>
        <w:br/>
        <w:t>Country Allocation Envelope</w:t>
        <w:br/>
        <w:t>The country allocation envelope represents $67.2 billion of the IDA21 resource envelope. Country</w:t>
        <w:br/>
        <w:t>allocations are comprised of the PBA, which takes into account the CPR, population size and per capita</w:t>
        <w:br/>
        <w:t>income, the SDFP Incentive, the FCV Envelope, and the IDA-GFPP.</w:t>
        <w:br/>
        <w:t>IDA Concessional Windows</w:t>
        <w:br/>
        <w:t>IDA Concessional Windows allow IDA to respond to specific needs of its members. In IDA21, $22.6 billion</w:t>
        <w:br/>
        <w:t>of the IDA21 resource envelope will be used to fund the following:</w:t>
        <w:br/>
        <w:t>•    $3.0 billion of Concessional Scale-up Window (SUW) – Shorter Maturity Loans.</w:t>
        <w:br/>
        <w:t>•    $15.9 billion of Global and Regional Opportunities Window (GROW), including $2.4 billion for the sub-</w:t>
        <w:br/>
        <w:t xml:space="preserve">     window for Host Communities and Refugees (WHR).</w:t>
        <w:br/>
        <w:t>•    $3.7 billion of Crisis Response Window.</w:t>
        <w:br/>
        <w:br/>
        <w:t>Global and Regional Opportunities Window (GROW)</w:t>
        <w:br/>
        <w:t>IDA21 establishes the new GROW to scale up action on priority global and regional challenges. GROW</w:t>
        <w:br/>
        <w:t>replaces the former Regional Window and integrates a dedicated sub-window for the Window for Host</w:t>
        <w:br/>
        <w:t>Communities and Refugees (WHR) in a single, fully concessional window. GROW offers low-income</w:t>
        <w:br/>
        <w:t>countries additional resources on concessional terms, same as the ones in the country allocation, to help</w:t>
        <w:br/>
        <w:t>these countries address policy priorities with cross-border externalities. IDA fosters regional integration by</w:t>
        <w:br/>
        <w:t>playing three overlapping roles:</w:t>
        <w:br/>
        <w:t>•    Supporting an enabling environment through advisory and analytical work;</w:t>
        <w:br/>
        <w:t>•    Financing projects through policy and investment loans; and</w:t>
        <w:br/>
        <w:t>•    Convening state and nonstate actors for coordination and collective actions.</w:t>
        <w:br/>
        <w:t>Window for Host Communities and Refugees (WHR)</w:t>
        <w:br/>
        <w:t>In IDA21, WHR is a sub-window under GROW and will continue to support operations that promote</w:t>
        <w:br/>
        <w:t>medium-to long-term development opportunities for refugee and host communities in IDA countries. The</w:t>
        <w:br/>
        <w:t>purpose of the WHR is to support refugee hosting countries to:</w:t>
        <w:br/>
        <w:t>•    create social and economic development opportunities for refugee and host communities;</w:t>
        <w:br/>
        <w:t>•    facilitate solutions that include sustainable socio-economic inclusion of refugees in the host country</w:t>
        <w:br/>
        <w:t xml:space="preserve">     and/or their return to the country of origin; and</w:t>
        <w:br/>
        <w:t>•    strengthen country preparedness for increased or potential new refugee flow.</w:t>
        <w:br/>
        <w:t>Crisis Response Window (CRW)</w:t>
        <w:br/>
        <w:t>The primary objective of the CRW is to provide IDA countries with additional resources that will help them</w:t>
        <w:br/>
        <w:t>to respond to major natural disasters, or public health emergencies and severe economic crises so that</w:t>
        <w:br/>
        <w:t>they can return to their long-term development paths. This $3.7 billion window under the IDA21 resource</w:t>
        <w:br/>
        <w:t>envelope includes an allocation of up to $1.0 billion under the CRW Early Response Financing (ERF) to</w:t>
        <w:br/>
        <w:t>enable IDA countries to intervene earlier in response to slower-onset crises, namely disease outbreaks</w:t>
        <w:br/>
        <w:t>and food insecurity.</w:t>
        <w:br/>
        <w:t>Concessional Scale-up Window – Shorter Maturity Loans (SUW-SML)</w:t>
        <w:br/>
        <w:t>The Shorter Maturity Loans under the Scale-up Window will provide additional concessional resources</w:t>
        <w:br/>
        <w:t>with an allocation of $3.0 billion in eligible countries i.e., IDA-only countries at low or moderate risk of debt</w:t>
        <w:br/>
        <w:t>distress, as well as Gap and Blend countries (except Small States that are at high risk or in debt distress).</w:t>
        <w:br/>
        <w:br/>
        <w:br/>
        <w:t>14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Section III: IDA’s Financial Resources</w:t>
        <w:br/>
        <w:br/>
        <w:br/>
        <w:t>Non-Concessional Financing</w:t>
        <w:br/>
        <w:t>Non-Concessional financing comprises loans and guarantees whose terms are aligned with those of</w:t>
        <w:br/>
        <w:t>IBRD’s flexible loans and guarantees. Under the IDA21 resource envelope, $7.0 billion of resources have</w:t>
        <w:br/>
        <w:t>been allocated to non-concessional financing which entirely relates to the regular Scale-up Window.</w:t>
        <w:br/>
        <w:t>Non-Concessional Scale-up Window: The Non-Concessional Scale-up Window is a window of</w:t>
        <w:br/>
        <w:t>resources established to enhance support for high-quality, transformational, country-specific and/or</w:t>
        <w:br/>
        <w:t>regional operations with strong development impact. Allocation of Non-Concessional Scale-up Window</w:t>
        <w:br/>
        <w:t>resources to the regions will broadly conform to the allocations under the PBA, excluding countries at a</w:t>
        <w:br/>
        <w:t>high risk of debt distress. Allocations are balanced between IDA-only and Blend countries to avoid</w:t>
        <w:br/>
        <w:t>countries from having a concentration of Non-Concessional Scale-up Window resources. Implementation</w:t>
        <w:br/>
        <w:t>arrangements will prioritize a country’s ability to absorb resources and the proposed projects’ alignment</w:t>
        <w:br/>
        <w:t>with IDA21 policy priorities and the debt-related Sustainable Development Finance Policy.</w:t>
        <w:br/>
        <w:t>Private Sector Window (PSW)</w:t>
        <w:br/>
        <w:t>The IDA-IFC-MIGA Private Sector Window was created under IDA18 to mobilize private sector</w:t>
        <w:br/>
        <w:t>investment in IDA-only countries and IDA-eligible Fragile and Conflict-affected Situations. In IDA20, the</w:t>
        <w:br/>
        <w:t>PSW was allocated an initial envelope of $2.5 billion which was increased to $2.7 billion corresponding to</w:t>
        <w:br/>
        <w:t>the release of the PSW resources allocated in the previous replenishment cycles. This had no impact on</w:t>
        <w:br/>
        <w:t>the cumulative total PSW allocation in IDA18 through IDA20. Under IDA21, $3.2 billion has been</w:t>
        <w:br/>
        <w:t>allocated to PSW, including $500 million capital set aside on IFC's balance sheet. As of June 30, 2025,</w:t>
        <w:br/>
        <w:t>$3.2 billion had been committed in IDA20, including recommitments of cancellations from previous and</w:t>
        <w:br/>
        <w:t>current replenishments.</w:t>
        <w:br/>
        <w:t>PSW is deployed through facilities designed to target critical challenges faced by the private sector and</w:t>
        <w:br/>
        <w:t>leverages IFC and MIGA’s business platforms and instruments.</w:t>
        <w:br/>
        <w:t>Arrears Clearance Framework</w:t>
        <w:br/>
        <w:t>IDA has a policy of not providing additional financing to borrowers who are overdue on their payments to</w:t>
        <w:br/>
        <w:t>IDA or IBRD. However, IDA may engage with these countries under limited and clearly defined</w:t>
        <w:br/>
        <w:t>circumstances. IDA’s arrears clearance framework sets out these circumstances, including (i) pre-arrears</w:t>
        <w:br/>
        <w:t>clearance grants; and (ii) the arrears clearance set-aside, that can only be financed under the arrears</w:t>
        <w:br/>
        <w:t>clearance operations. In IDA21, no allocation was set aside towards arrears clearance to support the</w:t>
        <w:br/>
        <w:t>possible reengagement of IDA countries that are currently in arrears. However, during the IDA21 period,</w:t>
        <w:br/>
        <w:t>should meaningful progress arise in any country in arrears, a reallocation discussion with IDA members</w:t>
        <w:br/>
        <w:t>will be initiated.</w:t>
        <w:br/>
        <w:t>i.   Pre-Arrears Clearance Grants (PACG)</w:t>
        <w:br/>
        <w:t>The PACG mechanism enables IDA to engage early in support of a government undertaking convincing</w:t>
        <w:br/>
        <w:t>reforms. This was first introduced in IDA12 to be used to finance high priority activities related to the</w:t>
        <w:br/>
        <w:t>preparation of a program of social and economic recovery and to build resilience until the arrears are fully</w:t>
        <w:br/>
        <w:t>cleared. Conditions constituting this framework include indications that:</w:t>
        <w:br/>
        <w:t>•    early performance is promising as evidenced by the recipient country having taken convincing steps</w:t>
        <w:br/>
        <w:t xml:space="preserve">     towards social and economic recovery.</w:t>
        <w:br/>
        <w:t>•    arrears to IDA and/or IBRD are large and protracted and cannot be easily or quickly cleared using</w:t>
        <w:br/>
        <w:t xml:space="preserve">     domestic resources.</w:t>
        <w:br/>
        <w:t>•    a concerted international effort to provide positive financial flows and other assistance is underway,</w:t>
        <w:br/>
        <w:t xml:space="preserve">     and other creditors have agreed not to make net withdrawals of financial resources from the country.</w:t>
        <w:br/>
        <w:t>•    alternative sources of financing for post-conflict recovery are inadequate or available only on</w:t>
        <w:br/>
        <w:t xml:space="preserve">     inappropriate terms; and</w:t>
        <w:br/>
        <w:t>•    Pari passu sharing arrangements are in place between preferred creditors, for any payments made by</w:t>
        <w:br/>
        <w:t xml:space="preserve">     the country in advance of arrears clearance.</w:t>
        <w:br/>
        <w:br/>
        <w:br/>
        <w:t xml:space="preserve">                                       IDA Management's Discussion and Analysis: June 30, 2025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Section III: IDA’s Financial Resources</w:t>
        <w:br/>
        <w:br/>
        <w:br/>
        <w:t>The PACG program has met its objectives with each of the prior PACG recipients successfully clearing all</w:t>
        <w:br/>
        <w:t>their arrears to IDA. Prior PACG recipients are Democratic Republic of the Congo, Cote d’Ivoire,</w:t>
        <w:br/>
        <w:t>Afghanistan, Liberia, Myanmar, Federal Republic of Somalia, and Sudan for a total of $802 million</w:t>
        <w:br/>
        <w:t>between FY01 and FY25.</w:t>
        <w:br/>
        <w:t>ii. Arrears Clearance Set-Aside</w:t>
        <w:br/>
        <w:t>The Arrears Clearance Set-Aside (ACSA) forms part of IDA’s overall financing commitments. It is financed</w:t>
        <w:br/>
        <w:t>by additional member contributions under the replenishments. IDA members agreed to ring-fence arrears</w:t>
        <w:br/>
        <w:t>clearance support to IDA countries that were in arrears as of December 31, 2006 and meet a very narrow</w:t>
        <w:br/>
        <w:t>and well-defined set of criteria– see below, including eligibility for support under the Heavily Indebted Poor</w:t>
        <w:br/>
        <w:t>Countries (HIPC) debt initiative. Amounts were set aside within the IDA replenishment so that when</w:t>
        <w:br/>
        <w:t>circumstances allow, IDA would be able to help countries clear arrears and fully re-engage with the World</w:t>
        <w:br/>
        <w:t>Bank.</w:t>
        <w:br/>
        <w:t>To be considered for any arrears clearance support, the country would need to meet the following criteria:</w:t>
        <w:br/>
        <w:t>•    be eligible for HIPC debt relief;</w:t>
        <w:br/>
        <w:t>•    agree to implement a medium-term growth-oriented reform program endorsed by the World Bank;</w:t>
        <w:br/>
        <w:t>•    ensure a sustainable macro and sustainable debt service after arrears clearance;</w:t>
        <w:br/>
        <w:t>•    agree on a stabilization program endorsed by the International Monetary Fund (IMF) management</w:t>
        <w:br/>
        <w:t xml:space="preserve">     and monitored by IMF staff or supported by an IMF arrangement; and</w:t>
        <w:br/>
        <w:t>•    agree to a financing plan for full clearance of arrears, including normalization with other Multilateral</w:t>
        <w:br/>
        <w:t xml:space="preserve">     Development Banks (MDBs).</w:t>
        <w:br/>
        <w:t>In addition, to receive support for arrears clearance, project proposals should meet re-engagement</w:t>
        <w:br/>
        <w:t>criteria based on facts and circumstances of each case.</w:t>
        <w:br/>
        <w:br/>
        <w:br/>
        <w:t>16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br/>
        <w:t>Section IV: Financial Results</w:t>
        <w:br/>
        <w:t>Financial Results and Portfolio Performance</w:t>
        <w:br/>
        <w:t>Table 5: Condensed Balance Sheets</w:t>
        <w:br/>
        <w:t>In millions of U.S. dollars</w:t>
        <w:br/>
        <w:t>As of June 30,                                2025             2024 Decrease       Increase</w:t>
        <w:br/>
        <w:br/>
        <w:t xml:space="preserve"> Assets</w:t>
        <w:br/>
        <w:t xml:space="preserve">  Due from banks                    $        1,215 $           586                  629</w:t>
        <w:br/>
        <w:t xml:space="preserve">  Investments                               47,272          34,377                             12,895</w:t>
        <w:br/>
        <w:t xml:space="preserve">  Net Loans Outstanding a                  223,232         198,457                                          24,775</w:t>
        <w:br/>
        <w:t xml:space="preserve">  Derivative assets, net                       415             363                 52</w:t>
        <w:br/>
        <w:t xml:space="preserve">  Other assets                               8,735           7,567                  1,168</w:t>
        <w:br/>
        <w:t>Total assets                        $      280,869 $       241,350                                                   39,519</w:t>
        <w:br/>
        <w:br/>
        <w:t>Liabilities</w:t>
        <w:br/>
        <w:t xml:space="preserve">  Borrowings                        $       70,832 $        44,923                                              25,909</w:t>
        <w:br/>
        <w:t xml:space="preserve">  Derivative liabilities, net                  496             667        (171)</w:t>
        <w:br/>
        <w:t xml:space="preserve">  Other liabilities                          5,370           5,459          (89)</w:t>
        <w:br/>
        <w:t>Total Equity                               204,171         190,301                              13,870</w:t>
        <w:br/>
        <w:t>Total liabilities and equity        $      280,869 $       241,350                                                   39,519</w:t>
        <w:br/>
        <w:br/>
        <w:br/>
        <w:t>a. The fair value of IDA’s loans was $172,530 million as of June 30, 2025 ($151,428 million – June 30, 2024).</w:t>
        <w:br/>
        <w:br/>
        <w:t>The main drivers for the movements in the Condensed Balance Sheets from June 30, 2024 to June 30,</w:t>
        <w:br/>
        <w:t>2025 are as follows:</w:t>
        <w:br/>
        <w:t xml:space="preserve">     •     An increase in investments, driven by net cash inflows from new issuances of debt and</w:t>
        <w:br/>
        <w:t xml:space="preserve">           subscriptions and contributions paid in, partially offset by cash outflows from net loan and grant</w:t>
        <w:br/>
        <w:t xml:space="preserve">           disbursements during the year;</w:t>
        <w:br/>
        <w:t xml:space="preserve">     •     An increase in net loans outstanding due to net loan disbursements of $16.0 billion during the</w:t>
        <w:br/>
        <w:t xml:space="preserve">           year and translation gains due to the appreciation of the Special Drawing Rights (SDR) against</w:t>
        <w:br/>
        <w:t xml:space="preserve">           the U.S. dollar.;</w:t>
        <w:br/>
        <w:t xml:space="preserve">     •     An increase in borrowings due to net new issuances of $22.0 billion during the year;</w:t>
        <w:br/>
        <w:t xml:space="preserve">     •     An increase in total equity, driven by the subscriptions and contributions paid-in and total other</w:t>
        <w:br/>
        <w:t xml:space="preserve">           comprehensive income, partially offset by the net loss during the year. Total other comprehensive</w:t>
        <w:br/>
        <w:t xml:space="preserve">           income is driven by currency translation gains as the SDR appreciated against the U.S dollar.</w:t>
        <w:br/>
        <w:t>Total Equity</w:t>
        <w:br/>
        <w:t>See below for the change in IDA’s total equity during FY25:</w:t>
        <w:br/>
        <w:t>Table 6: Change in Total Equity</w:t>
        <w:br/>
        <w:t>In billions of U.S dollars</w:t>
        <w:br/>
        <w:t>Total equity as of June 30, 2024                                          $        190.3</w:t>
        <w:br/>
        <w:t>Activity during the year:</w:t>
        <w:br/>
        <w:t xml:space="preserve">  Subscriptions and contributions paid-in                                           11.6</w:t>
        <w:br/>
        <w:t xml:space="preserve">  Nonnegotiable non-interest bearing demand obligations                              0.3</w:t>
        <w:br/>
        <w:t xml:space="preserve">  Net Loss                                                                          (5.5)</w:t>
        <w:br/>
        <w:t xml:space="preserve">  Total other comprehensive income                                                   7.5</w:t>
        <w:br/>
        <w:t>Total Activity                                                                      13.9</w:t>
        <w:br/>
        <w:t>Total equity as of June 30, 2025                                          $        204.2</w:t>
        <w:br/>
        <w:br/>
        <w:br/>
        <w:t xml:space="preserve">                                              IDA Management's Discussion and Analysis: June 30, 2025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br/>
        <w:t>Net Income</w:t>
        <w:br/>
        <w:t>IDA had a net loss of $5,524 million in FY25 compared with a net loss of $3,573 million in FY24 (Table 7).</w:t>
        <w:br/>
        <w:t>The higher net loss was primarily driven by an increase of $1,909 million in development grant expenses</w:t>
        <w:br/>
        <w:t>due to higher amount of grants that met the conditions for expense recognition in FY25 compared to</w:t>
        <w:br/>
        <w:t>FY24.</w:t>
        <w:br/>
        <w:t>Table 7: Condensed Statements of Income</w:t>
        <w:br/>
        <w:t>In millions of U.S. dollars</w:t>
        <w:br/>
        <w:t xml:space="preserve">                                                                                                    Impact on Income</w:t>
        <w:br/>
        <w:t>For the fiscal year ended June 30 ,                                         2025     2024               Decrease    Increase</w:t>
        <w:br/>
        <w:t>Interest Revenue</w:t>
        <w:br/>
        <w:t xml:space="preserve">   Loans, net                                                              $ 3,021 $ 2,639                                    382</w:t>
        <w:br/>
        <w:t xml:space="preserve">   Investments, net                                                          1,559    1,317                                  242</w:t>
        <w:br/>
        <w:t xml:space="preserve">   Asset-liability management derivatives, net                                  78       58                             20</w:t>
        <w:br/>
        <w:t>Borrowing expenses, net                                                     (2,292) (1,616)           (676)</w:t>
        <w:br/>
        <w:t>Interest Revenue, net of borrowing expenses                                $ 2,366 $ 2,398                    (32)</w:t>
        <w:br/>
        <w:t xml:space="preserve">  Provision for losses on loans and other exposures                           (358)   (275)                   (83)</w:t>
        <w:br/>
        <w:t>Non-interest revenue</w:t>
        <w:br/>
        <w:t xml:space="preserve"> Revenue from externally funded activities (Table 10)                       1,098    1,031                              67</w:t>
        <w:br/>
        <w:t xml:space="preserve"> Commitment charges                                                            23       26                        (3)</w:t>
        <w:br/>
        <w:t xml:space="preserve"> Other                                                                         36       25                              11</w:t>
        <w:br/>
        <w:t>Non-interest expenses</w:t>
        <w:br/>
        <w:t xml:space="preserve"> Administrative (Table 10)                                                 (2,737) (2,435)                (302)</w:t>
        <w:br/>
        <w:t xml:space="preserve"> Contribution to special programs (Table 10)                                  (20)    (20)                              —</w:t>
        <w:br/>
        <w:t xml:space="preserve"> Other                                                                         —      (23)                              23</w:t>
        <w:br/>
        <w:t xml:space="preserve"> Transfers from affiliated organizations                                      515     291                                    224</w:t>
        <w:br/>
        <w:t xml:space="preserve"> Development grants                                                        (7,200) (5,291)     (1,909)</w:t>
        <w:br/>
        <w:t xml:space="preserve"> Currency remeasurement (losses) gains, net                                   (57)    (21)                    (36)</w:t>
        <w:br/>
        <w:t xml:space="preserve"> Unrealized mark-to-market gains on investments-trading portfolio, net a      340     316                               24</w:t>
        <w:br/>
        <w:t xml:space="preserve"> Unrealized mark-to-market gains on non-trading portfolios, net (Table 13)    470     405                               65</w:t>
        <w:br/>
        <w:t>Net (Loss) Income                                                          $(5,524) $(3,573)   $(1,951)</w:t>
        <w:br/>
        <w:br/>
        <w:br/>
        <w:t>a. Includes IDA’s share of returns from Post-Employment Benefit Plan (PEBP) and Post-Retirement Contribution Reserve Fund</w:t>
        <w:br/>
        <w:t xml:space="preserve">   (PCRF) assets - $130 million positive return (FY24 - $124 million positive return).</w:t>
        <w:br/>
        <w:br/>
        <w:br/>
        <w:t>18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IV: Financial Results</w:t>
        <w:br/>
        <w:br/>
        <w:br/>
        <w:t>Adjusted Net Income</w:t>
        <w:br/>
        <w:t>Adjusted Net Income, a non-GAAP measure, reflects the economic results of IDA’s operations and is</w:t>
        <w:br/>
        <w:t>used by IDA’s management and the Board as a financial sustainability measure. See Table 8 below for</w:t>
        <w:br/>
        <w:t>the components of Adjusted Net Income.</w:t>
        <w:br/>
        <w:t>Table 8: Statement of Adjusted Net Income (Non-GAAP Measure)</w:t>
        <w:br/>
        <w:t>In millions of U.S. dollar</w:t>
        <w:br/>
        <w:br/>
        <w:t>For the fiscal year ended June 30 ,                                             2025      2024          Decrease           Increase</w:t>
        <w:br/>
        <w:t>Interest Revenue</w:t>
        <w:br/>
        <w:t xml:space="preserve">   Loans, net                                                               $ 3,021 $ 2,639                                    382</w:t>
        <w:br/>
        <w:t xml:space="preserve">   Investments, net   a                                                         1,747      1,509                            238</w:t>
        <w:br/>
        <w:t xml:space="preserve">   Asset-liability management derivatives, net                                     78         58                       20</w:t>
        <w:br/>
        <w:t>Borrowing expenses, net      b                                                  (2,200)   (1,526)       (674)</w:t>
        <w:br/>
        <w:t>Interest Revenue, net of borrowing expenses                                 $ 2,646 $ 2,680                     (34)</w:t>
        <w:br/>
        <w:br/>
        <w:t xml:space="preserve">  Provision for losses on loans and other exposures   c                          (416)      (306)           (110)</w:t>
        <w:br/>
        <w:t xml:space="preserve">  Non-interest expenses (Table 10)                                              (1,846)   (1,635)         (211)</w:t>
        <w:br/>
        <w:t xml:space="preserve">  Other Revenue (Expenses), net (Table 12)                                          43        41                       2</w:t>
        <w:br/>
        <w:t>Adjusted Net Income                                                         $     427 $      780       (353)</w:t>
        <w:br/>
        <w:br/>
        <w:br/>
        <w:t>a . Includes Unrealized mark-to-market gains (losses) on investments-trading portfolio, net - $340 million gains (FY24 - 316 million</w:t>
        <w:br/>
        <w:t xml:space="preserve">   gains) and excludes IDA’s share of returns from Post-Employment Benefit Plan (PEBP) and Post-Retirement Contribution</w:t>
        <w:br/>
        <w:t xml:space="preserve">   Reserve Fund (PCRF) assets - $152 million positive return (FY24 - $124 million positive return).</w:t>
        <w:br/>
        <w:t>b. Excludes amortization of discount on CPL - $92 million (FY24 - $90 million)</w:t>
        <w:br/>
        <w:t>c. Excludes release of provision for HIPC / MDRI - $57 million release (FY24 - $31 million release) and release of provision for</w:t>
        <w:br/>
        <w:t xml:space="preserve">   grants - $1 million (FY24 - nil)</w:t>
        <w:br/>
        <w:br/>
        <w:t>IDA’s adjusted net income was $427 million in FY25, compared with adjusted net income of $780 million</w:t>
        <w:br/>
        <w:t>in FY24 (Table 8). The decrease was primarily driven by the following factors:</w:t>
        <w:br/>
        <w:t xml:space="preserve">     •    An increase of $674 million in borrowing expenses, mainly due to the higher average balance of</w:t>
        <w:br/>
        <w:t xml:space="preserve">          borrowings outstanding in FY25 compared to FY24;</w:t>
        <w:br/>
        <w:t xml:space="preserve">    • An increase of $211 million in net non-interest expenses, mainly driven by higher administrative</w:t>
        <w:br/>
        <w:t xml:space="preserve">          expenses, partially offset by the increase in revenue from externally funded activities;</w:t>
        <w:br/>
        <w:t xml:space="preserve">    • An increase of $110 million in provision expense for losses on loans and other exposures mainly</w:t>
        <w:br/>
        <w:t xml:space="preserve">          attributable to rating changes, partially offset by the lower loss given default (severity) due to the</w:t>
        <w:br/>
        <w:t xml:space="preserve">          change in the eligibility of a borrower from IDA-only to blend status, and the decrease in expected</w:t>
        <w:br/>
        <w:t xml:space="preserve">          default frequency;</w:t>
        <w:br/>
        <w:t>partially offset by:</w:t>
        <w:br/>
        <w:t xml:space="preserve">     •     An increase of $382 million in net interest revenue from loans due to the increase in the average</w:t>
        <w:br/>
        <w:t xml:space="preserve">           loan balance in FY25 by $16.3 billion from FY24;</w:t>
        <w:br/>
        <w:t xml:space="preserve">     •     An increase of $238 million in net interest revenue on investments, primarily due to the increase</w:t>
        <w:br/>
        <w:t xml:space="preserve">           in the average investment balance in FY25 by $8.2 billion from FY24.</w:t>
        <w:br/>
        <w:br/>
        <w:br/>
        <w:t xml:space="preserve">                                                 IDA Management's Discussion and Analysis: June 30, 2025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IV: Financial Results</w:t>
        <w:br/>
        <w:br/>
        <w:br/>
        <w:t>Table 9: Reconciliation of Net Income to Adjusted Net Income</w:t>
        <w:br/>
        <w:t>In millions of U.S. dollars</w:t>
        <w:br/>
        <w:br/>
        <w:t>For the fiscal year ended June 30 ,                                                         2025                    2024</w:t>
        <w:br/>
        <w:t>Net (Loss) Income (Table 7)                                                    $          (5,524) $               (3,573)</w:t>
        <w:br/>
        <w:t>Adjustments to reconcile Net (Loss) Income to Adjusted Net Income:</w:t>
        <w:br/>
        <w:t xml:space="preserve"> Activities directly funded by member contributions a                                      7,206                   5,350</w:t>
        <w:br/>
        <w:t xml:space="preserve"> Transfers from affiliated organizations                                                    (515)                   (291)</w:t>
        <w:br/>
        <w:t xml:space="preserve"> Currency remeasurement losses (gains), net                                                   57                      21</w:t>
        <w:br/>
        <w:t xml:space="preserve"> Unrealized mark-to-market gains on non-trading portfolios, net b                           (457)                   (392)</w:t>
        <w:br/>
        <w:t xml:space="preserve"> Income from PEBP and PCRF Investments                                                      (152)                   (124)</w:t>
        <w:br/>
        <w:t xml:space="preserve"> Pension Adjustment (Table 10)                                                              (191)                   (213)</w:t>
        <w:br/>
        <w:t xml:space="preserve"> Externally Financed Outputs (EFO), Reserves Advisory Management Program                       3                       2</w:t>
        <w:br/>
        <w:t xml:space="preserve"> (RAMP) and other Adjustments c</w:t>
        <w:br/>
        <w:t>Adjusted Net Income                                                            $             427 $                   780</w:t>
        <w:br/>
        <w:br/>
        <w:br/>
        <w:t>a. Includes development grants of $7,200 million (FY24 - $5,291 million)</w:t>
        <w:br/>
        <w:t>b. Excludes $13 million of gains from revenue-related forward currency contracts and loan-related derivatives (FY24 – $13</w:t>
        <w:br/>
        <w:t xml:space="preserve">   million of gains).</w:t>
        <w:br/>
        <w:t>c. Includes EFO income subject to contractual donor restrictions and transferred to Restricted Retained Earnings; RAMP-</w:t>
        <w:br/>
        <w:t xml:space="preserve">   related revenue and expenses excluded under a Board-approved framework to ensure use solely for program delivery; and</w:t>
        <w:br/>
        <w:t xml:space="preserve">   unrealized mark-to-market gains/losses on certain positions in the investments trading portfolio.</w:t>
        <w:br/>
        <w:br/>
        <w:t>Adjusted Net Income is defined as IDA’s net income, adjusted for the following items (see Table 9 above).</w:t>
        <w:br/>
        <w:t>Adjustments to Net (Loss) Income to arrive at Adjusted Net Income:</w:t>
        <w:br/>
        <w:t>•    Activities directly funded by contributions from members: These are mainly comprised of development</w:t>
        <w:br/>
        <w:t xml:space="preserve">     grants, provision for HIPC / Multilateral Debt Relief Initiative (MDRI) debt relief, and amortization of</w:t>
        <w:br/>
        <w:t xml:space="preserve">     discounts on CPL. For financial reporting, these activities are treated as expenses, while contributions</w:t>
        <w:br/>
        <w:t xml:space="preserve">     from members which finance these activities, are reflected directly in IDA’s equity. These expenses</w:t>
        <w:br/>
        <w:t xml:space="preserve">     are excluded from net income to arrive at adjusted net income.</w:t>
        <w:br/>
        <w:t>•    Transfers from affiliated organizations: These are mainly comprised of contributions from IBRD, IFC</w:t>
        <w:br/>
        <w:t xml:space="preserve">     and other contributions from trust funds. These are intended to finance development activities similar</w:t>
        <w:br/>
        <w:t xml:space="preserve">     to member contributions but are not directly included in equity as they do not carry voting rights, and</w:t>
        <w:br/>
        <w:t xml:space="preserve">     are excluded from net income to arrive at adjusted net income.</w:t>
        <w:br/>
        <w:t>•    Currency remeasurement losses (gains), net: These represent unrealized exchange rate gains/losses</w:t>
        <w:br/>
        <w:t xml:space="preserve">     resulting from the translation of loans, borrowings, development grants payable and all other assets</w:t>
        <w:br/>
        <w:t xml:space="preserve">     and liabilities still held on IDA’s Balance Sheet that are denominated in currencies other than the</w:t>
        <w:br/>
        <w:t xml:space="preserve">     component currencies of SDR. They are excluded from net income to arrive at adjusted net income.</w:t>
        <w:br/>
        <w:t>•    Unrealized mark-to-market gains/losses on non-trading portfolios, net: These are mainly comprised of</w:t>
        <w:br/>
        <w:t xml:space="preserve">     unrealized mark-to-market gains and losses on the asset/liability management (ALM), borrowing, and</w:t>
        <w:br/>
        <w:t xml:space="preserve">     non-trading investment portfolios. For the purpose of ANI, the result of loan revenue hedges is not</w:t>
        <w:br/>
        <w:t xml:space="preserve">     part of the adjustment related to unrealized mark-to-market gains/losses on non-trading portfolio since</w:t>
        <w:br/>
        <w:t xml:space="preserve">     the objective of the loan revenue hedges is to stabilize IDA’s revenue against any currency risk.</w:t>
        <w:br/>
        <w:t>•    Pension, Post-Employment Benefit Plan (PEBP) and Post-Retirement Contribution Reserve (PCRF)</w:t>
        <w:br/>
        <w:t xml:space="preserve">     adjustments: While IDA is not a participating sponsor to these benefit plans, IDA shares in the costs</w:t>
        <w:br/>
        <w:t xml:space="preserve">     and reimburses IBRD for its proportionate share of any contributions made to these plans by IBRD,</w:t>
        <w:br/>
        <w:t xml:space="preserve">     as part of a Board-approved cost sharing ratio. The Pension adjustment reflects the difference</w:t>
        <w:br/>
        <w:t xml:space="preserve">     between IDA’s share of cash contributions to both the pension plans and PCRF, and the accounting</w:t>
        <w:br/>
        <w:t xml:space="preserve">     expense, as well as the investment revenue earned on those assets related to the PEBP and PCRF.</w:t>
        <w:br/>
        <w:t xml:space="preserve">     The PCRF was established by the Board to stabilize contributions to the pension and post-retirement</w:t>
        <w:br/>
        <w:t xml:space="preserve">     benefits plans. Management has designated the income from these assets to meet the needs of the</w:t>
        <w:br/>
        <w:br/>
        <w:br/>
        <w:t>20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IV: Financial Results</w:t>
        <w:br/>
        <w:br/>
        <w:br/>
        <w:t xml:space="preserve">    pension plans. As a result, PEBP and PCRF investment revenue is excluded from adjusted net</w:t>
        <w:br/>
        <w:t xml:space="preserve">    income.</w:t>
        <w:br/>
        <w:t>•   Unrealized mark-to-market gains/losses on certain positions in the investment trading portfolios, net:</w:t>
        <w:br/>
        <w:t xml:space="preserve">    This adjustment applies to trades where the unrealized gains and losses on derivative forward</w:t>
        <w:br/>
        <w:t xml:space="preserve">    contracts are recorded in the income statement and the underlying physical assets being purchased</w:t>
        <w:br/>
        <w:t xml:space="preserve">    and sold are recorded at amortized cost during the holding period. In these cases, the unrealized</w:t>
        <w:br/>
        <w:t xml:space="preserve">    gains and losses on the forward contract at the end of the reporting period (if any) are excluded from</w:t>
        <w:br/>
        <w:t xml:space="preserve">    net income when calculating adjusted net income.</w:t>
        <w:br/>
        <w:t>•   Other Adjustments:</w:t>
        <w:br/>
        <w:t xml:space="preserve">    i. Under certain arrangements (such as EFOs), IDA receives a share of the revenue earned from</w:t>
        <w:br/>
        <w:t xml:space="preserve">        agreements with donors under which funds received are to be used to finance specified outputs</w:t>
        <w:br/>
        <w:t xml:space="preserve">        or services. These funds may be utilized only for the purposes specified in the agreements and</w:t>
        <w:br/>
        <w:t xml:space="preserve">        are therefore considered contractually restricted until applied for these purposes. Income</w:t>
        <w:br/>
        <w:t xml:space="preserve">        attributable to these arrangements is excluded from reported income when determining adjusted</w:t>
        <w:br/>
        <w:t xml:space="preserve">        net income since there is no discretion about the use of these funds.</w:t>
        <w:br/>
        <w:t xml:space="preserve">    ii. Under the Board-approved framework, RAMP fees are dedicated for the purpose of providing</w:t>
        <w:br/>
        <w:t xml:space="preserve">        technical assistance and asset management services to external clients. Due to the potential</w:t>
        <w:br/>
        <w:t xml:space="preserve">        timing mismatch between fee revenue (recognized as earned) and program expenditures</w:t>
        <w:br/>
        <w:t xml:space="preserve">        (recognized as incurred), fees earned in a given fiscal year may be used to provide services in a</w:t>
        <w:br/>
        <w:t xml:space="preserve">        future fiscal year. To ensure that RAMP revenues are only used for the delivery of RAMP</w:t>
        <w:br/>
        <w:t xml:space="preserve">        services, and not allocated for other purposes, any difference between fee revenue and expenses</w:t>
        <w:br/>
        <w:t xml:space="preserve">        from RAMP included in reported net income is excluded to arrive at adjusted net income.</w:t>
        <w:br/>
        <w:br/>
        <w:t>Results from Financing Activities</w:t>
        <w:br/>
        <w:t>Loan Portfolio and Grant Activity</w:t>
        <w:br/>
        <w:t>As of June 30, 2025, net loans outstanding were $223.2 billion, $24.7 billion higher compared with</w:t>
        <w:br/>
        <w:t>June 30, 2024. The increase was mainly due to net loan disbursements of $16.0 billion during the year</w:t>
        <w:br/>
        <w:t>and translation gains of $9.2 billion due to the appreciation of the SDR against the U.S. dollar. The</w:t>
        <w:br/>
        <w:t>undisbursed balance for loan and grant commitments were $83.3 billion and $26.7 billion, respectively as</w:t>
        <w:br/>
        <w:t>of June 30, 2025.</w:t>
        <w:br/>
        <w:t>As of June 30, 2025, 75% of IDA’s total loans outstanding were denominated in the SDR. For the regional</w:t>
        <w:br/>
        <w:t>presentation of total loans outstanding, see Notes to the Financial Statements for the year ended</w:t>
        <w:br/>
        <w:t>June 30, 2025, Note D – Loans and Other Exposures – Table D7.</w:t>
        <w:br/>
        <w:t>Certain of IDA's loan product offerings carry pricing terms equivalent to those of IBRD. The Board</w:t>
        <w:br/>
        <w:t>approved adjustments to IBRD's loan pricing in October 2024. The following pricing adjustments are now</w:t>
        <w:br/>
        <w:t>applicable to IDA's non-concessional loans offered on IBRD's flexible loan terms: 1) introduction of a</w:t>
        <w:br/>
        <w:t>grace period, during which no commitment fees are charged for the first four years for Investment Project</w:t>
        <w:br/>
        <w:t>Financing (IPFs) and Program-for-Results Financing (PforRs); 2) removal of the prepayment premium;</w:t>
        <w:br/>
        <w:t>and 3) introduction of a 7 year Short Maturity Loan (SML) with a maturity discount applied to the</w:t>
        <w:br/>
        <w:t>contractual spread.</w:t>
        <w:br/>
        <w:br/>
        <w:br/>
        <w:t xml:space="preserve">                                      IDA Management's Discussion and Analysis: June 30, 2025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  Section IV: Financial Results</w:t>
        <w:br/>
        <w:br/>
        <w:br/>
        <w:t>Figure 4: Net Loans Outstanding Activity                                                Figure 5: Net Loans Outstanding</w:t>
        <w:br/>
        <w:t>In billions of U.S. dollars                                                             In billions of U.S. dollars</w:t>
        <w:br/>
        <w:t>250                     24.9                                  9.1        223.2</w:t>
        <w:br/>
        <w:t xml:space="preserve">             198.5                                                                           250                                           223.2</w:t>
        <w:br/>
        <w:t>200                                 (8.9)        (0.4)                                                                             198.5</w:t>
        <w:br/>
        <w:t xml:space="preserve">                                                                                             200       177.8              187.7</w:t>
        <w:br/>
        <w:t xml:space="preserve">                                                                                                                174.5</w:t>
        <w:br/>
        <w:t>150</w:t>
        <w:br/>
        <w:t xml:space="preserve">                                                                                             150</w:t>
        <w:br/>
        <w:t>100</w:t>
        <w:br/>
        <w:br/>
        <w:t xml:space="preserve"> 50                                                                                          100</w:t>
        <w:br/>
        <w:br/>
        <w:t xml:space="preserve">   0                                                                                         50</w:t>
        <w:br/>
        <w:t xml:space="preserve">          Net Loans    Gross loan Repayments Accumulated Translation    Net Loans</w:t>
        <w:br/>
        <w:t xml:space="preserve">         outstanding disbursements     and     provision for and other outstanding            0</w:t>
        <w:br/>
        <w:t xml:space="preserve">         as of June                prepayments loan losses adjustments as of June</w:t>
        <w:br/>
        <w:t xml:space="preserve">          30, 2024                                                      30, 2025                      Jun 21 Jun 22 Jun 23 Jun 24 Jun 25</w:t>
        <w:br/>
        <w:br/>
        <w:br/>
        <w:t>Provision for losses on loans and other exposures</w:t>
        <w:br/>
        <w:t>In FY25, IDA recorded a provision expense for losses on loans and other exposures of $358 million</w:t>
        <w:br/>
        <w:t>compared to a provision expense of $275 million in FY24 (see Notes to the Financial Statements for the</w:t>
        <w:br/>
        <w:t>year ended June 30, 2025, Note D – Loans and Other Exposures – Table D5). The increase in provision</w:t>
        <w:br/>
        <w:t>expense was primarily due to rating changes, partially offset by the lower loss given default and a</w:t>
        <w:br/>
        <w:t>reduction in the expected default frequency in FY25 compared to FY24. The assumptions are reassessed</w:t>
        <w:br/>
        <w:t>quarterly. For adjusted net income purposes, the provision for losses on loans and other exposures</w:t>
        <w:br/>
        <w:t>excludes the provision for debt relief under HIPC/MDRI and the provision for grant advances, since these</w:t>
        <w:br/>
        <w:t>are funded by contributions from members.</w:t>
        <w:br/>
        <w:t>Results from Investing Activities</w:t>
        <w:br/>
        <w:t>Investment interest revenue, net of derivatives</w:t>
        <w:br/>
        <w:t>During FY25, IDA’s net interest revenue from investments was $1,559 million, an increase of $242 million</w:t>
        <w:br/>
        <w:t>compared with FY24. The increase in interest revenue was mainly driven by the higher average</w:t>
        <w:br/>
        <w:t>investment balance in FY25 of $8.2 billion from FY24.</w:t>
        <w:br/>
        <w:t>Investments</w:t>
        <w:br/>
        <w:t>IDA’s investments increased to $47.3 billion as of June 30, 2025, from $34.4 billion as of June 30, 2024.</w:t>
        <w:br/>
        <w:t>The increase was primarily due to net cash inflows from new issuances of debt and subscriptions and</w:t>
        <w:br/>
        <w:t>contributions paid-in, partially offset by net cash outflows from loan and grant disbursements during the</w:t>
        <w:br/>
        <w:t>year. See Notes to the Financial Statements for the year ended June 30, 2025, Note C - Investments.</w:t>
        <w:br/>
        <w:br/>
        <w:t>Figure 6: Investment Interest Revenue, Net of                                        Figure 7: Investments</w:t>
        <w:br/>
        <w:t>Derivatives                                                                          In billions of U.S. dollars</w:t>
        <w:br/>
        <w:t>In millions of U.S. dollar</w:t>
        <w:br/>
        <w:t xml:space="preserve">                                                                                                   Government, Agency and Corporate Obligations</w:t>
        <w:br/>
        <w:t xml:space="preserve">   2,000                                                                                           Time Deposits</w:t>
        <w:br/>
        <w:t xml:space="preserve">                                                                                                   Other Investments</w:t>
        <w:br/>
        <w:t xml:space="preserve">                                                                                        50                                                   0.2</w:t>
        <w:br/>
        <w:t xml:space="preserve">   1,500</w:t>
        <w:br/>
        <w:t xml:space="preserve">                                                                                                    0.6        0.5</w:t>
        <w:br/>
        <w:t xml:space="preserve">                                                                                        40                                         0.3      20.6</w:t>
        <w:br/>
        <w:t xml:space="preserve">                                                                                                                         0.3</w:t>
        <w:br/>
        <w:t xml:space="preserve">   1,000                                                                                            11.5       15.4</w:t>
        <w:br/>
        <w:t xml:space="preserve">                                                                                        30                                         14.7</w:t>
        <w:br/>
        <w:t xml:space="preserve">                                                                                                                         11.7</w:t>
        <w:br/>
        <w:t xml:space="preserve">                                                                                        20          25.3       23.9                         26.4</w:t>
        <w:br/>
        <w:t xml:space="preserve">       500                                                                                                               19.8      19.4</w:t>
        <w:br/>
        <w:t xml:space="preserve">                                                                                        10</w:t>
        <w:br/>
        <w:br/>
        <w:t xml:space="preserve">        0                                                                                0</w:t>
        <w:br/>
        <w:t xml:space="preserve">                FY21      FY22       FY23       FY24       FY25                                    Jun 21   Jun 22      Jun 23    Jun 24   Jun 25</w:t>
        <w:br/>
        <w:br/>
        <w:br/>
        <w:t>22  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IV: Financial Results</w:t>
        <w:br/>
        <w:br/>
        <w:br/>
        <w:t>Unrealized mark-to-market gains (losses) on investments-trading portfolio, net</w:t>
        <w:br/>
        <w:t>During FY25, IDA’s investments-trading portfolio, excluding IDA's share of returns from PEBP and PCRF,</w:t>
        <w:br/>
        <w:t>had unrealized mark-to-market gains of $210 million, compared to $192 million of unrealized mark-to-</w:t>
        <w:br/>
        <w:t>market gains in FY24. The unrealized mark-to-market gains in FY25 were mainly driven by the decrease</w:t>
        <w:br/>
        <w:t>in yields on EUR denominated bonds in FY25.</w:t>
        <w:br/>
        <w:t>Results from Borrowing Activities</w:t>
        <w:br/>
        <w:t>Borrowing Expenses</w:t>
        <w:br/>
        <w:t>In FY25, IDA's borrowing expenses, including related derivatives, were $2.3 billion, an increase of $0.7</w:t>
        <w:br/>
        <w:t>billion compared with FY24. The increase in borrowing expenses was primarily due to the higher average</w:t>
        <w:br/>
        <w:t>balance in FY25 compared to FY24.</w:t>
        <w:br/>
        <w:t>Borrowings</w:t>
        <w:br/>
        <w:t>Market Borrowings Reported at Fair Value:</w:t>
        <w:br/>
        <w:t>As of June 30, 2025, the value of the market borrowings carried at fair value was $45.1 billion, an</w:t>
        <w:br/>
        <w:t>increase of $18.7 billion compared to June 30, 2024 ($26.4 billion). The increase was mainly due to the</w:t>
        <w:br/>
        <w:t>net new debt issuances of $16.9 billion during the year.</w:t>
        <w:br/>
        <w:t>Borrowings Reported at Amortized Cost:</w:t>
        <w:br/>
        <w:t>As of June 30, 2025, the market borrowings recorded at amortized cost (fixed rate debt) were $18.1</w:t>
        <w:br/>
        <w:t>billion, an increase of $6.6 billion from June 30, 2024 ($11.5 billion). The increase was mainly due to the</w:t>
        <w:br/>
        <w:t>net new debt issuances of $5.2 billion during the year.</w:t>
        <w:br/>
        <w:t>Concessional Partner loans from members recorded at amortized cost were $7.6 billion as of June 30,</w:t>
        <w:br/>
        <w:t>2025, an increase of $0.6 billion from June 30, 2024 ($7.0 billion). See Notes to the Financial Statements</w:t>
        <w:br/>
        <w:t>for the year ended June 30, 2025, Note E – Borrowings.</w:t>
        <w:br/>
        <w:br/>
        <w:t>Figure 8: Borrowing Expenses, Net                              Figure 9: Borrowings</w:t>
        <w:br/>
        <w:t>In billions of U.S. dollars                                    In millions of U.S. dollars</w:t>
        <w:br/>
        <w:t xml:space="preserve">                                                                          Market borrowings at fair value</w:t>
        <w:br/>
        <w:t xml:space="preserve">   2,500                                                                  Market borrowings at amortized cost</w:t>
        <w:br/>
        <w:t xml:space="preserve">                                                                          Concessional partner loans at amortized cost</w:t>
        <w:br/>
        <w:t xml:space="preserve">   2,000                                                          75                                               70.8</w:t>
        <w:br/>
        <w:br/>
        <w:br/>
        <w:t xml:space="preserve">   1,500                                                          60</w:t>
        <w:br/>
        <w:t xml:space="preserve">                                                                                                        44.9</w:t>
        <w:br/>
        <w:t xml:space="preserve">                                                                  45                                              45.1</w:t>
        <w:br/>
        <w:t xml:space="preserve">   1,000                                                                              32.9     32.6</w:t>
        <w:br/>
        <w:t xml:space="preserve">                                                                           28.3</w:t>
        <w:br/>
        <w:t xml:space="preserve">                                                                  30                                    26.4</w:t>
        <w:br/>
        <w:t xml:space="preserve">                                                                                      19.7     16.8</w:t>
        <w:br/>
        <w:t xml:space="preserve">     500                                                                   20.6                                   18.1</w:t>
        <w:br/>
        <w:t xml:space="preserve">                                                                  15                                    11.5</w:t>
        <w:br/>
        <w:t xml:space="preserve">                                                                                       6.2     8.6</w:t>
        <w:br/>
        <w:t xml:space="preserve">        0                                                          0        7.7        7.0     7.2      7.0        7.6</w:t>
        <w:br/>
        <w:t xml:space="preserve">               FY21       FY22   FY23   FY24   FY25                       Jun 21     Jun 22   Jun 23   Jun 24    Jun 25</w:t>
        <w:br/>
        <w:br/>
        <w:br/>
        <w:t>Transfers from Affiliated Organizations</w:t>
        <w:br/>
        <w:t>Since 1964, IBRD has made transfers to IDA out of its net income, upon approval by the Board of</w:t>
        <w:br/>
        <w:t>Governors. Under a formula-based approach for IBRD's income support to IDA, the amount of income</w:t>
        <w:br/>
        <w:t>transfer recommended for IDA is a function of IBRD's financial results. On September 18, 2024, IBRD’s</w:t>
        <w:br/>
        <w:t>Board of Governors approved a transfer of $515 million, which was received by IDA on September 30,</w:t>
        <w:br/>
        <w:t>2024. The transfer was recorded in the Transfers from affiliated organizations line in the Condensed</w:t>
        <w:br/>
        <w:t>Statements of Income (Table 7).</w:t>
        <w:br/>
        <w:br/>
        <w:br/>
        <w:t xml:space="preserve">                                           IDA Management's Discussion and Analysis: June 30, 2025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IV: Financial Results</w:t>
        <w:br/>
        <w:br/>
        <w:br/>
        <w:t>Net Non-Interest Expense</w:t>
        <w:br/>
        <w:t>IDA’s net non-interest expenses are primarily comprised of administrative expenses, net of revenue from</w:t>
        <w:br/>
        <w:t>externally-funded activities. IBRD and IDA's administrative budget is a single resource envelope that</w:t>
        <w:br/>
        <w:t>funds the combined work programs of both entities. The allocation of administrative expenses between</w:t>
        <w:br/>
        <w:t>IBRD and IDA is based on an agreed cost and revenue sharing methodology, approved by their Boards.</w:t>
        <w:br/>
        <w:t>The allocation is primarily driven by the relative level of activities relating to lending, knowledge services</w:t>
        <w:br/>
        <w:t>and other services between the two institutions. The administrative expenses shown in the table below</w:t>
        <w:br/>
        <w:t>include costs related to IDA executed trust funds and other externally funded activities.</w:t>
        <w:br/>
        <w:t>Figure 10: Net Non-Interest Expenses (Reported Basis)</w:t>
        <w:br/>
        <w:t>In millions of U.S. dollars</w:t>
        <w:br/>
        <w:br/>
        <w:br/>
        <w:t xml:space="preserve">   1,600</w:t>
        <w:br/>
        <w:br/>
        <w:t xml:space="preserve">   1,200</w:t>
        <w:br/>
        <w:br/>
        <w:t xml:space="preserve">     800</w:t>
        <w:br/>
        <w:br/>
        <w:t xml:space="preserve">     400</w:t>
        <w:br/>
        <w:br/>
        <w:t xml:space="preserve">       0</w:t>
        <w:br/>
        <w:t xml:space="preserve">              FY21       FY22   FY23   FY24   FY25</w:t>
        <w:br/>
        <w:br/>
        <w:br/>
        <w:t>The increase in net non-interest expenses from FY24 to FY25, on both a reported basis and adjusted net</w:t>
        <w:br/>
        <w:t>income basis, was primarily due to higher administrative expenses, partially offset by the higher revenue</w:t>
        <w:br/>
        <w:t>from externally funded activities (Table 10).</w:t>
        <w:br/>
        <w:br/>
        <w:br/>
        <w:t>24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IV: Financial Results</w:t>
        <w:br/>
        <w:br/>
        <w:br/>
        <w:t>Table 10: Net Non-Interest Expenses</w:t>
        <w:br/>
        <w:t>In millions of U.S. dollars</w:t>
        <w:br/>
        <w:t>For the fiscal year ended June 30,                                                        2025               2024           Variance</w:t>
        <w:br/>
        <w:t>Administrative expenses:</w:t>
        <w:br/>
        <w:t xml:space="preserve">  Staff costs                                                                    $       1,462      $       1,314       $        148</w:t>
        <w:br/>
        <w:t xml:space="preserve">  Travel                                                                                   197                180                 17</w:t>
        <w:br/>
        <w:t xml:space="preserve">  Consultant and contractual services                                                      661                578                 83</w:t>
        <w:br/>
        <w:t xml:space="preserve">  Pension and other post-retirement benefits                                               128                 98                 30</w:t>
        <w:br/>
        <w:t xml:space="preserve">  Communications and technology                                                            118                107                 11</w:t>
        <w:br/>
        <w:t xml:space="preserve">  Premises and equipment                                                                   149                139                 10</w:t>
        <w:br/>
        <w:t xml:space="preserve">  Other expenses                                                                            22                 19                  3</w:t>
        <w:br/>
        <w:t xml:space="preserve">  Total administrative expenses a (Table 7)                                      $       2,737      $       2,435       $        302</w:t>
        <w:br/>
        <w:br/>
        <w:t>Contributions to special programs (Table 7)                                                 20                  20                 —</w:t>
        <w:br/>
        <w:br/>
        <w:t>Revenue from externally funded activities:</w:t>
        <w:br/>
        <w:t xml:space="preserve">  Reimbursable revenue – Bank-executed activities for trust funds                        (768)               (705)               (63)</w:t>
        <w:br/>
        <w:t xml:space="preserve">  Reimbursable advisory services                                                           (47)                (44)               (3)</w:t>
        <w:br/>
        <w:t xml:space="preserve">  Revenue – trust funds administration                                                     (88)                (93)                 5</w:t>
        <w:br/>
        <w:t xml:space="preserve">  Restricted revenue                                                                        (5)                 (8)                 3</w:t>
        <w:br/>
        <w:t xml:space="preserve">  Revenue - Asset Management Services                                                      (17)                (16)               (1)</w:t>
        <w:br/>
        <w:t xml:space="preserve">  Other revenue b                                                                        (173)               (165)                (8)</w:t>
        <w:br/>
        <w:t xml:space="preserve">  Total revenue from externally funded activities (Table 7)                      $     (1,098)      $      (1,031)      $        (67)</w:t>
        <w:br/>
        <w:t>Total net non-interest expenses - Reported Basis                                 $       1,659      $        1,424      $        235</w:t>
        <w:br/>
        <w:br/>
        <w:t xml:space="preserve"> Adjustments to arrive at Net non-interest expenses - Non-GAAP measure</w:t>
        <w:br/>
        <w:t xml:space="preserve"> Pension, RAMP and EFO adjustments c                                                       187                211                (24)</w:t>
        <w:br/>
        <w:t xml:space="preserve"> Net non-interest expenses (Table 8) - Non-GAAP measure                $                 1,846      $       1,635       $        211</w:t>
        <w:br/>
        <w:br/>
        <w:br/>
        <w:t>a. Includes expenses related to Bank-executed activities for trust funds of $768 million for FY25 and $705 million for FY24.</w:t>
        <w:br/>
        <w:t>b. Includes fee revenue associated with services provided to affiliated organizations of $113 million in FY25 ($106 million in FY24).</w:t>
        <w:br/>
        <w:t xml:space="preserve">   See Notes to Financial Statements, Note H: Transactions with Affiliated Organizations.</w:t>
        <w:br/>
        <w:t>c. Components of this adjustment are included in Table 9, and are excluded from Net non-interest expenses on adjusted net</w:t>
        <w:br/>
        <w:t xml:space="preserve">   income basis.</w:t>
        <w:br/>
        <w:br/>
        <w:t>IDA's goal is to have its net administrative expenses covered by its loan revenue (interest, service</w:t>
        <w:br/>
        <w:t>charges, commitment fees, and guarantee fees). Thus, IDA monitors its net administrative expenses as a</w:t>
        <w:br/>
        <w:t>percentage of its loan revenue, using a measure referred to as the budget anchor. In FY25, IDA’s budget</w:t>
        <w:br/>
        <w:t>anchor was 66.7%, higher by 1.1% compared to FY24, primarily due to the relative increase in net non-</w:t>
        <w:br/>
        <w:t>interest expenses outpacing the increase in budget anchor revenue in FY25 when compared to FY24.</w:t>
        <w:br/>
        <w:t>See Table 11.</w:t>
        <w:br/>
        <w:br/>
        <w:br/>
        <w:t xml:space="preserve">                                                IDA Management's Discussion and Analysis: June 30, 2025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IV: Financial Results</w:t>
        <w:br/>
        <w:br/>
        <w:br/>
        <w:t>Table 11: Budget Anchor</w:t>
        <w:br/>
        <w:t>In millions of U.S. dollars</w:t>
        <w:br/>
        <w:t>For the fiscal year ended June 30,                                                          2025             2024           Variance</w:t>
        <w:br/>
        <w:t>Net Non-interest Expenses (Table 10)                                                 $     1,659        $   1,424         $      235</w:t>
        <w:br/>
        <w:t>Pension, RAMP, EFO and other adjustments a                                                   189              211               (22)</w:t>
        <w:br/>
        <w:t>Total expenses for Budget Anchor                                                     $     1,848        $   1,635         $      213</w:t>
        <w:br/>
        <w:br/>
        <w:t>Interest Revenue from Loans (Table 7)                                                $     3,021        $   2,639         $        382</w:t>
        <w:br/>
        <w:t>Less: Borrowing expenses associated with loans                                             (321)            (209)                (112)</w:t>
        <w:br/>
        <w:t>Interest revenue from Loans, net of associated borrowing expenses                    $     2,700        $   2,430         $        270</w:t>
        <w:br/>
        <w:br/>
        <w:t>Commitment charges, Guarantee fees and others (Table 12)                                      59               51                   8</w:t>
        <w:br/>
        <w:t>Gains on revenue-related forward currency contracts and loan-related derivatives              13               13                  —</w:t>
        <w:br/>
        <w:t>Total revenue for Budget Anchor                                                      $     2,772        $   2,494         $       278</w:t>
        <w:br/>
        <w:br/>
        <w:t>Budget Anchor                                                                             66.7%             65.6%                1.1%</w:t>
        <w:br/>
        <w:br/>
        <w:t>a. These adjustments are made to arrive at total expenses for budget anchor purpose.</w:t>
        <w:br/>
        <w:br/>
        <w:br/>
        <w:t>Table 12: Other Revenue (Expenses), Net</w:t>
        <w:br/>
        <w:t>In millions of U.S. dollars</w:t>
        <w:br/>
        <w:t>For the fiscal year ended June 30,                                                        2025              2024              Variance</w:t>
        <w:br/>
        <w:t>PPA grants and others a                                                         $          (28)     $       (23)      $            (5)</w:t>
        <w:br/>
        <w:t>Guarantee fees and others b                                                                  35               25                   10</w:t>
        <w:br/>
        <w:t>Commitment charges                                                                           23               26                   (3)</w:t>
        <w:br/>
        <w:t>Gains (losses) from revenue-related forward currency contracts                               13               13                    —</w:t>
        <w:br/>
        <w:t>Other revenue (expenses), net (Table 8)                                         $            43     $         41      $              2</w:t>
        <w:br/>
        <w:br/>
        <w:t>a. Reflects exclusion of $28 million of Project Preparation Facility Grant expenses directly funded by members (FY24 - nil).</w:t>
        <w:br/>
        <w:t>b. Included in Non-interest revenue – Other in the Statements of Income.</w:t>
        <w:br/>
        <w:br/>
        <w:t>Unrealized mark-to-market gains (losses) on non-trading portfolios, net</w:t>
        <w:br/>
        <w:t>During FY25, the non-trading portfolios had $470 million net unrealized mark-to-market gains ($405</w:t>
        <w:br/>
        <w:t>million net unrealized mark-to-market gains in FY24). The increase was mainly driven by higher</w:t>
        <w:br/>
        <w:t>unrealized mark-to-market gains from the derivatives held for the Capital Value Protection Program</w:t>
        <w:br/>
        <w:t>(CVP), managed as part of Asset/Liability Management (ALM), as a result of a higher increase in the</w:t>
        <w:br/>
        <w:t>interest rates for long tenors in FY25 compared to FY24.</w:t>
        <w:br/>
        <w:br/>
        <w:br/>
        <w:t>26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br/>
        <w:t>Table 13: Unrealized Mark-to-Market Gains (Losses) on Non-trading Portfolios, Net</w:t>
        <w:br/>
        <w:t>In millions of U.S. dollars</w:t>
        <w:br/>
        <w:t>For the fiscal year ended June 30,                                               2025                 2024        Variance</w:t>
        <w:br/>
        <w:t>Asset/liability management (ALM) a                                  $             484     $            393    $         91</w:t>
        <w:br/>
        <w:t>Investment portfolio                                                                5                    4               1</w:t>
        <w:br/>
        <w:t>Borrowing portfolio                                                                (2)                  34            (36)</w:t>
        <w:br/>
        <w:t>Loan-related derivatives                                                           (5)                  (2)            (3)</w:t>
        <w:br/>
        <w:t>Other b                                                                           (12)                 (24)             12</w:t>
        <w:br/>
        <w:t>Unrealized Mark-to-Market Gains (Losses) on Non-trading</w:t>
        <w:br/>
        <w:t>Portfolios, Net - Reported Basis (Table 7)                                        470                  405             65</w:t>
        <w:br/>
        <w:br/>
        <w:br/>
        <w:t>a. Includes unrealized mark-to-market gains (losses) on the CVP portfolio and other ALM portfolios.</w:t>
        <w:br/>
        <w:t>b. Represents unrealized mark-to-market gains (losses) on PSW associated instruments.</w:t>
        <w:br/>
        <w:br/>
        <w:br/>
        <w:t>Currency remeasurement gains (losses), net</w:t>
        <w:br/>
        <w:t>Currency remeasurement gains or losses represent unrealized exchange rate gains or losses resulting</w:t>
        <w:br/>
        <w:t>from the hedging of exchange rate risk related to future donor contributions, borrowings, and all other</w:t>
        <w:br/>
        <w:t>assets and liabilities held on IDA’s Balance Sheet, that are denominated in currencies other than the SDR</w:t>
        <w:br/>
        <w:t>and its component currencies. The remeasurement losses in FY25 and FY24 were primarily driven by the</w:t>
        <w:br/>
        <w:t>hedging of exchange rate risk related to future donor contributions. Certain members pledge their future</w:t>
        <w:br/>
        <w:t>equity contributions in non-SDR currencies. These future cash flows are economically hedged using</w:t>
        <w:br/>
        <w:t>currency forwards. The economic offset is inherent in the future contribution inflows. The payable portion</w:t>
        <w:br/>
        <w:t>of the currency forward contracts are denominated in non-functional currencies. The depreciation or</w:t>
        <w:br/>
        <w:t>appreciation of these currencies against the U.S. dollar results in exchange rate gains or losses which are</w:t>
        <w:br/>
        <w:t>recorded in the income statements. Accordingly, the remeasurement losses on non-functional currencies</w:t>
        <w:br/>
        <w:t>were $57 million in FY25 and $21 million in FY24. The remeasurement losses in FY25 and FY24 were</w:t>
        <w:br/>
        <w:t>primarily driven by the appreciation of certain non-functional currencies against the U.S. dollar.</w:t>
        <w:br/>
        <w:br/>
        <w:br/>
        <w:t xml:space="preserve">                                              IDA Management's Discussion and Analysis: June 30, 2025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V: Development Activities, Products and Programs</w:t>
        <w:br/>
        <w:br/>
        <w:br/>
        <w:t>Section V: Development Activities, Products and Programs</w:t>
        <w:br/>
        <w:t>Lending Framework</w:t>
        <w:br/>
        <w:t>IDA provides financing to lower-income countries primarily through loans, grants and guarantees. IDA has</w:t>
        <w:br/>
        <w:t>a common framework which extends across all of its development activities. The main elements of this</w:t>
        <w:br/>
        <w:t>framework are financing principles, financing cycles and financing categories.</w:t>
        <w:br/>
        <w:t>Financing Principles</w:t>
        <w:br/>
        <w:t>IDA’s operations are required to conform to the general principles derived from its Articles of Agreement.</w:t>
        <w:br/>
        <w:t>These financing principles are described in Box 2. Within the scope permitted by the Articles of</w:t>
        <w:br/>
        <w:t>Agreement, application of these financing principles must be developed and adjusted in light of</w:t>
        <w:br/>
        <w:t>experience and changing conditions.</w:t>
        <w:br/>
        <w:t>Box 2: Financing Principles</w:t>
        <w:br/>
        <w:t>(i)    IDA may provide financing for its development operations in the form of loans, grants, and guarantees directly to its</w:t>
        <w:br/>
        <w:t xml:space="preserve">       members, public or private entities and regional or public international organizations.</w:t>
        <w:br/>
        <w:t>(ii)   IDA’s financing of its development operations is designed to promote economic development, increase productivity, and thus</w:t>
        <w:br/>
        <w:t xml:space="preserve">       raise standards of living in its member countries. Investment projects financed by IDA are required to meet IDA’s standards for</w:t>
        <w:br/>
        <w:t xml:space="preserve">       technical, economic, financial, institutional, and environmental soundness. Specific provisions apply to development policy</w:t>
        <w:br/>
        <w:t xml:space="preserve">       financing, including the treatment of the macroeconomic framework, poverty and social impact, environment, forests, and</w:t>
        <w:br/>
        <w:t xml:space="preserve">       other natural resources.</w:t>
        <w:br/>
        <w:t>(iii) Decisions to approve financing are based upon, among other things, studies by IDA of a member country’s economic</w:t>
        <w:br/>
        <w:t xml:space="preserve">      structure, including assessments of its resources and ability to generate sufficient foreign exchange to meet debt-service</w:t>
        <w:br/>
        <w:t xml:space="preserve">      obligations.</w:t>
        <w:br/>
        <w:t>(iv) IDA must be satisfied that in the prevailing market conditions (taking into account the member’s overall external financing</w:t>
        <w:br/>
        <w:t xml:space="preserve">     requirements); the recipient would be unable to obtain financing under conditions which, in the opinion of IDA, are reasonable</w:t>
        <w:br/>
        <w:t xml:space="preserve">     for the recipient. This would include loans made by private sources or IBRD.</w:t>
        <w:br/>
        <w:t>(v)    The use of funds by recipients is supervised. IDA makes arrangements intended to ensure that funds provided are used only</w:t>
        <w:br/>
        <w:t xml:space="preserve">       for authorized purposes and, where relevant, with due attention to considerations of cost-effectiveness. This policy is enforced</w:t>
        <w:br/>
        <w:t xml:space="preserve">       primarily by requiring recipients (a) to submit documentation establishing, to IDA’s satisfaction, that the expenditures financed</w:t>
        <w:br/>
        <w:t xml:space="preserve">       with the proceeds of loans or grants are made in conformity with the applicable financing agreements, and (b) to maximize</w:t>
        <w:br/>
        <w:t xml:space="preserve">       competition in the procurement of goods and services by using, wherever possible, international competitive bidding</w:t>
        <w:br/>
        <w:t xml:space="preserve">       procedures or, when it is not appropriate, other procedures that ensure maximum economy and efficiency. In addition, IDA</w:t>
        <w:br/>
        <w:t xml:space="preserve">       considers the use of recipient country procurement, financial management and environmental and social safeguard systems</w:t>
        <w:br/>
        <w:t xml:space="preserve">       in selected operations once these systems and capacity have been assessed by IDA as acceptable.</w:t>
        <w:br/>
        <w:br/>
        <w:t>Financing Cycles</w:t>
        <w:br/>
        <w:t>Financing cycles involve identifying and appraising a project and approving and disbursing the funds. In</w:t>
        <w:br/>
        <w:t>response to emergency situations, such as natural disasters and other crises, IDA is able to accelerate</w:t>
        <w:br/>
        <w:t>the preparation and approval cycle. In most cases, IDA’s Board approves each loan, grant, and guarantee</w:t>
        <w:br/>
        <w:t>after appraisal of a project by staff. Under a Multiphase Programmatic Approach (MPA), the Board may</w:t>
        <w:br/>
        <w:t>approve an overall program framework, its financing envelope and the first appraised phase, and then</w:t>
        <w:br/>
        <w:t>authorize management to appraise and commit financing for later program phases. Disbursements are</w:t>
        <w:br/>
        <w:t>subject to the fulfillment of conditions set out in the loan or grant agreement. As of June 30, 2025, $25.8</w:t>
        <w:br/>
        <w:t>billion was committed under the MPA.</w:t>
        <w:br/>
        <w:t>During implementation of IDA-supported operations, staff review progress, monitor compliance with IDA’s</w:t>
        <w:br/>
        <w:t>policies, and assist in resolving any problems that may arise. An independent unit, the Independent</w:t>
        <w:br/>
        <w:t>Evaluations Group, assesses the extent to which operations have met their objectives, and reports</w:t>
        <w:br/>
        <w:t>directly to the Board.</w:t>
        <w:br/>
        <w:br/>
        <w:br/>
        <w:t>28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          Section V: Development Activities, Products and Programs</w:t>
        <w:br/>
        <w:br/>
        <w:br/>
        <w:t>Financing Categories</w:t>
        <w:br/>
        <w:t>Most of IDA’s lending is of three types: investment project financing, development policy financing, and</w:t>
        <w:br/>
        <w:t>program-for-results. Figure 11 shows the percentage of loans, grants, and guarantees approved for the</w:t>
        <w:br/>
        <w:t>three financing instruments over the past five fiscal years.</w:t>
        <w:br/>
        <w:t>Figure 11: Percentage Share of Lending Categories for Annual Net Commitments</w:t>
        <w:br/>
        <w:t>In billions of U.S. dollars, except rates in percentages</w:t>
        <w:br/>
        <w:t xml:space="preserve">                                            $36.0     $37.7       $34.2       $31.2       $39.9</w:t>
        <w:br/>
        <w:t xml:space="preserve">                                100%</w:t>
        <w:br/>
        <w:t xml:space="preserve">                                             12%      12%                     11%          14%</w:t>
        <w:br/>
        <w:t xml:space="preserve">                                                                   19%</w:t>
        <w:br/>
        <w:t xml:space="preserve">   % of total net commitments</w:t>
        <w:br/>
        <w:br/>
        <w:br/>
        <w:t xml:space="preserve">                                                       9%</w:t>
        <w:br/>
        <w:t xml:space="preserve">                                75%          19%                              20%          17%</w:t>
        <w:br/>
        <w:t xml:space="preserve">                                                                   19%</w:t>
        <w:br/>
        <w:br/>
        <w:t xml:space="preserve">                                50%</w:t>
        <w:br/>
        <w:t xml:space="preserve">                                                      79%</w:t>
        <w:br/>
        <w:t xml:space="preserve">                                             69%                   62%        69%          69%</w:t>
        <w:br/>
        <w:t xml:space="preserve">                                25%</w:t>
        <w:br/>
        <w:br/>
        <w:br/>
        <w:t xml:space="preserve">                                 0%</w:t>
        <w:br/>
        <w:t xml:space="preserve">                                            FY21      FY22        FY23        FY24        FY25</w:t>
        <w:br/>
        <w:t xml:space="preserve">                                 Investment Project    Development Policy      Program-for-Results</w:t>
        <w:br/>
        <w:br/>
        <w:br/>
        <w:t>Investment Project Financing (IPF)</w:t>
        <w:br/>
        <w:t>IPF provides financing for a wide range of activities aimed at creating the physical and social</w:t>
        <w:br/>
        <w:t>infrastructure necessary to reduce poverty and create sustainable development. IPF generally disburses</w:t>
        <w:br/>
        <w:t>over 5 to 10 years. FY25 net IPF commitments totaled $27.3 billion, compared with $21.6 billion in FY24.</w:t>
        <w:br/>
        <w:t>Development Policy Financing (DPF)</w:t>
        <w:br/>
        <w:t>DPF provides fast-disbursing financing to support borrowers in achieving sustainable development</w:t>
        <w:br/>
        <w:t>through a program of policy and institutional actions. Examples of DPF projects include strengthening</w:t>
        <w:br/>
        <w:t>public financial management, improving the investment climate, addressing bottlenecks to improve</w:t>
        <w:br/>
        <w:t>service delivery, and diversifying the economy. DPF supports such reforms through non-earmarked</w:t>
        <w:br/>
        <w:t>general budget financing. FY25 net commitments under DPF totaled $7.0 billion, compared with $6.2</w:t>
        <w:br/>
        <w:t>billion in FY24.</w:t>
        <w:br/>
        <w:t>Program-for-Results (PforR)</w:t>
        <w:br/>
        <w:t>PforR helps countries improve the design and implementation of their development programs and achieve</w:t>
        <w:br/>
        <w:t>specific results by strengthening institutions and building capacity. PforR disburses when agreed results</w:t>
        <w:br/>
        <w:t>are achieved and verified. Results are identified and agreed upon during the preparation stage. FY25 net</w:t>
        <w:br/>
        <w:t>commitments under PforR totaled $5.6 billion, compared with $3.5 billion in FY24.</w:t>
        <w:br/>
        <w:br/>
        <w:t>Financial Terms</w:t>
        <w:br/>
        <w:t>Commitment Currency</w:t>
        <w:br/>
        <w:t>The currency of commitment for IDA grants and concessional loans is predominantly the SDR. However,</w:t>
        <w:br/>
        <w:t>in response to client needs to reduce currency exposure and simplify debt management, IDA offers a</w:t>
        <w:br/>
        <w:t>Single Currency Lending option that allows IDA financing recipients to denominate new IDA loans in U.S.</w:t>
        <w:br/>
        <w:t>dollar, euro, pound sterling, or Japanese yen.</w:t>
        <w:br/>
        <w:br/>
        <w:br/>
        <w:t xml:space="preserve">                                                                    IDA Management's Discussion and Analysis: June 30, 2025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V: Development Activities, Products and Programs</w:t>
        <w:br/>
        <w:br/>
        <w:br/>
        <w:t>Box 3: Summary of Financial Terms for IDA Lending Products, Effective June 30, 2025</w:t>
        <w:br/>
        <w:t xml:space="preserve">                                                      Maturity/Grace</w:t>
        <w:br/>
        <w:t xml:space="preserve">        Instrument type a           Currencies                                Service Charges               Interest rates</w:t>
        <w:br/>
        <w:t xml:space="preserve">                                                         Period</w:t>
        <w:br/>
        <w:t>Grant                                  SDR             Not applicable           Not applicable              Not applicable</w:t>
        <w:br/>
        <w:t xml:space="preserve">                                  SDR, USD, EUR,                            75bps SDR equivalent</w:t>
        <w:br/>
        <w:t>Regular-Term loan                                        38/6 years                                         Not applicable</w:t>
        <w:br/>
        <w:t xml:space="preserve">                                    GBP, JPY                                   service charge</w:t>
        <w:br/>
        <w:t xml:space="preserve">                                  SDR, USD, EUR,                            75bps SDR equivalent</w:t>
        <w:br/>
        <w:t>Regular-Small Economy loan                              40/10 years                                         Not applicable</w:t>
        <w:br/>
        <w:t xml:space="preserve">                                    GBP, JPY                                   service charge</w:t>
        <w:br/>
        <w:t xml:space="preserve">                                  SDR, USD, EUR,                            75bps SDR equivalent        1.25% SDR equivalent</w:t>
        <w:br/>
        <w:t>Blend-Term loan                                          30/5 years</w:t>
        <w:br/>
        <w:t xml:space="preserve">                                    GBP, JPY                                   service charge               interest rate</w:t>
        <w:br/>
        <w:t xml:space="preserve">                                  SDR, USD, EUR,                           Zero interest and service   Zero interest and service</w:t>
        <w:br/>
        <w:t>50-year loan                                            50/10 years</w:t>
        <w:br/>
        <w:t xml:space="preserve">                                    GBP, JPY                                        charge                      charge</w:t>
        <w:br/>
        <w:t xml:space="preserve">                                  SDR, USD, EUR,                           Zero interest and service   Zero interest and service</w:t>
        <w:br/>
        <w:t>Shorter Maturity Loan (SML)                              12/6 years</w:t>
        <w:br/>
        <w:t xml:space="preserve">                                    GBP, JPY                                        charge                      charge</w:t>
        <w:br/>
        <w:t xml:space="preserve">                                                      Up to 35 years</w:t>
        <w:br/>
        <w:t xml:space="preserve">                                                                          25 bps one-time front-end</w:t>
        <w:br/>
        <w:t>Non-concessional loans        -   USD, EUR, GBP,     maximum; up to 20                                   IBRD Flexible Loan</w:t>
        <w:br/>
        <w:t xml:space="preserve">                                                                                    fee</w:t>
        <w:br/>
        <w:t>Scale-up Window (SUW)                  JPY            years average                                           terms b</w:t>
        <w:br/>
        <w:t xml:space="preserve">                                                                           25 bps commitment fee</w:t>
        <w:br/>
        <w:t xml:space="preserve">                                                         maturity</w:t>
        <w:br/>
        <w:t xml:space="preserve">                                                                          Before Drawdown: Front end fee and renewal fee</w:t>
        <w:br/>
        <w:t xml:space="preserve">                                                                          are set at 0.5% and 0.25% respectively under SUW</w:t>
        <w:br/>
        <w:t xml:space="preserve">                                                                          option, and at 0% under PBA or Undisbursed</w:t>
        <w:br/>
        <w:t xml:space="preserve">                                                      Three years that    balances option.</w:t>
        <w:br/>
        <w:t>Catastrophe Deferred Draw         SDR, USD, EUR,      may be renewed</w:t>
        <w:br/>
        <w:t>Down Option (CAT DDO) c d           GBP, JPY        once for a maximum After Drawdown:</w:t>
        <w:br/>
        <w:t xml:space="preserve">                                                     of six years in total - Under PBA or Undisbursed balances option - IDA</w:t>
        <w:br/>
        <w:t xml:space="preserve">                                                                           concessional rates would apply.</w:t>
        <w:br/>
        <w:t xml:space="preserve">                                                                           - Under SUW option - non-concessional rates would</w:t>
        <w:br/>
        <w:t xml:space="preserve">                                                                           apply.</w:t>
        <w:br/>
        <w:t xml:space="preserve">                                                                          Before Drawdown: Front-End Fee and Stand-by Feef</w:t>
        <w:br/>
        <w:t xml:space="preserve">                                                     Up to 5 years, and   are set at 25 and 50 bps respectively. There is no</w:t>
        <w:br/>
        <w:t xml:space="preserve">                                  SDR, USD, EUR,                          Renewal Fee.</w:t>
        <w:br/>
        <w:t>IPF DDO e                                            can be renewed for</w:t>
        <w:br/>
        <w:t xml:space="preserve">                                    GBP, JPY</w:t>
        <w:br/>
        <w:t xml:space="preserve">                                                        3 more years      After Drawdown: Follow standard IDA concessional</w:t>
        <w:br/>
        <w:t xml:space="preserve">                                                                          fee terms.</w:t>
        <w:br/>
        <w:br/>
        <w:t>a. Prior to July 1, 2017, IDA offered Hard-Term loans to Blend Countries (excluding Small Island Economies). They had a single</w:t>
        <w:br/>
        <w:t xml:space="preserve">   currency option, and had terms equivalent to IBRD’s fixed spread loans, less 200 bps, a variable option was also available.</w:t>
        <w:br/>
        <w:t xml:space="preserve">   Hard-term loans are no longer offered.</w:t>
        <w:br/>
        <w:t>b. There is an implicit floor of zero on the overall interest rate in IDA’s non-concessional loans.</w:t>
        <w:br/>
        <w:t>c. The volume of committed and undisbursed CAT DDOs financed by IDA is limited to 1.0 percent of the country’s GDP or USD</w:t>
        <w:br/>
        <w:t xml:space="preserve">   500 million, whichever is lower.</w:t>
        <w:br/>
        <w:t>d. The Cat DDO may be renewed once, for a maximum of six years in total.</w:t>
        <w:br/>
        <w:t>e. For IPF DDO operations confirmed to have a specific crisis or emergency preparedness objective, IDA would cover half the cost</w:t>
        <w:br/>
        <w:t xml:space="preserve">   of the IPF DDO for IDA countries.</w:t>
        <w:br/>
        <w:t>f. The standby fee for IPF DDO financed from IDA’s concessional windows is determined on an annual basis from 0% up to a</w:t>
        <w:br/>
        <w:t xml:space="preserve">   maximum of 0.50% per year (0% for FY25).</w:t>
        <w:br/>
        <w:br/>
        <w:br/>
        <w:t>Charges on Loans and Grants</w:t>
        <w:br/>
        <w:t>Service charges and interest income earned on IDA’s loans are reported as Interest revenue on loans, net</w:t>
        <w:br/>
        <w:t>in the Statements of Income. Commitment charges earned on loans and grants, if any, are reported as</w:t>
        <w:br/>
        <w:t>non-interest revenue in the Statements of Income.</w:t>
        <w:br/>
        <w:t>Service Charge: A service charge is levied on the principal amount disbursed and outstanding on all</w:t>
        <w:br/>
        <w:t>Regular, Small Economy, and Blend term loans, regardless of repayment terms, at 0.75% per annum.</w:t>
        <w:br/>
        <w:t>Interest: Interest is charged on all loans subject to blend terms, hard-term loans, and non-concessional</w:t>
        <w:br/>
        <w:t>loans. Further, loans offered under non-concessional terms are available at variable interest rates on</w:t>
        <w:br/>
        <w:t>IBRD terms. All other rates are fixed, see Box 3.</w:t>
        <w:br/>
        <w:t>Commitment Charge: A commitment charge, which is payable on any undisbursed loan or grant amount,</w:t>
        <w:br/>
        <w:t>is set by the Board at the beginning of each fiscal year. Commitment charges are set at a level to ensure</w:t>
        <w:br/>
        <w:t>that net loan revenue covers IDA's administrative expenses over the medium term. For FY25,</w:t>
        <w:br/>
        <w:br/>
        <w:br/>
        <w:t>30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Section V: Development Activities, Products and Programs</w:t>
        <w:br/>
        <w:br/>
        <w:br/>
        <w:t>commitment charges on concessional loans remain at zero. The commitment charge on non-</w:t>
        <w:br/>
        <w:t>concessional loans is aligned to IBRD terms, which is 0.25% per annum.</w:t>
        <w:br/>
        <w:t>Repayment Terms</w:t>
        <w:br/>
        <w:t>IDA’s lending terms recognize the variation in economic development of broad categories of IDA</w:t>
        <w:br/>
        <w:t>recipients. Since 1987, the legal agreements of IDA concessional loans include an accelerated repayment</w:t>
        <w:br/>
        <w:t>clause to double the principal repayments of the loan if the borrower’s GNI per capita exceeds a specific</w:t>
        <w:br/>
        <w:t>threshold and the borrower is eligible for IBRD financing. Implementation is subject to negotiation with the</w:t>
        <w:br/>
        <w:t>borrower and approval by IDA’s Board after considering a borrower’s economic development. The</w:t>
        <w:br/>
        <w:t>borrower can further negotiate either to (a) shorten the loan’s maturity (principal option), (b) pay interest at</w:t>
        <w:br/>
        <w:t>a rate that would result in the same net present value (interest option), or a combination of the two</w:t>
        <w:br/>
        <w:t>options.</w:t>
        <w:br/>
        <w:t>As of June 30, 2025, $22.4 billion of qualifying loans outstanding from 13 borrowers that have graduated</w:t>
        <w:br/>
        <w:t>from IDA since the introduction of the accelerated repayment clause have accelerated repayment terms.</w:t>
        <w:br/>
        <w:t>Of these 13 borrowers, 7 borrowers selected the principal option, 5 borrowers selected the interest option,</w:t>
        <w:br/>
        <w:t>and 1 borrower selected a combination of the two options.</w:t>
        <w:br/>
        <w:t>The accelerated repayment clauses in all of these legal agreements also allow a borrower to</w:t>
        <w:br/>
        <w:t>subsequently request pausing of those accelerated terms or cancellation if economic conditions in the</w:t>
        <w:br/>
        <w:t>borrower’s country have deteriorated, in which case, the terms of repayment can revert to the original</w:t>
        <w:br/>
        <w:t>terms of the financing agreements. As repayment accelerations, pausing of accelerations, and</w:t>
        <w:br/>
        <w:t>cancellation are contemplated in the original terms of the instruments, they do not constitute loan</w:t>
        <w:br/>
        <w:t>modifications.</w:t>
        <w:br/>
        <w:t>IDA has started offering climate resilient debt clauses (CRDCs) in some of its new and existing loans (with</w:t>
        <w:br/>
        <w:t>minimum remaining maturity of five years), for certain borrowers4. See paragraph Climate Resilient Debt</w:t>
        <w:br/>
        <w:t>Clause (CRDC) for details.</w:t>
        <w:br/>
        <w:br/>
        <w:t>Loans, Grants and Guarantee Activity</w:t>
        <w:br/>
        <w:t>Commitments</w:t>
        <w:br/>
        <w:t>FY25 net loan and guarantee commitments were $31.7 billion, an increase of $8.6 billion or 37% over</w:t>
        <w:br/>
        <w:t>FY24 ($23.1 billion). There were $611 million of guarantee commitments in FY25 and none in FY24 (Table</w:t>
        <w:br/>
        <w:t>14). See Section VI: Other Development Activities and Programs.</w:t>
        <w:br/>
        <w:t>FY25 net commitments of grants were $8.2 billion, an increase of $0.1 billion compared to FY24 ($8.1</w:t>
        <w:br/>
        <w:t>billion) (Table 15).</w:t>
        <w:br/>
        <w:t>Table 14: Net Commitments of Loans and Guarantees by Region</w:t>
        <w:br/>
        <w:t>In millions of U.S. dollars</w:t>
        <w:br/>
        <w:t xml:space="preserve">    For the fiscal year ended June 30,                                       2025     % of total           2024     % of total         Variance</w:t>
        <w:br/>
        <w:t xml:space="preserve">    Eastern and Southern Africa                                       $    6,803           21 %     $     7,119          31 %      $      (316)</w:t>
        <w:br/>
        <w:t xml:space="preserve">    Western and Central Africa                                             9,669           31 %           7,777          34 %            1,892</w:t>
        <w:br/>
        <w:t xml:space="preserve">    East Asia and Pacific                                                    590            2%            1,056           5%              (466)</w:t>
        <w:br/>
        <w:t xml:space="preserve">    Europe and Central Asia                                                7,635           24 %             989           4%             6,646</w:t>
        <w:br/>
        <w:t xml:space="preserve">    Latin America and the Caribbean                                          914             3%             251           1%               663</w:t>
        <w:br/>
        <w:t xml:space="preserve">    Middle East and North Africa                                              —              —%              40              *             (40)</w:t>
        <w:br/>
        <w:t xml:space="preserve">    South Asia                                                             6,041           19 %           5,862          25 %              179</w:t>
        <w:br/>
        <w:t xml:space="preserve">    Total                                                             $   31,652          100 %     $    23,094         100 %      $     8,558</w:t>
        <w:br/>
        <w:br/>
        <w:br/>
        <w:t>* indicates percentage less than 0.5%.</w:t>
        <w:br/>
        <w:br/>
        <w:br/>
        <w:t>4</w:t>
        <w:br/>
        <w:t xml:space="preserve"> Eligible borrowers are IDA Small State Economies, members of the Small States Forum, and Small Island Developing States as defined by the United</w:t>
        <w:br/>
        <w:t>Nations.</w:t>
        <w:br/>
        <w:br/>
        <w:br/>
        <w:t xml:space="preserve">                                                    IDA Management's Discussion and Analysis: June 30, 2025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V: Development Activities, Products and Programs</w:t>
        <w:br/>
        <w:br/>
        <w:br/>
        <w:t>Table 15: Net Commitments of Grants by Region</w:t>
        <w:br/>
        <w:t>In millions of U.S. dollars</w:t>
        <w:br/>
        <w:t>For the fiscal year ended June 30,                                  2025   % of total          2024      % of total       Variance</w:t>
        <w:br/>
        <w:t>Eastern and Southern Africa                                   $    5,035        61 %     $     5,616         69 %     $      (581)</w:t>
        <w:br/>
        <w:t>Western and Central Africa                                           882        11 %           1,497         19 %            (615)</w:t>
        <w:br/>
        <w:t>East Asia and Pacific                                                698         9%              182          2%              516</w:t>
        <w:br/>
        <w:t>Europe and Central Asia                                              448         5%              111          1%              337</w:t>
        <w:br/>
        <w:t>Latin America and the Caribbean                                      166         2%               18             *            148</w:t>
        <w:br/>
        <w:t>Middle East and North Africa                                         465         6%              300          4%              165</w:t>
        <w:br/>
        <w:t>South Asia                                                           520         6%              377          5%              143</w:t>
        <w:br/>
        <w:t>Total                                                         $    8,214       100 %     $     8,101        100 %     $       113</w:t>
        <w:br/>
        <w:br/>
        <w:br/>
        <w:t>* indicates percentage less than 0.5%.</w:t>
        <w:br/>
        <w:br/>
        <w:t>Table 16: Gross Disbursements of Loans and Grants by Region</w:t>
        <w:br/>
        <w:t>In millions of U.S. dollars</w:t>
        <w:br/>
        <w:t xml:space="preserve">                                                    2025                                     2024</w:t>
        <w:br/>
        <w:t>For the fiscal year ended June 30,       Loans a     Grants        Total       Loans a        Grants         Total        Variance</w:t>
        <w:br/>
        <w:t>Eastern and Southern Africa          $    7,031 $     4,943 $     11,974   $    6,672 $        4,024 $     10,696     $     1,278</w:t>
        <w:br/>
        <w:t>Western and Central Africa                6,261       1,882        8,143        7,216          1,791        9,007            (864)</w:t>
        <w:br/>
        <w:t>East Asia and Pacific                       946         286        1,232          839            176        1,015             217</w:t>
        <w:br/>
        <w:t>Europe and Central Asia                   5,897         268        6,165          900            287        1,187           4,978</w:t>
        <w:br/>
        <w:t>Latin America and the Caribbean             447         169          616          430            172          602              14</w:t>
        <w:br/>
        <w:t>Middle East and North Africa                 30         436          466           97            490          587            (121)</w:t>
        <w:br/>
        <w:t>South Asia                                4,179         348        4,527        4,902            251        5,153            (626)</w:t>
        <w:br/>
        <w:t>Total                                $   24,791 $     8,332 $     33,123   $   21,056 $        7,191 $     28,247     $     4,876</w:t>
        <w:br/>
        <w:br/>
        <w:br/>
        <w:t>a. Excludes PSW related disbursements - $93 million (FY24 - $137 million) and includes disbursements towards guarantees called</w:t>
        <w:br/>
        <w:t xml:space="preserve">   - $212 million (FY24 - $100 million).</w:t>
        <w:br/>
        <w:br/>
        <w:t>As of June 30, 2025, 50% of IDA’s loans were on regular terms (75 basis points SDR-equivalent service</w:t>
        <w:br/>
        <w:t>charge) (Table 17). The increase in IDA’s revenue from loans in FY25 compared to FY24 was primarily</w:t>
        <w:br/>
        <w:t>due to the higher average balances by $16.3 billion.</w:t>
        <w:br/>
        <w:br/>
        <w:br/>
        <w:t>32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    Section V: Development Activities, Products and Programs</w:t>
        <w:br/>
        <w:br/>
        <w:br/>
        <w:t xml:space="preserve">    Table 17: Revenue and Loan Balances by Product Category</w:t>
        <w:br/>
        <w:t xml:space="preserve">    In millions of U.S. dollars</w:t>
        <w:br/>
        <w:t xml:space="preserve">                                                                                                                 Interest revenue on loans a</w:t>
        <w:br/>
        <w:t xml:space="preserve">                                                                    Balance as of June 30,                    For the fiscal year ended June 30,</w:t>
        <w:br/>
        <w:t xml:space="preserve">    Category                                                           2025                2024                         2025                2024</w:t>
        <w:br/>
        <w:t xml:space="preserve">    Loans</w:t>
        <w:br/>
        <w:t xml:space="preserve">     Concessional</w:t>
        <w:br/>
        <w:t xml:space="preserve">      Regular                                               $       113,455        $       106,972        $             844       $           824</w:t>
        <w:br/>
        <w:t xml:space="preserve">      Blend                                                          81,160                 74,162                    1,308                 1,183</w:t>
        <w:br/>
        <w:t xml:space="preserve">      Hard b                                                          1,279                  1,240                       41                    42</w:t>
        <w:br/>
        <w:t xml:space="preserve">      Concessional Shorter-Maturity Loans                             7,559                  5,287                       NA                    NA</w:t>
        <w:br/>
        <w:t xml:space="preserve">      50-year                                                         4,672                  2,390                       NA                    NA</w:t>
        <w:br/>
        <w:t xml:space="preserve">     Non-concessional c                                              19,118                 12,111                      783                   553</w:t>
        <w:br/>
        <w:t xml:space="preserve">     Others d                                                           644                    386                       30                    18</w:t>
        <w:br/>
        <w:t xml:space="preserve">    Total                                                   $       227,887        $       202,548        $           3,006       $         2,620</w:t>
        <w:br/>
        <w:br/>
        <w:t xml:space="preserve">    a.    Excludes interest rate swap income or expense from loan related derivatives - $15 million of income in FY25 ($19 million of</w:t>
        <w:br/>
        <w:t xml:space="preserve">          income in FY24).</w:t>
        <w:br/>
        <w:t xml:space="preserve">    b.    Effective FY18, Hard-term loans are no longer offered.</w:t>
        <w:br/>
        <w:t xml:space="preserve">    c.    In addition, $23 million of commitment charges were earned in FY25 on undisbursed balances of non-concessional loans</w:t>
        <w:br/>
        <w:t xml:space="preserve">          ($26 million in FY24).</w:t>
        <w:br/>
        <w:t xml:space="preserve">    d.    Represents loans under the PSW and others.</w:t>
        <w:br/>
        <w:br/>
        <w:t xml:space="preserve">    Climate Resilient Debt Clause (CRDC)</w:t>
        <w:br/>
        <w:t xml:space="preserve">    IDA offers CRDCs for eligible new and existing loans (with minimum remaining maturity of five years), for</w:t>
        <w:br/>
        <w:t xml:space="preserve">    certain borrowers5. CRDCs allow eligible borrowing countries to defer payments of principal and/or</w:t>
        <w:br/>
        <w:t xml:space="preserve">    interest (and other loan charges) for up to two years after an eligible event. After the deferral period, the</w:t>
        <w:br/>
        <w:t xml:space="preserve">    borrower will restart payments of the deferred amounts according to a modified amortization schedule that</w:t>
        <w:br/>
        <w:t xml:space="preserve">    maintains the original weighted average maturity of the loan and does not extend the final maturity date.</w:t>
        <w:br/>
        <w:t xml:space="preserve">    The eligible events when the clause was first offered were tropical cyclones and earthquakes. In October</w:t>
        <w:br/>
        <w:t xml:space="preserve">    2024, the Board approved an extension of the covered events to include all natural catastrophes,</w:t>
        <w:br/>
        <w:t xml:space="preserve">    including droughts, floods, and public health emergencies caused by a biological event. Total IDA loans</w:t>
        <w:br/>
        <w:t xml:space="preserve">    outstanding as of June 30, 2025 for the 27 countries (including Blend countries) that are eligible to adopt</w:t>
        <w:br/>
        <w:t xml:space="preserve">    the clause for CRDCs was $5.2 billion.</w:t>
        <w:br/>
        <w:br/>
        <w:br/>
        <w:t>5</w:t>
        <w:br/>
        <w:t xml:space="preserve">    Eligible borrowers are IDA Small State Economies, members of the Small States Forum, and Small Island Developing States as defined by the United</w:t>
        <w:br/>
        <w:t xml:space="preserve">    Nations.</w:t>
        <w:br/>
        <w:br/>
        <w:br/>
        <w:t xml:space="preserve">                                                        IDA Management's Discussion and Analysis: June 30, 2025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VI: Other Development Activities and Programs</w:t>
        <w:br/>
        <w:br/>
        <w:br/>
        <w:t>Section VI: Other Development Activities and Programs</w:t>
        <w:br/>
        <w:t>IDA has products, services, and programs, other than lending, that it offers to its borrowing member</w:t>
        <w:br/>
        <w:t>countries to help them meet their development goals. These include guarantees, debt relief, trust fund</w:t>
        <w:br/>
        <w:t>administration, and externally funded reimbursable advisory services.</w:t>
        <w:br/>
        <w:br/>
        <w:t>Guarantees</w:t>
        <w:br/>
        <w:t>IDA offers both project-based and policy-based guarantees. These guarantees are available for projects</w:t>
        <w:br/>
        <w:t>and programs in member countries to help mobilize private financing for development purposes. IDA’s</w:t>
        <w:br/>
        <w:t>guarantees are partial in nature as they are intended to cover risks only to the extent necessary to obtain</w:t>
        <w:br/>
        <w:t>the required private financing, taking into account country, market and, if appropriate, project</w:t>
        <w:br/>
        <w:t>circumstances. IDA’s guarantees require a sovereign counter-guarantee and indemnity, comparable to the</w:t>
        <w:br/>
        <w:t>requirement of a sovereign guarantee for IDA lending to sub-sovereign and non-sovereign borrowers. See</w:t>
        <w:br/>
        <w:t>Box 4 for the types of guarantees that IDA provides. These guarantees are separate and distinct from</w:t>
        <w:br/>
        <w:t>those offered under the Private Sector Window. On July 1, 2024, the WBG Guarantee Platform, housed at</w:t>
        <w:br/>
        <w:t>MIGA, was launched to bring together products and experts from the World Bank, IFC, and MIGA and</w:t>
        <w:br/>
        <w:t>help boost WBG annual guarantee issuances for all entities.</w:t>
        <w:br/>
        <w:br/>
        <w:t>Box 4: Types of Guarantees</w:t>
        <w:br/>
        <w:t xml:space="preserve">                      Project-based guarantees are provided to mobilize private financing for a project and/or mitigate payment</w:t>
        <w:br/>
        <w:t xml:space="preserve">                      and/or performance related risks of a project. There are two types:</w:t>
        <w:br/>
        <w:t xml:space="preserve">                       1. Loan guarantees: these cover loan-related debt service defaults caused by the government’s failure</w:t>
        <w:br/>
        <w:t xml:space="preserve">                              to meet specific payment and/or performance obligations arising from contract, law, or regulation.</w:t>
        <w:br/>
        <w:t xml:space="preserve">     Project-based            Loan guarantees include coverage for debt service defaults on: (i) commercial debt, normally for a</w:t>
        <w:br/>
        <w:t xml:space="preserve">     guarantees               private sector project; and, (ii) a specific portion of commercial debt irrespective of the cause of such</w:t>
        <w:br/>
        <w:t xml:space="preserve">                              default, normally for a public-sector project.</w:t>
        <w:br/>
        <w:t xml:space="preserve">                       2. Payment guarantees: These cover payment default on non-loan related government payment</w:t>
        <w:br/>
        <w:t xml:space="preserve">                              obligations to private entities and foreign public entities arising from contract, law, or regulation.</w:t>
        <w:br/>
        <w:t xml:space="preserve">                     Policy-based guarantees are provided to mobilize private financing for sovereigns or sub-sovereigns. They</w:t>
        <w:br/>
        <w:t xml:space="preserve">     Policy-based    cover debt service default, irrespective of the cause of such default, on a specific portion of commercial</w:t>
        <w:br/>
        <w:t xml:space="preserve">     guarantees      debt owed by government and associated with the supported government’s program of policy and</w:t>
        <w:br/>
        <w:t xml:space="preserve">                     institutional actions.</w:t>
        <w:br/>
        <w:br/>
        <w:t>Guarantee Exposure</w:t>
        <w:br/>
        <w:t>IDA’s guarantee exposure is measured by discounting each guaranteed amount from its next call date.</w:t>
        <w:br/>
        <w:t>IDA had $2,813 million of guarantee exposure as of June 30, 2025 ($2,774 million — June 30, 2024),</w:t>
        <w:br/>
        <w:t>including guarantee exposure under PSW guarantees of $1,173 million as of June 30, 2025 ($1,169</w:t>
        <w:br/>
        <w:t>million — June 30, 2024). For additional information, see Notes to the Financial Statements for the year</w:t>
        <w:br/>
        <w:t>ended June 30, 2025, Notes D – Loans and Other Exposures and Note H – Transactions with Affiliated</w:t>
        <w:br/>
        <w:t>Organizations.</w:t>
        <w:br/>
        <w:br/>
        <w:br/>
        <w:t>34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VI: Other Development Activities and Programs</w:t>
        <w:br/>
        <w:br/>
        <w:br/>
        <w:t>Other Financial Products and Services</w:t>
        <w:br/>
        <w:t>IDA facilitates access to risk management solutions to mitigate the financial effects of natural disasters for</w:t>
        <w:br/>
        <w:t>borrowing members. Financial solutions can include disaster risk financing through catastrophe swaps,</w:t>
        <w:br/>
        <w:t>insurance and reinsurance contracts, and regional pooling facilities.</w:t>
        <w:br/>
        <w:t>The Catastrophe Deferred Draw-Down Option (CAT-DDO) promotes countries' resilience to disasters and</w:t>
        <w:br/>
        <w:t>expands the range of IDA's crisis instruments. The CAT-DDO is a contingent credit line that provides</w:t>
        <w:br/>
        <w:t>immediate liquidity to countries in the aftermath of a catastrophe and serves as early financing while</w:t>
        <w:br/>
        <w:t>funds from other sources such as bilateral aid or reconstruction loans are being mobilized. CAT-DDOs are</w:t>
        <w:br/>
        <w:t>intended to enhance IDA countries’ capacity to plan for and manage crises. As of June 30, 2025, the</w:t>
        <w:br/>
        <w:t>amount of CAT DDOs disbursed and outstanding was $677 million ($436 million as of June 30, 2024),</w:t>
        <w:br/>
        <w:t>and the undisbursed amount of effective or disbursing CAT DDOs was $460 million, compared to $224</w:t>
        <w:br/>
        <w:t>million a year earlier.</w:t>
        <w:br/>
        <w:br/>
        <w:t>Grant Making Facilities</w:t>
        <w:br/>
        <w:t>Grant Making Facilities (GMFs) are contributions to specific trust funds and are complementary to IDA’s</w:t>
        <w:br/>
        <w:t>work. In FY25, the amount under this program was $20 million in accordance with the cost sharing</w:t>
        <w:br/>
        <w:t>agreement with IBRD (FY24 - $20 million). These amounts are recorded in Non-Interest Expenses -</w:t>
        <w:br/>
        <w:t>Contribution to Special Programs in IDA’s Statements of Income.</w:t>
        <w:br/>
        <w:br/>
        <w:t>Debt Relief</w:t>
        <w:br/>
        <w:t>The Heavily Indebted Poor Countries Debt Initiative (HIPC Initiative) was launched in 1996 as a joint effort</w:t>
        <w:br/>
        <w:t>by bilateral and multilateral creditors to provide debt relief to the poorest countries to reduce their external</w:t>
        <w:br/>
        <w:t>debt payments to sustainable levels. Under the HIPC initiative, implementation mechanisms include</w:t>
        <w:br/>
        <w:t>partial forgiveness of IDA debt service as it comes due and partial repayment with IDA resources of</w:t>
        <w:br/>
        <w:t>outstanding IBRD debt. The Multilateral Debt Relief Initiative (MDRI) was implemented in 2006 and</w:t>
        <w:br/>
        <w:t>provides debt relief by writing-off eligible loans upon qualifying borrowers reaching the HIPC Completion</w:t>
        <w:br/>
        <w:t>Point. Both initiatives are part of a global effort focused on heavily indebted poor countries with strong</w:t>
        <w:br/>
        <w:t>policy performance. The initiatives aim to reduce the external debt of eligible countries as part of a</w:t>
        <w:br/>
        <w:t>broader poverty reduction strategy, whilst safeguarding the long-term financial capacity of IDA and other</w:t>
        <w:br/>
        <w:t>participating multilateral institutions; and encouraging the best use of additional member resources for</w:t>
        <w:br/>
        <w:t>development, by allocating these resources to low-income countries on the basis of policy performance.</w:t>
        <w:br/>
        <w:t>In order to receive irrevocable debt relief, eligible countries are required to maintain macroeconomic</w:t>
        <w:br/>
        <w:t>stability, carry out key structural and social reforms, and implement a Poverty Reduction Strategy, in</w:t>
        <w:br/>
        <w:t>addition to being in good standing with respect to all eligible debt repayments. To ensure IDA’s financial</w:t>
        <w:br/>
        <w:t>capacity was not eroded, members agreed to compensate IDA with additional contributions to offset the</w:t>
        <w:br/>
        <w:t>impact of the forgone reflows, resulting from the provision of debt relief.</w:t>
        <w:br/>
        <w:t>The accumulated provision for debt relief was recorded at the inception of the initiative and is based on</w:t>
        <w:br/>
        <w:t>both quantitative and qualitative analyses of various factors, including estimates of the Decision and the</w:t>
        <w:br/>
        <w:t>Completion Point dates. These factors are periodically reviewed, and the adequacy of the accumulated</w:t>
        <w:br/>
        <w:t>provision is reassessed and adjusted to reflect the impact of any changes.</w:t>
        <w:br/>
        <w:t>During FY25, HIPC debt relief was provided on $12 million of loans ($10 million in FY24). HIPC debt relief</w:t>
        <w:br/>
        <w:t>on service charges for FY25 was less than $1 million (FY24 - Nil). On a cumulative basis, debt relief has</w:t>
        <w:br/>
        <w:t>been provided on $2.2 billion of loans and $335 million of service charges under HIPC as of June 30,</w:t>
        <w:br/>
        <w:t>2025.</w:t>
        <w:br/>
        <w:t>During FY25, there were no loans eligible for relief under MDRI. On a cumulative basis, debt relief has</w:t>
        <w:br/>
        <w:t>been provided on $40.3 billion of loans under the MDRI as of June 30, 2025. The provision for the debt</w:t>
        <w:br/>
        <w:t>relief was recorded at the beginning of the MDRI Initiative.</w:t>
        <w:br/>
        <w:br/>
        <w:br/>
        <w:t xml:space="preserve">                                        IDA Management's Discussion and Analysis: June 30, 2025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Section VI: Other Development Activities and Programs</w:t>
        <w:br/>
        <w:br/>
        <w:br/>
        <w:t>Externally-Funded Activities</w:t>
        <w:br/>
        <w:t>Mobilization of external funds from third-party partners includes trust funds. Additional external funds</w:t>
        <w:br/>
        <w:t>include reimbursable funds and revenues from fee-based services to member countries, which are related</w:t>
        <w:br/>
        <w:t>to Reimbursable Advisory Services (RAS) and EFO.</w:t>
        <w:br/>
        <w:t>Trust Funds</w:t>
        <w:br/>
        <w:t>Trust Funds are a part of the WBG’s development activities, providing resources and added flexibility in</w:t>
        <w:br/>
        <w:t>providing development solutions that serve member recipients and donors alike. The partnerships funded</w:t>
        <w:br/>
        <w:t>by trust funds often serve as a platform from which IDA and its members can draw on the WBG’s diverse</w:t>
        <w:br/>
        <w:t>technical and financial resources to achieve development goals that cannot be addressed effectively by</w:t>
        <w:br/>
        <w:t>any single member, given their complexity, scale, and scope. IDA’s roles and responsibilities in managing</w:t>
        <w:br/>
        <w:t>trust funds depend on the type of fund, outlined as follows:</w:t>
        <w:br/>
        <w:t xml:space="preserve">  •   Bank-executed activities for trust funds: IDA, alone or jointly with one or more of its affiliated</w:t>
        <w:br/>
        <w:t xml:space="preserve">      organizations, manages the funds and implements the activities financed. These trust funds support</w:t>
        <w:br/>
        <w:t xml:space="preserve">      IDA’s work program. IDA, as an executing agency, disbursed $768 million in FY25 ($705 million in</w:t>
        <w:br/>
        <w:t xml:space="preserve">      FY24) of trust fund program funds, which was included in Non-interest expense, Administrative in</w:t>
        <w:br/>
        <w:t xml:space="preserve">      IDA's Statements of Income with corresponding revenue included in Non-interest revenue,</w:t>
        <w:br/>
        <w:t xml:space="preserve">      Revenue from externally funded activities.</w:t>
        <w:br/>
        <w:t xml:space="preserve">  •   Recipient-executed activities for trust funds: Funds are provided to a third party, normally in the</w:t>
        <w:br/>
        <w:t xml:space="preserve">      form of project grant financing, and are supervised by IDA.</w:t>
        <w:br/>
        <w:t xml:space="preserve">  •   Financial Intermediary Funds (FIFs): IDA, as a trustee, administrator, or treasury manager, offers</w:t>
        <w:br/>
        <w:t xml:space="preserve">      specific administrative or financial services with a limited operational role. Arrangements include the</w:t>
        <w:br/>
        <w:t xml:space="preserve">      administration of debt service trust funds, fiscal agency funds and other more specialized limited</w:t>
        <w:br/>
        <w:t xml:space="preserve">      fund management roles.</w:t>
        <w:br/>
        <w:t>IDA uses a cost recovery framework for trust funds, which aims to recover the costs of performing agreed</w:t>
        <w:br/>
        <w:t>roles in administrating trust funds, and is guided by principles of transparency, fairness, simplification,</w:t>
        <w:br/>
        <w:t>standardization, predictability, and consistent treatment across all trust fund donors.</w:t>
        <w:br/>
        <w:t>Management continues to implement measures to better integrate planning, support sustainability and</w:t>
        <w:br/>
        <w:t>enhance alignment of external funds with mission priorities through greater use of umbrella trust fund</w:t>
        <w:br/>
        <w:t>programs.</w:t>
        <w:br/>
        <w:t>During FY25, IDA’s share of revenue and fees from trust fund administration activity was $88 million ($93</w:t>
        <w:br/>
        <w:t>million in FY24). The decrease in fees was mainly driven by lower levels of trust fund disbursement</w:t>
        <w:br/>
        <w:t>activity. For additional information, see Notes to the Financial Statements for the year ended June 30,</w:t>
        <w:br/>
        <w:t>2025, Note K - Trust Funds Administration.</w:t>
        <w:br/>
        <w:t>As noted in the discussion of trust fund activities above, IDA, alone or jointly with one or more of its</w:t>
        <w:br/>
        <w:t>affiliated organizations, administers funds restricted for specific uses on the donors’ behalf. Such</w:t>
        <w:br/>
        <w:t>administration is governed by agreements with donors, who include members, their agencies, and other</w:t>
        <w:br/>
        <w:t>entities. These funds are held in trust and are not included on IDA’s Balance Sheets. See Table 18. These</w:t>
        <w:br/>
        <w:t>funds did not include $734 million of undisbursed third-party contributions made to Bank-executed</w:t>
        <w:br/>
        <w:t>activities for trust funds, which are recognized on IDA's Balance Sheets. These amounts are included in</w:t>
        <w:br/>
        <w:t>Other assets and the corresponding liabilities are included in Accounts payable and miscellaneous</w:t>
        <w:br/>
        <w:t>liabilities on the Balance Sheets.</w:t>
        <w:br/>
        <w:br/>
        <w:br/>
        <w:t>36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VI: Other Development Activities and Programs</w:t>
        <w:br/>
        <w:br/>
        <w:br/>
        <w:t>Table 18: Funds Held in Trust by IDA</w:t>
        <w:br/>
        <w:t>In millions of U.S. dollars</w:t>
        <w:br/>
        <w:t xml:space="preserve">                                                                                                       Total Fiduciary Assets</w:t>
        <w:br/>
        <w:t>As of June 30,                                                                                           2025                     2024</w:t>
        <w:br/>
        <w:t>Bank-executed activities                                                                     $              28        $             27</w:t>
        <w:br/>
        <w:t>Jointly executed with affiliated organization                                                           1,059                    1,085</w:t>
        <w:br/>
        <w:t>Recipient-executed activities                                                                           2,147                    2,173</w:t>
        <w:br/>
        <w:t>Financial intermediary funds                                                                              252                      301</w:t>
        <w:br/>
        <w:t>Execution not yet assigned a                                                                            6,643                    6,447</w:t>
        <w:br/>
        <w:t>Total                                                                                        $         10,129         $         10,033</w:t>
        <w:br/>
        <w:br/>
        <w:br/>
        <w:t>a. These represent assets held in trust for which the determination as to the type of execution is yet to be finalized.</w:t>
        <w:br/>
        <w:br/>
        <w:t>Reimbursable Advisory Services (RAS)</w:t>
        <w:br/>
        <w:t>While most of IDA’s advisory and analytical work is financed by its own budget or donor contributions</w:t>
        <w:br/>
        <w:t>(e.g., trust funds), clients may also pay for services. IDA offers technical assistance and other advisory</w:t>
        <w:br/>
        <w:t>services to its member countries, in connection with, and independent of, lending operations. Available</w:t>
        <w:br/>
        <w:t>services include, for example, assigning qualified professionals to survey developmental opportunities in</w:t>
        <w:br/>
        <w:t>member countries; analyzing member countries fiscal, economic, and developmental environments;</w:t>
        <w:br/>
        <w:t>helping members devise coordinated development programs; and improving their asset and liability</w:t>
        <w:br/>
        <w:t>management techniques. In FY25, income relating to reimbursable advisory services was $47 million</w:t>
        <w:br/>
        <w:t>(FY24 - $44 million).</w:t>
        <w:br/>
        <w:t>Externally Financed Outputs (EFOs)</w:t>
        <w:br/>
        <w:t>IDA offers donors the ability to contribute to specific projects and programs. EFO contributions are</w:t>
        <w:br/>
        <w:t>recorded as restricted revenue when received because they are for contractually specified purposes. IDA</w:t>
        <w:br/>
        <w:t>received and recorded $5 million of restricted revenue in FY25 (FY24 - $8 million), which was included in</w:t>
        <w:br/>
        <w:t>the line "Total net non-interest expenses – Reported basis" in Table 10.</w:t>
        <w:br/>
        <w:t>Restrictions are released once the funds are used for the purposes specified by donors. In FY25, there</w:t>
        <w:br/>
        <w:t>was a release of $8 million (FY24 - $8 million).</w:t>
        <w:br/>
        <w:br/>
        <w:br/>
        <w:t xml:space="preserve">                                                IDA Management's Discussion and Analysis: June 30, 2025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VII: Investment Activities</w:t>
        <w:br/>
        <w:br/>
        <w:br/>
        <w:t>Section VII: Investment Activities</w:t>
        <w:br/>
        <w:t>As of June 30, 2025, IDA’s investments totaled $47.3 billion (Figure 12). See the Notes to the Financial</w:t>
        <w:br/>
        <w:t>Statements for the year ended June 30, 2025, Note C – Investments.</w:t>
        <w:br/>
        <w:t>Figure 12: Investments</w:t>
        <w:br/>
        <w:t>In billions of U.S. dollars</w:t>
        <w:br/>
        <w:br/>
        <w:br/>
        <w:t xml:space="preserve">                        Trading     Non-trading</w:t>
        <w:br/>
        <w:t xml:space="preserve">    50                                               0.1</w:t>
        <w:br/>
        <w:t xml:space="preserve">                         0.4</w:t>
        <w:br/>
        <w:t xml:space="preserve">    40       0.5</w:t>
        <w:br/>
        <w:t xml:space="preserve">                                            0.2</w:t>
        <w:br/>
        <w:t xml:space="preserve">                                   0.3</w:t>
        <w:br/>
        <w:t xml:space="preserve">    30</w:t>
        <w:br/>
        <w:t xml:space="preserve">                                                     47.2</w:t>
        <w:br/>
        <w:t xml:space="preserve">    20                  39.4</w:t>
        <w:br/>
        <w:t xml:space="preserve">             36.9                           34.2</w:t>
        <w:br/>
        <w:t xml:space="preserve">                                   31.5</w:t>
        <w:br/>
        <w:t xml:space="preserve">    10</w:t>
        <w:br/>
        <w:br/>
        <w:t xml:space="preserve">     0</w:t>
        <w:br/>
        <w:t xml:space="preserve">           Jun 21     Jun 22      Jun 23   Jun 24   Jun 25</w:t>
        <w:br/>
        <w:br/>
        <w:br/>
        <w:t>Investments – Trading</w:t>
        <w:br/>
        <w:t>The primary objective of IDA’s investments-trading strategy continues to be preservation of capital within</w:t>
        <w:br/>
        <w:t>institutional constraints. Consistent with this primary objective, IDA invests in high quality instruments. IDA</w:t>
        <w:br/>
        <w:t>aims to earn reasonable investment returns, while ensuring timely availability of funds for future cash flow</w:t>
        <w:br/>
        <w:t>requirements, including disbursements for loans, grants, debt service, and administrative expenses (see</w:t>
        <w:br/>
        <w:t>Note C —Investments).</w:t>
        <w:br/>
        <w:t>As of June 30, 2025, $33.1 billion (approximately 70% of total volume) of the Investments - Trading was</w:t>
        <w:br/>
        <w:t>due to mature within six months, of which $10.9 billion was expected to mature within one month.</w:t>
        <w:br/>
        <w:t>IDA’s total return on its investments-trading portfolio for FY25 excluding unrealized mark-to-market gains /</w:t>
        <w:br/>
        <w:t>losses on PEBP and PCRF assets (liquid asset portfolio) was 4.36%, compared to 4.58% in FY24,</w:t>
        <w:br/>
        <w:t>consistent with the decreasing interest rate environment.</w:t>
        <w:br/>
        <w:t>IDA’s liquid assets are held mainly in the following types of highly rated, fixed-income instruments. See</w:t>
        <w:br/>
        <w:t>Box 7 for eligibility criteria for IDA’s investments.</w:t>
        <w:br/>
        <w:t>•    Government, Agency and Corporate Obligations.</w:t>
        <w:br/>
        <w:t>•    Time deposits, and other unconditional obligations of banks and financial institutions.</w:t>
        <w:br/>
        <w:t>•    Asset-backed securities (including mortgage-backed securities).</w:t>
        <w:br/>
        <w:t>•    Currency and interest rate derivatives (including currency forward contracts).</w:t>
        <w:br/>
        <w:t>•    Exchange-traded options and futures.</w:t>
        <w:br/>
        <w:t>IDA’s prudential minimum liquidity policy ensures that it holds sufficient liquidity. The prudential minimum</w:t>
        <w:br/>
        <w:t>liquidity level is set at 80% of 24 months of projected net outflows. The prudential minimum for FY26 has</w:t>
        <w:br/>
        <w:t>been set at $37.0 billion, compared to $29.5 billion for FY25, a $7.5 billion increase due to higher</w:t>
        <w:br/>
        <w:t>projected debt service and net loan disbursements. See Section IX: Risk Management for details on how</w:t>
        <w:br/>
        <w:t>IDA manages liquidity risk.</w:t>
        <w:br/>
        <w:br/>
        <w:br/>
        <w:t>38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VII: Investment Activities</w:t>
        <w:br/>
        <w:br/>
        <w:br/>
        <w:t>Investments - Non-Trading</w:t>
        <w:br/>
        <w:t>During FY15, with the proceeds of a concessional loan from a member, IDA purchased a debt security</w:t>
        <w:br/>
        <w:t>issued by the IFC. IDA elected to measure the security at fair value, so that the measurement method</w:t>
        <w:br/>
        <w:t>could be consistently applied to all its investments. As of June 30, 2025, the investments non-trading had</w:t>
        <w:br/>
        <w:t>a fair value of $115 million ($171 million in FY24). The changes in fair value for this security are</w:t>
        <w:br/>
        <w:t>recognized in the Unrealized mark-to-market gains (losses) on non-trading portfolios, net line in the</w:t>
        <w:br/>
        <w:t>Statements of Income. See Notes to the Financial Statements for the year ended June 30, 2025, Note C</w:t>
        <w:br/>
        <w:t>– Investments and Note H - Transactions with Affiliated Organizations.</w:t>
        <w:br/>
        <w:br/>
        <w:br/>
        <w:t xml:space="preserve">                                      IDA Management's Discussion and Analysis: June 30, 2025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Section VIII: Borrowing Activities</w:t>
        <w:br/>
        <w:br/>
        <w:br/>
        <w:t xml:space="preserve"> Section VIII: Borrowing Activities</w:t>
        <w:br/>
        <w:t xml:space="preserve"> IDA’s borrowings comprises market borrowings (carried at amortized cost or fair value) and concessional</w:t>
        <w:br/>
        <w:t xml:space="preserve"> partner loans made by certain IDA members (carried at amortized cost).</w:t>
        <w:br/>
        <w:t xml:space="preserve"> Table 19: Borrowings</w:t>
        <w:br/>
        <w:t xml:space="preserve"> In millions of U.S. dollars, except rates in percentages</w:t>
        <w:br/>
        <w:t xml:space="preserve">                                       Outstanding excluding</w:t>
        <w:br/>
        <w:t xml:space="preserve">                                      related derivatives as of             Interest expense a         Weighted average rate</w:t>
        <w:br/>
        <w:t xml:space="preserve">                                              June 30,</w:t>
        <w:br/>
        <w:t xml:space="preserve">                                         2025                2024            FY25            FY24        FY25             FY24</w:t>
        <w:br/>
        <w:t>Market debt, at fair value        $     45,154      $       26,425      $    1,862     $     1,282        4.27 %           5.27 %</w:t>
        <w:br/>
        <w:t>Market debt, at amortized cost          18,127              11,494             274             159        2.05             1.82</w:t>
        <w:br/>
        <w:t>Concessional partner loans               7,551               7,004             142             143        1.92             2.01</w:t>
        <w:br/>
        <w:t>Total                             $     70,832      $       44,923      $     2,278    $     1,584        3.46 %           3.93 %</w:t>
        <w:br/>
        <w:br/>
        <w:br/>
        <w:t>a. Includes interest expenses associated with derivatives and excludes interest expenses associated with repurchase</w:t>
        <w:br/>
        <w:t xml:space="preserve">   agreements - $14 million in FY25 (FY24 - $32 million).</w:t>
        <w:br/>
        <w:br/>
        <w:br/>
        <w:t xml:space="preserve"> Market Debt</w:t>
        <w:br/>
        <w:t xml:space="preserve"> As of June 30, 2025, the market borrowings recorded at fair value, excluding related derivatives were</w:t>
        <w:br/>
        <w:t xml:space="preserve"> $45.1 billion, an increase of $18.7 billion compared to June 30, 2024, primarily due to net issuances of</w:t>
        <w:br/>
        <w:t xml:space="preserve"> $16.9 billion during the year.</w:t>
        <w:br/>
        <w:t xml:space="preserve"> As of June 30, 2025, market borrowings recorded at amortized cost were $18.1 billion, an increase of</w:t>
        <w:br/>
        <w:t xml:space="preserve"> $6.6 billion compared to June 30, 2024, primarily due to new issuances of $5.2 billion during the year.</w:t>
        <w:br/>
        <w:br/>
        <w:t xml:space="preserve"> Concessional Partner Loans</w:t>
        <w:br/>
        <w:t xml:space="preserve"> Concessional Partner Loans (CPLs) continue as a source of funding, whereby the borrowing terms of the</w:t>
        <w:br/>
        <w:t xml:space="preserve"> concessional loans from members aim to follow the concessional features of IDA’s loans.</w:t>
        <w:br/>
        <w:t xml:space="preserve"> The maturities of the CPLs can be 25, 40 or 50 years to match the terms of IDA’s loans, with a grace</w:t>
        <w:br/>
        <w:t xml:space="preserve"> period on principal repayments of 5 years for a 25-year loan and 10 years for a 40-year or a 50-year loan.</w:t>
        <w:br/>
        <w:t xml:space="preserve"> Under IDA21, the loans are subject to maximum coupon rates equivalent to 1.59% in USD terms.</w:t>
        <w:br/>
        <w:t xml:space="preserve"> Voting rights are allocated to members who provide concessional loans following the drawdowns by IDA,</w:t>
        <w:br/>
        <w:t xml:space="preserve"> and are based on the cash paid, computed as the derived grant element of the loan. The grant element,</w:t>
        <w:br/>
        <w:t xml:space="preserve"> which is paid in cash and recorded as equity, is a function of the terms of the loan and the discount rate</w:t>
        <w:br/>
        <w:t xml:space="preserve"> agreed upon during the replenishment discussions. See Table 20.</w:t>
        <w:br/>
        <w:t xml:space="preserve"> Table 20: Concessional Partner Loans Terms</w:t>
        <w:br/>
        <w:t xml:space="preserve"> Maturity                                  Grace period              SDR Discount rates (IDA20)      SDR Discount rates (IDA21)</w:t>
        <w:br/>
        <w:t xml:space="preserve"> 25-year                                      5 years                         1.41%                           3.83%</w:t>
        <w:br/>
        <w:t xml:space="preserve"> 40-year                                     10 years                         1.79%                           4.01%</w:t>
        <w:br/>
        <w:t xml:space="preserve"> 50-year                                     10 years                         1.84%                           4.02%</w:t>
        <w:br/>
        <w:br/>
        <w:br/>
        <w:t xml:space="preserve"> The concessional partner loans outstanding were $7.6 billion as of June 30, 2025, an increase of $0.6</w:t>
        <w:br/>
        <w:t xml:space="preserve"> billion from $7.0 billion in June 30, 2024. Interest expense associated with these loans was $142 million in</w:t>
        <w:br/>
        <w:t xml:space="preserve"> FY25 (FY24 - $143 million).</w:t>
        <w:br/>
        <w:t xml:space="preserve"> IDA uses currency and interest rate derivatives in connection with its borrowings for asset and liability</w:t>
        <w:br/>
        <w:t xml:space="preserve"> management purposes. For more details, see Section IX: Risk Management.</w:t>
        <w:br/>
        <w:br/>
        <w:br/>
        <w:t xml:space="preserve"> 40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VIII: Borrowing Activities</w:t>
        <w:br/>
        <w:br/>
        <w:br/>
        <w:t>Table 21: Effect of Derivatives on Currency Composition of the Borrowing Portfolio</w:t>
        <w:br/>
        <w:t>Ratios are in percentages</w:t>
        <w:br/>
        <w:br/>
        <w:br/>
        <w:t xml:space="preserve">                                                                         Borrowings excluding      Borrowings including</w:t>
        <w:br/>
        <w:t>As of June 30, 2025</w:t>
        <w:br/>
        <w:t xml:space="preserve">                                                                                  derivatives               derivatives</w:t>
        <w:br/>
        <w:t>US Dollar                                                                               47 %                        50 %</w:t>
        <w:br/>
        <w:t>Euro                                                                                    37 %                        38 %</w:t>
        <w:br/>
        <w:t>GBP                                                                                     10 %                         8%</w:t>
        <w:br/>
        <w:t>JPY                                                                                      4%                          4%</w:t>
        <w:br/>
        <w:t>Others                                                                                   2%                         —%</w:t>
        <w:br/>
        <w:t>Total                                                                                  100%                        100%</w:t>
        <w:br/>
        <w:br/>
        <w:br/>
        <w:t>Table 22: Medium- and Long-Term Borrowings Issued by Currency During the Year, Excluding</w:t>
        <w:br/>
        <w:t>Derivatives</w:t>
        <w:br/>
        <w:t>Ratios are in percentages</w:t>
        <w:br/>
        <w:br/>
        <w:br/>
        <w:t>For the period ended June 30,                                                           2025                       2024</w:t>
        <w:br/>
        <w:t>US Dollar                                                                               56 %                        54 %</w:t>
        <w:br/>
        <w:t>Euro                                                                                    42 %                        27 %</w:t>
        <w:br/>
        <w:t>GBP                                                                                     —%                          16 %</w:t>
        <w:br/>
        <w:t>NOK                                                                                      2%                          3%</w:t>
        <w:br/>
        <w:t>Total                                                                                  100%                        100%</w:t>
        <w:br/>
        <w:br/>
        <w:br/>
        <w:t>Other Short-Term Borrowings</w:t>
        <w:br/>
        <w:t>Under its Investment Guidelines, IDA is allowed to enter into transactions involving securities sold under</w:t>
        <w:br/>
        <w:t>repurchase agreements and securities lent under securities lending agreements. These transactions are</w:t>
        <w:br/>
        <w:t>accounted for as short-term borrowings. The agreements are secured predominantly by high quality</w:t>
        <w:br/>
        <w:t>collateral, including government issued debt, and are used both to enhance returns and for liquidity</w:t>
        <w:br/>
        <w:t>management purposes.</w:t>
        <w:br/>
        <w:t>Table 23: Short-Term Borrowings</w:t>
        <w:br/>
        <w:t>In millions of U.S. dollars, except rates in percentages</w:t>
        <w:br/>
        <w:t>As of June 30,                                                                              2025            2024</w:t>
        <w:br/>
        <w:t>Securities sold under repurchase agreements and securities lent</w:t>
        <w:br/>
        <w:t>under securities lending agreements</w:t>
        <w:br/>
        <w:t xml:space="preserve"> Average monthly balance during the year                                                   221             599</w:t>
        <w:br/>
        <w:t xml:space="preserve">  Weighted average rate during the fiscal year                                            3.87 %          1.35 %</w:t>
        <w:br/>
        <w:br/>
        <w:br/>
        <w:t>Contractual Obligations</w:t>
        <w:br/>
        <w:t>In conducting its business, IDA takes on contractual obligations that may require future payments which</w:t>
        <w:br/>
        <w:t>are mainly associated with IDA’s borrowings. See Notes to the Financial Statements for the year ended</w:t>
        <w:br/>
        <w:t>June 30, 2025, Note E – Borrowings – Table E6. Other contractual obligations are reflected on IDA’s</w:t>
        <w:br/>
        <w:t>balance sheets including undisbursed loans, amounts payable for currency and interest rate swaps,</w:t>
        <w:br/>
        <w:t>amounts payable for investment securities purchased, guarantees, and cash received under agency</w:t>
        <w:br/>
        <w:t>arrangements.</w:t>
        <w:br/>
        <w:br/>
        <w:br/>
        <w:t xml:space="preserve">                                                 IDA Management's Discussion and Analysis: June 30, 2025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Section IX: Risk Management</w:t>
        <w:br/>
        <w:t>Risk Governance</w:t>
        <w:br/>
        <w:t>IDA’s risk management processes and practices continually evolve to reflect changes in activities in</w:t>
        <w:br/>
        <w:t>response to market, credit, product, operational, and other developments. The Board, particularly the</w:t>
        <w:br/>
        <w:t>Audit Committee members, periodically review trends in IDA’s risk profiles and performance, and any</w:t>
        <w:br/>
        <w:t>major developments in risk management policies and controls.</w:t>
        <w:br/>
        <w:t>Management believes that effective risk management is critical for IDA’s overall operations. Accordingly,</w:t>
        <w:br/>
        <w:t>the risk management governance structure is designed to manage the principal risks IDA assumes in its</w:t>
        <w:br/>
        <w:t>activities, and supports management in its oversight function, particularly in coordinating different aspects</w:t>
        <w:br/>
        <w:t>of risk management and in connection with risks that are common across functional areas.</w:t>
        <w:br/>
        <w:t>IDA’s risk governance structure is built on the “three lines model” where:</w:t>
        <w:br/>
        <w:t xml:space="preserve">    •    Business units, with support from specialized functions, are responsible for directly managing risks in</w:t>
        <w:br/>
        <w:t xml:space="preserve">         their respective functional areas,</w:t>
        <w:br/>
        <w:t xml:space="preserve">    •    The Vice President and WBG Chief Risk Officer (CRO) provides direction, challenge, and oversight</w:t>
        <w:br/>
        <w:t xml:space="preserve">         over risk management practices, and</w:t>
        <w:br/>
        <w:t xml:space="preserve">    •    Internal Audit provides independent assurance and advice on the effectiveness of risk management.</w:t>
        <w:br/>
        <w:t>IDA’s risk management process comprises of risk identification, assessment, response, and risk</w:t>
        <w:br/>
        <w:t>monitoring and reporting. IDA has policies and procedures under which risk owners are responsible for</w:t>
        <w:br/>
        <w:t>identifying, assessing, responding to, monitoring, and reporting risks.</w:t>
        <w:br/>
        <w:br/>
        <w:t>Risk Oversight and Coverage</w:t>
        <w:br/>
        <w:t>Financial and Operational Risk Management</w:t>
        <w:br/>
        <w:t>The CRO oversees both financial and operational risks. These risks include (i) country credit risks in the</w:t>
        <w:br/>
        <w:t>core sovereign lending business, (ii) market and counterparty risks including liquidity and model risks, and</w:t>
        <w:br/>
        <w:t>(iii) operational risks relating to people, processes, and systems, or from external events. In addition, the</w:t>
        <w:br/>
        <w:t>CRO works closely with IBRD, IFC, and MIGA’s management to review, measure, aggregate, and report</w:t>
        <w:br/>
        <w:t>on risks and share best practices across the WBG. The CRO also helps enhance cooperation between</w:t>
        <w:br/>
        <w:t>the entities and facilitates knowledge sharing in the risk management function.</w:t>
        <w:br/>
        <w:t>The following three departments report directly to the CRO:</w:t>
        <w:br/>
        <w:t>Credit Risk Department</w:t>
        <w:br/>
        <w:t>•       Identifies, measures, monitors, and manages country credit risk faced by IDA. By agreement with the</w:t>
        <w:br/>
        <w:t xml:space="preserve">        Board, the individual country credit risk ratings are not shared with the Board and are not made</w:t>
        <w:br/>
        <w:t xml:space="preserve">        public.</w:t>
        <w:br/>
        <w:t>•       Assesses loan portfolio risk and capital requirements, determines the adequacy of provisions for</w:t>
        <w:br/>
        <w:t xml:space="preserve">        losses on loans and other exposures, and monitors borrowers that are vulnerable to crises in the near</w:t>
        <w:br/>
        <w:t xml:space="preserve">        term. The department assesses the consistency of country lending programs as determined in IDA’s</w:t>
        <w:br/>
        <w:t xml:space="preserve">        PBA allocation framework with overall capital adequacy.</w:t>
        <w:br/>
        <w:t>•       Reviews proposed new financial products for any implications for country credit risk.</w:t>
        <w:br/>
        <w:t>Market and Counterparty Risk Department</w:t>
        <w:br/>
        <w:t>•       Responsible for market, liquidity, and counterparty credit risk oversight, assessment, and reporting. It</w:t>
        <w:br/>
        <w:t xml:space="preserve">        does these in coordination with IDA’s financial managers who are responsible for the day-to-day</w:t>
        <w:br/>
        <w:t xml:space="preserve">        execution of trades for the liquid asset and derivative portfolios, within applicable policy and guideline</w:t>
        <w:br/>
        <w:t xml:space="preserve">        limits.</w:t>
        <w:br/>
        <w:br/>
        <w:br/>
        <w:t>42 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IX: Risk Management</w:t>
        <w:br/>
        <w:br/>
        <w:br/>
        <w:t>•   Ensures effective oversight, including: i) maintaining sound credit assessments, ii) addressing</w:t>
        <w:br/>
        <w:t xml:space="preserve">    transaction and product risk issues, iii) providing an independent review function, iv) monitoring</w:t>
        <w:br/>
        <w:t xml:space="preserve">    market and counterparty risk in the investment, borrowing and client operation portfolios, and v)</w:t>
        <w:br/>
        <w:t xml:space="preserve">    model risk for financial and capital models. It also provides reports to the Audit Committee and the</w:t>
        <w:br/>
        <w:t xml:space="preserve">    Board on the extent and nature of risks, risk management, and oversight.</w:t>
        <w:br/>
        <w:t>•   Responsible for validation of market data and models used for fair valuation of financial instruments.</w:t>
        <w:br/>
        <w:t xml:space="preserve">    Undertakes model verification to ensure robust implementation of the models for products measured</w:t>
        <w:br/>
        <w:t xml:space="preserve">    at fair value.</w:t>
        <w:br/>
        <w:t>Operational Risk Department</w:t>
        <w:br/>
        <w:t>•   Provides direction and oversight for operational risk activities by business function.</w:t>
        <w:br/>
        <w:t>•   Key operational risk management responsibilities include: (i) administering the Operational Risk</w:t>
        <w:br/>
        <w:t xml:space="preserve">    Committee (ORC) for IDA, (ii) implementing the operational risk management framework which is</w:t>
        <w:br/>
        <w:t xml:space="preserve">    aligned with Basel principles and provides direction to business unit partners to ensure consistent</w:t>
        <w:br/>
        <w:t xml:space="preserve">    application, (iii) assisting and guiding business units in identifying and prioritizing significant</w:t>
        <w:br/>
        <w:t xml:space="preserve">    operational risks and enabling monitoring and reporting of risks through suitable metrics (or risk</w:t>
        <w:br/>
        <w:t xml:space="preserve">    indicators), (iv) helping identify emerging risks and trends through monitoring of internal and external</w:t>
        <w:br/>
        <w:t xml:space="preserve">    risk events, (v) supporting risk response and mitigating actions, and prepares a corporate Operational</w:t>
        <w:br/>
        <w:t xml:space="preserve">    Risk Report for review and discussion by the ORC.</w:t>
        <w:br/>
        <w:t>•   Responsible for the oversight of the enterprise risk, operational risk, business continuity, operational</w:t>
        <w:br/>
        <w:t xml:space="preserve">    resilience, corporate insurance, and data privacy functions.</w:t>
        <w:br/>
        <w:t>The risk of IDA’s operations not meeting their development outcomes (development outcome risk) in IDA’s</w:t>
        <w:br/>
        <w:t>lending activities is monitored at the corporate level by Operations Policy and Country Services (OPCS).</w:t>
        <w:br/>
        <w:t>Where fraud and corruption risks may impact IDA-financed projects, OPCS, the regions and practice</w:t>
        <w:br/>
        <w:t>groups, and the Integrity Vice Presidency jointly address such issues.</w:t>
        <w:br/>
        <w:t>Risk Committees</w:t>
        <w:br/>
        <w:t>Figure 13: Management Risk Committee Structure for Financial and Operational Risks</w:t>
        <w:br/>
        <w:br/>
        <w:t xml:space="preserve">                           Financial Risk                                        Operational Risk</w:t>
        <w:br/>
        <w:br/>
        <w:br/>
        <w:t xml:space="preserve">              FRC                             ALCO                                      ERC</w:t>
        <w:br/>
        <w:t xml:space="preserve">    Finance and Risk Committee           Asset and Liability</w:t>
        <w:br/>
        <w:t xml:space="preserve">                                                                              Enterprise Risk Committee</w:t>
        <w:br/>
        <w:t xml:space="preserve">                                       Management Committee</w:t>
        <w:br/>
        <w:t xml:space="preserve">          Chair: MDCFO                                                              Chair: MDCAO</w:t>
        <w:br/>
        <w:t xml:space="preserve">                                            Chair: MDCFO</w:t>
        <w:br/>
        <w:br/>
        <w:br/>
        <w:t xml:space="preserve">              NBC                                                                       ORC</w:t>
        <w:br/>
        <w:t xml:space="preserve">     New Business Committee                                                   Operational Risk Committee</w:t>
        <w:br/>
        <w:br/>
        <w:br/>
        <w:t>Financial Risk Committees:</w:t>
        <w:br/>
        <w:t>The Finance and Risk Committee (FRC), a Vice President level committee, provides a high-level</w:t>
        <w:br/>
        <w:t>governance structure for decisions that may have financial risks. The FRC is chaired by the Managing</w:t>
        <w:br/>
        <w:t>Director and WBG Chief Financial Officer (MDCFO) and approves, clears, or discusses: (a) policy and</w:t>
        <w:br/>
        <w:t>procedure documents related to financial integrity, income sustainability and balance sheet strength, and</w:t>
        <w:br/>
        <w:t>(b) issues and new business initiatives with policy implications related to IDA’s financial and operational</w:t>
        <w:br/>
        <w:t>risks in the areas of finance, which include country credit, market, counterparty, liquidity, and model risks,</w:t>
        <w:br/>
        <w:br/>
        <w:br/>
        <w:t xml:space="preserve">                                       IDA Management's Discussion and Analysis: June 30, 2025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IX: Risk Management</w:t>
        <w:br/>
        <w:br/>
        <w:br/>
        <w:t>and operational risks related to the finance business functions. The FRC helps to integrate individual</w:t>
        <w:br/>
        <w:t>components of finance and risk management activities by building on mechanisms and processes already</w:t>
        <w:br/>
        <w:t>in place and provides a forum for discussing and communicating significant risk related issues. The FRC</w:t>
        <w:br/>
        <w:t>meets regularly to discuss the new products and services and financial risk management of IDA.</w:t>
        <w:br/>
        <w:t>The New Business Committee (NBC) is a standing subcommittee of the FRC. The NBC provides</w:t>
        <w:br/>
        <w:t>advice, guidance, and recommendations to the FRC, by performing due diligence over new financial</w:t>
        <w:br/>
        <w:t>products or services to ensure that management has a full understanding of the rationale, costs, risks and</w:t>
        <w:br/>
        <w:t>rewards of the product or service being considered.</w:t>
        <w:br/>
        <w:t>Asset and Liability Management Committee (ALCO), a Vice President level committee chaired by the</w:t>
        <w:br/>
        <w:t>MDCFO provides a high-level forum to ensure prudent balance sheet management of IDA by: a)</w:t>
        <w:br/>
        <w:t>monitoring its financial positions and ALM activities for compliance with its respective guidelines, policies</w:t>
        <w:br/>
        <w:t>and procedures, including borrowing and investment activities; b) identifying and providing</w:t>
        <w:br/>
        <w:t>recommendations on emerging ALM issues for IDA, as well as those related to capital, balance-sheet</w:t>
        <w:br/>
        <w:t>planning, and financial sustainability; and c) serving as a reviewing and recommending body for ongoing</w:t>
        <w:br/>
        <w:t>decisions as part of implementing the ALM policies and procedures of IDA, including those that impact</w:t>
        <w:br/>
        <w:t>lending rates and net income.</w:t>
        <w:br/>
        <w:t>Operational Risk Committees:</w:t>
        <w:br/>
        <w:t>The Enterprise Risk Committee (ERC) is a Vice President-level committee chaired by the Managing</w:t>
        <w:br/>
        <w:t>Director and Chief Administrative Officer (MDCAO) that oversees IDA’s non-financial risks through</w:t>
        <w:br/>
        <w:t>reviewing, discussing and/or formulating proposed policies, procedures, directives, guidance, and other</w:t>
        <w:br/>
        <w:t>matters requested by its members. ERC’s scope comprises : a) operational risk, including business</w:t>
        <w:br/>
        <w:t>continuity, corporate security, cyber security, and IT service continuity; b) enterprise risk; c) Integrity Vice</w:t>
        <w:br/>
        <w:t>Presidency (INT) and Ethics and Business Conduct (EBC) policies and methodologies; d) shared</w:t>
        <w:br/>
        <w:t>services; and e) any other matters brought by the MDCAO. The ERC leverages existing risk management</w:t>
        <w:br/>
        <w:t>mechanisms that are in place to provide a corporate view of operational and non-financial risks.</w:t>
        <w:br/>
        <w:t>Operational Risk Committee (ORC) is the main governance committee for operational risk and provides</w:t>
        <w:br/>
        <w:t>a mechanism for an integrated review and response across IDA units on operational risks associated with</w:t>
        <w:br/>
        <w:t>people, processes, and systems or from external events and recognizing that business units remain</w:t>
        <w:br/>
        <w:t>responsible for managing operational risks. The Committee’s key responsibilities include monitoring</w:t>
        <w:br/>
        <w:t>significant operational risk matters and events on a quarterly basis to ensure that appropriate risk-</w:t>
        <w:br/>
        <w:t>response measures are taken and reviewing and concluding on IDA’s overall operational risk profile. The</w:t>
        <w:br/>
        <w:t>ORC is chaired by the CROVP and escalates significant risks and decisions to the FRC and ERC.</w:t>
        <w:br/>
        <w:t>Other Risk Councils</w:t>
        <w:br/>
        <w:t>The Financial Risk Council and Non-Financial Risk Council facilitate regular coordination and</w:t>
        <w:br/>
        <w:t>collaboration across WBG entities in financial and non-financial risk functions, respectively. These</w:t>
        <w:br/>
        <w:t>councils, chaired by the MDCFO and MDCAO, respectively, meet regularly to identify opportunities for</w:t>
        <w:br/>
        <w:t>collaboration across the risk functions that serve to enhance the effectiveness of each of the risk functions</w:t>
        <w:br/>
        <w:t>while respecting the fiduciary obligations of each entity and considering the different mandates, clients,</w:t>
        <w:br/>
        <w:t>products, and business models. They also provide a common forum for the systematic exchange of</w:t>
        <w:br/>
        <w:t>information and encourage joint reporting of risks across the entities to form an overall picture on risk and</w:t>
        <w:br/>
        <w:t>for the purposes of information sharing, identifying interdependencies, connections, and concentrations of</w:t>
        <w:br/>
        <w:t>risk.</w:t>
        <w:br/>
        <w:br/>
        <w:t>Management of IDA's Risks</w:t>
        <w:br/>
        <w:t>IDA assumes financial risks in order to achieve its development and strategic objectives. IDA’s financial</w:t>
        <w:br/>
        <w:t>risk management framework is designed to enable and support the institution in achieving its goals in a</w:t>
        <w:br/>
        <w:t>financially sustainable manner. IDA manages credit, market, and operational risks in its financial activities,</w:t>
        <w:br/>
        <w:t>which include lending, borrowing and investing (Box 5). The primary financial risk to IDA is the country</w:t>
        <w:br/>
        <w:t>credit risk inherent in its loan and guarantee portfolio. IDA is also exposed to risks in its liquid asset and</w:t>
        <w:br/>
        <w:t>derivative portfolios, where the major risks are interest rate, exchange rate, commercial counterparty, and</w:t>
        <w:br/>
        <w:br/>
        <w:br/>
        <w:t>44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IX: Risk Management</w:t>
        <w:br/>
        <w:br/>
        <w:br/>
        <w:t>liquidity risks. IDA’s operational risk management framework is based on a structured and uniform</w:t>
        <w:br/>
        <w:t>approach to identify, assess, and monitor key operational risks across business units.</w:t>
        <w:br/>
        <w:t>Box 5: Summary of IDA's Specific Risk Categories</w:t>
        <w:br/>
        <w:t>Types of Financial Risk        How the risk is managed</w:t>
        <w:br/>
        <w:br/>
        <w:t>Credit Risk                    Credit Risk</w:t>
        <w:br/>
        <w:t>Country Credit Risk            IDA’s credit-risk-bearing capacity and individual country exposure limits</w:t>
        <w:br/>
        <w:t>Counterparty Credit Risk       Counterparty credit limits and collateral</w:t>
        <w:br/>
        <w:br/>
        <w:br/>
        <w:t>Market Risk                    Market Risk</w:t>
        <w:br/>
        <w:t>Interest Rate Risk             Interest rate derivatives to match the sensitivity of assets and liabilities</w:t>
        <w:br/>
        <w:t>Exchange Rate Risk             Currency derivatives to align the currency composition of assets and liabilities</w:t>
        <w:br/>
        <w:t>Liquidity Risk                 Prudential Minimum liquidity level</w:t>
        <w:br/>
        <w:br/>
        <w:br/>
        <w:t xml:space="preserve">                               Risk assessment and monitoring of key risk indicators and internal and external</w:t>
        <w:br/>
        <w:t>Operational Risk               operational risk events</w:t>
        <w:br/>
        <w:br/>
        <w:br/>
        <w:t>Capital Adequacy</w:t>
        <w:br/>
        <w:t>IDA uses a solvency-based capital adequacy model, which mandates that IDA hold capital for credit risk,</w:t>
        <w:br/>
        <w:t>market risk and operational risk covering all activities and assets on its books. IDA's main measure of</w:t>
        <w:br/>
        <w:t>capital adequacy is the Deployable Strategic Capital (DSC), which represents the capital available to</w:t>
        <w:br/>
        <w:t>support future commitments, over and above the current portfolio. IDA is required, based on a Board-</w:t>
        <w:br/>
        <w:t>approved policy, to keep the DSC at no lower than zero. The DSC is calculated as the amount by which</w:t>
        <w:br/>
        <w:t>Total Resources Available (TRA) exceeds Total Resources Required (TRR) and Conservation Buffer (CB).</w:t>
        <w:br/>
        <w:t>In June 2024, IDA implemented enhancements to the DSC, as part of the review of IDA’s Capital</w:t>
        <w:br/>
        <w:t>Adequacy Framework (CAF) to increase the efficiency of IDA’s capital utilization while continuing to</w:t>
        <w:br/>
        <w:t>protect IDA’s triple-A rating and long-term financial sustainability. TRA represents IDA’s available equity</w:t>
        <w:br/>
        <w:t>plus accumulated provision for losses on loans and other exposures. It includes, as a subtraction to</w:t>
        <w:br/>
        <w:t>equity, the present value adjustment of IDA’s concessional loan portfolio based on the prevailing interest</w:t>
        <w:br/>
        <w:t>rates and development grants approved but not yet expensed. In addition, it includes expected</w:t>
        <w:br/>
        <w:t>encashment of donor contributions in IDA’s 3-year risk horizon and excludes pension-related adjustments</w:t>
        <w:br/>
        <w:t>and other restricted assets.</w:t>
        <w:br/>
        <w:t>The TRR is the minimum capital required to cover expected and unexpected losses in connection with all</w:t>
        <w:br/>
        <w:t>of IDA’s operations and assets. Since June 2024, TRR also includes a capital charge for: a) interest rate</w:t>
        <w:br/>
        <w:t>risk on the expected net disbursements of concessional loans in IDA’s 3-year risk horizon and b) updated</w:t>
        <w:br/>
        <w:t>capital charges for the components of the PSW based on actual transaction data. The Conservation</w:t>
        <w:br/>
        <w:t>Buffer is calculated as 10% of TRA.</w:t>
        <w:br/>
        <w:t>As of June 30, 2025, the DSC ratio was 30.8% (34.8% as of June 30, 2024). IDA's capital continues to be</w:t>
        <w:br/>
        <w:t>adequate to support its operations. See Table 24. The decrease was mainly due to a larger percentage</w:t>
        <w:br/>
        <w:t>increase in TRR compared to the percentage increase in TRA. The increase in TRR was primarily due to</w:t>
        <w:br/>
        <w:t>higher capital requirements for the increase in total exposure during the year. The increase in TRA was</w:t>
        <w:br/>
        <w:t>primarily due to the increase in equity, mainly reflecting the subscriptions and contributions received from</w:t>
        <w:br/>
        <w:t>members during the year.</w:t>
        <w:br/>
        <w:br/>
        <w:br/>
        <w:t xml:space="preserve">                                        IDA Management's Discussion and Analysis: June 30, 2025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IX: Risk Management</w:t>
        <w:br/>
        <w:br/>
        <w:br/>
        <w:t>Table 24: Deployable Strategic Capital Ratio</w:t>
        <w:br/>
        <w:t>In billions of U.S. dollars except ratios in percentages</w:t>
        <w:br/>
        <w:br/>
        <w:br/>
        <w:t>As of                                                                       Jun-25           Jun-24       Change</w:t>
        <w:br/>
        <w:t>Total Resources Available (TRA)                               $             165.5        $   149.5    $    16.0</w:t>
        <w:br/>
        <w:t>Total Resources Required (TRR)                                               97.9             82.5         15.4</w:t>
        <w:br/>
        <w:t>Conservation Buffer (CB)                                                     16.6             15.0          1.6</w:t>
        <w:br/>
        <w:t>Deployable Strategic Capital (DSC = TRA-TRR-CB)               $              51.0        $    52.0    $    (1.0)</w:t>
        <w:br/>
        <w:t>Deployable Strategic Capital as a percentage of TRA                         30.8 %           34.8 %        (4.0)%</w:t>
        <w:br/>
        <w:br/>
        <w:br/>
        <w:t>Asset/Liability Management</w:t>
        <w:br/>
        <w:t>Since FY22, IDA's interim ALM policy allows, under specific criteria, funding fixed rate loans with long-</w:t>
        <w:br/>
        <w:t>term fixed rate market debt and CPLs (both reported at amortized cost), as part of IDA’s interest rate risk</w:t>
        <w:br/>
        <w:t>management to align the interest rate and maturities of the debt with those of the loan portfolio. For more</w:t>
        <w:br/>
        <w:t>details, see Notes to the Financial Statements for the year ended June 30, 2025, Note E - Borrowings.</w:t>
        <w:br/>
        <w:t>Capital Value Protection Program (CVP)</w:t>
        <w:br/>
        <w:t>As part of IDA’s ALM policies, IDA executed pay fixed, receive floating forward-starting swaps with a</w:t>
        <w:br/>
        <w:t>current notional of $15.4 billion under a Board-approved Capital Value Protection Program. The objective</w:t>
        <w:br/>
        <w:t>of the program is to partially reduce the sensitivity of IDA’s capital adequacy model to changes in long-</w:t>
        <w:br/>
        <w:t>term interest rates and allow for more resources to be available for lending under the capital adequacy</w:t>
        <w:br/>
        <w:t>framework.</w:t>
        <w:br/>
        <w:t>Changes in the values of these forward-starting swaps partially offset changes in the present value of</w:t>
        <w:br/>
        <w:t>loans, thereby reducing the sensitivity of IDA’s capital adequacy to long-term interest rate movements and</w:t>
        <w:br/>
        <w:t>providing greater stability in IDA’s long-term financing to clients. These swaps are included in the ALM</w:t>
        <w:br/>
        <w:t>portfolio. For more details, see Notes to the Financial Statements for the year ended June 30, 2025, Note</w:t>
        <w:br/>
        <w:t>F - Derivative Instruments.</w:t>
        <w:br/>
        <w:t>Asset Coverage Principles</w:t>
        <w:br/>
        <w:t>In addition to the DSC framework, IDA has policies in place to ensure alignment of its lending and</w:t>
        <w:br/>
        <w:t>borrowing activities. Specifically, the Board approved the following asset coverage principles:</w:t>
        <w:br/>
        <w:t xml:space="preserve"> •      Management monitors the level of assets available to satisfy all of IDA’s borrowings and adjusts</w:t>
        <w:br/>
        <w:t xml:space="preserve">        future lending and grant commitments should the level of asset coverage fall below the level</w:t>
        <w:br/>
        <w:t xml:space="preserve">        expected for a triple-A rated entity.</w:t>
        <w:br/>
        <w:t xml:space="preserve"> •      Management monitors IDA’s liquidity to ensure its ability to satisfy its borrowing and commitment</w:t>
        <w:br/>
        <w:t xml:space="preserve">        obligations even under stressed conditions taking into account the level expected for a triple-A rated</w:t>
        <w:br/>
        <w:t xml:space="preserve">        entity without callable capital.</w:t>
        <w:br/>
        <w:t xml:space="preserve"> •      If IDA’s access to the capital markets or alternative sources of cash funding is impaired, then no</w:t>
        <w:br/>
        <w:t xml:space="preserve">        additional loan or grant commitments will be approved until access to cash funding has resumed or</w:t>
        <w:br/>
        <w:t xml:space="preserve">        all market debt is repaid.</w:t>
        <w:br/>
        <w:t>Credit Risk</w:t>
        <w:br/>
        <w:t>IDA faces two types of credit risk: country credit risk and counterparty credit risk. Country credit risk is the</w:t>
        <w:br/>
        <w:t>risk of loss due to a country not meeting its contractual obligations, and counterparty credit risk is the risk</w:t>
        <w:br/>
        <w:t>of loss attributable to a counterparty not honoring its contractual obligations. IDA is exposed to</w:t>
        <w:br/>
        <w:t>commercial as well as noncommercial counterparty credit risk.</w:t>
        <w:br/>
        <w:br/>
        <w:br/>
        <w:t>46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Section IX: Risk Management</w:t>
        <w:br/>
        <w:br/>
        <w:br/>
        <w:t>Country Credit Risk</w:t>
        <w:br/>
        <w:t>IDA’s lending management framework encompasses the long-standing PBA mechanism and allocation</w:t>
        <w:br/>
        <w:t>framework agreed at each replenishment, complemented by additional considerations required when</w:t>
        <w:br/>
        <w:t>accessing debt markets to ensure adherence to risk management (capital adequacy) requirements.</w:t>
        <w:br/>
        <w:t>While the PBA framework was not originally intended as a credit quality metric, it incorporates factors</w:t>
        <w:br/>
        <w:t>related to country credit risk. The PBA determines the volume of concessional IDA resources allocated to</w:t>
        <w:br/>
        <w:t>each country, based on performance in implementing policies that promote economic growth and poverty</w:t>
        <w:br/>
        <w:t>reduction, as assessed under the Country Policy and Institutional Assessment (CPIA). The CPIA includes</w:t>
        <w:br/>
        <w:t>economic management criteria, such as fiscal policy and debt policy and management.</w:t>
        <w:br/>
        <w:t>In addition to these considerations in the PBA, IDA regularly assesses the country credit risk of all its</w:t>
        <w:br/>
        <w:t>borrowers. IDA produces credit risk ratings for all its borrowing countries, which reflect country economic,</w:t>
        <w:br/>
        <w:t>financial, and political circumstances, and also considers environmental, social and governance (ESG)</w:t>
        <w:br/>
        <w:t>risk factors. Based on these risk ratings, to manage overall portfolio risk, the allocation outcomes of the</w:t>
        <w:br/>
        <w:t>PBA and other mechanisms are reviewed to ensure that they are compatible with the Deployable</w:t>
        <w:br/>
        <w:t>Strategic Capital Framework and Single Borrower Limit.</w:t>
        <w:br/>
        <w:t>Single Borrower Limit</w:t>
        <w:br/>
        <w:t>Portfolio concentration risk, which arises when a small group of borrowing countries account for a large</w:t>
        <w:br/>
        <w:t>share of loans outstanding, is a key consideration for IDA. Concentration risk is managed through the</w:t>
        <w:br/>
        <w:t>SBL, which caps exposure to any single borrowing country at 25 percent of equity, in line with the Basel-</w:t>
        <w:br/>
        <w:t>based maximum exposure limit.</w:t>
        <w:br/>
        <w:t>For FY26, the SBL has been set at $51.0 billion (25% of $204.2 billion of total equity as of June 30, 2025),</w:t>
        <w:br/>
        <w:t>a marginal increase compared to FY25 ($47.5 billion). Currently, the maximum country exposure levels</w:t>
        <w:br/>
        <w:t>compatible with IDA’s overall capital adequacy target are lower than the SBL for all IDA borrowing</w:t>
        <w:br/>
        <w:t>countries. As a consequence, the SBL is currently not a constraining factor.</w:t>
        <w:br/>
        <w:t>As of June 30, 2025, the ten countries with the highest exposures accounted for 61% of IDA’s total</w:t>
        <w:br/>
        <w:t>exposure (Figure 14). Monitoring these exposures relative to the SBL, requires consideration of the</w:t>
        <w:br/>
        <w:t>repayment profiles of existing loans, as well as disbursement profiles and projected new loans and</w:t>
        <w:br/>
        <w:t>guarantees.</w:t>
        <w:br/>
        <w:br/>
        <w:br/>
        <w:t xml:space="preserve">                                      IDA Management's Discussion and Analysis: June 30, 2025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IX: Risk Management</w:t>
        <w:br/>
        <w:br/>
        <w:br/>
        <w:t>Figure 14: Country Exposures as of June 30, 2025</w:t>
        <w:br/>
        <w:t>In billions of U.S. dollars</w:t>
        <w:br/>
        <w:br/>
        <w:br/>
        <w:t xml:space="preserve">                                      Top Ten Country Exposures</w:t>
        <w:br/>
        <w:br/>
        <w:t xml:space="preserve">     Bangladesh                                                                                        22.6</w:t>
        <w:br/>
        <w:br/>
        <w:t xml:space="preserve">       Pakistan                                                                            19.3</w:t>
        <w:br/>
        <w:br/>
        <w:t xml:space="preserve">         Nigeria                                                                    18.2</w:t>
        <w:br/>
        <w:br/>
        <w:t xml:space="preserve">           India                                                     14.2</w:t>
        <w:br/>
        <w:br/>
        <w:t xml:space="preserve">        Ethiopia                                                    14.0</w:t>
        <w:br/>
        <w:br/>
        <w:t xml:space="preserve">       Tanzania                                                    13.7</w:t>
        <w:br/>
        <w:br/>
        <w:t xml:space="preserve">          Kenya                                               13.0</w:t>
        <w:br/>
        <w:br/>
        <w:t xml:space="preserve">       Viet Nam                                        11.6</w:t>
        <w:br/>
        <w:br/>
        <w:t xml:space="preserve">         Ghana                              7.2</w:t>
        <w:br/>
        <w:br/>
        <w:t xml:space="preserve">   Cote d'Ivoire                      6.2</w:t>
        <w:br/>
        <w:br/>
        <w:t xml:space="preserve">                    0         2   4     6         8   10      12          14   16      18         20    22    24</w:t>
        <w:br/>
        <w:br/>
        <w:br/>
        <w:t>Debt Relief</w:t>
        <w:br/>
        <w:t>IDA has participated in two comprehensive debt relief initiatives, HIPC and MDRI, adopted by the global</w:t>
        <w:br/>
        <w:t>development community to reduce the debt burdens of developing countries. In each case, IDA agreed to</w:t>
        <w:br/>
        <w:t>provide debt relief in return for future compensation from members for forgone reflows, ensuring that</w:t>
        <w:br/>
        <w:t>IDA’s financial capacity would not be reduced. For a borrower to be eligible for debt relief on its loans with</w:t>
        <w:br/>
        <w:t>IDA, it is required to maintain macroeconomic stability, carry out key structural and social reforms, and</w:t>
        <w:br/>
        <w:t>maintain all loans in accrual status.</w:t>
        <w:br/>
        <w:t>Expected Losses, Overdue Payments and Non-Performing Loans</w:t>
        <w:br/>
        <w:t>When a borrower fails to make payments on any principal, interest, or other charges due to IDA, IDA may</w:t>
        <w:br/>
        <w:t>suspend disbursements immediately on all loans and grants to that borrower. IDA’s current practice is to</w:t>
        <w:br/>
        <w:t>exercise this option using a gradual approach (Box 6). These practices also apply to member countries</w:t>
        <w:br/>
        <w:t>eligible to borrow from both IDA and IBRD, and whose payments on IBRD loans may become overdue. It</w:t>
        <w:br/>
        <w:t>is IDA’s practice not to reschedule service charges, interest or principal payments on its loans or</w:t>
        <w:br/>
        <w:t>participate in debt rescheduling agreements with respect to its loans. As of June 30, 2025, none of the</w:t>
        <w:br/>
        <w:t>IDA borrowing countries in the accrual portfolio had overdue payments beyond three months.</w:t>
        <w:br/>
        <w:t>On May 12, 2025, the Syrian Arab Republic, with the assistance of 2 member countries, cleared all of its</w:t>
        <w:br/>
        <w:t>overdue principal and charges due to IDA.</w:t>
        <w:br/>
        <w:br/>
        <w:br/>
        <w:t>48 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IX: Risk Management</w:t>
        <w:br/>
        <w:br/>
        <w:br/>
        <w:t>Box 6: Treatment of Overdue Payments</w:t>
        <w:br/>
        <w:t xml:space="preserve">                 Where the borrower is the member country, no new loans, or grants to the member country, or to any other</w:t>
        <w:br/>
        <w:t xml:space="preserve">    Overdue by   borrower in the country, will be presented to the Board for approval nor will any previously approved loans or</w:t>
        <w:br/>
        <w:t xml:space="preserve">     30 days     grants be signed, until payments for all amounts 30 days overdue or longer have been received. Where the</w:t>
        <w:br/>
        <w:t xml:space="preserve">                 borrower is not the member country, no new loans or grants to that borrower will be signed or approved.</w:t>
        <w:br/>
        <w:t xml:space="preserve">                 In addition to the provisions cited above for payments overdue by 30 days, to avoid proceeding further on the</w:t>
        <w:br/>
        <w:t xml:space="preserve">    Overdue by   notification process leading to suspension of disbursements, the country as borrower or guarantor and all</w:t>
        <w:br/>
        <w:t xml:space="preserve">                 borrowers in the country must pay not only all payments overdue by 30 days or more, but also all payments</w:t>
        <w:br/>
        <w:t xml:space="preserve">     45 days     due regardless of the number of days since they have fallen due. Where the borrower is not the member</w:t>
        <w:br/>
        <w:t xml:space="preserve">                 country, no new loans, or grants to, or guaranteed by, the member country, will be signed or approved.</w:t>
        <w:br/>
        <w:t xml:space="preserve">                 In addition to the suspension of approval for new loans or grants and signing of previously approved loans or</w:t>
        <w:br/>
        <w:t xml:space="preserve">    Overdue by   grants, disbursements on all grants or loans to or guaranteed by the member country are suspended until all</w:t>
        <w:br/>
        <w:t xml:space="preserve">     60 days     overdue amounts are paid. This policy applies even when the borrower is not the member country. Under</w:t>
        <w:br/>
        <w:t xml:space="preserve">                 exceptional circumstances, disbursements can be made to a member country upon the Board’s approval.</w:t>
        <w:br/>
        <w:t xml:space="preserve">                 In addition to the suspension of disbursements on all loans to, or guaranteed by, the member country, all loans</w:t>
        <w:br/>
        <w:t xml:space="preserve">                 made to or guaranteed by a member or to the territory of a member of IDA are placed in nonaccrual status,</w:t>
        <w:br/>
        <w:t xml:space="preserve">                 unless IDA determines that the overdue amount will be collected in the immediate future. Unpaid service</w:t>
        <w:br/>
        <w:t>Overdue by       charges and other charges not yet paid on loans outstanding are deducted from loan revenue in the current</w:t>
        <w:br/>
        <w:t>more than six    period. To the extent that these payments are received, they are included in loan revenue. At the time of</w:t>
        <w:br/>
        <w:t xml:space="preserve">  months         arrears clearance, if collectability risk is considered to be particularly high, the member’s exposures may not</w:t>
        <w:br/>
        <w:t xml:space="preserve">                 automatically emerge from nonaccrual status. In such instances, a decision is made on the restoration of</w:t>
        <w:br/>
        <w:t xml:space="preserve">                 accrual status on a case-by-case basis and in certain cases, this decision may be deferred until after a suitable</w:t>
        <w:br/>
        <w:t xml:space="preserve">                 period of payment or policy performance has passed.</w:t>
        <w:br/>
        <w:br/>
        <w:t>As an exception to the practices set forth in Box 6, IDA has provided financing to countries with overdue</w:t>
        <w:br/>
        <w:t>payments, in very specific situations:</w:t>
        <w:br/>
        <w:br/>
        <w:t>• IDA has provided grants from its Crisis Response Window to third party agencies for use in Federal</w:t>
        <w:br/>
        <w:t xml:space="preserve">     Republic of Somalia and Zimbabwe in response to major crises, during FY17 and FY19 respectively,</w:t>
        <w:br/>
        <w:t xml:space="preserve">     and;</w:t>
        <w:br/>
        <w:t>•    IDA has financed a few regional projects, for the benefit of countries with overdue payments to IDA,</w:t>
        <w:br/>
        <w:t xml:space="preserve">     through its Regional Program Window.</w:t>
        <w:br/>
        <w:t>In the past, on an exceptional basis, IDA financed through concessional loans and grants the following</w:t>
        <w:br/>
        <w:t>regional projects, where participation of a country with overdue payments was crucial to the success of</w:t>
        <w:br/>
        <w:t>the regional project.</w:t>
        <w:br/>
        <w:t>•    In April 2017, the Kenya Displacement project ($103 million) through Intergovernmental Authority on</w:t>
        <w:br/>
        <w:t xml:space="preserve">     Development (IGAD) that included financing for Federal Republic of Somalia, a country with overdue</w:t>
        <w:br/>
        <w:t xml:space="preserve">     payments at the time.</w:t>
        <w:br/>
        <w:t>•    In December 2014, Kariba Dam Rehabilitation Project ($75 million) that included benefits for</w:t>
        <w:br/>
        <w:t xml:space="preserve">     Zimbabwe, a country with overdue payments.</w:t>
        <w:br/>
        <w:t>•    In September 2003, West Africa HIV/AIDS project for the Abidjan-Lagos Transport Corridor ($17</w:t>
        <w:br/>
        <w:t xml:space="preserve">     million) that included benefits for Togo, a country with overdue payments at that time.</w:t>
        <w:br/>
        <w:t>In the above cases, financing was not made directly to the country with overdue payments.</w:t>
        <w:br/>
        <w:t>Implementation arrangements were such that a regional bank or another participating country took on the</w:t>
        <w:br/>
        <w:t>obligation of the regional project on behalf of the country with overdue payments to IDA.</w:t>
        <w:br/>
        <w:t>In addition, IDA may engage with countries with overdue payments when a very narrow and well-defined</w:t>
        <w:br/>
        <w:t>set of criteria are met, including a clear path to arrears clearance. For more details on exceptional</w:t>
        <w:br/>
        <w:t>financing, see Section III: IDA's Financial Resources.</w:t>
        <w:br/>
        <w:t>Accumulated Provision for Losses on Loans and other Exposures</w:t>
        <w:br/>
        <w:t>The total exposure for provisioning is the current exposure and the estimated exposure taking into</w:t>
        <w:br/>
        <w:t>account expected disbursements and repayments over the life of the instruments. The expected credit</w:t>
        <w:br/>
        <w:t>losses related to loans and other exposures are calculated over the life of the instruments based on the</w:t>
        <w:br/>
        <w:t>expected exposures, the expected default frequency (probability of default to IDA) and the estimated loss</w:t>
        <w:br/>
        <w:t>given default. The provision for expected losses is the sum of the expected annual losses over the life of</w:t>
        <w:br/>
        <w:t>the instruments. A key determinant in the provision for losses on loans and other exposures is IDA’s</w:t>
        <w:br/>
        <w:br/>
        <w:br/>
        <w:t xml:space="preserve">                                               IDA Management's Discussion and Analysis: June 30, 2025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IX: Risk Management</w:t>
        <w:br/>
        <w:br/>
        <w:br/>
        <w:t>borrowing country credit risk ratings. These ratings are IDA’s own assessment of borrowers’ ability and</w:t>
        <w:br/>
        <w:t>willingness to repay IDA on time and in full.</w:t>
        <w:br/>
        <w:t>As of June 30, 2025, IDA had $227.9 billion of loans outstanding, of which loans in nonaccrual status</w:t>
        <w:br/>
        <w:t>represented 0.4%. IDA’s accumulated provision for losses on loans and other exposures was $6.2 billion,</w:t>
        <w:br/>
        <w:t>which represented a provisioning rate of 2.0% of the underlying exposures ($5.6 billion as of June 30,</w:t>
        <w:br/>
        <w:t>2024, 2.0% of the underlying exposures). For a summary of countries with loans or guarantees in</w:t>
        <w:br/>
        <w:t>nonaccrual status as of June 30, 2025, see Notes to the Financial Statements for the year ended</w:t>
        <w:br/>
        <w:t>June 30, 2025, Note D – Loans and Other Exposures.</w:t>
        <w:br/>
        <w:t>Commercial Counterparty Credit Risk</w:t>
        <w:br/>
        <w:t>Commercial counterparty credit risk is the risk that counterparties fail to meet their payment obligations</w:t>
        <w:br/>
        <w:t>under the terms of the contract or other financial instruments. Effective management of counterparty</w:t>
        <w:br/>
        <w:t>credit risk is vital to the success of IDA’s funding, investment, and asset/liability management activities.</w:t>
        <w:br/>
        <w:t>The monitoring and management of these risks is continuous as the market environment evolves.</w:t>
        <w:br/>
        <w:t>IDA mitigates the counterparty credit risk from its investment and derivative holdings through the credit</w:t>
        <w:br/>
        <w:t>approval process, the use of collateral agreements and risk limits, and other monitoring procedures. The</w:t>
        <w:br/>
        <w:t>credit approval process involves evaluating counterparty and product specific creditworthiness, assigning</w:t>
        <w:br/>
        <w:t>internal credit ratings and limits, and determining the risk profile of specific transactions. Credit limits are</w:t>
        <w:br/>
        <w:t>set and monitored throughout the year. Counterparty exposure is updated daily, taking into account</w:t>
        <w:br/>
        <w:t>current market values of assets held, estimates of potential future movements of exposure for derivative</w:t>
        <w:br/>
        <w:t>instruments, and related counterparty collateral agreements. Collateral posting requirements are based</w:t>
        <w:br/>
        <w:t>on thresholds driven by public credit ratings. Collateral held includes cash and highly rated liquid</w:t>
        <w:br/>
        <w:t>investment securities. Commercial credit risk management includes ESG related assessments in the</w:t>
        <w:br/>
        <w:t>approval and monitoring of higher exposure counterparts for the liquid asset portfolio and for derivative</w:t>
        <w:br/>
        <w:t>counterparties.</w:t>
        <w:br/>
        <w:t>IDA’s liquid asset portfolio consists mostly of sovereign government bonds, debt instruments issued by</w:t>
        <w:br/>
        <w:t>sovereign government agencies, corporates and time deposits with banks.</w:t>
        <w:br/>
        <w:t>Derivative Instruments</w:t>
        <w:br/>
        <w:t>In the normal course of its business, IDA enters into various derivative instruments to manage foreign</w:t>
        <w:br/>
        <w:t>exchange and interest rate risks. These instruments are also used to help borrowers to manage their</w:t>
        <w:br/>
        <w:t>financial risks. Derivative transactions are conducted with other financial institutions and, by their nature,</w:t>
        <w:br/>
        <w:t>entail commercial counterparty credit risk.</w:t>
        <w:br/>
        <w:t>While the volume of derivative activity can be measured by the contracted notional value of derivatives,</w:t>
        <w:br/>
        <w:t>notional value is not an accurate measure of credit or market risk. IDA uses the estimated replacement</w:t>
        <w:br/>
        <w:t>cost of the derivative instruments, or potential future exposure (PFE), to measure credit risk with</w:t>
        <w:br/>
        <w:t>counterparties.</w:t>
        <w:br/>
        <w:t>Under IDA’s mark-to-market collateral arrangements, IDA receives collateral when mark-to-market</w:t>
        <w:br/>
        <w:t>exposure is greater than the ratings-based collateral threshold. As of June 30, 2025, IDA received $1,266</w:t>
        <w:br/>
        <w:t>million of cash collateral for its derivative transactions ($893 million - June 30, 2024).</w:t>
        <w:br/>
        <w:t>IDA is not required to post collateral under its derivative agreements as long as it maintains a triple-A</w:t>
        <w:br/>
        <w:t>credit rating. (For the contractual value, notional amounts, related credit risk exposure amounts, and the</w:t>
        <w:br/>
        <w:t>amount IDA would be required to post in the event of a downgrade, see Notes to the Financial Statements</w:t>
        <w:br/>
        <w:t>for the year ended June 30, 2025, Note F–Derivative Instruments).</w:t>
        <w:br/>
        <w:t>Investment Securities</w:t>
        <w:br/>
        <w:t>IDA’s Board-approved General Investment Authorization provides the basic authority for IDA to invest its</w:t>
        <w:br/>
        <w:t>liquid assets. Furthermore, all investment activities are conducted in accordance with a more detailed set</w:t>
        <w:br/>
        <w:t>of Investment Guidelines set by management. The Investment Guidelines are approved by the MDCFO</w:t>
        <w:br/>
        <w:t>and implemented by the Treasurer. The Guidelines include a consultative loss limit to reflect a level of</w:t>
        <w:br/>
        <w:br/>
        <w:br/>
        <w:t>50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IX: Risk Management</w:t>
        <w:br/>
        <w:br/>
        <w:br/>
        <w:t>tolerance for the risk of underperforming the benchmark in any fiscal year and a duration deviation metric.</w:t>
        <w:br/>
        <w:t>Clear lines of responsibility for risk monitoring and compliance are highlighted in the Guidelines. Credit</w:t>
        <w:br/>
        <w:t>risk appetite is conveyed through specific eligibility criteria (Box 7). IDA has procedures in place to</w:t>
        <w:br/>
        <w:t>monitor performance against this limit and potential risks, and it takes appropriate actions if the limit is</w:t>
        <w:br/>
        <w:t>reached. All investments are subject to additional conditions specified by the market and counterparty risk</w:t>
        <w:br/>
        <w:t>department, as deemed necessary.</w:t>
        <w:br/>
        <w:t>Box 7: Eligibility Criteria for IDA’s Investments</w:t>
        <w:br/>
        <w:t xml:space="preserve"> Eligible Investments a              Description</w:t>
        <w:br/>
        <w:br/>
        <w:t xml:space="preserve">                                    IDA may only invest in obligations issued or unconditionally guaranteed by governments of</w:t>
        <w:br/>
        <w:t>Sovereigns                          member countries with a minimum credit rating of AA-. However, no rating is required if</w:t>
        <w:br/>
        <w:t xml:space="preserve">                                    government obligations are denominated in the national currency of the issuer.</w:t>
        <w:br/>
        <w:br/>
        <w:t xml:space="preserve">                                    IDA may invest only in obligations issued by an agency or instrumentality of a government of a</w:t>
        <w:br/>
        <w:t>Agencies                            member country, a multilateral organization, or any other official entity other than the</w:t>
        <w:br/>
        <w:t xml:space="preserve">                                    government of a member country, with a minimum credit rating of AA-.</w:t>
        <w:br/>
        <w:t>Corporates    and    asset-backed</w:t>
        <w:br/>
        <w:t xml:space="preserve">                                    IDA may only invest in securities with a triple-A credit rating.</w:t>
        <w:br/>
        <w:t>securities</w:t>
        <w:br/>
        <w:t xml:space="preserve">                                    IDA may only invest in time deposits issued or guaranteed by financial institutions, whose</w:t>
        <w:br/>
        <w:t>Time deposits b</w:t>
        <w:br/>
        <w:t xml:space="preserve">                                    senior debt securities are rated at least A-.</w:t>
        <w:br/>
        <w:t xml:space="preserve">                                    IDA may only invest in short-term borrowings (less than 190 days) from commercial banks,</w:t>
        <w:br/>
        <w:t>Commercial paper</w:t>
        <w:br/>
        <w:t xml:space="preserve">                                    corporates, and financial institutions with at least two Prime-1 ratings.</w:t>
        <w:br/>
        <w:t>Securities lending, and borrowing, IDA may engage in securities lending, against adequate collateral repurchases and reverse</w:t>
        <w:br/>
        <w:t>repurchases, resales, and reverse repurchases, against adequate margin protection, of the securities described under the</w:t>
        <w:br/>
        <w:t>repurchases                        sovereigns, agencies, and corporates and asset-backed security categories.</w:t>
        <w:br/>
        <w:t xml:space="preserve">                                    IDA may engage in collateralized forward transactions, such as swap, repurchase, resale,</w:t>
        <w:br/>
        <w:t xml:space="preserve">                                    securities lending, or equivalent transactions that involve certain underlying assets not</w:t>
        <w:br/>
        <w:t>Collateral assets</w:t>
        <w:br/>
        <w:t xml:space="preserve">                                    independently eligible for investment. In each case, adequate margin protection needs to be</w:t>
        <w:br/>
        <w:t xml:space="preserve">                                    received.</w:t>
        <w:br/>
        <w:br/>
        <w:t>a. All investments are subject to approval by the Market and Counterparty Risk department and must appear on the “Approved</w:t>
        <w:br/>
        <w:t xml:space="preserve">   List” created by the department.</w:t>
        <w:br/>
        <w:t>b. Time deposits include certificates of deposit, bankers’ acceptances and other obligations issued or unconditionally guaranteed</w:t>
        <w:br/>
        <w:t xml:space="preserve">   by banks or other financial institutions.</w:t>
        <w:br/>
        <w:br/>
        <w:br/>
        <w:t>The credit quality of IDA’s investment portfolio remains in the upper end of the credit spectrum with 78%</w:t>
        <w:br/>
        <w:t>of the portfolio rated AA or above as of June 30, 2025, reflecting IDA’s continued preference for highly-</w:t>
        <w:br/>
        <w:t>rated securities and counterparties across all categories of financial instruments.</w:t>
        <w:br/>
        <w:t>Commercial Counterparty Credit Risk Exposure</w:t>
        <w:br/>
        <w:t>As a result of IDA’s use of mark-to-market collateral arrangements for swap transactions, its residual</w:t>
        <w:br/>
        <w:t>commercial counterparty credit risk exposure is concentrated in the investment portfolio, in instruments</w:t>
        <w:br/>
        <w:t>issued by sovereign governments and non-sovereign holdings (including Agencies, Asset-backed</w:t>
        <w:br/>
        <w:t>securities, Corporates, and Time Deposits). Total commercial counterparty credit exposure, net of</w:t>
        <w:br/>
        <w:t>collateral held, was $47.8 billion as of June 30, 2025. (Table 25).</w:t>
        <w:br/>
        <w:br/>
        <w:br/>
        <w:t xml:space="preserve">                                              IDA Management's Discussion and Analysis: June 30, 2025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IX: Risk Management</w:t>
        <w:br/>
        <w:br/>
        <w:br/>
        <w:t>Table 25: Commercial Credit Exposure, Net of Collateral Held, by Counterparty Rating</w:t>
        <w:br/>
        <w:t>In millions of U.S. dollars, except rates in percentages</w:t>
        <w:br/>
        <w:t xml:space="preserve">                                                                             As of June 30, 2025</w:t>
        <w:br/>
        <w:t xml:space="preserve">                      a                    Sovereigns      Non-Sovereigns           Net Swap     Total Exposure             % of Total</w:t>
        <w:br/>
        <w:t>Counterparty Rating</w:t>
        <w:br/>
        <w:t xml:space="preserve">                                                                                    Exposure</w:t>
        <w:br/>
        <w:t>AAA                                         $     8,327        $     4,011        $       —           $    12,338              26       %</w:t>
        <w:br/>
        <w:t>AA                                                7,507             17,006               199               24,712              52</w:t>
        <w:br/>
        <w:t>A                                                 3,643              6,556               291               10,490              22</w:t>
        <w:br/>
        <w:t>BBB                                                  89                175                —                   264               *</w:t>
        <w:br/>
        <w:t>Total                                       $    19,566        $    27,748        $      490          $    47,804             100       %</w:t>
        <w:br/>
        <w:br/>
        <w:t xml:space="preserve">                                                                             As of June 30, 2024</w:t>
        <w:br/>
        <w:t xml:space="preserve">                      a                     Sovereigns     Non-Sovereigns            Net Swap    Total Exposure             % of Total</w:t>
        <w:br/>
        <w:t>Counterparty Rating</w:t>
        <w:br/>
        <w:t xml:space="preserve">                                                                                      Exposure</w:t>
        <w:br/>
        <w:t>AAA                                          $    6,815         $    2,774          $       —          $    9,589              28       %</w:t>
        <w:br/>
        <w:t>AA                                                7,411              9,528                 160             17,099              49</w:t>
        <w:br/>
        <w:t>A                                                 3,200              4,622                 291              8,113              23</w:t>
        <w:br/>
        <w:t>BBB                                                  —                   7                  —                   7                   *</w:t>
        <w:br/>
        <w:t>Total                                        $   17,426         $   16,931          $      451         $   34,808             100       %</w:t>
        <w:br/>
        <w:br/>
        <w:br/>
        <w:t>a. Average rating is calculated using available ratings from the three major rating agencies; however, if ratings are not available from</w:t>
        <w:br/>
        <w:t xml:space="preserve">   each of the three rating agencies, IDA uses the average of the ratings available from any of such rating agencies or a single rating</w:t>
        <w:br/>
        <w:t xml:space="preserve">   to the extent that an instrument or issuer (as applicable) is rated by only one rating agency.</w:t>
        <w:br/>
        <w:br/>
        <w:t>For the contractual value, notional amounts and related credit risk exposure amounts by instrument, see</w:t>
        <w:br/>
        <w:t>Notes to the Financial Statements for the year ended June 30, 2025, Note F - Derivative Instruments.</w:t>
        <w:br/>
        <w:t>Credit and Debit Valuation Adjustments</w:t>
        <w:br/>
        <w:t>Most outstanding derivative positions are transacted over-the-counter and therefore valued using</w:t>
        <w:br/>
        <w:t>internally developed valuation models. For commercial and non-commercial counterparties where IDA</w:t>
        <w:br/>
        <w:t>has a net exposure (net receivable position), IDA calculates a Credit Valuation Adjustment (CVA) to reflect</w:t>
        <w:br/>
        <w:t>credit risk. For net derivative positions with commercial and non-commercial counterparties where IDA is</w:t>
        <w:br/>
        <w:t>in a net payable position, IDA calculates a Debit Valuation Adjustment (DVA) to reflect its own credit risk.</w:t>
        <w:br/>
        <w:t>The CVA is calculated using future projected exposures of the derivative contracts, net of collateral</w:t>
        <w:br/>
        <w:t>received under credit support agreements, and the probability of counterparty default based on the Credit</w:t>
        <w:br/>
        <w:t>Default Swaps (CDS) spread and, where applicable, proxy CDS spreads. IDA does not currently hedge</w:t>
        <w:br/>
        <w:t>this exposure. The DVA calculation is generally consistent with the CVA methodology and incorporates</w:t>
        <w:br/>
        <w:t>IDA’s own credit spread as observed through the CDS market. As of June 30, 2025, IDA recorded a CVA</w:t>
        <w:br/>
        <w:t>on its balance sheet of $108 million, and a DVA of $14 million.</w:t>
        <w:br/>
        <w:t>Changes in Credit Spreads</w:t>
        <w:br/>
        <w:t xml:space="preserve">     •    Borrowings: IDA’s own credit risk reflects the cost of funding relative to applicable reference rates.</w:t>
        <w:br/>
        <w:t xml:space="preserve">          Changes in IDA’s credit spreads result in unrealized mark-to-market gains/losses, recorded as</w:t>
        <w:br/>
        <w:t xml:space="preserve">          Net Change in DVA on Fair Value Option elected liabilities in the Statements of Comprehensive</w:t>
        <w:br/>
        <w:t xml:space="preserve">          Income.</w:t>
        <w:br/>
        <w:t xml:space="preserve">     •    Loans: IDA’s fair value model mainly represents a hypothetical MDB market exit price of the loans</w:t>
        <w:br/>
        <w:t xml:space="preserve">          outstanding. It incorporates CDS spreads as an indicator of the credit risk for each borrower, after</w:t>
        <w:br/>
        <w:t xml:space="preserve">          adjusting recovery levels to incorporate IDA’s institutional experience and assumptions. These</w:t>
        <w:br/>
        <w:t xml:space="preserve">          assumptions are reviewed annually. IDA does not hedge its sovereign credit exposure, but</w:t>
        <w:br/>
        <w:t xml:space="preserve">          Management assesses its credit risk through a loan- loss provisioning framework. The loan loss</w:t>
        <w:br/>
        <w:t xml:space="preserve">          provision represents the expected losses inherent in its accrual and nonaccrual portfolios. IDA’s</w:t>
        <w:br/>
        <w:t xml:space="preserve">          country credit risk is managed by using individual country exposure limits and by monitoring its</w:t>
        <w:br/>
        <w:t xml:space="preserve">          credit-risk-bearing capacity.</w:t>
        <w:br/>
        <w:br/>
        <w:br/>
        <w:t>52 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IX: Risk Management</w:t>
        <w:br/>
        <w:br/>
        <w:br/>
        <w:t xml:space="preserve">     •     Investments: IDA purchases investment-grade securities for its liquid asset portfolio. Credit risk is</w:t>
        <w:br/>
        <w:t xml:space="preserve">           controlled through appropriate eligibility criteria (Box 7). The overall risk of the investment portfolio</w:t>
        <w:br/>
        <w:t xml:space="preserve">           is also constrained by a consultative loss limit. In line with these risk management strategies, the</w:t>
        <w:br/>
        <w:t xml:space="preserve">           potential effect of default risk on IDA’s investments is therefore small.</w:t>
        <w:br/>
        <w:t xml:space="preserve">     •     Derivatives: IDA uses derivatives to manage exposures to currency and interest rate risks in its</w:t>
        <w:br/>
        <w:t xml:space="preserve">           borrowing, loan, and investment portfolios. It is therefore exposed to commercial counterparty</w:t>
        <w:br/>
        <w:t xml:space="preserve">           credit risk on these instruments. This risk is managed through:</w:t>
        <w:br/>
        <w:t xml:space="preserve">                ◦     Stringent selection of commercial derivative counterparties,</w:t>
        <w:br/>
        <w:t xml:space="preserve">                ◦     Daily marking-to-market of derivative positions, and</w:t>
        <w:br/>
        <w:t xml:space="preserve">                ◦     Use of collateral and collateral thresholds for all commercial counterparties.</w:t>
        <w:br/>
        <w:t>The sensitivity of IDA’s portfolios to changes in credit spreads is shown in Table 26, where the amount</w:t>
        <w:br/>
        <w:t>represents the dollar change in fair value which corresponds to a one basis point parallel upward shift in</w:t>
        <w:br/>
        <w:t>credit spreads.</w:t>
        <w:br/>
        <w:t>Table 26: Effect of Credit on IDA's Portfolios</w:t>
        <w:br/>
        <w:t>In millions of U.S. dollars</w:t>
        <w:br/>
        <w:br/>
        <w:br/>
        <w:t>As of June 30, 2025                                                    Credit Effect on Portfolio</w:t>
        <w:br/>
        <w:t xml:space="preserve">                                                                              Sensitivity a</w:t>
        <w:br/>
        <w:t>Borrowings                                                         $                            15</w:t>
        <w:br/>
        <w:t>Loans b                                                                                        (15)</w:t>
        <w:br/>
        <w:t>Investments                                                                                     (1)</w:t>
        <w:br/>
        <w:t>Total losses                                                       $                                (1)</w:t>
        <w:br/>
        <w:br/>
        <w:br/>
        <w:t>a. Excludes CVA and DVA on derivatives</w:t>
        <w:br/>
        <w:t>b. If loans were measured at fair value</w:t>
        <w:br/>
        <w:br/>
        <w:t>Market Risk</w:t>
        <w:br/>
        <w:t>IDA is exposed to changes in interest and exchange rates and uses derivatives to manage its exposure to</w:t>
        <w:br/>
        <w:t>market risks. Derivatives are used to align the interest and currency composition of its assets (loan and</w:t>
        <w:br/>
        <w:t>investment trading portfolios) with that of its liabilities (borrowing portfolio) and equity, with the exception</w:t>
        <w:br/>
        <w:t>of the long-term fixed rate market debt that is used to fund fixed rate loans. Figure 15 below illustrates the</w:t>
        <w:br/>
        <w:t>use of derivatives for market borrowing portfolios. The loan, investment and borrowing portfolios are</w:t>
        <w:br/>
        <w:t>largely maintained in SDR and its component currencies.</w:t>
        <w:br/>
        <w:br/>
        <w:br/>
        <w:t xml:space="preserve">                                            IDA Management's Discussion and Analysis: June 30, 2025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IX: Risk Management</w:t>
        <w:br/>
        <w:br/>
        <w:br/>
        <w:t>Figure 15: Use of Derivatives for Market Borrowings at Fair Value</w:t>
        <w:br/>
        <w:br/>
        <w:t xml:space="preserve">            Market Debt                        After Derivatives</w:t>
        <w:br/>
        <w:br/>
        <w:br/>
        <w:t xml:space="preserve">            Multiple                               In component</w:t>
        <w:br/>
        <w:t xml:space="preserve">           Currencies           Currency            currencies of</w:t>
        <w:br/>
        <w:t xml:space="preserve">                                 Swaps                  SDR</w:t>
        <w:br/>
        <w:br/>
        <w:br/>
        <w:t xml:space="preserve">            In multiple</w:t>
        <w:br/>
        <w:t xml:space="preserve">           interest rate        Interest             Reference</w:t>
        <w:br/>
        <w:t xml:space="preserve">          bases or fixed      Rate Swaps             rate-based</w:t>
        <w:br/>
        <w:t xml:space="preserve">           coupon rate                              floating rate</w:t>
        <w:br/>
        <w:br/>
        <w:br/>
        <w:t>Interest Rate Risk</w:t>
        <w:br/>
        <w:t>IDA is exposed to interest rate risk due to mismatches between its assets (loan and investment portfolios)</w:t>
        <w:br/>
        <w:t>and its liabilities (borrowing portfolio) both in terms of maturity and instrument type. Given IDA’s lengthy</w:t>
        <w:br/>
        <w:t>disbursement profile, the weighted average maturity of IDA’s loans is relatively long (12 years). This long</w:t>
        <w:br/>
        <w:t>maturity, combined with volatility in market interest rates, results in significant year-on-year variability in</w:t>
        <w:br/>
        <w:t>the fair value of loans. However, since the loan portfolio is not reported at fair value under U.S. GAAP, the</w:t>
        <w:br/>
        <w:t>impact of this variability on IDA’s Balance Sheets is not fully evident. IDA’s investment-trading portfolio</w:t>
        <w:br/>
        <w:t>(liquid asset portfolio) has a relatively low sensitivity to interest rates with a duration of 5 months as of</w:t>
        <w:br/>
        <w:t>June 30, 2025.</w:t>
        <w:br/>
        <w:t xml:space="preserve">     •   Loan and Borrowing Portfolios: In line with IDA’s financial risk management strategies, the</w:t>
        <w:br/>
        <w:t xml:space="preserve">         sensitivity of IDA’s loan and borrowing portfolios to changes in interest rates is managed through</w:t>
        <w:br/>
        <w:t xml:space="preserve">         derivatives, or through the use of borrowings which match the fixed rate basis of the loan portfolio</w:t>
        <w:br/>
        <w:t xml:space="preserve">         and which are reported at amortized cost. As noted earlier, IDA intends to maintain its positions</w:t>
        <w:br/>
        <w:t xml:space="preserve">         for these portfolios and thus manages these instruments on a cash flow basis. The resulting net</w:t>
        <w:br/>
        <w:t xml:space="preserve">         unrealized mark-to-market gains and losses on these portfolios, associated with the sensitivity to</w:t>
        <w:br/>
        <w:t xml:space="preserve">         interest rates, are therefore not expected to be realized.</w:t>
        <w:br/>
        <w:t xml:space="preserve">     •   Other ALM (including CVP): Other ALM primarily includes the CVP which consists of $15.4 billion</w:t>
        <w:br/>
        <w:t xml:space="preserve">         current notional, forward starting fixed pay swaps. These swaps hedge against rising future</w:t>
        <w:br/>
        <w:t xml:space="preserve">         interest rates given IDA’s fixed rate concessional loan portfolio. CVP is classified as a non-trading</w:t>
        <w:br/>
        <w:t xml:space="preserve">         portfolio recorded at fair value. Changes in the values of these derivatives would partially offset</w:t>
        <w:br/>
        <w:t xml:space="preserve">         changes in the value of the loans if the loans were recorded at fair value.</w:t>
        <w:br/>
        <w:t xml:space="preserve">     •   Investments: After the effects of derivatives, the average effective duration of the investments is</w:t>
        <w:br/>
        <w:t xml:space="preserve">         approximately 5 months for FY25. As a result, the portfolio has a low sensitivity to changes in</w:t>
        <w:br/>
        <w:t xml:space="preserve">         interest rates.</w:t>
        <w:br/>
        <w:t>The sensitivity of these portfolios to interest rate movements, after the effect of derivatives, is shown in</w:t>
        <w:br/>
        <w:t>Table 27 below where the amount represents the dollar change in fair value corresponding to a one basis</w:t>
        <w:br/>
        <w:t>point parallel upward shift in interest rates as of June 30, 2025.</w:t>
        <w:br/>
        <w:t>Under its integrated financial model, IDA employs the following strategies to manage interest rate risk:</w:t>
        <w:br/>
        <w:t xml:space="preserve">     •   The capital adequacy policies factor in the sensitivity to interest rates.</w:t>
        <w:br/>
        <w:br/>
        <w:br/>
        <w:t>54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  Section IX: Risk Management</w:t>
        <w:br/>
        <w:br/>
        <w:br/>
        <w:t xml:space="preserve">      •         Matching interest rates between assets and related funding to minimize open interest rate</w:t>
        <w:br/>
        <w:t xml:space="preserve">                positions.</w:t>
        <w:br/>
        <w:t xml:space="preserve">      •         The funding risk related to the mismatch between the maturity profile of the debt funding and the</w:t>
        <w:br/>
        <w:t xml:space="preserve">                related assets is monitored through duration measurements and adjustments to capital</w:t>
        <w:br/>
        <w:t xml:space="preserve">                requirements to cover this risk.</w:t>
        <w:br/>
        <w:t>Table 27: Effect of Interest Rates on IDA's Portfolios</w:t>
        <w:br/>
        <w:t>In millions of U.S. dollars</w:t>
        <w:br/>
        <w:br/>
        <w:t xml:space="preserve">                                                                                      Net Interest Rate Effect on</w:t>
        <w:br/>
        <w:t xml:space="preserve"> As of June 30, 2025                                                                     Portfolio Sensitivity</w:t>
        <w:br/>
        <w:t xml:space="preserve"> Market borrowings at fair value, including derivatives                         $                                  1</w:t>
        <w:br/>
        <w:t xml:space="preserve"> Other borrowings, at amortized cost a                                                                            26</w:t>
        <w:br/>
        <w:t xml:space="preserve"> Loan portfolio a                                                                                              (116)</w:t>
        <w:br/>
        <w:t xml:space="preserve"> Other ALM b                                                                                                       9</w:t>
        <w:br/>
        <w:t xml:space="preserve"> Investment Portfolio                                                                                            (2)</w:t>
        <w:br/>
        <w:t xml:space="preserve"> Total losses                                                                   $                               (82)</w:t>
        <w:br/>
        <w:br/>
        <w:t xml:space="preserve"> a. If instruments were measured at fair value</w:t>
        <w:br/>
        <w:t xml:space="preserve"> b. Amount mainly reflects interest rate effect on the CVP.</w:t>
        <w:br/>
        <w:br/>
        <w:br/>
        <w:t>Figure 16 depicts how the use of derivatives, or other offsetting positions, affects the overall sensitivity of</w:t>
        <w:br/>
        <w:t>the borrowing, loan, other ALM, and investment portfolios. It indicates the extent to which each portfolio is</w:t>
        <w:br/>
        <w:t>economically hedged. For example, for the borrowing portfolio, a one basis point increase in interest rates</w:t>
        <w:br/>
        <w:t>would result in $15 million of unrealized mark-to- market gains on bonds, which would be offset by $14</w:t>
        <w:br/>
        <w:t>million of unrealized mark-to-market losses on swaps. Loan and Other borrowings sensitivities are</w:t>
        <w:br/>
        <w:t>illustrative, as they are carried at amortized cost on the Balance Sheets.</w:t>
        <w:br/>
        <w:t>Figure 16: Sensitivity to Interest Rates</w:t>
        <w:br/>
        <w:t xml:space="preserve"> (Dollar change in fair value corresponding to a one-basis-point upward parallel shift in interest rates)</w:t>
        <w:br/>
        <w:t>In millions of U.S. dollars</w:t>
        <w:br/>
        <w:t>As of June 30, 2025</w:t>
        <w:br/>
        <w:t xml:space="preserve">           Market Borrowings</w:t>
        <w:br/>
        <w:t xml:space="preserve">             at Fair Value                    Loan Portfolio                    Other ALM                 Investment Portfolio</w:t>
        <w:br/>
        <w:t xml:space="preserve">                                                Loans       Other Borrowings/</w:t>
        <w:br/>
        <w:t xml:space="preserve">                  Swaps Bonds                                                               Swaps          Investments           Swaps</w:t>
        <w:br/>
        <w:t xml:space="preserve">                                                                 Swaps</w:t>
        <w:br/>
        <w:t>FY25               -14         15         -117          26 1                                  9                         -2       *</w:t>
        <w:br/>
        <w:br/>
        <w:t>FY24                    -7 9                  -107      20 *                                 8                          -2       *</w:t>
        <w:br/>
        <w:br/>
        <w:t xml:space="preserve">          -20     -10     0    10   20 -120     -60     0       60   120 -20    -10     0         10   20 -5       -3        0       3   5</w:t>
        <w:br/>
        <w:t>*Sensitivities are marginal.</w:t>
        <w:br/>
        <w:br/>
        <w:br/>
        <w:t>Exchange Rate Risk</w:t>
        <w:br/>
        <w:t>IDA faces foreign exchange rate risk exposure as a result of the currency mismatch between its</w:t>
        <w:br/>
        <w:t>commitments for loans and grants, which are mainly denominated in SDRs; equity contributions from</w:t>
        <w:br/>
        <w:t>members, which are typically denominated in national currencies; and the portion of IDA’s internal</w:t>
        <w:br/>
        <w:t>resources and expenditures that are denominated in U.S. dollars.</w:t>
        <w:br/>
        <w:t>Changes in exchange rates affect the capital adequacy of IDA when the currency of the equity supporting</w:t>
        <w:br/>
        <w:t>the loan portfolio and other assets is different from that of the risk exposure. Accordingly, the primary</w:t>
        <w:br/>
        <w:t>objective of IDA’s currency risk management is to protect IDA’s financial capacity from exchange rate</w:t>
        <w:br/>
        <w:t>movements, as measured by the capital adequacy framework. To achieve this, IDA’s balance sheets are</w:t>
        <w:br/>
        <w:t>managed in multiple currencies: SDR and the currencies comprising the SDR basket. The exchange rate</w:t>
        <w:br/>
        <w:br/>
        <w:br/>
        <w:t xml:space="preserve">                                                      IDA Management's Discussion and Analysis: June 30, 2025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Section IX: Risk Management</w:t>
        <w:br/>
        <w:br/>
        <w:br/>
        <w:t>risk management methodology includes the hedging of: (i) currency risk arising from settlement of loan</w:t>
        <w:br/>
        <w:t>disbursements, loan repayments and donor contributions; (ii) debt funding; (iii) IDA loans; (iv) donor</w:t>
        <w:br/>
        <w:t>contributions; and (v) administrative budget.</w:t>
        <w:br/>
        <w:t>The reported levels of its assets, liabilities, income, and expenses in the financial statements are affected</w:t>
        <w:br/>
        <w:t>by exchange rate movements in all the currencies in which IDA transacts, relative to its reporting</w:t>
        <w:br/>
        <w:t>currency, the U.S. dollar. These movements are shown as currency translation adjustments. Translation</w:t>
        <w:br/>
        <w:t>adjustments relating to the revaluation of assets and liabilities denominated in SDR and SDR component</w:t>
        <w:br/>
        <w:t>currencies, (IDA’s functional currencies), are reflected in Accumulated Other Comprehensive Loss, in</w:t>
        <w:br/>
        <w:t>equity. Translation adjustments relating to non-functional currencies are reported in IDA’s Statements of</w:t>
        <w:br/>
        <w:t>Income (see Notes to the Financial Statements for the year ended June 30, 2025, Note A – Summary of</w:t>
        <w:br/>
        <w:t>Significant Accounting and Related Policies).</w:t>
        <w:br/>
        <w:t>IDA uses currency forward contracts to convert future inflows from members’ receivables provided in</w:t>
        <w:br/>
        <w:t>national currencies into the five currencies of the SDR basket, thereby aligning the currency composition</w:t>
        <w:br/>
        <w:t>of member contributions with the net cash outflows relating to loans and grants, which are primarily</w:t>
        <w:br/>
        <w:t>denominated in SDR.</w:t>
        <w:br/>
        <w:t>The payable leg of the currency forward contracts economically hedging member equity contribution</w:t>
        <w:br/>
        <w:t>pledges is denominated in non-functional currencies. IDA pays the market counterparty in a non-SDR</w:t>
        <w:br/>
        <w:t>currency. Accordingly, depreciation or appreciation of the non-SDR currencies against the U.S. dollar</w:t>
        <w:br/>
        <w:t>results in exchange rate gains or losses, which are reported in the Statements of Income. The translation</w:t>
        <w:br/>
        <w:t>adjustment on future inflows from members, even though they are not recorded in the balance sheets, is</w:t>
        <w:br/>
        <w:t>the economic offset to the translation adjustment on nonfunctional currencies of currency forward</w:t>
        <w:br/>
        <w:t>contracts.</w:t>
        <w:br/>
        <w:t>Liquidity Risk</w:t>
        <w:br/>
        <w:t>Liquidity risk arises in the general funding of IDA’s activities and in managing its financial position. It</w:t>
        <w:br/>
        <w:t>includes the risk of IDA being unable to fund its portfolio of assets at appropriate maturities and rates, and</w:t>
        <w:br/>
        <w:t>the risk of being unable to liquidate a position in a timely manner at a reasonable price.</w:t>
        <w:br/>
        <w:t>IDA’s aggregate liquid asset holdings are kept above a specified prudential minimum to safeguard against</w:t>
        <w:br/>
        <w:t>cash flow interruptions. The Prudential Minimum is equal to 80% of 24 months of projected net outflows.</w:t>
        <w:br/>
        <w:t>For FY25, the prudential minimum was $29.5 billion. For FY26, the prudential minimum has been set at</w:t>
        <w:br/>
        <w:t>$37.0 billion. As of June 30, 2025, IDA’s liquid assets were $45.7 billion, 155% of the FY25 prudential</w:t>
        <w:br/>
        <w:t>minimum.</w:t>
        <w:br/>
        <w:t>IDA will hold liquidity above the prudential minimum to ensure sufficient liquidity under a wide range of</w:t>
        <w:br/>
        <w:t>shock scenarios as well as to give it flexibility in timing its borrowing transactions and to meet working</w:t>
        <w:br/>
        <w:t>capital needs.</w:t>
        <w:br/>
        <w:t>Operational Risk</w:t>
        <w:br/>
        <w:t>Operational risk is defined as the risk of financial loss, or damage to IDA’s reputation resulting from</w:t>
        <w:br/>
        <w:t>inadequate or failed internal processes, people, and systems, or from external events.</w:t>
        <w:br/>
        <w:t>IDA recognizes the importance of operational risk management activities, which are embedded in its</w:t>
        <w:br/>
        <w:t>financial operations. As part of its business activities, IDA is exposed to a range of operational risks</w:t>
        <w:br/>
        <w:t>including physical security, staff health and safety, information security and data privacy, business</w:t>
        <w:br/>
        <w:t>continuity, and third party risks. IDA’s approach to identifying and managing operational risk includes a</w:t>
        <w:br/>
        <w:t>dedicated program for these risks and a robust process that includes identifying, assessing, and</w:t>
        <w:br/>
        <w:t>prioritizing operational risks, monitoring, and reporting relevant key risk indicators, aggregating and</w:t>
        <w:br/>
        <w:t>analyzing internal and external events, and identifying emerging risks that may affect business units and</w:t>
        <w:br/>
        <w:t>developing risk response and mitigating actions.</w:t>
        <w:br/>
        <w:br/>
        <w:br/>
        <w:t>56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IX: Risk Management</w:t>
        <w:br/>
        <w:br/>
        <w:br/>
        <w:t>Cybersecurity Risk Management</w:t>
        <w:br/>
        <w:t>IDA’s operations rely on the secure processing, storage, and transmission of confidential and other</w:t>
        <w:br/>
        <w:t>information in computer systems and networks. Like other financial institutions, cybersecurity risk</w:t>
        <w:br/>
        <w:t>continues to be significant for IDA due to the evolving sophistication and complexity of the cyber threat</w:t>
        <w:br/>
        <w:t>landscape. These risks are unavoidable, and IDA seeks to manage them on a cost-effective basis</w:t>
        <w:br/>
        <w:t>consistent with its risk appetite.</w:t>
        <w:br/>
        <w:t>To protect the security of its computer systems, software, networks and other technology assets, IDA has</w:t>
        <w:br/>
        <w:t>developed its cybersecurity risk management program, aligned with its’s Operational Risk Management</w:t>
        <w:br/>
        <w:t>Framework. This program consists of cybersecurity policies, procedures, compliance, and awareness</w:t>
        <w:br/>
        <w:t>programs. A multi-layered approach for cybersecurity risk management is employed to prevent and detect</w:t>
        <w:br/>
        <w:t>malicious activity, both from within the organization and from external sources. In response to emerging</w:t>
        <w:br/>
        <w:t>cyber threats such as malware including ransomware, denial of service, phishing attacks and artificial</w:t>
        <w:br/>
        <w:t>intelligence related risks, IDA adapts its technical and process-level controls and enhances user</w:t>
        <w:br/>
        <w:t>awareness to mitigate the risk. When relying on third-party vendors for technology-enabled services,</w:t>
        <w:br/>
        <w:t>additional meaningful and diligent measures are applied to gain assurance regarding the security of its</w:t>
        <w:br/>
        <w:t>information and technology assets including, as appropriate, legal and cybersecurity contractual</w:t>
        <w:br/>
        <w:t>safeguards in third-party vendor agreements and review and monitoring of third-party control</w:t>
        <w:br/>
        <w:t>environments.</w:t>
        <w:br/>
        <w:t>IDA periodically assesses the maturity and effectiveness of its cyber defenses through risk mitigation</w:t>
        <w:br/>
        <w:t>techniques, including but not limited to, targeted testing, internal and external audits, incident response</w:t>
        <w:br/>
        <w:t>desktop exercises and industry benchmarking.</w:t>
        <w:br/>
        <w:br/>
        <w:br/>
        <w:t xml:space="preserve">                                      IDA Management's Discussion and Analysis: June 30, 2025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Section X: Critical Accounting Policies and the Use of Estimates</w:t>
        <w:br/>
        <w:br/>
        <w:br/>
        <w:t>Section X: Critical Accounting Policies and the Use of Estimates</w:t>
        <w:br/>
        <w:t>IDA’s significant accounting policies, as well as estimates made by management, are integral to its</w:t>
        <w:br/>
        <w:t>financial reporting. While all of these policies require a certain level of judgment and estimates, significant</w:t>
        <w:br/>
        <w:t>policies require management to make highly difficult, complex, and subjective judgments as these relate</w:t>
        <w:br/>
        <w:t>to matters inherently uncertain and susceptible to change. Note A to the financial statements contains a</w:t>
        <w:br/>
        <w:t>summary of IDA’s significant accounting policies including a discussion of recently issued accounting</w:t>
        <w:br/>
        <w:t>pronouncements.</w:t>
        <w:br/>
        <w:br/>
        <w:t>Fair Value of Financial Instruments</w:t>
        <w:br/>
        <w:t>All fair value adjustments are recognized through the Statements of Income, except for changes in the fair</w:t>
        <w:br/>
        <w:t>value of debt related to IDA’s own credit, which are reported in Other Comprehensive Income. The fair</w:t>
        <w:br/>
        <w:t>values of financial instruments are based on a three-level hierarchy.</w:t>
        <w:br/>
        <w:t>For financial instruments classified as Level 1 or 2, less judgment is applied in arriving at fair value</w:t>
        <w:br/>
        <w:t>measures as the inputs are based on observable market data. For financial instruments classified as</w:t>
        <w:br/>
        <w:t>Level 3, unobservable inputs are used. These require management to make important assumptions and</w:t>
        <w:br/>
        <w:t>judgments in determining fair value measures.</w:t>
        <w:br/>
        <w:t>Derivative contracts generally include currency forward contracts, to-be-announced (TBA) securities,</w:t>
        <w:br/>
        <w:t>swaptions, exchange traded options and futures contracts, currency swaps, and interest rate swaps. Plain</w:t>
        <w:br/>
        <w:t>vanilla swaps and structured swaps are valued using the standard discounted cash flow methods using</w:t>
        <w:br/>
        <w:t>observable market inputs such as yield curves, foreign exchange rates and basis spreads.</w:t>
        <w:br/>
        <w:t>In instances where management relies on instrument valuations supplied by external pricing vendors,</w:t>
        <w:br/>
        <w:t>there are procedures in place to validate the appropriateness of the models used as well as the inputs</w:t>
        <w:br/>
        <w:t>applied in determining those values.</w:t>
        <w:br/>
        <w:t>IDA’s financial instruments recorded at fair value are classified as either Level 1 or Level 2 as of June 30,</w:t>
        <w:br/>
        <w:t>2025, as the inputs are based on observable market data and less judgment is applied in arriving at fair</w:t>
        <w:br/>
        <w:t>value measures.</w:t>
        <w:br/>
        <w:t>On a quarterly basis, the methodology, inputs, and assumptions are reviewed to assess the</w:t>
        <w:br/>
        <w:t>appropriateness of the fair value hierarchy classification of each financial instrument. All the financial</w:t>
        <w:br/>
        <w:t>models used for input to IDA’s financial statements are subject to both internal and periodic external</w:t>
        <w:br/>
        <w:t>verification and review by qualified personnel.</w:t>
        <w:br/>
        <w:br/>
        <w:t>Provision for Losses on Loans and Other Exposures</w:t>
        <w:br/>
        <w:t>IDA’s accumulated provision for losses on loans and other exposures reflects the expected losses</w:t>
        <w:br/>
        <w:t>inherent in its nonaccrual and accrual portfolios after taking into consideration the expected relief under</w:t>
        <w:br/>
        <w:t>the HIPC Debt Initiative and MDRI and any provision for losses on the buy-down of loans.</w:t>
        <w:br/>
        <w:t>Adjustments to the accumulated provision are recorded as a charge to or a release of provision in the</w:t>
        <w:br/>
        <w:t>Statements of Income. Actual losses may differ from expected losses due to unforeseen changes in any</w:t>
        <w:br/>
        <w:t>of the factors that affect borrowers’ creditworthiness.</w:t>
        <w:br/>
        <w:t>The Credit Risk Committee monitors aspects of country credit risk, in particular, reviewing the provision</w:t>
        <w:br/>
        <w:t>for losses on loans and guarantees taking into account, among other factors, any changes in exposure,</w:t>
        <w:br/>
        <w:t>risk ratings of borrowing member countries, or movements between the accrual and nonaccrual portfolios.</w:t>
        <w:br/>
        <w:t>Additional information on IDA’s provisioning policy and the status of nonaccrual loans can be found in the</w:t>
        <w:br/>
        <w:t>Notes to Financial Statements for the year ended June 30, 2025, Note A - Summary of Significant</w:t>
        <w:br/>
        <w:t>Accounting and Related Policies and Note D - Loans and Other Exposures.</w:t>
        <w:br/>
        <w:br/>
        <w:br/>
        <w:t>58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Section XI: Governance and Internal Controls</w:t>
        <w:br/>
        <w:br/>
        <w:br/>
        <w:t>Section XI: Governance and Internal Controls</w:t>
        <w:br/>
        <w:t>Business Conduct</w:t>
        <w:br/>
        <w:t>The WBG promotes a positive work environment in which staff members understand their ethical</w:t>
        <w:br/>
        <w:t>obligations to the institution. In support of this commitment, the institution has a Code of Conduct in place.</w:t>
        <w:br/>
        <w:t>The WBG has both an Ethics Helpline and a Fraud and Corruption hotline. A third-party service offers</w:t>
        <w:br/>
        <w:t>many methods of worldwide communication. Reporting channels include telephone, mail, email, or</w:t>
        <w:br/>
        <w:t>confidential submission through a website.</w:t>
        <w:br/>
        <w:t>IDA has in place procedures for receiving, retaining, and handling recommendations and concerns</w:t>
        <w:br/>
        <w:t>relating to business conduct identified during the accounting, internal control, and auditing processes.</w:t>
        <w:br/>
        <w:t>WBG staff rules clarify and codify the staff’s obligations in reporting suspected fraud, corruption, or other</w:t>
        <w:br/>
        <w:t>misconduct that may threaten the operations or governance of the WBG. These rules also offer protection</w:t>
        <w:br/>
        <w:t>from retaliation.</w:t>
        <w:br/>
        <w:br/>
        <w:t>General Governance</w:t>
        <w:br/>
        <w:t>Figure 17: Governance Structure</w:t>
        <w:br/>
        <w:br/>
        <w:br/>
        <w:t>IDA’s decision-making structure consists of the Board of Governors, the Executive Directors (the Board),</w:t>
        <w:br/>
        <w:t>the President, management, and staff. The Board of Governors is the highest decision-making authority.</w:t>
        <w:br/>
        <w:t>Governors are appointed by their member governments for a five-year term, which is renewable. The</w:t>
        <w:br/>
        <w:t>Board of Governors may delegate authority to the Executive Directors (referred to as the Board in this</w:t>
        <w:br/>
        <w:t>document) to exercise any of its powers, except for certain powers enumerated in IDA's Articles. IDA has</w:t>
        <w:br/>
        <w:t>its own policies and frameworks that are carried out by staff that share responsibilities for both IDA and</w:t>
        <w:br/>
        <w:t>IBRD.</w:t>
        <w:br/>
        <w:t>In addition, IBRD and IDA have joint internal institutional oversight units which play an assurance role to</w:t>
        <w:br/>
        <w:t>shareholders and management that IDA’s work is impactful and accountable, informed by best practices,</w:t>
        <w:br/>
        <w:t>and delivered to the highest ethical standards with risk management controls and governance processes</w:t>
        <w:br/>
        <w:t>that are functioning effectively.</w:t>
        <w:br/>
        <w:br/>
        <w:t>Executive Directors</w:t>
        <w:br/>
        <w:t>In accordance with the Articles, Executive Directors are appointed or elected every two years by their</w:t>
        <w:br/>
        <w:t>member governments. The Board currently has 25 Executive Directors who represent all 175 member</w:t>
        <w:br/>
        <w:t>countries. Executive Directors are neither officers nor staff of IDA. The President is the only member of</w:t>
        <w:br/>
        <w:t>the Board from management, and he serves as a non-voting member and as Chairman of the Board.</w:t>
        <w:br/>
        <w:br/>
        <w:br/>
        <w:t xml:space="preserve">                                       IDA Management's Discussion and Analysis: June 30, 2025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Section XI: Governance and Internal Controls</w:t>
        <w:br/>
        <w:br/>
        <w:br/>
        <w:t>The Board is required to consider proposals made by the President on IDA loans, grants, and guarantees</w:t>
        <w:br/>
        <w:t>and on other policies that affect its general operations. The Board is also responsible for presenting to the</w:t>
        <w:br/>
        <w:t>Board of Governors, at the Annual Meetings, audited accounts, an administrative budget, and an annual</w:t>
        <w:br/>
        <w:t>report on operations and policies and other matters.</w:t>
        <w:br/>
        <w:t>The Board and its committees are in continuous sessions based in Washington DC, as business requires.</w:t>
        <w:br/>
        <w:t>Each committee's terms of reference establish its respective roles and responsibilities. As committees do</w:t>
        <w:br/>
        <w:t>not vote on issues, their role is primarily to serve the Board in discharging its responsibilities.</w:t>
        <w:br/>
        <w:t>The committees are made up of eight members and function under their respective terms of reference.</w:t>
        <w:br/>
        <w:t>These committees are as follows:</w:t>
        <w:br/>
        <w:t>•    Audit Committee - assists the Boards in overseeing IDA’s finances, accounting, risk management and</w:t>
        <w:br/>
        <w:t xml:space="preserve">     internal controls (See further explanation below).</w:t>
        <w:br/>
        <w:t>•    Budget Committee - assists the Boards in approving the World Bank’s budget and in overseeing the</w:t>
        <w:br/>
        <w:t xml:space="preserve">     preparation and execution of IDA’s business plans. The committee provides guidance to management</w:t>
        <w:br/>
        <w:t xml:space="preserve">     on strategic directions of IDA.</w:t>
        <w:br/>
        <w:t>•     Committee on Development Effectiveness - supports the Boards in assessing IDA’s development</w:t>
        <w:br/>
        <w:t xml:space="preserve">     effectiveness, providing guidance on strategic directions of IDA, monitoring the quality and results of</w:t>
        <w:br/>
        <w:t xml:space="preserve">     operations.</w:t>
        <w:br/>
        <w:t>•     Committee on Governance and Executive Directors’ Administrative Matters - assists the Boards in</w:t>
        <w:br/>
        <w:t xml:space="preserve">     issues related to the governance of IDA, the Boards’ own effectiveness, and the administrative policy</w:t>
        <w:br/>
        <w:t xml:space="preserve">     applicable to Executive Directors’ offices.</w:t>
        <w:br/>
        <w:t>•     Human Resources Committee - strengthens the efficiency and effectiveness of the Board in</w:t>
        <w:br/>
        <w:t xml:space="preserve">     discharging its oversight responsibility on the World Bank’s human resources strategy, policies and</w:t>
        <w:br/>
        <w:t xml:space="preserve">     practices, and their alignment with the business needs of the organization.</w:t>
        <w:br/>
        <w:br/>
        <w:t>Audit Committee</w:t>
        <w:br/>
        <w:t>Membership</w:t>
        <w:br/>
        <w:t>The Audit Committee consists of eight Executive Directors. Membership in the Audit Committee is</w:t>
        <w:br/>
        <w:t>determined by the Board, based on nominations by the Chairman of the Board, following informal</w:t>
        <w:br/>
        <w:t>consultation with Executive Directors.</w:t>
        <w:br/>
        <w:t>Key Responsibilities</w:t>
        <w:br/>
        <w:t>The Audit Committee is appointed by the Board for the primary purpose of assisting the Board in</w:t>
        <w:br/>
        <w:t>overseeing IDA’s finances, accounting, risk management, internal controls, and institutional integrity.</w:t>
        <w:br/>
        <w:t>Specific responsibilities include:</w:t>
        <w:br/>
        <w:t>•    Oversight of the integrity of IDA’s financial statements.</w:t>
        <w:br/>
        <w:t>•    Appointment, qualifications, independence, and performance of the External Auditor.</w:t>
        <w:br/>
        <w:t>•    Performance of the Group Internal Audit Vice Presidency.</w:t>
        <w:br/>
        <w:t>•    Adequacy and effectiveness of financial and accounting policies and internal controls and the</w:t>
        <w:br/>
        <w:t xml:space="preserve">     mechanisms to deter, prevent and penalize fraud and corruption in IDA operations and corporate</w:t>
        <w:br/>
        <w:t xml:space="preserve">     procurement.</w:t>
        <w:br/>
        <w:t>•    Effective management of financial, fiduciary and compliance risks in IDA.</w:t>
        <w:br/>
        <w:t>•    Oversight of the institutional arrangements and processes for risk management across IDA.</w:t>
        <w:br/>
        <w:t>In carrying out its role, the Audit Committee discusses financial issues and policies that affect IDA’s</w:t>
        <w:br/>
        <w:t>financial position and capital adequacy, with management, external auditors, and internal auditors. It also</w:t>
        <w:br/>
        <w:t>recommends the annual audited financial statements for approval to the Board. The Audit Committee</w:t>
        <w:br/>
        <w:t>monitors and reviews developments in corporate governance and its own role on an ongoing basis.</w:t>
        <w:br/>
        <w:br/>
        <w:br/>
        <w:t>60 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Section XI: Governance and Internal Controls</w:t>
        <w:br/>
        <w:br/>
        <w:br/>
        <w:t>Executive Sessions</w:t>
        <w:br/>
        <w:t>Under the Audit Committee's terms of reference, it may convene an executive session at any time, without</w:t>
        <w:br/>
        <w:t>management’s presence. The Audit Committee meets separately in executive session with the external</w:t>
        <w:br/>
        <w:t>and internal auditors.</w:t>
        <w:br/>
        <w:t>Access to Resources and to Management</w:t>
        <w:br/>
        <w:t>Throughout the year, the Audit Committee receives a large volume of information to enable it to carry out</w:t>
        <w:br/>
        <w:t>its duties and meets both formally and informally throughout the year to discuss relevant matters. It has</w:t>
        <w:br/>
        <w:t>complete access to management, and reviews and discusses with management topics considered in its</w:t>
        <w:br/>
        <w:t>terms of reference.</w:t>
        <w:br/>
        <w:t>The Audit Committee has the authority to seek advice and assistance from outside legal, accounting, or</w:t>
        <w:br/>
        <w:t>other advisors as it deems necessary.</w:t>
        <w:br/>
        <w:br/>
        <w:t>Auditor Independence</w:t>
        <w:br/>
        <w:t>The appointment of the external auditor for IDA is governed by a set of Board-approved principles. These</w:t>
        <w:br/>
        <w:t>include:</w:t>
        <w:br/>
        <w:t>•   Limits on the external auditor’s provision of non-audit-related services;</w:t>
        <w:br/>
        <w:t>•   Requiring all audit-related services to be pre-approved on a case-by-case basis by the Board, upon</w:t>
        <w:br/>
        <w:t xml:space="preserve">    recommendation of the Audit Committee; and</w:t>
        <w:br/>
        <w:t>•   Renewal of the external audit contract every five years, with a limit of two consecutive terms and</w:t>
        <w:br/>
        <w:t xml:space="preserve">    mandatory rotation thereafter.</w:t>
        <w:br/>
        <w:t>The external auditor may provide non-prohibited, non-audit related services subject to monetary limits.</w:t>
        <w:br/>
        <w:t>Broadly, the list of prohibited non-audit services includes those that would put the external auditor in the</w:t>
        <w:br/>
        <w:t>roles typically performed by management and in a position of auditing their own work, such as accounting</w:t>
        <w:br/>
        <w:t>services, internal audit services, and provision of investment advice. The total non-audit services fees</w:t>
        <w:br/>
        <w:t>over the term of the relevant external audit contract shall not exceed 70% of the audit fees over the same</w:t>
        <w:br/>
        <w:t>period.</w:t>
        <w:br/>
        <w:t>Communication between the external auditor and the Audit Committee is ongoing and carried out as often</w:t>
        <w:br/>
        <w:t>as deemed necessary by either party. The Audit Committee meets periodically with the external auditor</w:t>
        <w:br/>
        <w:t>and individual committee members have independent access to the external auditor. IDA’s external</w:t>
        <w:br/>
        <w:t>auditors also follow the communication requirements with the Audit Committee set out under generally</w:t>
        <w:br/>
        <w:t>accepted auditing standards in the United States.</w:t>
        <w:br/>
        <w:br/>
        <w:t>External Auditors</w:t>
        <w:br/>
        <w:t>The external auditor is appointed to a five-year term, with a limit of two consecutive terms, and is subject</w:t>
        <w:br/>
        <w:t>to annual reappointment based on the recommendation of the Audit Committee and approval of a</w:t>
        <w:br/>
        <w:t>resolution by the Board.</w:t>
        <w:br/>
        <w:t>In May 2022, IDA’s Board approved Deloitte &amp; Touche LLP as IDA’s external auditor for a second five-</w:t>
        <w:br/>
        <w:t>year term commencing in FY24.</w:t>
        <w:br/>
        <w:br/>
        <w:t>Senior Management Changes</w:t>
        <w:br/>
        <w:t>Lakshmi Shyam-Sunder, WBG Chief Risk Officer and Vice President, retired in January 2025. Dennis</w:t>
        <w:br/>
        <w:t>McLaughlin was appointed to this role effective January 2, 2025.</w:t>
        <w:br/>
        <w:t>Pamela O'Connell, Vice President and WBG Controller, will be retiring and leaving the Bank in September</w:t>
        <w:br/>
        <w:t>2025.</w:t>
        <w:br/>
        <w:br/>
        <w:br/>
        <w:t xml:space="preserve">                                       IDA Management's Discussion and Analysis: June 30, 2025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XI: Governance and Internal Controls</w:t>
        <w:br/>
        <w:br/>
        <w:br/>
        <w:t>Internal Controls</w:t>
        <w:br/>
        <w:t>Internal Control over Financial Reporting</w:t>
        <w:br/>
        <w:t>Each fiscal year, management evaluates the internal control over financial reporting to determine whether</w:t>
        <w:br/>
        <w:t>any changes made in these controls during the fiscal year materially affect, or would be reasonably likely</w:t>
        <w:br/>
        <w:t>to materially affect, IDA’s internal control over financial reporting. The internal control framework</w:t>
        <w:br/>
        <w:t>promulgated by the Committee of Sponsoring Organizations of the Treadway Commission (COSO),</w:t>
        <w:br/>
        <w:t>“Internal Control - Integrated Framework (2013)” provides guidance for designing, implementing, and</w:t>
        <w:br/>
        <w:t>conducting internal control and assessing its effectiveness. IDA uses the 2013 COSO framework to</w:t>
        <w:br/>
        <w:t>assess the effectiveness of the internal control over financial reporting. As of June 30, 2025, management</w:t>
        <w:br/>
        <w:t>maintained effective internal control over financial reporting. See “Management’s report regarding</w:t>
        <w:br/>
        <w:t>effectiveness of Internal Control over Financial Reporting” on page 66. 66.</w:t>
        <w:br/>
        <w:t>IDA's internal control over financial reporting as of June 30, 2025, has been audited by Deloitte &amp; Touche</w:t>
        <w:br/>
        <w:t>LLP, an independent auditor, as stated in their report, which is included herein.</w:t>
        <w:br/>
        <w:t>Disclosure Controls and Procedures</w:t>
        <w:br/>
        <w:t>Disclosure controls and procedures are designed to ensure that information required to be disclosed is</w:t>
        <w:br/>
        <w:t>gathered and communicated to management as appropriate, to allow timely decisions regarding required</w:t>
        <w:br/>
        <w:t>disclosure by IDA. Management conducted an evaluation of the effectiveness of such controls and</w:t>
        <w:br/>
        <w:t>procedures and the President and the MDCFO have concluded that these controls and procedures were</w:t>
        <w:br/>
        <w:t>effective as of June 30, 2025.</w:t>
        <w:br/>
        <w:br/>
        <w:br/>
        <w:t>62   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Appendix</w:t>
        <w:br/>
        <w:br/>
        <w:br/>
        <w:t>Appendix</w:t>
        <w:br/>
        <w:t>Glossary of Terms</w:t>
        <w:br/>
        <w:t>Blend Borrower: IDA Member that is eligible to borrow from IDA on the basis of per capita income and is also eligible</w:t>
        <w:br/>
        <w:t>to borrow from IBRD. Given the access to both sources of funds, blend borrowers are expected to limit IDA funding to</w:t>
        <w:br/>
        <w:t>social sector projects and to use IBRD resources for projects in the other sectors.</w:t>
        <w:br/>
        <w:t>Board: The Executive Directors as established by IDA’s Articles of Agreement.</w:t>
        <w:br/>
        <w:t>Completion Point: When conditions specified in the legal notification sent to a country are met and the country’s</w:t>
        <w:br/>
        <w:t>other creditors have confirmed their full participation in the HIPC debt relief initiative. When a country reaches its</w:t>
        <w:br/>
        <w:t>Completion Point, IDA’s commitment to provide the total debt relief for which the country is eligible, becomes</w:t>
        <w:br/>
        <w:t>irrevocable.</w:t>
        <w:br/>
        <w:t>Consultative Loss Limit: Reflects a level of IDA’s tolerance for risk of underperforming the benchmark in any fiscal</w:t>
        <w:br/>
        <w:t>year.</w:t>
        <w:br/>
        <w:t>Credit Valuation Adjustment (CVA): The CVA represents the counterparty credit risk exposure and is reflected in</w:t>
        <w:br/>
        <w:t>the fair value of derivative instruments.</w:t>
        <w:br/>
        <w:t>Debit Valuation Adjustment (DVA): DVA on Fair Value Option (FVO) Elected Liabilities that corresponds to the</w:t>
        <w:br/>
        <w:t>change in fair value of the liability presented under the FVO that relate to the instrument specific credit risk (“own-</w:t>
        <w:br/>
        <w:t>credit risk”).</w:t>
        <w:br/>
        <w:t>Deputies: Representatives of IDA’s contributing partners, known as “the IDA Deputies”.</w:t>
        <w:br/>
        <w:t>Duration: Provides an indication of the sensitivity of underlying yield to changes in interest rates.</w:t>
        <w:br/>
        <w:t>Encashment: Draw down (payment in cash) of a demand note in accordance with a schedule agreed for each</w:t>
        <w:br/>
        <w:t>replenishment.</w:t>
        <w:br/>
        <w:t>Externally Financed Output (EFO): An instrument for receiving external contributions to support the Bank’s work</w:t>
        <w:br/>
        <w:t>program, typically, for amounts under $1 million, however larger amounts can also be received.</w:t>
        <w:br/>
        <w:t>Graduate Member: A member country that was once eligible to borrow from IDA, however due to improvements in</w:t>
        <w:br/>
        <w:t>the member’s economic results is no longer eligible to borrow from IDA and is deemed to have “graduated” to IBRD.</w:t>
        <w:br/>
        <w:t>Instrument of Commitment (IoC): The instrument through which a government commits to make a subscription or a</w:t>
        <w:br/>
        <w:t>subscription and contribution to IDA’s resources.</w:t>
        <w:br/>
        <w:t>Lending operations: Total projects from a fiscal year based on project approval date as of June 30 of the fiscal year.</w:t>
        <w:br/>
        <w:t>Net Commitments: Commitments of Loans, grants and guarantees, net of full cancellations and terminations relating</w:t>
        <w:br/>
        <w:t>to commitments approved in the same fiscal year.</w:t>
        <w:br/>
        <w:t>Net Disbursements: Loans and grant disbursements net of repayments and prepayments.</w:t>
        <w:br/>
        <w:t>Prudential Minimum: The minimum amount of liquidity that IDA is required to hold. It represents 80% of twenty-four</w:t>
        <w:br/>
        <w:t>months coverage as calculated at the start of every fiscal year.</w:t>
        <w:br/>
        <w:t>Replenishment: The process of regular review of the adequacy of IDA resources and authorization of additional</w:t>
        <w:br/>
        <w:t>subscriptions. Under IDA’s Articles, replenishments are required to be approved by IDA’s Board of Governors by a</w:t>
        <w:br/>
        <w:t>two-thirds majority of the total voting power.</w:t>
        <w:br/>
        <w:t>Replenishment Envelope: Total value of resources available during a particular replenishment including member</w:t>
        <w:br/>
        <w:t>equity contributions, borrowings, internal resources, IBRD transfers, IFC grants and other resources.</w:t>
        <w:br/>
        <w:t>Special Drawing Rights (SDR): The SDR is an international reserve asset, created by the International Monetary</w:t>
        <w:br/>
        <w:t>Fund in 1969 to supplement the existing official reserves of member countries. The SDR is defined as a basket of</w:t>
        <w:br/>
        <w:t>currencies, consisting of the Chinese Renminbi, Euro, Japanese Yen, Pound Sterling, and U.S. dollar. The basket</w:t>
        <w:br/>
        <w:t>composition is reviewed every five years to ensure that it reflects the relative importance of currencies in the world’s</w:t>
        <w:br/>
        <w:t>trading and financial systems.</w:t>
        <w:br/>
        <w:t>Voting Rights: IDA’s voting rights consist of a combination of membership and subscription votes.</w:t>
        <w:br/>
        <w:t>World Bank (WB): The World Bank consists of IBRD and IDA.</w:t>
        <w:br/>
        <w:t>World Bank Group (WBG): The World Bank Group consists of the IBRD, IDA, IFC, MIGA and ICSID.</w:t>
        <w:br/>
        <w:br/>
        <w:br/>
        <w:t xml:space="preserve">                                            IDA Management's Discussion and Analysis: June 30, 2025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This page left intentionally blank</w:t>
        <w:br/>
        <w:br/>
        <w:br/>
        <w:t>64   IDA Management's Discussion and Analysis: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br/>
        <w:t>FINANCIAL STATEMENTS AND INTERNAL CONTROL REPORTS</w:t>
        <w:br/>
        <w:t>June 30, 2025</w:t>
        <w:br/>
        <w:br/>
        <w:t>Management’s Report Regarding Effectiveness of Internal Control Over Financial Reporting     66</w:t>
        <w:br/>
        <w:br/>
        <w:t>Independent Auditor's Report on Effectiveness of Internal Control Over Financial Reporting   68</w:t>
        <w:br/>
        <w:br/>
        <w:t>Independent Auditor's Report                                                                 70</w:t>
        <w:br/>
        <w:br/>
        <w:t>Balance Sheets                                                                               74</w:t>
        <w:br/>
        <w:br/>
        <w:t>Statements of Income                                                                         76</w:t>
        <w:br/>
        <w:br/>
        <w:t>Statements of Comprehensive Income                                                           77</w:t>
        <w:br/>
        <w:br/>
        <w:t>Statements of Changes in Equity                                                              78</w:t>
        <w:br/>
        <w:br/>
        <w:t>Statements of Cash Flows                                                                     79</w:t>
        <w:br/>
        <w:br/>
        <w:t>Supplementary Information</w:t>
        <w:br/>
        <w:br/>
        <w:t xml:space="preserve">   Summary Statement of Loans                                                                81</w:t>
        <w:br/>
        <w:br/>
        <w:t xml:space="preserve">   Statement of Voting Power and Subscriptions and Contributions                             84</w:t>
        <w:br/>
        <w:br/>
        <w:t>Notes to Financial Statements                                                                89</w:t>
        <w:br/>
        <w:br/>
        <w:br/>
        <w:t xml:space="preserve">                                                   IDA Financial Statements: June 30, 2025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Management's Report Regarding Effectiveness of Internal Control Over</w:t>
        <w:br/>
        <w:t>Financial Reporting</w:t>
        <w:br/>
        <w:br/>
        <w:br/>
        <w:t>66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Financial Statements: June 30, 2025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 on Effectiveness of Internal Control Over</w:t>
        <w:br/>
        <w:t>Financial Reporting</w:t>
        <w:br/>
        <w:br/>
        <w:br/>
        <w:t>68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Financial Statements: June 30, 2025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</w:t>
        <w:br/>
        <w:br/>
        <w:br/>
        <w:t>70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Financial Statements: June 30, 2025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</w:t>
        <w:br/>
        <w:br/>
        <w:br/>
        <w:t>72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br/>
        <w:t>FINANCIAL STATEMENTS</w:t>
        <w:br/>
        <w:t>June 30, 2025</w:t>
        <w:br/>
        <w:br/>
        <w:br/>
        <w:t xml:space="preserve">                            IDA Financial Statements: June 30, 2025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BALANCE SHEETS</w:t>
        <w:br/>
        <w:t>June 30, 2025 and June 30, 2024</w:t>
        <w:br/>
        <w:br/>
        <w:t>Expressed in millions of U.S. dollars</w:t>
        <w:br/>
        <w:br/>
        <w:t xml:space="preserve">                                                                        2025               2024</w:t>
        <w:br/>
        <w:t>Assets</w:t>
        <w:br/>
        <w:t>Due from banks—Notes C and J</w:t>
        <w:br/>
        <w:t xml:space="preserve">  Unrestricted cash                                                 $          1,191   $           563</w:t>
        <w:br/>
        <w:t xml:space="preserve">  Restricted cash                                                                 24                23</w:t>
        <w:br/>
        <w:t xml:space="preserve">                                                                               1,215               586</w:t>
        <w:br/>
        <w:br/>
        <w:br/>
        <w:t>Investments (including securities transferred under repurchase or</w:t>
        <w:br/>
        <w:t xml:space="preserve"> securities lending agreements of $120 million—June 30, 2025; $69</w:t>
        <w:br/>
        <w:t xml:space="preserve"> million—June 30, 2024) —Notes C, H and J                                  47,272             34,377</w:t>
        <w:br/>
        <w:br/>
        <w:br/>
        <w:t>Securities Purchased Under Resale Agreements—Notes C and J                      136                 58</w:t>
        <w:br/>
        <w:br/>
        <w:br/>
        <w:t>Derivative assets, net—Notes F, H and J                                         415                363</w:t>
        <w:br/>
        <w:br/>
        <w:br/>
        <w:t>Receivable from affiliated organization—Note H                                 1,807              1,395</w:t>
        <w:br/>
        <w:br/>
        <w:br/>
        <w:t>Other Receivables</w:t>
        <w:br/>
        <w:t xml:space="preserve">  Receivables from investment securities traded—Note C                            9                  9</w:t>
        <w:br/>
        <w:t xml:space="preserve">  Accrued interest and commitment charges—Note D                                860                726</w:t>
        <w:br/>
        <w:t xml:space="preserve">                                                                                869                735</w:t>
        <w:br/>
        <w:br/>
        <w:t>Loans outstanding—Notes D, H and J</w:t>
        <w:br/>
        <w:t xml:space="preserve"> Total loans approved                                                     311,194            278,107</w:t>
        <w:br/>
        <w:t xml:space="preserve">  Less: Undisbursed balance (including signed loan commitments of</w:t>
        <w:br/>
        <w:t xml:space="preserve">     $74,514 million—June 30, 2025; $68,851 million—</w:t>
        <w:br/>
        <w:t xml:space="preserve">     June 30, 2024)                                                       (83,307)           (75,559)</w:t>
        <w:br/>
        <w:t xml:space="preserve">         Loans outstanding                                                227,887            202,548</w:t>
        <w:br/>
        <w:t xml:space="preserve">  Less:</w:t>
        <w:br/>
        <w:t xml:space="preserve">      Accumulated provision for loan losses                                (4,611)            (4,065)</w:t>
        <w:br/>
        <w:t xml:space="preserve">      Deferred loan income                                                    (44)               (26)</w:t>
        <w:br/>
        <w:t xml:space="preserve">         Net loans outstanding                                            223,232            198,457</w:t>
        <w:br/>
        <w:br/>
        <w:br/>
        <w:t>Other assets—Notes G, H and K                                                  5,923              5,379</w:t>
        <w:br/>
        <w:br/>
        <w:br/>
        <w:t>Total assets                                                        $     280,869      $     241,350</w:t>
        <w:br/>
        <w:br/>
        <w:br/>
        <w:t>74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2025               2024</w:t>
        <w:br/>
        <w:t>Liabilities</w:t>
        <w:br/>
        <w:t>Borrowings—Notes E and J</w:t>
        <w:br/>
        <w:t xml:space="preserve">  Market borrowings, at fair value                                            $       45,154      $     26,425</w:t>
        <w:br/>
        <w:t xml:space="preserve">  Market borrowings, at amortized cost                                                18,127            11,494</w:t>
        <w:br/>
        <w:t xml:space="preserve">  Concessional partner loans, at amortized cost                                        7,551             7,004</w:t>
        <w:br/>
        <w:t xml:space="preserve">                                                                                      70,832            44,923</w:t>
        <w:br/>
        <w:br/>
        <w:t>Securities sold under repurchase agreements, securities lent under</w:t>
        <w:br/>
        <w:t xml:space="preserve"> securities lending agreements, and payable for cash collateral received</w:t>
        <w:br/>
        <w:t xml:space="preserve"> —Notes C and J                                                                           122                 71</w:t>
        <w:br/>
        <w:br/>
        <w:t>Derivative liabilities, net—Notes F, H and J                                              496                667</w:t>
        <w:br/>
        <w:br/>
        <w:t>Payable for development grants                                                         1,080             1,706</w:t>
        <w:br/>
        <w:br/>
        <w:br/>
        <w:t>Payable to affiliated organization—Note H                                                 631                279</w:t>
        <w:br/>
        <w:br/>
        <w:br/>
        <w:t>Other liabilities</w:t>
        <w:br/>
        <w:t xml:space="preserve">  Payable for investment securities purchased—Note C                                     644               648</w:t>
        <w:br/>
        <w:t xml:space="preserve">  Accounts payable and miscellaneous liabilities—Notes D and K                         2,893             2,755</w:t>
        <w:br/>
        <w:t xml:space="preserve">                                                                                       3,537             3,403</w:t>
        <w:br/>
        <w:t>Total liabilities                                                                     76,698            51,049</w:t>
        <w:br/>
        <w:br/>
        <w:t>Equity</w:t>
        <w:br/>
        <w:t>Members' subscriptions and contributions—Note B</w:t>
        <w:br/>
        <w:t xml:space="preserve">  Unrestricted                                                                       314,651           310,663</w:t>
        <w:br/>
        <w:t xml:space="preserve">  Restricted                                                                             321               320</w:t>
        <w:br/>
        <w:t xml:space="preserve">  Subscriptions and contributions committed                                          314,972           310,983</w:t>
        <w:br/>
        <w:t xml:space="preserve">  Less:</w:t>
        <w:br/>
        <w:t xml:space="preserve">   Subscriptions and contributions receivable                                        (19,013)          (26,690)</w:t>
        <w:br/>
        <w:t xml:space="preserve">   Cumulative discounts/credits on subscriptions and contributions, net               (4,277)           (4,220)</w:t>
        <w:br/>
        <w:t xml:space="preserve">  Subscriptions and contributions paid-in                                            291,682           280,073</w:t>
        <w:br/>
        <w:br/>
        <w:br/>
        <w:t>Nonnegotiable, noninterest-bearing demand obligations on account of</w:t>
        <w:br/>
        <w:t xml:space="preserve"> members' subscriptions and contributions—Note B</w:t>
        <w:br/>
        <w:t xml:space="preserve">  Unrestricted                                                                       (12,203)           (12,508)</w:t>
        <w:br/>
        <w:t xml:space="preserve">  Restricted                                                                             (47)               (45)</w:t>
        <w:br/>
        <w:t xml:space="preserve">                                                                                     (12,250)           (12,553)</w:t>
        <w:br/>
        <w:br/>
        <w:br/>
        <w:t>Deferred amounts to maintain value of currency holdings                                   (246)              (248)</w:t>
        <w:br/>
        <w:br/>
        <w:t>Accumulated deficit                                                                  (71,903)           (66,379)</w:t>
        <w:br/>
        <w:t>Accumulated other comprehensive loss—Note I                                            (3,112)          (10,592)</w:t>
        <w:br/>
        <w:br/>
        <w:t>Total equity                                                                         204,171           190,301</w:t>
        <w:br/>
        <w:br/>
        <w:t>Total liabilities and equity                                                  $      280,869      $    241,350</w:t>
        <w:br/>
        <w:br/>
        <w:t xml:space="preserve">                    The Notes to Financial Statements are an integral part of these Statements.</w:t>
        <w:br/>
        <w:br/>
        <w:br/>
        <w:t xml:space="preserve">                                                           IDA Financial Statements: June 30, 2025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INCOME</w:t>
        <w:br/>
        <w:t>For the fiscal years ended June 30, 2025, June 30, 2024 and June 30, 2023</w:t>
        <w:br/>
        <w:t>Expressed in millions of U.S. dollars</w:t>
        <w:br/>
        <w:t xml:space="preserve">                                                                          2025              2024              2023</w:t>
        <w:br/>
        <w:t>Interest revenue</w:t>
        <w:br/>
        <w:t xml:space="preserve">  Loans, net—Note D                                                   $     3,021       $     2,639       $     2,256</w:t>
        <w:br/>
        <w:t xml:space="preserve">  Investments, net—Notes F and H                                            1,559             1,317             1,053</w:t>
        <w:br/>
        <w:t xml:space="preserve">  Asset-liability management derivatives, net—Notes F and J                    78                58                15</w:t>
        <w:br/>
        <w:br/>
        <w:t>Borrowing expenses, net—Note E                                             (2,292)           (1,616)             (957)</w:t>
        <w:br/>
        <w:br/>
        <w:t>Interest revenue, net of borrowing expenses                                 2,366             2,398             2,367</w:t>
        <w:br/>
        <w:br/>
        <w:t>Provision for losses on loans and other exposures—Note D                     (358)             (275)             (688)</w:t>
        <w:br/>
        <w:br/>
        <w:t>Non-interest revenue</w:t>
        <w:br/>
        <w:t xml:space="preserve"> Revenue from externally funded activities—Notes H and K                    1,098             1,031               966</w:t>
        <w:br/>
        <w:t xml:space="preserve"> Commitment charges—Note D                                                     23                26                27</w:t>
        <w:br/>
        <w:t xml:space="preserve"> Other                                                                         36                25                31</w:t>
        <w:br/>
        <w:t xml:space="preserve">   Total                                                                    1,157             1,082             1,024</w:t>
        <w:br/>
        <w:br/>
        <w:br/>
        <w:t>Non-interest expenses</w:t>
        <w:br/>
        <w:t xml:space="preserve"> Administrative—Notes H and K                                              (2,737)           (2,435)           (2,410)</w:t>
        <w:br/>
        <w:t xml:space="preserve"> Contribution to special programs—Note H                                      (20)              (20)              (20)</w:t>
        <w:br/>
        <w:t xml:space="preserve"> Other                                                                         —                (23)               (3)</w:t>
        <w:br/>
        <w:t xml:space="preserve">   Total                                                                   (2,757)           (2,478)           (2,433)</w:t>
        <w:br/>
        <w:br/>
        <w:t>Transfers from affiliated organizations—Note H                                515              291               117</w:t>
        <w:br/>
        <w:br/>
        <w:t>Development grants—Note G                                                  (7,200)           (5,291)           (3,946)</w:t>
        <w:br/>
        <w:br/>
        <w:t>Currency remeasurement (losses) gains, net                                       (57)              (21)          192</w:t>
        <w:br/>
        <w:br/>
        <w:br/>
        <w:t>Unrealized mark-to-market gains (losses) on Investments-Trading</w:t>
        <w:br/>
        <w:t xml:space="preserve"> portfolio, net—Notes F and J                                                 340              316                   (29)</w:t>
        <w:br/>
        <w:br/>
        <w:t>Unrealized mark-to-market gains (losses) on non-trading portfolios,</w:t>
        <w:br/>
        <w:t xml:space="preserve"> net—Notes F and J</w:t>
        <w:br/>
        <w:t xml:space="preserve">  Asset-liability management derivatives                                      484               393               143</w:t>
        <w:br/>
        <w:t xml:space="preserve">  Other non-trading portfolios                                                (14)               12                (9)</w:t>
        <w:br/>
        <w:t>Total                                                                         470               405               134</w:t>
        <w:br/>
        <w:t>Net loss                                                              $    (5,524) $         (3,573) $         (3,262)</w:t>
        <w:br/>
        <w:br/>
        <w:br/>
        <w:t xml:space="preserve">                 The Notes to Financial Statements are an integral part of these Statements.</w:t>
        <w:br/>
        <w:br/>
        <w:br/>
        <w:t>76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COMPREHENSIVE INCOME</w:t>
        <w:br/>
        <w:t>For the fiscal years ended June 30, 2025, June 30, 2024 and June 30, 2023</w:t>
        <w:br/>
        <w:t>Expressed in millions of U.S. dollars</w:t>
        <w:br/>
        <w:t xml:space="preserve">                                                                     2025             2024            2023</w:t>
        <w:br/>
        <w:br/>
        <w:br/>
        <w:t>Net loss                                                         $      (5,524)   $     (3,573)   $     (3,262)</w:t>
        <w:br/>
        <w:t>Other comprehensive income (loss)—Note I</w:t>
        <w:br/>
        <w:t xml:space="preserve">  Currency translation adjustments on functional currencies              7,447          (1,652)              224</w:t>
        <w:br/>
        <w:t xml:space="preserve">  Net Change in Debit Valuation Adjustment (DVA) on Fair</w:t>
        <w:br/>
        <w:t xml:space="preserve">   Value option elected liabilities                                         33               6             (18)</w:t>
        <w:br/>
        <w:t xml:space="preserve">  Total other comprehensive income (loss)                                7,480          (1,646)            206</w:t>
        <w:br/>
        <w:t>Total comprehensive income (loss)                                $       1,956    $     (5,219)   $     (3,056)</w:t>
        <w:br/>
        <w:br/>
        <w:br/>
        <w:t xml:space="preserve">                                                              IDA Financial Statements: June 30, 2025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CHANGES IN EQUITY</w:t>
        <w:br/>
        <w:t>For the fiscal years ended June 30, 2025, June 30, 2024 and June 30, 2023</w:t>
        <w:br/>
        <w:t>Expressed in millions of U.S. dollars</w:t>
        <w:br/>
        <w:t xml:space="preserve">                                        Nonnegotiable,</w:t>
        <w:br/>
        <w:t xml:space="preserve">                                          noninterest-   Deferred</w:t>
        <w:br/>
        <w:t xml:space="preserve">                                       bearing demand amounts</w:t>
        <w:br/>
        <w:t xml:space="preserve">                                         obligations on     to</w:t>
        <w:br/>
        <w:t xml:space="preserve">                         Subscriptions     account of    maintain              Accumulated</w:t>
        <w:br/>
        <w:t xml:space="preserve">                             and           members'      value of                 other</w:t>
        <w:br/>
        <w:t xml:space="preserve">                         contributions   subscriptions   currency Accumulated comprehensive</w:t>
        <w:br/>
        <w:t xml:space="preserve">                           paid-in     and contributions holdings    deficit       loss      Total equity</w:t>
        <w:br/>
        <w:t>As of June 30, 2022      $ 257,777     $       (10,167) $ (246) $ (59,544) $         (9,152) $ 178,668</w:t>
        <w:br/>
        <w:t>Net loss                            —                —         —      (3,262)            —      (3,262)</w:t>
        <w:br/>
        <w:t>Other comprehensive</w:t>
        <w:br/>
        <w:t xml:space="preserve"> income                            —               —          —             —             206           206</w:t>
        <w:br/>
        <w:t>Cash contributions and</w:t>
        <w:br/>
        <w:t xml:space="preserve">  demand obligations</w:t>
        <w:br/>
        <w:t xml:space="preserve">  received                    13,606               —          —             —                  —     13,606</w:t>
        <w:br/>
        <w:t>Demand obligations,</w:t>
        <w:br/>
        <w:t xml:space="preserve">  (received) encashed,</w:t>
        <w:br/>
        <w:t xml:space="preserve">  net                              —          (3,435)         —             —                  —      (3,435)</w:t>
        <w:br/>
        <w:t>Currency</w:t>
        <w:br/>
        <w:t xml:space="preserve">   remeasurement</w:t>
        <w:br/>
        <w:t xml:space="preserve">   changes, net                 (125)            125         (1)             —              —             (1)</w:t>
        <w:br/>
        <w:t>As of June 30, 2023          271,258         (13,477)      (247)       (62,806)        (8,946)      185,782</w:t>
        <w:br/>
        <w:t>Net loss                           —               —          —         (3,573)             —         (3,573)</w:t>
        <w:br/>
        <w:t>Other comprehensive</w:t>
        <w:br/>
        <w:t xml:space="preserve"> loss                              —               —          —             —          (1,646)        (1,646)</w:t>
        <w:br/>
        <w:t>Cash contributions and</w:t>
        <w:br/>
        <w:t xml:space="preserve"> demand obligations</w:t>
        <w:br/>
        <w:t xml:space="preserve"> received                       8,896              —          —             —                  —      8,896</w:t>
        <w:br/>
        <w:t>Demand obligations,</w:t>
        <w:br/>
        <w:t xml:space="preserve"> (received) encashed,</w:t>
        <w:br/>
        <w:t xml:space="preserve"> net                               —             843          —             —                  —        843</w:t>
        <w:br/>
        <w:t>Currency</w:t>
        <w:br/>
        <w:t xml:space="preserve"> remeasurement</w:t>
        <w:br/>
        <w:t xml:space="preserve"> changes, net                     (81)             81        (1)             —              —             (1)</w:t>
        <w:br/>
        <w:t>As of June 30, 2024          280,073          (12,553)     (248)       (66,379)       (10,592)      190,301</w:t>
        <w:br/>
        <w:t>Net loss                            —               —         —         (5,524)             —         (5,524)</w:t>
        <w:br/>
        <w:t>Other comprehensive</w:t>
        <w:br/>
        <w:t xml:space="preserve"> income                            —               —          —             —           7,480         7,480</w:t>
        <w:br/>
        <w:t>Cash contributions and</w:t>
        <w:br/>
        <w:t xml:space="preserve"> demand obligations</w:t>
        <w:br/>
        <w:t xml:space="preserve"> received                     10,874               —          —             —                  —     10,874</w:t>
        <w:br/>
        <w:t>Demand obligations,</w:t>
        <w:br/>
        <w:t xml:space="preserve"> (received) encashed,</w:t>
        <w:br/>
        <w:t xml:space="preserve"> net                               —           1,038          —             —                  —      1,038</w:t>
        <w:br/>
        <w:t>Currency</w:t>
        <w:br/>
        <w:t xml:space="preserve"> remeasurement</w:t>
        <w:br/>
        <w:t xml:space="preserve"> changes, net                    735             (735)        2              —              —              2</w:t>
        <w:br/>
        <w:t>As of June 30, 2025      $   291,682     $    (12,250)   $ (246)   $   (71,903)   $    (3,112)     $ 204,171</w:t>
        <w:br/>
        <w:br/>
        <w:br/>
        <w:t xml:space="preserve">                 The Notes to Financial Statements are an integral part of these Statements.</w:t>
        <w:br/>
        <w:br/>
        <w:br/>
        <w:t>78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CASH FLOWS</w:t>
        <w:br/>
        <w:t>For the fiscal years ended June 30, 2025, June 30, 2024 and June 30, 2023</w:t>
        <w:br/>
        <w:t>Expressed in millions of U.S. dollars</w:t>
        <w:br/>
        <w:t xml:space="preserve">                                                                             2025         2024         2023</w:t>
        <w:br/>
        <w:t xml:space="preserve"> Cash flows from investing activities</w:t>
        <w:br/>
        <w:t xml:space="preserve">   Loans</w:t>
        <w:br/>
        <w:t xml:space="preserve">    Disbursements                                                        $   (24,652) $   (21,093) $   (20,601)</w:t>
        <w:br/>
        <w:t xml:space="preserve">    Principal repayments                                                       8,918        8,187        7,751</w:t>
        <w:br/>
        <w:t xml:space="preserve">   Non-trading securities—Investments</w:t>
        <w:br/>
        <w:t xml:space="preserve">    Repayments                                                                    61           77           96</w:t>
        <w:br/>
        <w:t xml:space="preserve">       Net cash used in investing activities                                 (15,673)     (12,829)     (12,754)</w:t>
        <w:br/>
        <w:br/>
        <w:t xml:space="preserve"> Cash flows from financing activities</w:t>
        <w:br/>
        <w:t xml:space="preserve">   Members' subscriptions and contributions                                  11,912        9,739       10,171</w:t>
        <w:br/>
        <w:t xml:space="preserve">   Medium and long-term borrowings</w:t>
        <w:br/>
        <w:t xml:space="preserve">     New issues                                                              18,759       12,031         2,276</w:t>
        <w:br/>
        <w:t xml:space="preserve">     Retirements                                                             (2,540)        (113)       (1,606)</w:t>
        <w:br/>
        <w:t xml:space="preserve">   Short-term borrowings (original maturities greater than 90 days)</w:t>
        <w:br/>
        <w:t xml:space="preserve">     New issues                                                               24,755       8,625         6,762</w:t>
        <w:br/>
        <w:t xml:space="preserve">     Retirements                                                             (19,545)     (8,581)       (5,783)</w:t>
        <w:br/>
        <w:t xml:space="preserve">   Net short-term borrowings (original maturities less than 90 days)             424          —         (2,187)</w:t>
        <w:br/>
        <w:t xml:space="preserve">   Net derivatives-borrowings                                                     23          34            (7)</w:t>
        <w:br/>
        <w:t xml:space="preserve">       Net cash provided by financing activities                              33,788      21,735         9,626</w:t>
        <w:br/>
        <w:br/>
        <w:t xml:space="preserve"> Cash flows from operating activities</w:t>
        <w:br/>
        <w:t xml:space="preserve">   Net loss                                                                   (5,524)      (3,573)      (3,262)</w:t>
        <w:br/>
        <w:t xml:space="preserve">   Adjustments to reconcile net loss to net cash (used in) provided by</w:t>
        <w:br/>
        <w:t xml:space="preserve">    operating activities</w:t>
        <w:br/>
        <w:t xml:space="preserve">     Provision for losses on loans and other exposures                          358          275          688</w:t>
        <w:br/>
        <w:t xml:space="preserve">     Currency remeasurement losses (gains), net                                  57           21         (192)</w:t>
        <w:br/>
        <w:t xml:space="preserve">     Unrealized mark-to-market gains on non-trading portfolios, net            (470)        (405)        (134)</w:t>
        <w:br/>
        <w:t xml:space="preserve">     Other non-interest expenses, net                                            (2)          23            3</w:t>
        <w:br/>
        <w:t xml:space="preserve">     Amortization and capitalized interest on loans, net                        472          308          175</w:t>
        <w:br/>
        <w:t xml:space="preserve">   Changes in:</w:t>
        <w:br/>
        <w:t xml:space="preserve">     Investments—Trading                                                     (10,729)      (3,078)      8,651</w:t>
        <w:br/>
        <w:t xml:space="preserve">     Net receivable/payable from investment securities traded/purchased           (8)        (664)        984</w:t>
        <w:br/>
        <w:t xml:space="preserve">     Net derivatives—Investments                                                (305)         (12)       (304)</w:t>
        <w:br/>
        <w:t xml:space="preserve">     Net derivatives—Asset-liability management                                   77          335         510</w:t>
        <w:br/>
        <w:t xml:space="preserve">     Net securities purchased/sold under resale/repurchase agreements</w:t>
        <w:br/>
        <w:t xml:space="preserve">       and payable for cash collateral received                                  293          419         (278)</w:t>
        <w:br/>
        <w:t xml:space="preserve">     Net receivable/payable from/to affiliated organizations                     (61)        (419)        (269)</w:t>
        <w:br/>
        <w:t xml:space="preserve">     Payable for development grants                                             (681)      (1,362)      (1,526)</w:t>
        <w:br/>
        <w:t xml:space="preserve">     Accrued interest and commitment charges                                    (103)         (64)        (135)</w:t>
        <w:br/>
        <w:t xml:space="preserve">     Other assets                                                             (1,083)        (931)      (1,873)</w:t>
        <w:br/>
        <w:t xml:space="preserve">     Accounts payable and miscellaneous liabilities                              182          133          100</w:t>
        <w:br/>
        <w:t xml:space="preserve">        Net cash (used in) provided by operating activities                  (17,527)      (8,994)       3,138</w:t>
        <w:br/>
        <w:t xml:space="preserve"> Effect of exchange rate changes on unrestricted and restricted cash              41          (15)          (7)</w:t>
        <w:br/>
        <w:t xml:space="preserve"> Net increase (decrease) in unrestricted and restricted cash                     629         (103)           3</w:t>
        <w:br/>
        <w:t xml:space="preserve"> Unrestricted and restricted cash at beginning of the fiscal year                586          689          686</w:t>
        <w:br/>
        <w:t xml:space="preserve"> Unrestricted and restricted cash at end of the fiscal year             $      1,215 $        586 $        689</w:t>
        <w:br/>
        <w:br/>
        <w:br/>
        <w:t xml:space="preserve">                                                            IDA Financial Statements: June 30, 2025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CASH FLOWS</w:t>
        <w:br/>
        <w:t>For the fiscal years ended June 30, 2025, June 30, 2024 and June 30, 2023</w:t>
        <w:br/>
        <w:t>Expressed in millions of U.S. dollars</w:t>
        <w:br/>
        <w:t xml:space="preserve">                                                                             2025         2024         2023</w:t>
        <w:br/>
        <w:t>Supplemental disclosure</w:t>
        <w:br/>
        <w:t xml:space="preserve">  Increase (Decrease) in ending balances resulting from exchange rate</w:t>
        <w:br/>
        <w:t xml:space="preserve">     fluctuations:</w:t>
        <w:br/>
        <w:t xml:space="preserve">       Loans outstanding                                                 $    9,386   $    (2,038) $      767</w:t>
        <w:br/>
        <w:t xml:space="preserve">       Investment portfolio                                                   1,417          (331)        273</w:t>
        <w:br/>
        <w:t xml:space="preserve">       Borrowing portfolio                                                    2,771          (474)        735</w:t>
        <w:br/>
        <w:t xml:space="preserve">  Principal repayments written off under Heavily Indebted Poor Countries</w:t>
        <w:br/>
        <w:t xml:space="preserve">     (HIPC)/Multilateral Debt Relief Initiative (MDRI)                           12          104           22</w:t>
        <w:br/>
        <w:t xml:space="preserve">  Capitalized interest and loan origination fees in total loans                  19            3            3</w:t>
        <w:br/>
        <w:t xml:space="preserve">  Interest paid on borrowing portfolio                                        2,006        1,390          778</w:t>
        <w:br/>
        <w:br/>
        <w:br/>
        <w:t xml:space="preserve">                 The Notes to Financial Statements are an integral part of these Statements</w:t>
        <w:br/>
        <w:br/>
        <w:br/>
        <w:t>80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2025</w:t>
        <w:br/>
        <w:t>Amounts expressed in millions of U.S. dollars</w:t>
        <w:br/>
        <w:t xml:space="preserve">                                                              Undisbursed balance</w:t>
        <w:br/>
        <w:t xml:space="preserve">                                                             Loans                                              Percentage of</w:t>
        <w:br/>
        <w:t xml:space="preserve">                                                                           Signed loan            Loans</w:t>
        <w:br/>
        <w:t>Borrower or guarantor                     Total loans    approved but                                            total loans</w:t>
        <w:br/>
        <w:t xml:space="preserve">                                                                          commitments           outstanding     outstanding a</w:t>
        <w:br/>
        <w:t xml:space="preserve">                                                         not yet signed</w:t>
        <w:br/>
        <w:t>Afghanistan                             $           287 $             —   $            —    $            287             0.13 %</w:t>
        <w:br/>
        <w:t>Albania                                             336               —                —                 336             0.15</w:t>
        <w:br/>
        <w:t>Angola                                              272               —                —                 272             0.12</w:t>
        <w:br/>
        <w:t>Armenia                                             645               —                —                 645             0.28</w:t>
        <w:br/>
        <w:t>Azerbaijan                                          127               —                —                 127             0.06</w:t>
        <w:br/>
        <w:t>Bangladesh                                       31,994             938             8,432             22,624             9.93</w:t>
        <w:br/>
        <w:t>Benin                                             4,511             113             1,650              2,748             1.21</w:t>
        <w:br/>
        <w:t>Belize                                               24               —                24                 —              0.00</w:t>
        <w:br/>
        <w:t>Bhutan                                              676               —               237                439             0.19</w:t>
        <w:br/>
        <w:t>Bolivia                                             763               —                41                722             0.32</w:t>
        <w:br/>
        <w:t>Bosnia and Herzegovina                              472               —                —                 472             0.21</w:t>
        <w:br/>
        <w:t>Burkina Faso                                      5,294             152             2,027              3,115             1.37</w:t>
        <w:br/>
        <w:t>Burundi                                             112               —                —                 112             0.05</w:t>
        <w:br/>
        <w:t>Cabo Verde, Republic of                             792               —               153                639             0.28</w:t>
        <w:br/>
        <w:t>Cambodia                                          2,863               —             1,053              1,810             0.79</w:t>
        <w:br/>
        <w:t>Cameroon                                          5,908             434             2,659              2,815             1.24</w:t>
        <w:br/>
        <w:t>Central African Republic                            123               —                —                 123             0.05</w:t>
        <w:br/>
        <w:t>Chad                                                143               —                —                 143             0.06</w:t>
        <w:br/>
        <w:t>China                                                  *              —                —                    *               *</w:t>
        <w:br/>
        <w:t>Comoros                                             140               —                63                 77             0.03</w:t>
        <w:br/>
        <w:t>Congo, Democratic Republic of                     8,208               —             3,692              4,516             1.98</w:t>
        <w:br/>
        <w:t>Congo, Republic of                                1,008               —               393                615             0.27</w:t>
        <w:br/>
        <w:t>Côte d'Ivoire                                     8,710               6             2,689              6,015             2.64</w:t>
        <w:br/>
        <w:t>Djibouti                                            514               —               190                324             0.14</w:t>
        <w:br/>
        <w:t>Dominica                                            321               —                68                253             0.11</w:t>
        <w:br/>
        <w:t>Egypt, Arab Republic of                              91               —                —                  91             0.04</w:t>
        <w:br/>
        <w:t>El Salvador                                            *              —                —                    *               *</w:t>
        <w:br/>
        <w:t>Equatorial Guinea                                    13               —                —                  13             0.01</w:t>
        <w:br/>
        <w:t>Eritrea                                             429               —                —                 429             0.19</w:t>
        <w:br/>
        <w:t>Eswatini                                             70              70                —                0.00             0.00</w:t>
        <w:br/>
        <w:t>Ethiopia                                         17,205              27             3,147             14,031             6.16</w:t>
        <w:br/>
        <w:t>Fiji                                                556               —               142                414             0.18</w:t>
        <w:br/>
        <w:t>Gambia, The                                         134               —                 7                127             0.06</w:t>
        <w:br/>
        <w:t>Georgia                                             455               —                —                 455             0.20</w:t>
        <w:br/>
        <w:t>Ghana                                             9,372             918             1,784              6,670             2.93</w:t>
        <w:br/>
        <w:t>Grenada                                             403              29               109                265             0.12</w:t>
        <w:br/>
        <w:t>Guinea                                            1,677             136               737                804             0.35</w:t>
        <w:br/>
        <w:t>Guinea-Bissau                                       252               —                16                236             0.10</w:t>
        <w:br/>
        <w:t>Guyana                                              432             169                65                198             0.09</w:t>
        <w:br/>
        <w:t>Honduras                                          1,864               —               740              1,124             0.49</w:t>
        <w:br/>
        <w:t>India                                            14,245               —                62             14,183             6.22</w:t>
        <w:br/>
        <w:t>Indonesia                                             1               —                —                   1                *</w:t>
        <w:br/>
        <w:t>Iraq                                                205               —                —                 205             0.09</w:t>
        <w:br/>
        <w:t>Jordan                                              192               —                —                 192             0.08</w:t>
        <w:br/>
        <w:t>Kenya                                            17,419             338             4,222             12,859             5.64</w:t>
        <w:br/>
        <w:t>Kosovo                                              653              99               242                312             0.14</w:t>
        <w:br/>
        <w:t>Kyrgyz Republic                                   1,670             136               727                807             0.35</w:t>
        <w:br/>
        <w:t>Lao People's Democratic Republic                  1,477              18               463                996             0.44</w:t>
        <w:br/>
        <w:t>Lebanon                                              91               —                —                  91             0.04</w:t>
        <w:br/>
        <w:t>Lesotho                                             775               —               215                560             0.25</w:t>
        <w:br/>
        <w:br/>
        <w:br/>
        <w:t xml:space="preserve">                                                                IDA Financial Statements: June 30, 2025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2025</w:t>
        <w:br/>
        <w:t>Amounts expressed in millions of U.S. dollars</w:t>
        <w:br/>
        <w:t xml:space="preserve">                                                               Undisbursed balance</w:t>
        <w:br/>
        <w:t xml:space="preserve">                                                             Loans                                                Percentage</w:t>
        <w:br/>
        <w:t xml:space="preserve">                                                                            Signed loan            Loans</w:t>
        <w:br/>
        <w:t>Borrower or guarantor                     Total loans    approved but                                            total of loans</w:t>
        <w:br/>
        <w:t xml:space="preserve">                                                                           commitments           outstanding     outstanding a</w:t>
        <w:br/>
        <w:t xml:space="preserve">                                                         not yet signed</w:t>
        <w:br/>
        <w:t>Liberia                                 $         1,538 $             86   $           435   $          1,017              0.45 %</w:t>
        <w:br/>
        <w:t>Madagascar                                        5,295               11             2,277              3,007              1.32</w:t>
        <w:br/>
        <w:t>Malawi                                            2,056               —                189              1,867              0.82</w:t>
        <w:br/>
        <w:t>Maldives                                            140               —                 44                 96              0.04</w:t>
        <w:br/>
        <w:t>Mali                                              4,024              238             1,294              2,492              1.09</w:t>
        <w:br/>
        <w:t>Mauritania                                        1,164               45               615                504              0.22</w:t>
        <w:br/>
        <w:t>Moldova                                           1,068               —                209                859              0.38</w:t>
        <w:br/>
        <w:t>Mongolia                                            853               —                 58                795              0.35</w:t>
        <w:br/>
        <w:t>Montenegro                                            3               —                 —                   3                 *</w:t>
        <w:br/>
        <w:t>Mozambique                                        3,513               —                397              3,116              1.37</w:t>
        <w:br/>
        <w:t>Myanmar                                           1,549               —                 60              1,489              0.65</w:t>
        <w:br/>
        <w:t>Nepal                                             6,668              268             1,358              5,042              2.21</w:t>
        <w:br/>
        <w:t>Nicaragua                                         1,017               —                 26                991              0.44</w:t>
        <w:br/>
        <w:t>Niger                                             5,673               —              2,801              2,872              1.26</w:t>
        <w:br/>
        <w:t>Nigeria                                          26,152            1,145             6,932             18,075              7.93</w:t>
        <w:br/>
        <w:t>North Macedonia                                     119               —                 —                 119              0.05</w:t>
        <w:br/>
        <w:t>Pakistan                                         24,995              359             5,527             19,109              8.39</w:t>
        <w:br/>
        <w:t>Papua New Guinea                                  1,182              103               446                633              0.28</w:t>
        <w:br/>
        <w:t>Paraguay                                               *              —                 —                    *                *</w:t>
        <w:br/>
        <w:t>Philippines                                           8               —                 —                   8                 *</w:t>
        <w:br/>
        <w:t>Rwanda                                            5,142              139               971              4,032              1.77</w:t>
        <w:br/>
        <w:t>Samoa                                                93               —                 —                  93              0.04</w:t>
        <w:br/>
        <w:t>São Tomé and Príncipe                                 9               —                 —                   9                 *</w:t>
        <w:br/>
        <w:t>Senegal                                           7,676              296             2,430              4,950              2.17</w:t>
        <w:br/>
        <w:t>Serbia                                                4               —                 —                   4                 *</w:t>
        <w:br/>
        <w:t>Sierra Leone                                        479               —                  1                478              0.21</w:t>
        <w:br/>
        <w:t>Solomon Islands                                     271                5               121                145              0.06</w:t>
        <w:br/>
        <w:t>South Sudan                                          75               —                 —                  75              0.03</w:t>
        <w:br/>
        <w:t>Sri Lanka                                         4,290              180               419              3,691              1.62</w:t>
        <w:br/>
        <w:t>St. Kitts and Nevis                                    *              —                 —                   *                 *</w:t>
        <w:br/>
        <w:t>St. Lucia                                           437               43               154                240              0.11</w:t>
        <w:br/>
        <w:t>St. Vincent and the Grenadines                      426               32               119                275              0.12</w:t>
        <w:br/>
        <w:t>Sudan                                               212               —                 —                 212              0.09</w:t>
        <w:br/>
        <w:t>Suriname                                             23              —               23                   —                0.00</w:t>
        <w:br/>
        <w:t>Tajikistan                                          470              —               86                  384               0.17</w:t>
        <w:br/>
        <w:t>Tanzania                                         17,625             547           3,581               13,497               5.92</w:t>
        <w:br/>
        <w:t>Timor-Leste                                          98              —               49                   49               0.02</w:t>
        <w:br/>
        <w:t>Togo                                              1,986              —              970                1,016               0.45</w:t>
        <w:br/>
        <w:t>Tonga                                                45              —                3                   42               0.02</w:t>
        <w:br/>
        <w:t>Uganda                                            7,436             641           1,441                5,354               2.35</w:t>
        <w:br/>
        <w:t>Ukraine                                           7,159               5           1,192                5,962               2.62</w:t>
        <w:br/>
        <w:t>Uzbekistan                                        6,649             350           1,844                4,455               1.95</w:t>
        <w:br/>
        <w:t>Vanuatu                                             191              —               84                  107               0.05</w:t>
        <w:br/>
        <w:t>Viet Nam                                         12,099              —              516               11,583               5.08</w:t>
        <w:br/>
        <w:t>Yemen, Republic of                                1,081              —               27                1,054               0.46</w:t>
        <w:br/>
        <w:t>Zambia                                            3,484              —              857                2,627               1.15</w:t>
        <w:br/>
        <w:t>Zimbabwe                                            453              —               —                   453               0.20</w:t>
        <w:br/>
        <w:t>Subtotal—Members a                      $       308,854   $       8,076    $     73,605      $       227,173              99.69 %</w:t>
        <w:br/>
        <w:br/>
        <w:br/>
        <w:t>82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2025</w:t>
        <w:br/>
        <w:t>Amounts expressed in millions of U.S. dollars</w:t>
        <w:br/>
        <w:t xml:space="preserve">                                                                Undisbursed balance</w:t>
        <w:br/>
        <w:t xml:space="preserve">                                                               Loans                                               Percentage of</w:t>
        <w:br/>
        <w:t xml:space="preserve">                                                                              Signed loan             Loans</w:t>
        <w:br/>
        <w:t>Borrower or guarantor                       Total loans    approved but                                             total loans</w:t>
        <w:br/>
        <w:t xml:space="preserve">                                                                             commitments            outstanding    outstanding a</w:t>
        <w:br/>
        <w:t xml:space="preserve">                                                           not yet signed</w:t>
        <w:br/>
        <w:t>African Trade Insurance Agency          $              6   $           —    $            —      $              6               *%</w:t>
        <w:br/>
        <w:t>Bank of the States of Central Africa                  51               —                 —                    51            0.02</w:t>
        <w:br/>
        <w:t>Caribbean Development Bank                             6               —                 —                     6               *</w:t>
        <w:br/>
        <w:t>Eastern and Southern African Trade</w:t>
        <w:br/>
        <w:t xml:space="preserve"> and Development Bank                                810              25               678                   107            0.05</w:t>
        <w:br/>
        <w:t>West African Development Bank                        591             247                82                   262            0.12</w:t>
        <w:br/>
        <w:t>Subtotal—Regional development</w:t>
        <w:br/>
        <w:t xml:space="preserve"> banks                                  $          1,464   $         272    $          760      $            432            0.19 %</w:t>
        <w:br/>
        <w:br/>
        <w:t>Private Sector Window (PSW) Loans       $           876    $          445   $          149      $           282             0.12 %</w:t>
        <w:br/>
        <w:t>Total—June 30, 2025 a                   $       311,194    $        8,793   $       74,514      $       227,887              100 %</w:t>
        <w:br/>
        <w:t>Total—June 30, 2024                     $       278,107    $        6,708   $       68,851      $       202,548</w:t>
        <w:br/>
        <w:br/>
        <w:br/>
        <w:t>* Indicates amount less than $0.5 million or 0.005%.</w:t>
        <w:br/>
        <w:t>a. May differ from the calculated amounts or sum of individual figures shown due to rounding.</w:t>
        <w:br/>
        <w:br/>
        <w:br/>
        <w:t xml:space="preserve">                    The Notes to Financial Statements are an integral part of these Statements.</w:t>
        <w:br/>
        <w:br/>
        <w:br/>
        <w:t xml:space="preserve">                                                                   IDA Financial Statements: June 30, 2025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 SUBSCRIPTIONS AND</w:t>
        <w:br/>
        <w:t>CONTRIBUTIONS</w:t>
        <w:br/>
        <w:t>June 30, 2025</w:t>
        <w:br/>
        <w:br/>
        <w:t>Expressed in millions of U.S. dollars except for votes data</w:t>
        <w:br/>
        <w:br/>
        <w:t xml:space="preserve">                                                                           Percentage of total          Subscriptions and</w:t>
        <w:br/>
        <w:t>Member a, c                                           Number of votes</w:t>
        <w:br/>
        <w:t xml:space="preserve">                                                                                 votes               contributions committed b</w:t>
        <w:br/>
        <w:br/>
        <w:t>Non-Recipients</w:t>
        <w:br/>
        <w:t>Albania                                                          61,859                   0.19 % $                        0.39</w:t>
        <w:br/>
        <w:t>Algeria                                                         128,260                   0.40                           58.59</w:t>
        <w:br/>
        <w:t>Argentina                                                       431,271                   1.33                          164.21</w:t>
        <w:br/>
        <w:t>Australia                                                       401,612                   1.24                        5,763.57</w:t>
        <w:br/>
        <w:t>Austria                                                         325,101                   1.00                        4,667.71</w:t>
        <w:br/>
        <w:t>Bahamas, The                                                     59,906                   0.18                            8.54</w:t>
        <w:br/>
        <w:t>Barbados                                                         62,860                   0.19                            2.36</w:t>
        <w:br/>
        <w:t>Belgium                                                          378,585                  1.17                        5,983.42</w:t>
        <w:br/>
        <w:t>Belize                                                            19,834                  0.06                            0.27</w:t>
        <w:br/>
        <w:t>Botswana                                                          53,986                  0.17                            3.74</w:t>
        <w:br/>
        <w:t>Brazil                                                           477,996                  1.47                          834.59</w:t>
        <w:br/>
        <w:t>Bulgaria                                                         113,171                  0.35                            8.02</w:t>
        <w:br/>
        <w:t>Canada                                                           884,699                  2.73                       14,416.98</w:t>
        <w:br/>
        <w:t>Chile                                                             58,505                  0.18                           39.11</w:t>
        <w:br/>
        <w:t>China                                                            831,066                  2.56                        3,457.26</w:t>
        <w:br/>
        <w:t>Colombia                                                         133,290                  0.41                           25.18</w:t>
        <w:br/>
        <w:t>Costa Rica                                                        31,091                  0.10                            0.28</w:t>
        <w:br/>
        <w:t>Croatia                                                           95,973                  0.30                            9.04</w:t>
        <w:br/>
        <w:t>Cyprus                                                            79,840                  0.25                           38.01</w:t>
        <w:br/>
        <w:t>Czechia                                                          140,699                  0.43                          173.00</w:t>
        <w:br/>
        <w:t>Denmark                                                          314,240                  0.97                        4,709.90</w:t>
        <w:br/>
        <w:t>Dominican Republic                                                27,780                  0.09                            0.58</w:t>
        <w:br/>
        <w:t>Ecuador                                                           50,151                  0.15                            0.94</w:t>
        <w:br/>
        <w:t>Egypt, Arab Republic Of                                          134,452                  0.41                           18.47</w:t>
        <w:br/>
        <w:t>El Salvador                                                       46,516                  0.14                            0.49</w:t>
        <w:br/>
        <w:t>Equatorial Guinea                                                  6,167                  0.02                            0.41</w:t>
        <w:br/>
        <w:t>Estonia                                                           58,764                  0.18                           27.75</w:t>
        <w:br/>
        <w:t>Eswatini                                                          22,322                  0.07                            0.42</w:t>
        <w:br/>
        <w:t>Finland                                                          201,204                  0.62                        2,431.62</w:t>
        <w:br/>
        <w:t>France                                                         1,273,031                  3.93                       22,134.42</w:t>
        <w:br/>
        <w:t>Gabon                                                              2,093                  0.01                            0.63</w:t>
        <w:br/>
        <w:t>Germany                                                        1,745,375                  5.38                       30,812.42</w:t>
        <w:br/>
        <w:t>Greece                                                            60,677                  0.19                          222.67</w:t>
        <w:br/>
        <w:t>Guatemala                                                         41,077                  0.13                            0.56</w:t>
        <w:br/>
        <w:t>Hungary                                                          217,265                  0.67                          184.69</w:t>
        <w:br/>
        <w:t>Iceland                                                           70,907                  0.22                          122.34</w:t>
        <w:br/>
        <w:t>Indonesia                                                        269,228                  0.83                          167.91</w:t>
        <w:br/>
        <w:t>Iran, Islamic Republic Of                                        115,867                  0.36                           24.18</w:t>
        <w:br/>
        <w:t>Iraq                                                              73,274                  0.23                            2.12</w:t>
        <w:br/>
        <w:t>Ireland                                                          124,357                  0.38                        1,053.19</w:t>
        <w:br/>
        <w:br/>
        <w:br/>
        <w:t>84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 SUBSCRIPTIONS AND</w:t>
        <w:br/>
        <w:t>CONTRIBUTIONS</w:t>
        <w:br/>
        <w:t>June 30, 2025</w:t>
        <w:br/>
        <w:br/>
        <w:t>Expressed in millions of U.S. dollars except for votes data</w:t>
        <w:br/>
        <w:t xml:space="preserve">                                                                          Percentage of total           Subscriptions and</w:t>
        <w:br/>
        <w:t>Member a, c                                         Number of votes</w:t>
        <w:br/>
        <w:t xml:space="preserve">                                                                                votes                contributions committed b</w:t>
        <w:br/>
        <w:t>Israel                                                          97,553                    0.30 % $                      181.66</w:t>
        <w:br/>
        <w:t>Italy                                                          738,811                    2.28                       11,920.16</w:t>
        <w:br/>
        <w:t>Japan                                                         2,739,070                   8.45                       52,322.34</w:t>
        <w:br/>
        <w:t>Jordan                                                          24,865                    0.08                             0.41</w:t>
        <w:br/>
        <w:t>Kazakhstan                                                      23,297                    0.07                             8.50</w:t>
        <w:br/>
        <w:t>Korea, Republic Of                                             359,989                    1.11                         3,152.60</w:t>
        <w:br/>
        <w:t>Kuwait                                                         130,773                    0.40                         1,186.06</w:t>
        <w:br/>
        <w:t>Latvia                                                          65,360                    0.20                            34.68</w:t>
        <w:br/>
        <w:t>Lebanon                                                          8,562                    0.03                             0.56</w:t>
        <w:br/>
        <w:t>Libya                                                           44,771                    0.14                             1.30</w:t>
        <w:br/>
        <w:t>Lithuania                                                       58,710                    0.18                            37.07</w:t>
        <w:br/>
        <w:t>Luxembourg                                                      93,962                    0.29                          532.78</w:t>
        <w:br/>
        <w:t>Malaysia                                                       113,549                    0.35                            77.80</w:t>
        <w:br/>
        <w:t>Mauritius                                                       75,861                    0.23                             1.31</w:t>
        <w:br/>
        <w:t>Mexico                                                         142,236                    0.44                          168.34</w:t>
        <w:br/>
        <w:t>Montenegro                                                      63,483                    0.20                             1.77</w:t>
        <w:br/>
        <w:t>Morocco                                                        115,349                    0.36                            10.73</w:t>
        <w:br/>
        <w:t>Netherlands                                                    682,486                    2.10                       11,669.23</w:t>
        <w:br/>
        <w:t>New Zealand                                                     89,306                    0.28                          454.55</w:t>
        <w:br/>
        <w:t>North Macedonia                                                 50,955                    0.16                             3.10</w:t>
        <w:br/>
        <w:t>Norway                                                         348,523                    1.07                         4,999.66</w:t>
        <w:br/>
        <w:t>Oman                                                            59,388                    0.18                             1.42</w:t>
        <w:br/>
        <w:t>Palau                                                            3,804                    0.01                             0.03</w:t>
        <w:br/>
        <w:t>Panama                                                          10,185                    0.03                             0.03</w:t>
        <w:br/>
        <w:t>Paraguay                                                        46,493                    0.14                             0.43</w:t>
        <w:br/>
        <w:t>Peru                                                            93,174                    0.29                            18.10</w:t>
        <w:br/>
        <w:t>Philippines                                                    156,144                    0.48                            40.26</w:t>
        <w:br/>
        <w:t>Poland                                                         616,720                    1.90                          169.96</w:t>
        <w:br/>
        <w:t>Portugal                                                        82,342                    0.25                          357.21</w:t>
        <w:br/>
        <w:t>Romania                                                        100,041                    0.31                             9.75</w:t>
        <w:br/>
        <w:t>Russian Federation                                              97,264                    0.30                          799.81</w:t>
        <w:br/>
        <w:t>Saudi Arabia                                                  1,078,495                   3.33                         3,906.49</w:t>
        <w:br/>
        <w:t>Serbia                                                          86,096                    0.26                             7.11</w:t>
        <w:br/>
        <w:t>Singapore                                                       68,302                    0.21                          386.85</w:t>
        <w:br/>
        <w:t>Slovak Republic                                                100,483                    0.31                            40.46</w:t>
        <w:br/>
        <w:t>Slovenia                                                        63,403                    0.20                           51.83</w:t>
        <w:br/>
        <w:t>South Africa                                                    81,607                    0.25                          259.68</w:t>
        <w:br/>
        <w:t>Spain                                                          348,663                    1.07                        5,305.62</w:t>
        <w:br/>
        <w:t>St. Kitts And Nevis                                             13,868                    0.04                            0.17</w:t>
        <w:br/>
        <w:t>Sweden                                                         705,657                    2.18                       10,750.83</w:t>
        <w:br/>
        <w:br/>
        <w:br/>
        <w:t xml:space="preserve">                                                                    IDA Financial Statements: June 30, 2025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 SUBSCRIPTIONS AND</w:t>
        <w:br/>
        <w:t>CONTRIBUTIONS</w:t>
        <w:br/>
        <w:t>June 30, 2025</w:t>
        <w:br/>
        <w:br/>
        <w:t>Expressed in millions of U.S. dollars except for votes data</w:t>
        <w:br/>
        <w:t xml:space="preserve">                                                                           Percentage of total           Subscriptions and</w:t>
        <w:br/>
        <w:t>Member a, c                                         Number of votes</w:t>
        <w:br/>
        <w:t xml:space="preserve">                                                                                 votes                contributions committed b</w:t>
        <w:br/>
        <w:t>Switzerland                                                      461,050                   1.42 % $                    7,367.70</w:t>
        <w:br/>
        <w:t>Thailand                                                         119,444                   0.37                           28.41</w:t>
        <w:br/>
        <w:t>Trinidad And Tobago                                               81,067                   0.25                            2.13</w:t>
        <w:br/>
        <w:t>Tunisia                                                            2,793                   0.01                            1.89</w:t>
        <w:br/>
        <w:t>Türkiye                                                          185,234                   0.57                          214.98</w:t>
        <w:br/>
        <w:t>Ukraine                                                          115,569                   0.36                            8.00</w:t>
        <w:br/>
        <w:t>United Arab Emirates                                               1,367                      *                            5.58</w:t>
        <w:br/>
        <w:t>United Kingdom                                                 2,254,407                   6.95                       38,201.04</w:t>
        <w:br/>
        <w:t>United States                                                  3,166,780                   9.77                       61,605.96</w:t>
        <w:br/>
        <w:t>Subtotal Non-Recipients                                       25,891,662                  79.85 % $                    313,876</w:t>
        <w:br/>
        <w:br/>
        <w:t>Interstitial d</w:t>
        <w:br/>
        <w:t>Angola                                                           172,434                   0.53 % $                       17.56</w:t>
        <w:br/>
        <w:t>Armenia                                                           69,897                   0.22                            1.69</w:t>
        <w:br/>
        <w:t>Azerbaijan                                                        78,321                   0.24                            6.38</w:t>
        <w:br/>
        <w:t>Bolivia                                                           79,231                   0.24                            1.67</w:t>
        <w:br/>
        <w:t>Bosnia And Herzegovina                                            59,968                   0.19                            5.50</w:t>
        <w:br/>
        <w:t>Georgia                                                           70,945                   0.22                            2.99</w:t>
        <w:br/>
        <w:t>India                                                            952,169                   2.94                          801.57</w:t>
        <w:br/>
        <w:t>Moldova                                                           56,582                   0.17                            0.88</w:t>
        <w:br/>
        <w:t>Mongolia                                                          45,818                   0.14                            0.30</w:t>
        <w:br/>
        <w:t>Viet Nam                                                          61,168                   0.19                            2.22</w:t>
        <w:br/>
        <w:t>Subtotal Interstitials                                         1,646,533                   5.08 % $                        841</w:t>
        <w:br/>
        <w:br/>
        <w:t>Total Non-Recipients and Interstitials                        27,538,195                  84.93 % $                     314,717</w:t>
        <w:br/>
        <w:br/>
        <w:t>Recipients</w:t>
        <w:br/>
        <w:t>Afghanistan                                                      59,204                    0.18 % $                         1.51</w:t>
        <w:br/>
        <w:t>Bangladesh                                                      176,234                    0.54                             7.83</w:t>
        <w:br/>
        <w:t>Benin                                                            69,166                    0.21                             0.79</w:t>
        <w:br/>
        <w:t>Bhutan                                                           66,532                    0.21                             0.08</w:t>
        <w:br/>
        <w:t>Burkina Faso                                                     75,064                    0.23                             0.82</w:t>
        <w:br/>
        <w:t>Burundi                                                          64,460                    0.20                             1.09</w:t>
        <w:br/>
        <w:t>Cabo Verde                                                       43,840                    0.14                             0.13</w:t>
        <w:br/>
        <w:t>Cambodia                                                         71,089                    0.22                             1.61</w:t>
        <w:br/>
        <w:t>Cameroon                                                         60,782                    0.19                             1.61</w:t>
        <w:br/>
        <w:t>Central African Republic                                         48,910                    0.15                             0.77</w:t>
        <w:br/>
        <w:t>Chad                                                             52,210                    0.16                             0.78</w:t>
        <w:br/>
        <w:t>Comoros                                                          47,140                    0.15                             0.13</w:t>
        <w:br/>
        <w:t>Congo, Democratic Republic Of                                    82,699                    0.26                             4.58</w:t>
        <w:br/>
        <w:t>Congo, Republic Of                                               52,211                    0.16                             0.75</w:t>
        <w:br/>
        <w:t>Côte d'Ivoire                                                    67,377                    0.21                             1.56</w:t>
        <w:br/>
        <w:t>Djibouti                                                         48,116                    0.15                             0.26</w:t>
        <w:br/>
        <w:t>Dominica                                                         66,729                    0.21                             0.14</w:t>
        <w:br/>
        <w:t>Eritrea                                                          46,636                    0.14                             0.14</w:t>
        <w:br/>
        <w:t>Ethiopia                                                         60,179                    0.19                             0.68</w:t>
        <w:br/>
        <w:t>Fiji                                                             19,809                    0.06                             0.75</w:t>
        <w:br/>
        <w:br/>
        <w:br/>
        <w:t>86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 SUBSCRIPTIONS AND</w:t>
        <w:br/>
        <w:t>CONTRIBUTIONS</w:t>
        <w:br/>
        <w:t>June 30, 2025</w:t>
        <w:br/>
        <w:br/>
        <w:t>Expressed in millions of U.S. dollars except for votes data</w:t>
        <w:br/>
        <w:t xml:space="preserve">                                                                        Percentage of total           Subscriptions and</w:t>
        <w:br/>
        <w:t>Member a, c                                         Number of votes</w:t>
        <w:br/>
        <w:t xml:space="preserve">                                                                              votes                contributions committed b</w:t>
        <w:br/>
        <w:t>Gambia, The                                                    55,208                   0.17 % $                         0.42</w:t>
        <w:br/>
        <w:t>Ghana                                                          86,677                   0.27                             3.11</w:t>
        <w:br/>
        <w:t>Grenada                                                        29,027                   0.09                             0.14</w:t>
        <w:br/>
        <w:t>Guinea                                                         37,287                   0.12                             1.33</w:t>
        <w:br/>
        <w:t>Guinea-Bissau                                                  44,500                   0.14                             0.22</w:t>
        <w:br/>
        <w:t>Guyana                                                         83,979                   0.26                             1.29</w:t>
        <w:br/>
        <w:t>Haiti                                                          54,638                   0.17                             1.11</w:t>
        <w:br/>
        <w:t>Honduras                                                       59,206                   0.18                             0.44</w:t>
        <w:br/>
        <w:t>Kenya                                                          87,732                   0.27                             2.40</w:t>
        <w:br/>
        <w:t>Kiribati                                                       43,592                   0.13                             0.10</w:t>
        <w:br/>
        <w:t>Kosovo                                                         77,778                   0.24                             0.93</w:t>
        <w:br/>
        <w:t>Kyrgyz Republic                                                64,522                   0.20                             0.56</w:t>
        <w:br/>
        <w:t>Lao People'S Democratic Republic                               57,255                   0.18                             0.73</w:t>
        <w:br/>
        <w:t>Lesotho                                                        57,106                   0.18                             0.23</w:t>
        <w:br/>
        <w:t>Liberia                                                        52,038                   0.16                             1.12</w:t>
        <w:br/>
        <w:t>Madagascar                                                     70,583                   0.22                             1.38</w:t>
        <w:br/>
        <w:t>Malawi                                                         58,641                   0.18                             0.97</w:t>
        <w:br/>
        <w:t>Maldives                                                       62,822                   0.19                             0.05</w:t>
        <w:br/>
        <w:t>Mali                                                           62,445                   0.19                             1.37</w:t>
        <w:br/>
        <w:t>Marshall Islands                                               12,654                   0.04                             0.01</w:t>
        <w:br/>
        <w:t>Mauritania                                                     60,555                   0.19                             0.79</w:t>
        <w:br/>
        <w:t>Micronesia, Federated States Of                                26,189                   0.08                             0.03</w:t>
        <w:br/>
        <w:t>Mozambique                                                     73,310                   0.23                             2.10</w:t>
        <w:br/>
        <w:t>Myanmar                                                        82,096                   0.25                             2.56</w:t>
        <w:br/>
        <w:t>Nepal                                                          54,710                   0.17                             0.71</w:t>
        <w:br/>
        <w:t>Nicaragua                                                      71,347                   0.22                             0.44</w:t>
        <w:br/>
        <w:t>Niger                                                          52,210                   0.16                             0.76</w:t>
        <w:br/>
        <w:t>Nigeria                                                       139,085                   0.43                            60.50</w:t>
        <w:br/>
        <w:t>Pakistan                                                      283,226                   0.87                          105.84</w:t>
        <w:br/>
        <w:t>Papua New Guinea                                               67,754                   0.21                             1.24</w:t>
        <w:br/>
        <w:t>Rwanda                                                         52,038                   0.16                             1.12</w:t>
        <w:br/>
        <w:t>St. Lucia                                                      30,532                   0.09                             0.23</w:t>
        <w:br/>
        <w:t>St. Vincent And The Grenadines                                 50,022                   0.15                             0.12</w:t>
        <w:br/>
        <w:t>Samoa                                                          43,901                   0.14                             0.14</w:t>
        <w:br/>
        <w:t>Sao Tome And Principe                                          49,519                   0.15                             0.12</w:t>
        <w:br/>
        <w:t>Senegal                                                        84,615                   0.26                             2.73</w:t>
        <w:br/>
        <w:t>Sierra Leone                                                   63,638                   0.20                             1.02</w:t>
        <w:br/>
        <w:t>Solomon Islands                                                43,901                   0.13                             0.13</w:t>
        <w:br/>
        <w:t>Somalia, Federal Republic of                                   19,165                   0.06                             0.97</w:t>
        <w:br/>
        <w:t>South Sudan                                                    52,447                   0.16                             0.45</w:t>
        <w:br/>
        <w:br/>
        <w:br/>
        <w:t xml:space="preserve">                                                                  IDA Financial Statements: June 30, 2025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VOTING POWER AND SUBSCRIPTIONS AND</w:t>
        <w:br/>
        <w:t>CONTRIBUTIONS</w:t>
        <w:br/>
        <w:t>June 30, 2025</w:t>
        <w:br/>
        <w:br/>
        <w:t>Expressed in millions of U.S. dollars except for votes data</w:t>
        <w:br/>
        <w:t xml:space="preserve">                                                                            Percentage of total            Subscriptions and</w:t>
        <w:br/>
        <w:t>Member a, c                                          Number of votes</w:t>
        <w:br/>
        <w:t xml:space="preserve">                                                                                  votes                 contributions committed b</w:t>
        <w:br/>
        <w:br/>
        <w:t>Sri Lanka                                                       114,721                      0.35 % $                           4.24</w:t>
        <w:br/>
        <w:t>Sudan                                                            65,003                      0.20                               1.50</w:t>
        <w:br/>
        <w:t>Suriname                                                         64,625                      0.20                               0.15</w:t>
        <w:br/>
        <w:t>Syrian Arab Republic                                             24,077                      0.07                               1.20</w:t>
        <w:br/>
        <w:t>Tajikistan                                                       53,918                      0.17                               0.53</w:t>
        <w:br/>
        <w:t>Tanzania                                                         78,715                      0.24                               2.34</w:t>
        <w:br/>
        <w:t>Timor-Leste                                                      45,123                      0.14                               0.44</w:t>
        <w:br/>
        <w:t>Togo                                                             61,840                      0.19                               1.19</w:t>
        <w:br/>
        <w:t>Tonga                                                            49,514                      0.15                               0.11</w:t>
        <w:br/>
        <w:t>Tuvalu                                                           16,615                      0.05                               0.03</w:t>
        <w:br/>
        <w:t>Uganda                                                           50,392                      0.15                               2.32</w:t>
        <w:br/>
        <w:t>Uzbekistan                                                       73,936                      0.23                               1.92</w:t>
        <w:br/>
        <w:t>Vanuatu                                                          50,952                      0.16                               0.31</w:t>
        <w:br/>
        <w:t>Yemen, Republic Of                                               78,475                      0.24                               2.25</w:t>
        <w:br/>
        <w:t>Zambia                                                           98,131                      0.30                               3.68</w:t>
        <w:br/>
        <w:t>Zimbabwe                                                        123,209                      0.38                               6.52</w:t>
        <w:br/>
        <w:t>Total Recipients                                               4,885,583                   15.07 % $                            255</w:t>
        <w:br/>
        <w:br/>
        <w:br/>
        <w:t>Total—June 30, 2025 b                                         32,423,778                     100 % $                        314,972</w:t>
        <w:br/>
        <w:br/>
        <w:br/>
        <w:t>Total—June 30, 2024 b                                         31,791,138                     100 % $                        310,983</w:t>
        <w:br/>
        <w:br/>
        <w:br/>
        <w:t>Notes</w:t>
        <w:br/>
        <w:t>a. See Notes to Financial Statements—Note A for an explanation of the two categories of membership.</w:t>
        <w:br/>
        <w:t>b. May differ from the calculated amounts or sum of individual figures shown due to rounding.</w:t>
        <w:br/>
        <w:t>c. Pursuant to the IDA Voting Rights Framework approved by IDA’s Board effective July 1, 2022, for the purposes of additional</w:t>
        <w:br/>
        <w:t xml:space="preserve">   subscriptions, IDA’s membership structure was changed from either Part I or Part II to either Non-Recipient or Recipient, driven</w:t>
        <w:br/>
        <w:t xml:space="preserve">   by their IDA borrowing eligibility (See Notes to Financial Statements—Note A for Members' Subscriptions and Contributions).</w:t>
        <w:br/>
        <w:t>d. If a Non-Recipient member has graduated within the last five replenishments, they are classified as Interstitial Non-Recipient</w:t>
        <w:br/>
        <w:t xml:space="preserve">   members (See Notes to Financial Statements—Note A for Members' Subscriptions and Contributions).</w:t>
        <w:br/>
        <w:t>* Indicates amounts less than 0.005%.</w:t>
        <w:br/>
        <w:br/>
        <w:br/>
        <w:t xml:space="preserve">                     The Notes to Financial Statements are an integral part of these Statements.</w:t>
        <w:br/>
        <w:br/>
        <w:br/>
        <w:t>88    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FINANCIAL STATEMENTS</w:t>
        <w:br/>
        <w:t>PURPOSE AND AFFILIATED ORGANIZATIONS</w:t>
        <w:br/>
        <w:t>The International Development Association (IDA) is an international organization established in 1960.</w:t>
        <w:br/>
        <w:t>IDA’s main goal is reducing poverty through promoting sustainable economic development in the less</w:t>
        <w:br/>
        <w:t>developed countries of the world that are members of IDA, by extending concessionary and non-</w:t>
        <w:br/>
        <w:t>concessionary financing in the form of grants, loans and guarantees, and by providing related technical</w:t>
        <w:br/>
        <w:t>assistance. The activities of IDA are complemented by those of three affiliated organizations, the</w:t>
        <w:br/>
        <w:t>International Bank for Reconstruction and Development (IBRD), the International Finance Corporation</w:t>
        <w:br/>
        <w:t>(IFC), and the Multilateral Investment Guarantee Agency (MIGA). Each of these organizations is legally</w:t>
        <w:br/>
        <w:t>and financially independent from IDA, with separate assets and liabilities, and IDA is not liable for their</w:t>
        <w:br/>
        <w:t>respective obligations. Transactions with these affiliates are disclosed in the notes that follow.</w:t>
        <w:br/>
        <w:t>IDA is immune from taxation pursuant to Article VIII, Section 9, Immunities from Taxation, of IDA’s Articles</w:t>
        <w:br/>
        <w:t>of Agreement.</w:t>
        <w:br/>
        <w:br/>
        <w:t>NOTE A—SUMMARY OF SIGNIFICANT ACCOUNTING AND RELATED</w:t>
        <w:br/>
        <w:t>POLICIES</w:t>
        <w:br/>
        <w:t>IDA’s financial statements are prepared in conformity with accounting principles generally accepted in the</w:t>
        <w:br/>
        <w:t>United States of America (U.S. GAAP).</w:t>
        <w:br/>
        <w:t>The preparation of financial statements in conformity with U.S. GAAP requires management to make</w:t>
        <w:br/>
        <w:t>estimates and assumptions that affect the reported amounts of assets and liabilities and disclosures of</w:t>
        <w:br/>
        <w:t>contingent assets and liabilities at the date of the financial statements and the reported amounts of</w:t>
        <w:br/>
        <w:t>revenue and expenses during the reporting period. Due to the inherent uncertainty involved in making</w:t>
        <w:br/>
        <w:t>those estimates, actual results could differ from these estimates. Significant judgment has been used in</w:t>
        <w:br/>
        <w:t>the valuation of certain financial instruments and the determination of the adequacy of the accumulated</w:t>
        <w:br/>
        <w:t>provisions for debt relief and losses on loans and other exposures.</w:t>
        <w:br/>
        <w:t>The Executive Directors approved these financial statements for issuance on August 7, 2025, which was</w:t>
        <w:br/>
        <w:t>also the date through which IDA’s management evaluated subsequent events.</w:t>
        <w:br/>
        <w:t>Certain reclassifications to the prior year’s information have been made to conform with the current year’s</w:t>
        <w:br/>
        <w:t>presentation.</w:t>
        <w:br/>
        <w:t>Translation and Remeasurement of Currencies</w:t>
        <w:br/>
        <w:t>IDA’s financial statements are expressed in U.S. dollars for the purpose of reporting its financial position</w:t>
        <w:br/>
        <w:t>and the results of its operations.</w:t>
        <w:br/>
        <w:t>IDA conducts its operations in Special Drawing Rights (SDR) and its component currencies of U.S. dollar,</w:t>
        <w:br/>
        <w:t>euro, Japanese yen, pound sterling and Chinese renminbi. These constitute the functional currencies of</w:t>
        <w:br/>
        <w:t>IDA.</w:t>
        <w:br/>
        <w:t>Assets and liabilities are translated at market exchange rates in effect at the end of the accounting period.</w:t>
        <w:br/>
        <w:t>Revenue and expenses are translated at either the market exchange rates in effect on the dates of</w:t>
        <w:br/>
        <w:t>revenue and expense recognition, or at an average of the market exchange rates in effect during each</w:t>
        <w:br/>
        <w:t>month. Translation adjustments relating to the revaluation of all assets and liabilities denominated in</w:t>
        <w:br/>
        <w:t>either SDR or the component currencies of SDR, are reflected in Accumulated Other Comprehensive</w:t>
        <w:br/>
        <w:t>Income. Remeasurement adjustments relating to other currencies (non-functional currencies) are</w:t>
        <w:br/>
        <w:t>reported in the Statements of Income.</w:t>
        <w:br/>
        <w:br/>
        <w:br/>
        <w:t xml:space="preserve">                                                        IDA Financial Statements: June 30, 2025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Members’ Subscriptions and Contributions</w:t>
        <w:br/>
        <w:t>Recognition</w:t>
        <w:br/>
        <w:t>Members’ subscriptions and contributions committed for each IDA replenishment are initially recorded as</w:t>
        <w:br/>
        <w:t>both subscriptions and contributions committed and, correspondingly, as subscriptions and contributions</w:t>
        <w:br/>
        <w:t>receivable. Prior to effectiveness, only a portion of the value of Instruments of Commitment (IoCs)</w:t>
        <w:br/>
        <w:t>received as specified in the replenishment resolution is recorded as subscriptions and contributions</w:t>
        <w:br/>
        <w:t>committed. Upon effectiveness, the remainder of the value of IoCs received is subsequently recorded as</w:t>
        <w:br/>
        <w:t>subscriptions and contributions committed.</w:t>
        <w:br/>
        <w:t>IoCs can contain unqualified or qualified commitments. Under an unqualified commitment, a contributing</w:t>
        <w:br/>
        <w:t>member agrees to pay a specified amount of its subscriptions and contributions without requiring</w:t>
        <w:br/>
        <w:t>appropriation legislation. A qualified commitment is subject to the contributing member obtaining the</w:t>
        <w:br/>
        <w:t>necessary appropriation legislation. Subscriptions and contributions made under IoCs become available</w:t>
        <w:br/>
        <w:t>for commitment for loans, grants and guarantees by IDA for a particular replenishment in accordance with</w:t>
        <w:br/>
        <w:t>the IDA replenishment envelope as approved by the Executive Directors.</w:t>
        <w:br/>
        <w:t>A replenishment becomes effective when IDA receives IoCs from contributing members whose</w:t>
        <w:br/>
        <w:t>subscriptions and contributions aggregate to a specified portion of the full replenishment. Amounts not yet</w:t>
        <w:br/>
        <w:t>paid in at the date of effectiveness, are recorded as subscriptions and contributions receivable and shown</w:t>
        <w:br/>
        <w:t>as a reduction of subscriptions and contributions committed. These receivables become due throughout</w:t>
        <w:br/>
        <w:t>the replenishment period, generally three years, in accordance with an agreed payment schedule. The</w:t>
        <w:br/>
        <w:t>actual payment of receivables when they become due may be subject to the budgetary appropriation</w:t>
        <w:br/>
        <w:t>processes for certain members.</w:t>
        <w:br/>
        <w:t>The subscriptions and contributions receivable are settled through payment of cash or deposit of</w:t>
        <w:br/>
        <w:t>nonnegotiable, noninterest-bearing demand notes. The notes are encashed by IDA on an approximately</w:t>
        <w:br/>
        <w:t>pro rata basis either as provided in the relevant replenishment resolution over the disbursement period of</w:t>
        <w:br/>
        <w:t>the loans and grants committed under the replenishment, or as needed.</w:t>
        <w:br/>
        <w:t>In certain replenishments, donors receive discounts (a reduced obligation) when they pay a contribution</w:t>
        <w:br/>
        <w:t>amount before the relevant due date, and acceleration credits when they pay their full contribution amount</w:t>
        <w:br/>
        <w:t>before the due date. IDA retains any related revenue earned on these early payments, with subscriptions</w:t>
        <w:br/>
        <w:t>and contributions committed being recorded at contribution amounts received, grossed up for discounts</w:t>
        <w:br/>
        <w:t>and acceleration credits. Acceleration credits and discounts are presented on the Balance Sheet in the</w:t>
        <w:br/>
        <w:t>line item Cumulative discounts/credits on subscriptions and contributions, net. The discounts and</w:t>
        <w:br/>
        <w:t>acceleration credits are deducted in arriving at the subscriptions and contributions paid-in.</w:t>
        <w:br/>
        <w:t>Under the Seventeenth Replenishment of IDA’s Resources (IDA17), which became effective beginning</w:t>
        <w:br/>
        <w:t>fiscal year ended June 30, 2015, IDA’s Executive Directors approved the use of a limited amount of</w:t>
        <w:br/>
        <w:t>concessional debt funding, referred to as concessional partner loans (CPL), which continued in the</w:t>
        <w:br/>
        <w:t>subsequent Replenishments of IDA’s Resources. The borrowing terms of this concessional debt funding</w:t>
        <w:br/>
        <w:t>aim to match the concessional features of IDA’s loans. Generally, proceeds received under this</w:t>
        <w:br/>
        <w:t>arrangement have two separate components: (1) a borrowing component and (2) a grant component, for</w:t>
        <w:br/>
        <w:t>which voting rights are allocated to providers of the CPL. The borrowing component of the CPL is</w:t>
        <w:br/>
        <w:t>recognized and reported at amortized cost (see Borrowings section of this note for more details). The</w:t>
        <w:br/>
        <w:t>grant component is calculated as a function of the terms of the loan and the discount rate agreed upon</w:t>
        <w:br/>
        <w:t>during the replenishment discussions. This grant component is recorded as equity, equivalent to the cash</w:t>
        <w:br/>
        <w:t>received.</w:t>
        <w:br/>
        <w:t>For the purposes of determining its initial subscriptions and additional subscriptions and contributions up</w:t>
        <w:br/>
        <w:t>to and including IDA19, the membership of IDA is divided into two categories: (1) Part I members, which</w:t>
        <w:br/>
        <w:t>make payments of subscriptions and contributions provided to IDA in convertible currencies that may be</w:t>
        <w:br/>
        <w:t>freely used or exchanged by IDA in its operations and (2) Part II members, which make payments of 10%</w:t>
        <w:br/>
        <w:t>of their initial subscriptions in freely convertible currencies, and the remaining 90% of their initial</w:t>
        <w:br/>
        <w:t>subscriptions, and all additional subscriptions and contributions in their own currencies or in freely</w:t>
        <w:br/>
        <w:br/>
        <w:br/>
        <w:t>90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convertible currencies. Certain Part II members provide a portion of their subscriptions and contributions</w:t>
        <w:br/>
        <w:t>in the same manner as mentioned in (1) above. IDA’s Articles of Agreement and subsequent</w:t>
        <w:br/>
        <w:t>replenishment resolutions provide that the currency of any Part II member paid in by it may not be used</w:t>
        <w:br/>
        <w:t>by IDA for projects financed by IDA and located outside the territory of the member except by agreement</w:t>
        <w:br/>
        <w:t>between the member and IDA. The national currency portion of subscriptions of Part II members is</w:t>
        <w:br/>
        <w:t>recorded as restricted under Members’ subscriptions and contributions unless released under an</w:t>
        <w:br/>
        <w:t>agreement between the member and IDA, or used for administrative expenses. The cash paid and notes</w:t>
        <w:br/>
        <w:t>deposited in nonconvertible local currencies for the subscriptions of Part II members are recorded either</w:t>
        <w:br/>
        <w:t>as Restricted cash under Due from Banks, or as Restricted notes included under Nonnegotiable,</w:t>
        <w:br/>
        <w:t>Noninterest-bearing Demand Obligations on Account of Members’ subscriptions and contributions.</w:t>
        <w:br/>
        <w:t>From IDA20 and onwards, under the new Voting Rights Framework, IDA members are classified as either</w:t>
        <w:br/>
        <w:t>a Non-Recipient, Interstitial Non-Recipient, or Recipient member. The payment terms for Non-Recipient</w:t>
        <w:br/>
        <w:t>members correspond to those outlined above for Part I members. Payment terms for Interstitial Non-</w:t>
        <w:br/>
        <w:t>Recipient and Recipient members follow those outlined above for Part II members. Each original member</w:t>
        <w:br/>
        <w:t>shall, in respect of its initial subscription, have 500 votes plus one additional vote for each $5,000 of its</w:t>
        <w:br/>
        <w:t>initial subscription. Subscriptions other than initial subscriptions of original members carry such voting</w:t>
        <w:br/>
        <w:t>rights as the Board of Governors determine. Certain subscriptions and contributions do not carry voting</w:t>
        <w:br/>
        <w:t>rights.</w:t>
        <w:br/>
        <w:t>Following adoption by the Board of Governors on April 21, 2006 of a resolution authorizing additions to</w:t>
        <w:br/>
        <w:t>IDA’s resources to finance the MDRI (Multilateral Debt Relief Initiative), pledges received in the form of</w:t>
        <w:br/>
        <w:t>IoCs for financing the MDRI are recorded and accounted for in their entirety. Therefore, the full value of all</w:t>
        <w:br/>
        <w:t>IoCs received is recorded as Subscriptions and contributions committed. Correspondingly, the IoCs are</w:t>
        <w:br/>
        <w:t>recorded as Subscriptions and contributions receivable and deducted from equity.</w:t>
        <w:br/>
        <w:t>Withdrawal of Membership</w:t>
        <w:br/>
        <w:t>Under IDA’s Articles of Agreement, a member may withdraw from membership in IDA at any time. When a</w:t>
        <w:br/>
        <w:t>government ceases to be a member, it remains liable for all financial obligations undertaken by it to IDA,</w:t>
        <w:br/>
        <w:t>whether as a member, borrower, guarantor or otherwise. The Articles provide that upon withdrawal, IDA</w:t>
        <w:br/>
        <w:t>and the government shall proceed to a settlement of accounts. If agreement is not reached within six</w:t>
        <w:br/>
        <w:t>months, standard arrangements are provided. Under these arrangements, IDA would pay to the</w:t>
        <w:br/>
        <w:t>government the lower of the member’s total paid-in subscriptions and contributions or the member’s</w:t>
        <w:br/>
        <w:t>proportionate share of IDA’s net assets. These funds would be paid as a proportionate share of all</w:t>
        <w:br/>
        <w:t>principal repayments received by IDA on loans made during the period of the government’s membership.</w:t>
        <w:br/>
        <w:t>Valuation of Subscriptions and Contributions</w:t>
        <w:br/>
        <w:t>The subscriptions and contributions provided through the Third Replenishment are expressed in terms of</w:t>
        <w:br/>
        <w:t>“U.S. dollars of the weight and fineness in effect on January 1, 1960” (1960 dollars). Following the</w:t>
        <w:br/>
        <w:t>abolition of gold as a common denominator of the monetary system and the repeal of the provision of the</w:t>
        <w:br/>
        <w:t>U.S. law defining the par value of the U.S. dollar in terms of gold, the pre-existing basis for translating</w:t>
        <w:br/>
        <w:t>1960 dollars into current dollars or any other currency disappeared. The Executive Directors of IDA</w:t>
        <w:br/>
        <w:t>decided, that until such time as the relevant provisions of the Articles of Agreement are amended, the</w:t>
        <w:br/>
        <w:t>words “U.S. dollars of the weight and fineness in effect on January 1, 1960” in Article II, Section 2(b) of</w:t>
        <w:br/>
        <w:t>the Articles of Agreement of IDA are interpreted to mean the SDR introduced by the International</w:t>
        <w:br/>
        <w:t>Monetary Fund as the SDR was valued in terms of U.S. dollars immediately before the introduction of the</w:t>
        <w:br/>
        <w:t>basket method of valuing the SDR on July 1, 1974, such value being equal to $1.20635 for one SDR (the</w:t>
        <w:br/>
        <w:t>1974 SDR). The Executive Directors also decided to apply the same standard of value to amounts</w:t>
        <w:br/>
        <w:t>expressed in 1960 dollars in the relevant resolutions of the Board of Governors.</w:t>
        <w:br/>
        <w:t>The subscriptions and contributions provided through the Third Replenishment are expressed on the</w:t>
        <w:br/>
        <w:t>basis of the 1974 SDR. Prior to the decision of the Executive Directors, IDA had valued these</w:t>
        <w:br/>
        <w:t>subscriptions and contributions on the basis of the SDR at the current market value of the SDR.</w:t>
        <w:br/>
        <w:t>The subscriptions and contributions provided under the Fourth Replenishment and thereafter are</w:t>
        <w:br/>
        <w:t>expressed in members’ currencies or SDRs and are payable in members’ currencies. Subscriptions and</w:t>
        <w:br/>
        <w:br/>
        <w:br/>
        <w:t xml:space="preserve">                                                        IDA Financial Statements: June 30, 2025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contributions made available for disbursement in cash to IDA are translated at market exchange rates in</w:t>
        <w:br/>
        <w:t>effect on the dates they were made available. Subscriptions and contributions not yet available for</w:t>
        <w:br/>
        <w:t>disbursements are translated at market exchange rates in effect at the end of the reporting period.</w:t>
        <w:br/>
        <w:t>Nonnegotiable, Noninterest-bearing Demand Obligations on Account of Members’</w:t>
        <w:br/>
        <w:t>Subscriptions and Contributions</w:t>
        <w:br/>
        <w:t>Payments on demand obligations are due to IDA upon demand and these instruments are held in bank</w:t>
        <w:br/>
        <w:t>accounts or in the designated depository in IDA’s name. These instruments are carried and reported at</w:t>
        <w:br/>
        <w:t>face value as a reduction to equity on the Balance Sheets.</w:t>
        <w:br/>
        <w:t>Deferred amounts to maintain value of currency holdings</w:t>
        <w:br/>
        <w:t>Article IV, Section 2(a) and (b) of IDA’s Articles of Agreement provides for maintenance of value payments</w:t>
        <w:br/>
        <w:t>on account of the local currency portion of the initial subscription whenever the par value of the member’s</w:t>
        <w:br/>
        <w:t>currency or its foreign exchange value has depreciated or appreciated to a significant extent, so long as,</w:t>
        <w:br/>
        <w:t>and to the extent that, such currency shall not have been initially disbursed or exchanged for the currency</w:t>
        <w:br/>
        <w:t>of another member. The provisions of Article IV, Section 2(a) and (b) have by agreement been extended</w:t>
        <w:br/>
        <w:t>to cover additional subscriptions and contributions of IDA through the Third Replenishment, but are not</w:t>
        <w:br/>
        <w:t>applicable to those of the Fourth and subsequent replenishments.</w:t>
        <w:br/>
        <w:t>The Executive Directors decided on June 30, 1987 that settlements of maintenance of value, which would</w:t>
        <w:br/>
        <w:t>result from the resolution of the valuation issue on the basis of the 1974 SDR, would be deferred until the</w:t>
        <w:br/>
        <w:t>Executive Directors decide to resume such settlements. These amounts are shown as Deferred amounts</w:t>
        <w:br/>
        <w:t>to maintain value of currency holdings and deducted from equity; any changes relate solely to translation</w:t>
        <w:br/>
        <w:t>adjustments.</w:t>
        <w:br/>
        <w:t>Accumulated other comprehensive loss</w:t>
        <w:br/>
        <w:t>Comprehensive loss consists of net loss and other gains or losses affecting equity that, under U.S. GAAP,</w:t>
        <w:br/>
        <w:t>are excluded from net income (loss). For IDA, other comprehensive loss is comprised of currency</w:t>
        <w:br/>
        <w:t>translation adjustments on functional currencies and DVA on fair value option elected liabilities, as</w:t>
        <w:br/>
        <w:t>presented in the Statements of Comprehensive Income.</w:t>
        <w:br/>
        <w:t>Loans and Other Exposures</w:t>
        <w:br/>
        <w:t>Loans</w:t>
        <w:br/>
        <w:t>In fulfilling its mission, IDA makes concessional and non-concessional loans. These loans and other</w:t>
        <w:br/>
        <w:t>exposures (collectively “exposures”) are made to, or guaranteed by, member governments or to the</w:t>
        <w:br/>
        <w:t>government of a territory of a member (except for loans which have been made to regional development</w:t>
        <w:br/>
        <w:t>institutions for the benefit of members or territories of members of IDA). In order to qualify for lending on</w:t>
        <w:br/>
        <w:t>IDA regular terms, a country’s per capita income must be below a certain level ($1,335 for the fiscal year</w:t>
        <w:br/>
        <w:t>ended June 30, 2025 and $1,315 for the fiscal year ended June 30, 2024) and the country may have only</w:t>
        <w:br/>
        <w:t>limited or no access to IBRD lending.</w:t>
        <w:br/>
        <w:t>Apart from loans to member countries described above, under IDA18, the IDA-IFC-MIGA Private Sector</w:t>
        <w:br/>
        <w:t>Window (PSW) was created to mobilize private sector investment in IDA-only countries and IDA-eligible</w:t>
        <w:br/>
        <w:t>Fragile and Conflict-affected Situations. PSW includes loans which are deployed through facilities</w:t>
        <w:br/>
        <w:t>designed to target critical challenges faced by the private sector and leverages IFC's and MIGA's</w:t>
        <w:br/>
        <w:t>business platform and instruments.</w:t>
        <w:br/>
        <w:t>Loans are carried at amortized cost. Commitment charges on the undisbursed balance of loans, are</w:t>
        <w:br/>
        <w:t>recognized in revenue as earned. Any loan origination fees incorporated in the terms of a loan are</w:t>
        <w:br/>
        <w:t>deferred and recognized over the life of the loan as an adjustment of the yield. Accrued interest is</w:t>
        <w:br/>
        <w:t>presented on the Balance Sheets in the line item Other receivables, accrued interest and commitment</w:t>
        <w:br/>
        <w:t>charges.</w:t>
        <w:br/>
        <w:t>It is IDA’s practice not to reschedule service charges, interest or principal payments on its loans or</w:t>
        <w:br/>
        <w:t>participate in debt rescheduling agreements with respect to its loans, except for activation of a deferral</w:t>
        <w:br/>
        <w:br/>
        <w:br/>
        <w:t>92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under the Climate Resilient Debt Clause (CRDC). Should any other modifications be made to the terms of</w:t>
        <w:br/>
        <w:t>existing loans, IDA would perform an evaluation to determine the required accounting treatment, including</w:t>
        <w:br/>
        <w:t>whether the modifications would result in the affected loans being accounted for as a new loan, or as a</w:t>
        <w:br/>
        <w:t>continuation of the existing loans.</w:t>
        <w:br/>
        <w:t>It is IDA's policy to place into nonaccrual status all loans and other exposures made to, or guaranteed by,</w:t>
        <w:br/>
        <w:t>a member or to the territory of a member if principal or charges with respect to any such loan and other</w:t>
        <w:br/>
        <w:t>exposures are overdue by more than six months, unless IDA’s management determines that the overdue</w:t>
        <w:br/>
        <w:t>amount will be collected in the immediate future. In addition, if loans by IBRD to a member government</w:t>
        <w:br/>
        <w:t>are placed into nonaccrual status, all loans and other exposures to that member will also be placed into</w:t>
        <w:br/>
        <w:t>nonaccrual status by IDA. On the date a member’s loans and other exposures are placed into nonaccrual</w:t>
        <w:br/>
        <w:t>status, unpaid charges that had been accrued on loans are deducted from loan revenue in the current</w:t>
        <w:br/>
        <w:t>period.</w:t>
        <w:br/>
        <w:t>Interest and other charges on nonaccruing exposures are included in revenue only to the extent that</w:t>
        <w:br/>
        <w:t>payments have been received by IDA. A decision on the restoration of accrual status is made upon</w:t>
        <w:br/>
        <w:t>arrears clearance. If collectibility risk is considered to be particularly high at the time of arrears clearance,</w:t>
        <w:br/>
        <w:t>the member’s exposures may not automatically emerge from nonaccrual status until a suitable period of</w:t>
        <w:br/>
        <w:t>payment performance has passed.</w:t>
        <w:br/>
        <w:t>The repayment obligations of loans funded from resources through the Fifth Replenishment are</w:t>
        <w:br/>
        <w:t>expressed in the loan agreements in terms of 1960 dollars. In June 1987, the Executive Directors decided</w:t>
        <w:br/>
        <w:t>to value those loans at the rate of $1.20635 per 1960 dollar on a permanent basis. Loans funded from</w:t>
        <w:br/>
        <w:t>resources provided under the Sixth Replenishment and thereafter are denominated in SDRs, with the</w:t>
        <w:br/>
        <w:t>exception of loans provided under the Single Currency Lending program, which allows IDA recipients to</w:t>
        <w:br/>
        <w:t>denominate new IDA loans in one of the five constituent currencies of the SDR basket.</w:t>
        <w:br/>
        <w:t>Loan commitments</w:t>
        <w:br/>
        <w:t>Loan Commitments are undisbursed loans approved by the Executive Directors for which disbursements</w:t>
        <w:br/>
        <w:t>are yet to be made. IDA records a provision for expected losses on undisbursed loan commitments</w:t>
        <w:br/>
        <w:t>including Deferred Drawdown Options (DDOs), when signed by both parties. The signature of the loan</w:t>
        <w:br/>
        <w:t>agreement is a binding event that prevents IDA from unconditionally withdrawing from the agreement.</w:t>
        <w:br/>
        <w:t>Buy-down of Loans</w:t>
        <w:br/>
        <w:t>IDA enters into loan buy-down agreements with third party donors who make payments on the borrower’s</w:t>
        <w:br/>
        <w:t>service and commitment charges through a trust fund until the borrower reaches agreed performance</w:t>
        <w:br/>
        <w:t>goals. The trust fund then buys down the related loans for an amount equivalent to the present value of</w:t>
        <w:br/>
        <w:t>the remaining cash flows of the related loans. The difference between the carrying amount of the related</w:t>
        <w:br/>
        <w:t>loans and their net present value at the time of buy-down is reflected through provision expense.</w:t>
        <w:br/>
        <w:t>Development Grants</w:t>
        <w:br/>
        <w:t>Development grants made by IDA that are deemed to be conditional, are expensed when all the</w:t>
        <w:br/>
        <w:t>conditions have been met, which generally occurs at the time of disbursement. At times, grant advances</w:t>
        <w:br/>
        <w:t>may be disbursed to recipients prior to the conditions stipulated in the grant agreement being met and are</w:t>
        <w:br/>
        <w:t>presented in the Other assets line on the Balance Sheets. Once the conditions for the grant advances are</w:t>
        <w:br/>
        <w:t>met, they are expensed. Development grants that are deemed to be unconditional are expensed upon</w:t>
        <w:br/>
        <w:t>approval.</w:t>
        <w:br/>
        <w:t>Commitment charges on the undisbursed balance of development grants, if any, are recognized in</w:t>
        <w:br/>
        <w:t>revenue as earned.</w:t>
        <w:br/>
        <w:t>Project Preparation Advances</w:t>
        <w:br/>
        <w:t>Project Preparation Advances (PPAs) are advances made to borrowers to finance project preparation</w:t>
        <w:br/>
        <w:t>costs pending the approval of follow-on development operations. If approved under grant terms, these</w:t>
        <w:br/>
        <w:t>amounts are expensed upon approval by management. To the extent there are follow-on loans or grants,</w:t>
        <w:br/>
        <w:br/>
        <w:br/>
        <w:t xml:space="preserve">                                                          IDA Financial Statements: June 30, 2025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these PPAs are refinanced out of the proceeds of the loans and grants. Accordingly, the PPA grant</w:t>
        <w:br/>
        <w:t>amounts initially charged to expense are reversed upon approval of the follow-on development grants or</w:t>
        <w:br/>
        <w:t>loans.</w:t>
        <w:br/>
        <w:t>Guarantees Provided</w:t>
        <w:br/>
        <w:t>Financial guarantees are commitments issued by IDA to guarantee payment performance by a member</w:t>
        <w:br/>
        <w:t>country (the debtor) to a third party in the event that a member government (or government-owned entity)</w:t>
        <w:br/>
        <w:t>fails to perform its contractual obligations to a third party.</w:t>
        <w:br/>
        <w:t>Guarantees are regarded as outstanding when the underlying financial obligation of the borrower is</w:t>
        <w:br/>
        <w:t>incurred, and called when a guaranteed party demands payment under the guarantee. IDA would be</w:t>
        <w:br/>
        <w:t>required to perform under its guarantees if the payments guaranteed are not made by the borrower and</w:t>
        <w:br/>
        <w:t>the guaranteed party called the guarantee by demanding payment from IDA in accordance with the terms</w:t>
        <w:br/>
        <w:t>of the guarantee.</w:t>
        <w:br/>
        <w:t>At inception of the guarantees, IDA records the fair value of the obligation to stand ready and a</w:t>
        <w:br/>
        <w:t>corresponding guarantee fee receivable, included in Other Liabilities - Accounts payable and</w:t>
        <w:br/>
        <w:t>miscellaneous liabilities, and in Other Assets, respectively, on the Balance Sheets. Upfront guarantee</w:t>
        <w:br/>
        <w:t>fees received are deferred and amortized over the life of the guarantee.</w:t>
        <w:br/>
        <w:t>In the event that a sovereign guarantee is called, IDA has the contractual right to require payment from</w:t>
        <w:br/>
        <w:t>the member country under an indemnity agreement. Any receivables arising out of the indemnity</w:t>
        <w:br/>
        <w:t>agreements for amounts paid by IDA are presented as Loans outstanding on the Balance Sheets.</w:t>
        <w:br/>
        <w:t>HIPC Debt Initiative</w:t>
        <w:br/>
        <w:t>The Heavily Indebted Poor Countries (HIPC) Debt Initiative was launched in 1996 as a joint effort by</w:t>
        <w:br/>
        <w:t>bilateral and multilateral creditors to ensure that reform efforts of HIPCs would not be put at risk by</w:t>
        <w:br/>
        <w:t>unsustainable external debt burdens.</w:t>
        <w:br/>
        <w:t>Under the Enhanced HIPC Framework, implementation mechanisms include: (i) partial forgiveness of IDA</w:t>
        <w:br/>
        <w:t>debt service as it comes due, and ii) in the case of countries with a substantial amount of outstanding</w:t>
        <w:br/>
        <w:t>IBRD debt, partial repayment with IDA resources (excluding transfers from IBRD) of outstanding IBRD</w:t>
        <w:br/>
        <w:t>debt.</w:t>
        <w:br/>
        <w:t>Upon signature by IDA of the country specific legal notification, immediately following the decision by the</w:t>
        <w:br/>
        <w:t>Executive Directors of IDA to provide debt relief to the country (the Decision Point), the country becomes</w:t>
        <w:br/>
        <w:t>eligible for debt relief up to the nominal value equivalent of one third of the net present value of the total</w:t>
        <w:br/>
        <w:t>HIPC debt relief committed to the specific country. Completion Point is reached when the conditions</w:t>
        <w:br/>
        <w:t>specified in the legal notification are met and the country’s other creditors have confirmed their full</w:t>
        <w:br/>
        <w:t>participation in the debt relief initiative. When the country reaches its Completion Point, IDA’s commitment</w:t>
        <w:br/>
        <w:t>to provide the total debt relief for which the country is eligible, becomes irrevocable. IDA’s provisioning</w:t>
        <w:br/>
        <w:t>policy for the HIPC Debt Initiative is discussed below.</w:t>
        <w:br/>
        <w:t>Donors compensate IDA on a “pay-as-you-go” basis to finance IDA’s forgone loan reflows (principal and</w:t>
        <w:br/>
        <w:t>service charge repayments) under the HIPC Debt Initiative. This means that for the debt relief provided by</w:t>
        <w:br/>
        <w:t>writing off the principal and charges during a replenishment, the donors compensate IDA for the forgone</w:t>
        <w:br/>
        <w:t>reflows through additional contributions in the relevant replenishment. These additional resources are</w:t>
        <w:br/>
        <w:t>accounted for as equity, as subscriptions and contributions, because they carry voting rights.</w:t>
        <w:br/>
        <w:t>MDRI</w:t>
        <w:br/>
        <w:t>Debt relief provided under the Multilateral Debt Relief Initiative (MDRI), which is characterized by the</w:t>
        <w:br/>
        <w:t>write-off of eligible loans upon qualifying borrowers reaching the HIPC Completion Point, is in addition to</w:t>
        <w:br/>
        <w:t>existing debt relief commitments provided by IDA and other creditors under the HIPC Debt Initiative.</w:t>
        <w:br/>
        <w:t>When a country reaches Completion Point, the applicable loans are written off. This write off occurs at the</w:t>
        <w:br/>
        <w:t>beginning of the quarterly period following the date on which the country reaches Completion Point. For</w:t>
        <w:br/>
        <w:t>forgone repayments under MDRI, donors established a separate MDRI replenishment spanning fiscal</w:t>
        <w:br/>
        <w:br/>
        <w:br/>
        <w:t>94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years 2007 through 2044 and pledged to compensate IDA for the costs of providing debt relief under</w:t>
        <w:br/>
        <w:t>MDRI on a “dollar-for-dollar” basis. These additional resources are accounted for as equity, as</w:t>
        <w:br/>
        <w:t>subscriptions and contributions, because they carry voting rights.</w:t>
        <w:br/>
        <w:t>Accumulated Provision for Losses on Loans and Other Exposures</w:t>
        <w:br/>
        <w:t>Management determines the appropriate level of accumulated provisions for losses on loan exposures,</w:t>
        <w:br/>
        <w:t>which reflects the expected losses inherent in IDA’s exposures.</w:t>
        <w:br/>
        <w:t>The accumulated provision for losses on loans and other exposures includes the accumulated provision</w:t>
        <w:br/>
        <w:t>for the HIPC Debt Initiative and MDRI.</w:t>
        <w:br/>
        <w:t>HIPC Debt Initiative and MDRI</w:t>
        <w:br/>
        <w:t>The adequacy of the accumulated provision for the HIPC Debt Initiative and MDRI is based on both</w:t>
        <w:br/>
        <w:t>quantitative and qualitative analyses of various factors, including estimates of the Decision and the</w:t>
        <w:br/>
        <w:t>Completion point dates. IDA periodically reviews these factors and reassesses the adequacy of the</w:t>
        <w:br/>
        <w:t>accumulated provision for the HIPC Debt Initiative and MDRI.</w:t>
        <w:br/>
        <w:t>Upon approval by the Executive Directors of a country as potentially eligible for IDA debt relief under the</w:t>
        <w:br/>
        <w:t>Enhanced HIPC Initiative, the principal component of the estimated debt relief costs is recorded within the</w:t>
        <w:br/>
        <w:t>accumulated provision for loan losses on the Balance Sheets, and as a provision expense in the</w:t>
        <w:br/>
        <w:t>Statements of Income. This estimate is subject to periodic revision. Adjustments to the accumulated</w:t>
        <w:br/>
        <w:t>provision are recorded as a charge to or release of provision in the Statements of Income. The</w:t>
        <w:br/>
        <w:t>accumulated provision for HIPC Debt Initiative is reduced as debt relief is provided. The accumulated</w:t>
        <w:br/>
        <w:t>provision for the HIPC Debt Initiative is reduced by the amount of the eligible loans written off when the</w:t>
        <w:br/>
        <w:t>country reaches Completion Point and becomes eligible for MDRI debt relief.</w:t>
        <w:br/>
        <w:t>Loans</w:t>
        <w:br/>
        <w:t>Loan exposures are disaggregated into two groups: exposures in accrual status and exposures in</w:t>
        <w:br/>
        <w:t>nonaccrual status. In each group, a credit risk rating is then assigned to the exposures for each borrower</w:t>
        <w:br/>
        <w:t>(defined as the nominal amount of loans outstanding less the accumulated provision for loss under the</w:t>
        <w:br/>
        <w:t>HIPC Debt Relief Initiative and MDRI).</w:t>
        <w:br/>
        <w:t>The total exposure for provisioning is the current exposure and the estimated exposure taking into</w:t>
        <w:br/>
        <w:t>account expected disbursements and repayments over the life of the instruments. The expected credit</w:t>
        <w:br/>
        <w:t>losses related to loans and other exposures are calculated over the life of the instruments based on the</w:t>
        <w:br/>
        <w:t>expected exposures, the expected default frequency (probability of default to IDA) and the estimated loss</w:t>
        <w:br/>
        <w:t>given default. The provision for expected losses is the sum of the expected annual losses over the life of</w:t>
        <w:br/>
        <w:t>the instruments.</w:t>
        <w:br/>
        <w:t>For countries in accrual status, these exposures are grouped in pools of borrowers with a similar risk</w:t>
        <w:br/>
        <w:t>rating. The determination of a borrower’s rating is based on various factors (see Note D—Loans and other</w:t>
        <w:br/>
        <w:t>exposures). Each risk rating is mapped to an expected default frequency using IDA’s credit migration</w:t>
        <w:br/>
        <w:t>matrix, based on historical observations of credit ratings at the beginning and at the end of each year.</w:t>
        <w:br/>
        <w:t>Expected losses on loan exposures comprise estimates of potential losses arising from default and</w:t>
        <w:br/>
        <w:t>nonpayment of principal and interest amounts due, and any economic loss due to delays in receiving</w:t>
        <w:br/>
        <w:t>payments. The estimated loss given default is determined at each balance sheet date, based on IDA’s</w:t>
        <w:br/>
        <w:t>historical experience as well as parameters adjusted for current conditions during the reasonable and</w:t>
        <w:br/>
        <w:t>supportable forecast period of IDA. The loss given default is based on the borrower’s eligibility, namely:</w:t>
        <w:br/>
        <w:t>IDA, Blend (IBRD and IDA) and IBRD, with the highest loss given default associated with IDA eligibility.</w:t>
        <w:br/>
        <w:t>The borrower’s eligibility is assessed at least annually. The main factors used to determine the loss given</w:t>
        <w:br/>
        <w:t>default are the estimated length of delays in receiving loan payments and the effective interest rate of the</w:t>
        <w:br/>
        <w:t>exposures. IDA’s loan portfolio comprises mostly fixed interest rate loans, therefore, the measurement of</w:t>
        <w:br/>
        <w:t>loss severity is not sensitive to market interest rate movements.</w:t>
        <w:br/>
        <w:br/>
        <w:br/>
        <w:t xml:space="preserve">                                                       IDA Financial Statements: June 30, 2025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the calculation of expected credit losses, IDA applies a three-year reasonable and supportable</w:t>
        <w:br/>
        <w:t>forecast period representing the most reliable and available economic data during this period. IDA also</w:t>
        <w:br/>
        <w:t>applies a ten-year straight-line reversion to the mean to reflect the historical pattern of rating migration to</w:t>
        <w:br/>
        <w:t>the mean of its loan portfolio.</w:t>
        <w:br/>
        <w:t>This methodology is also applied to countries with exposures in nonaccrual status, although the expected</w:t>
        <w:br/>
        <w:t>default frequency is equal to 100%. At times, to reflect certain distinguishing circumstances of a particular</w:t>
        <w:br/>
        <w:t>nonaccrual situation, different input assumptions may be used for a specific country.</w:t>
        <w:br/>
        <w:t>All exposures for countries in nonaccrual status are individually assessed. Except for debt relief provided</w:t>
        <w:br/>
        <w:t>under the HIPC Debt Initiative and MDRI, it is IDA’s practice not to write off its loans. To date, no loans</w:t>
        <w:br/>
        <w:t>have been written off, other than under the HIPC Debt Initiative, MDRI and buy-down of loans.</w:t>
        <w:br/>
        <w:t>Management reassesses the adequacy of the accumulated provision on a quarterly basis and</w:t>
        <w:br/>
        <w:t>adjustments to the accumulated provision are recorded as a charge to or release of provision in the</w:t>
        <w:br/>
        <w:t>Statements of Income. In addition, reasonableness of the inputs used is reassessed quarterly.</w:t>
        <w:br/>
        <w:t>When a member country prepays its outstanding loans, it may receive a discount equivalent to the</w:t>
        <w:br/>
        <w:t>difference between the outstanding carrying amount and the present value of the remaining cash flows. In</w:t>
        <w:br/>
        <w:t>such instances, IDA records a provision for losses on loans equivalent to the discount provided at the time</w:t>
        <w:br/>
        <w:t>when the prepayment terms are agreed between IDA and the member country.</w:t>
        <w:br/>
        <w:t>Loan Commitments</w:t>
        <w:br/>
        <w:t>IDA records the expected credit losses on loan commitments based on the projected disbursements of</w:t>
        <w:br/>
        <w:t>signed loan commitments (adjusted by cancellations based on historical experience), the probability of</w:t>
        <w:br/>
        <w:t>default and loss given default. The provision is included in Other liabilities - Accounts payable and</w:t>
        <w:br/>
        <w:t>miscellaneous liabilities on the Balance Sheets.</w:t>
        <w:br/>
        <w:t>Guarantees Provided</w:t>
        <w:br/>
        <w:t>IDA records a contingent liability for the expected losses related to guarantees over the projected life of</w:t>
        <w:br/>
        <w:t>the instruments, which is determined based on the estimated exposure at default multiplied by the</w:t>
        <w:br/>
        <w:t>corresponding loss given default and expected default probability for the projected life of the guarantee.</w:t>
        <w:br/>
        <w:t>This provision, as well as the unamortized balance of the deferred guarantee fees, and the unamortized</w:t>
        <w:br/>
        <w:t>balance of the obligation to stand ready, are included in Other liabilities - Accounts payable and</w:t>
        <w:br/>
        <w:t>miscellaneous liabilities on the Balance Sheets.</w:t>
        <w:br/>
        <w:t>Statements of Cash Flows</w:t>
        <w:br/>
        <w:t>For the purpose of IDA's Statements of Cash Flows, cash is defined as the amount of both Unrestricted</w:t>
        <w:br/>
        <w:t>cash and Restricted cash presented under the Due from banks line on the Balance Sheets.</w:t>
        <w:br/>
        <w:t>Restricted Cash</w:t>
        <w:br/>
        <w:t>This mainly includes amounts which have been received from members as part of their subscriptions,</w:t>
        <w:br/>
        <w:t>which are restricted for specified purposes.</w:t>
        <w:br/>
        <w:t>Investments</w:t>
        <w:br/>
        <w:t>Investment securities are classified based on management’s intention on the date of purchase, their</w:t>
        <w:br/>
        <w:t>nature, and IDA’s policies governing the level and use of such investments. All investment securities are</w:t>
        <w:br/>
        <w:t>held in the trading portfolio, except for a security purchased from IFC in 2015, which is classified as non-</w:t>
        <w:br/>
        <w:t>trading. While IDA does not plan to sell the IFC security, IDA elected to measure it at fair value, so that all</w:t>
        <w:br/>
        <w:t>of its investment securities are measured on the same basis. All investment securities and related</w:t>
        <w:br/>
        <w:t>financial instruments held by IDA are carried and reported at fair value, or at face value which</w:t>
        <w:br/>
        <w:t>approximates fair value. Where available, quoted market prices are used to determine the fair value of</w:t>
        <w:br/>
        <w:t>trading securities. Examples include most government and agency securities, asset-backed securities</w:t>
        <w:br/>
        <w:t>(ABS) and mortgage-backed securities (MBS). For instruments for which market quotations are not</w:t>
        <w:br/>
        <w:t>available, fair values are determined using model-based valuation techniques, whether internally</w:t>
        <w:br/>
        <w:br/>
        <w:br/>
        <w:t>96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generated or vendor-supplied, that include the standard discounted cash flow method using observable</w:t>
        <w:br/>
        <w:t>market inputs such as yield curves, credit spreads, and constant prepayment rates. Unless quoted prices</w:t>
        <w:br/>
        <w:t>are available, time deposits are reported at face value, which approximates fair value, as they are short</w:t>
        <w:br/>
        <w:t>term in nature. The first-in first-out method is used to determine the cost of securities sold in computing</w:t>
        <w:br/>
        <w:t>the realized gains and losses on these instruments.</w:t>
        <w:br/>
        <w:t>Interest revenue is included in the Investments, net line in the Statements of Income. Unrealized mark-to-</w:t>
        <w:br/>
        <w:t>market gains and losses for investment trading securities and related financial instruments held in the</w:t>
        <w:br/>
        <w:t>investment portfolio are included in the Unrealized mark-to-market gains (losses) on Investments-Trading</w:t>
        <w:br/>
        <w:t>portfolio, net line in the Statements of Income. Realized gains and losses on investment trading securities</w:t>
        <w:br/>
        <w:t>are recognized in the same line in the Statements of Income when securities are sold.</w:t>
        <w:br/>
        <w:t>IDA may require collateral in the form of cash or approved liquid securities from individual counterparties</w:t>
        <w:br/>
        <w:t>under legal agreements that provide for collateralization in order to mitigate its credit exposure to these</w:t>
        <w:br/>
        <w:t>counterparties. For collateral received in the form of cash from counterparties, IDA invests the amounts</w:t>
        <w:br/>
        <w:t>received and records the investment and a corresponding obligation to return the cash. Collateral</w:t>
        <w:br/>
        <w:t>received in the form of liquid securities is only recorded on IDA’s Balance Sheets to the extent that it has</w:t>
        <w:br/>
        <w:t>been transferred under securities lending agreements in return for cash.</w:t>
        <w:br/>
        <w:t>Securities Purchased Under Resale Agreements, Securities Sold Under</w:t>
        <w:br/>
        <w:t>Repurchase Agreements, Securities Lent Under Securities Lending Agreements</w:t>
        <w:br/>
        <w:t>and Payable for Cash Collateral Received</w:t>
        <w:br/>
        <w:t>Securities purchased under resale agreements, securities sold under repurchase agreements, securities</w:t>
        <w:br/>
        <w:t>lent under securities lending agreements and payable for cash collateral received are recorded at face</w:t>
        <w:br/>
        <w:t>value, which approximates fair value, as they are short term in nature. IDA receives securities purchased</w:t>
        <w:br/>
        <w:t>under resale agreements, monitors the fair value of the securities and, if necessary, closes out</w:t>
        <w:br/>
        <w:t>transactions and enters into new repriced transactions. The securities transferred to counterparties under</w:t>
        <w:br/>
        <w:t>the repurchase and security lending arrangements and the securities transferred to IDA under the resale</w:t>
        <w:br/>
        <w:t>agreements have not met the accounting criteria for treatment as a sale. Therefore, securities transferred</w:t>
        <w:br/>
        <w:t>under repurchase agreements and security lending arrangements are retained as assets on the Balance</w:t>
        <w:br/>
        <w:t>Sheets, and securities received under resale agreements are not recorded on the Balance Sheets.</w:t>
        <w:br/>
        <w:t>Securities lent under securities lending agreements and sold under securities repurchase agreements as</w:t>
        <w:br/>
        <w:t>well as securities purchased under resale agreements are presented on a gross basis, which is consistent</w:t>
        <w:br/>
        <w:t>with the manner in which these instruments are settled. The interest earned with respect to securities</w:t>
        <w:br/>
        <w:t>purchased under resale agreements is included in Investments, net, line in the Statements of Income.</w:t>
        <w:br/>
        <w:t>The interest expense pertaining to the securities sold under repurchase agreements and security lending</w:t>
        <w:br/>
        <w:t>arrangements is included in the Borrowing expenses, net line in the Statements of Income.</w:t>
        <w:br/>
        <w:t>Borrowings</w:t>
        <w:br/>
        <w:t>IDA introduced long term borrowings through the CPL with borrowing terms aimed at matching the</w:t>
        <w:br/>
        <w:t>features of IDA’s concessional loans. These borrowings are unsecured and unsubordinated debt in SDR</w:t>
        <w:br/>
        <w:t>component currencies. IDA may prepay some or the entire outstanding amounts without penalty. These</w:t>
        <w:br/>
        <w:t>borrowings are carried and reported at amortized cost.</w:t>
        <w:br/>
        <w:t>IDA also issues debt instruments in the capital markets that are reported at either fair value or amortized</w:t>
        <w:br/>
        <w:t>cost. IDA only elects fair value for market debt designated to fund liquidity or variable rate loans. Market</w:t>
        <w:br/>
        <w:t>debt not meeting the fair value election criteria are reported at amortized cost. For debt carried at fair</w:t>
        <w:br/>
        <w:t>value, changes in fair value are recognized in the related Unrealized mark-to-market gains (losses) on</w:t>
        <w:br/>
        <w:t>non-trading portfolios, net, line in the Statements of Income, except for changes in the fair value that</w:t>
        <w:br/>
        <w:t>relate to IDA’s own credit risk, which are reported in Other Comprehensive Income (OCI) as a Debit</w:t>
        <w:br/>
        <w:t>Valuation Adjustment (DVA). The DVA on fair value option elected liabilities is measured by revaluing</w:t>
        <w:br/>
        <w:t>each liability to determine the changes in fair value of that liability arising from changes in IDA’s cost of</w:t>
        <w:br/>
        <w:t>funding relative to the applicable reference rates.</w:t>
        <w:br/>
        <w:br/>
        <w:br/>
        <w:t xml:space="preserve">                                                        IDA Financial Statements: June 30, 2025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Plain vanilla bonds and discount notes, if any, are valued using the standard discounted cash flow method</w:t>
        <w:br/>
        <w:t>which relies on observable market inputs such as yield curves, foreign exchange rates, basis spreads and</w:t>
        <w:br/>
        <w:t>funding spreads. Where available, quoted market prices are used to determine the fair value of short-term</w:t>
        <w:br/>
        <w:t>notes.</w:t>
        <w:br/>
        <w:t>Interest expense relating to all debt instruments in IDA’s borrowing portfolio is measured on an effective</w:t>
        <w:br/>
        <w:t>yield basis and is reported as part of the Borrowing expenses, net line in the Statements of Income.</w:t>
        <w:br/>
        <w:t>Amortization of discounts and premiums is also included in the Borrowing expenses, net line in the</w:t>
        <w:br/>
        <w:t>Statements of Income.</w:t>
        <w:br/>
        <w:t>For the purpose of the Statements of Cash Flows, short term borrowings, if any, with an original maturity</w:t>
        <w:br/>
        <w:t>of less than 90 days, are presented net of new issuances and retirements. In contrast, short term</w:t>
        <w:br/>
        <w:t>borrowings with an original maturity greater than 90 days and less than one year are presented on a</w:t>
        <w:br/>
        <w:t>gross basis.</w:t>
        <w:br/>
        <w:t>Accounting for Derivatives</w:t>
        <w:br/>
        <w:t>IDA has elected not to designate any hedging relationships for accounting purposes. Rather, all derivative</w:t>
        <w:br/>
        <w:t>instruments are recorded at fair value on the Balance Sheets, with changes in fair value accounted for</w:t>
        <w:br/>
        <w:t>through the Statements of Income.</w:t>
        <w:br/>
        <w:t>The presentation of derivative instruments on IDA’s Balance Sheets reflects the netting of derivative asset</w:t>
        <w:br/>
        <w:t>and liability positions and the related cash collateral received from the counterparty when a legally</w:t>
        <w:br/>
        <w:t>enforceable master netting agreement exists, and other conditions are met. In addition, in the Notes to the</w:t>
        <w:br/>
        <w:t>financial statements, unless stated differently, derivatives are presented on a net basis by instrument.</w:t>
        <w:br/>
        <w:t>A master netting agreement is an industry standard agreement with a counterparty that permits multiple</w:t>
        <w:br/>
        <w:t>transactions governed by that agreement to be terminated or accelerated and settled through a single</w:t>
        <w:br/>
        <w:t>payment in a single currency in the event of a default (e.g., bankruptcy, failure to make a required</w:t>
        <w:br/>
        <w:t>payment or transfer securities or deliver collateral when due). Obligations under master netting</w:t>
        <w:br/>
        <w:t>agreements are often secured by collateral posted under an industry standard credit support annex to the</w:t>
        <w:br/>
        <w:t>master netting agreement. Upon default by the counterparty, the collateral agreement grants an entity the</w:t>
        <w:br/>
        <w:t>right to set-off any amounts payable by the counterparty against any posted collateral.</w:t>
        <w:br/>
        <w:t>IDA uses derivative instruments in its investment trading portfolio to manage interest rate and currency</w:t>
        <w:br/>
        <w:t>risks. These derivatives are carried and reported at fair value. Interest revenue (expenses) from these</w:t>
        <w:br/>
        <w:t>instruments are reflected as part of Investment interest revenue, while unrealized mark-to-market gains</w:t>
        <w:br/>
        <w:t>and losses on these derivatives are reflected as part of the Unrealized mark-to-market gains (losses) on</w:t>
        <w:br/>
        <w:t>Investments-Trading portfolio, net line in the Statements of Income.</w:t>
        <w:br/>
        <w:t>IDA also uses derivatives in its loan, asset-liability management and borrowing portfolios. Within the</w:t>
        <w:br/>
        <w:t>asset-liability management portfolio, currency forward contracts are used to manage foreign exchange</w:t>
        <w:br/>
        <w:t>fluctuation risks and interest rate swap contracts under the Capital Value Protection program are used to</w:t>
        <w:br/>
        <w:t>manage interest rate volatility of IDA’s capital adequacy model. In the loan and borrowing portfolios,</w:t>
        <w:br/>
        <w:t>interest rate swaps are used to modify the interest rate characteristics of these portfolios. The interest</w:t>
        <w:br/>
        <w:t>component of these derivatives is recognized as an adjustment to the loan revenue and borrowing costs</w:t>
        <w:br/>
        <w:t>over the life of the derivative contracts and is included in Loans, net and Borrowing expenses, net lines in</w:t>
        <w:br/>
        <w:t>the Statements of Income. Changes in fair values of these derivatives are recorded in the Statements of</w:t>
        <w:br/>
        <w:t>Income as Unrealized mark-to-market gains and losses on non-trading portfolios, net.</w:t>
        <w:br/>
        <w:t>For the purpose of the Statements of Cash Flows, IDA has elected to report the cash flows associated</w:t>
        <w:br/>
        <w:t>with the derivative instruments that are used to economically hedge its borrowings and investments, in a</w:t>
        <w:br/>
        <w:t>manner consistent with the presentation of the related borrowing and investment cash flows.</w:t>
        <w:br/>
        <w:t>Derivative contracts include currency forward contracts, TBA securities, swaptions, exchange traded</w:t>
        <w:br/>
        <w:t>options and futures contracts, currency swaps and interest rate swaps. Currency swaps and interest rate</w:t>
        <w:br/>
        <w:t>swaps are primarily plain vanilla instruments and they are valued based on standard discounted cash flow</w:t>
        <w:br/>
        <w:br/>
        <w:br/>
        <w:t>98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methods using observable market inputs such as yield curves, foreign exchange rates, basis spreads and</w:t>
        <w:br/>
        <w:t>funding spreads.</w:t>
        <w:br/>
        <w:t>Most outstanding derivative positions are transacted over-the-counter and are therefore valued using</w:t>
        <w:br/>
        <w:t>internally developed valuation models. For commercial and non-commercial counterparties where IDA is</w:t>
        <w:br/>
        <w:t>in a net receivable position, IDA calculates a Credit Valuation Adjustment (CVA) to reflect credit risk. For</w:t>
        <w:br/>
        <w:t>net derivative positions with commercial and non-commercial counterparties where IDA is in a net payable</w:t>
        <w:br/>
        <w:t>position, IDA calculates a DVA to reflect its own credit risk. The CVA is calculated using future projected</w:t>
        <w:br/>
        <w:t>exposures of the derivative contracts, net of collateral received under credit support annex, and the</w:t>
        <w:br/>
        <w:t>probability of counterparty default based on the Credit Default Swaps (CDS) spread and, where</w:t>
        <w:br/>
        <w:t>applicable, proxy CDS spreads. The DVA calculation is generally consistent with the CVA methodology</w:t>
        <w:br/>
        <w:t>and incorporates IDA’s own credit spread as observed through the CDS market.</w:t>
        <w:br/>
        <w:t>Valuation of Financial Instruments</w:t>
        <w:br/>
        <w:t>IDA has an established and documented process for determining fair values. Fair value is based upon</w:t>
        <w:br/>
        <w:t>quoted market prices for the same or similar securities, where available.</w:t>
        <w:br/>
        <w:t>Financial instruments for which quoted market prices are not readily available are valued based on</w:t>
        <w:br/>
        <w:t>discounted cash flow models and other established valuation models. These models primarily use</w:t>
        <w:br/>
        <w:t>market-based or independently sourced market parameters such as yield curves, interest rates,</w:t>
        <w:br/>
        <w:t>volatilities, foreign exchange rates and credit curves, and may incorporate unobservable inputs. Selection</w:t>
        <w:br/>
        <w:t>of these inputs may involve some judgment. In instances where management relies on instrument</w:t>
        <w:br/>
        <w:t>valuations supplied by external pricing vendors, there are procedures in place to validate the</w:t>
        <w:br/>
        <w:t>appropriateness of the models used as well as the inputs applied in determining those values. IDA also</w:t>
        <w:br/>
        <w:t>has various internal controls in place to ensure that the valuations are appropriate where internally</w:t>
        <w:br/>
        <w:t>developed models are used.</w:t>
        <w:br/>
        <w:t>Fair Value Hierarchy</w:t>
        <w:br/>
        <w:t>Financial instruments are categorized based on the priority of the inputs to the valuation technique. The</w:t>
        <w:br/>
        <w:t>fair value hierarchy gives the highest priority to quoted prices in active markets for identical assets or</w:t>
        <w:br/>
        <w:t>liabilities (Level 1), the next highest priority to observable market-based inputs or inputs that are</w:t>
        <w:br/>
        <w:t>corroborated by market data (Level 2) and the lowest priority to unobservable inputs that are not</w:t>
        <w:br/>
        <w:t>corroborated by market data (Level 3).</w:t>
        <w:br/>
        <w:t>Financial assets and liabilities recorded at fair value on the Balance Sheets are categorized based on the</w:t>
        <w:br/>
        <w:t>inputs to the valuation techniques as follows:</w:t>
        <w:br/>
        <w:br/>
        <w:t xml:space="preserve"> Level 1: Financial assets and liabilities whose values are based on unadjusted quoted prices for</w:t>
        <w:br/>
        <w:t xml:space="preserve">            identical assets or liabilities in active markets.</w:t>
        <w:br/>
        <w:t xml:space="preserve"> Level 2: Financial assets and liabilities whose values are based on quoted prices for similar assets or</w:t>
        <w:br/>
        <w:t xml:space="preserve">            liabilities in active markets; quoted prices for identical or similar assets or liabilities in non-</w:t>
        <w:br/>
        <w:t xml:space="preserve">            active markets; or pricing models for which all significant inputs are observable, either</w:t>
        <w:br/>
        <w:t xml:space="preserve">            directly or indirectly for substantially the full term of the asset or liability.</w:t>
        <w:br/>
        <w:t xml:space="preserve"> Level 3: Financial assets and liabilities whose values are based on prices or valuation techniques that</w:t>
        <w:br/>
        <w:t xml:space="preserve">            require inputs that are both unobservable and significant to the overall fair value</w:t>
        <w:br/>
        <w:t xml:space="preserve">            measurement.</w:t>
        <w:br/>
        <w:br/>
        <w:t>IDA’s policy is to recognize transfers in and transfers out of levels as of the end of the reporting period in</w:t>
        <w:br/>
        <w:t>which they occur.</w:t>
        <w:br/>
        <w:br/>
        <w:br/>
        <w:t xml:space="preserve">                                                          IDA Financial Statements: June 30, 2025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Accounting for Contributions to Special Programs</w:t>
        <w:br/>
        <w:t>IDA recognizes unconditional grants such as contributions to special programs as an expense upon</w:t>
        <w:br/>
        <w:t>approval by the Executive Directors.</w:t>
        <w:br/>
        <w:t>Transfers</w:t>
        <w:br/>
        <w:t>Transfers from IBRD’s net income to IDA are recognized in the Statements of Income upon approval by</w:t>
        <w:br/>
        <w:t>the Board of Governors of IBRD. Similarly, transfers relating to grants made from IFC’s retained earnings</w:t>
        <w:br/>
        <w:t>to IDA are recognized in the transfers from affiliated organizations on the Statements of Income upon</w:t>
        <w:br/>
        <w:t>execution of a grant agreement between IFC and IDA.</w:t>
        <w:br/>
        <w:t>In addition, IDA periodically receives contributions from trust funds and private institutions. IDA does not</w:t>
        <w:br/>
        <w:t>assign any voting rights for these contributions. Temporary restrictions relating to these contributions may</w:t>
        <w:br/>
        <w:t>arise from the timing of receipt of cash, or donor imposed restrictions as to use.</w:t>
        <w:br/>
        <w:t>Trust Funds</w:t>
        <w:br/>
        <w:t>To the extent that IDA acts as an agent for or controls Bank-executed activities for trust funds, assets held</w:t>
        <w:br/>
        <w:t>on behalf of specified beneficiaries are recorded on IDA’s Balance Sheets, along with corresponding</w:t>
        <w:br/>
        <w:t>liabilities. Amounts disbursed from these trust funds are recorded as expenses with the corresponding</w:t>
        <w:br/>
        <w:t>amounts recognized as revenue. For recipient-executed activities for trust funds, since IDA acts as a</w:t>
        <w:br/>
        <w:t>trustee, no assets or liabilities relating to these activities are recorded on the Balance Sheets.</w:t>
        <w:br/>
        <w:t>In some trust funds, execution is split between recipient-executed and IDA-executed portions. Decisions</w:t>
        <w:br/>
        <w:t>on assignment of funding resources between the two types of execution may be made on an ongoing</w:t>
        <w:br/>
        <w:t>basis; therefore, the execution of a portion of these available resources may not yet be assigned.</w:t>
        <w:br/>
        <w:t>IDA also acts as a financial intermediary to provide specific administrative or financial services with a</w:t>
        <w:br/>
        <w:t>limited fiduciary or operational role. These arrangements, referred to as Financial Intermediary Funds,</w:t>
        <w:br/>
        <w:t>include, for example, administration of debt service trust funds, financial intermediation and other more</w:t>
        <w:br/>
        <w:t>specialized limited fund management roles. For these arrangements, funds are held and disbursed in</w:t>
        <w:br/>
        <w:t>accordance with instructions from donors or, in some cases, an external governance structure or a body</w:t>
        <w:br/>
        <w:t>operating on behalf of donors. For Financial Intermediary Funds, since IDA acts as a trustee, no assets or</w:t>
        <w:br/>
        <w:t>liabilities relating to these activities are recorded on IDA’s Balance Sheets.</w:t>
        <w:br/>
        <w:t>Accounting and Reporting Developments</w:t>
        <w:br/>
        <w:t>Evaluated Accounting Standards</w:t>
        <w:br/>
        <w:t>In November 2023, the FASB issued ASU 2023-07, Segment Reporting (Topic 280): Improvements to</w:t>
        <w:br/>
        <w:t>Reportable Segment Disclosures, which requires additional segment disclosures for public entities,</w:t>
        <w:br/>
        <w:t>including those with a single reportable segment (such as IDA). All existing annual disclosures about</w:t>
        <w:br/>
        <w:t>segment profit or loss must be provided on an interim basis in addition to disclosure of significant</w:t>
        <w:br/>
        <w:t>segment expenses. For IDA, the ASU became effective for the annual period ended June 30, 2025, and</w:t>
        <w:br/>
        <w:t>the adoption of the ASU has resulted in additional disclosures (see Note L - Segment Reporting).</w:t>
        <w:br/>
        <w:t>Accounting Standards Under Evaluation</w:t>
        <w:br/>
        <w:t>In November 2024, the FASB issued ASU 2024-03, Income Statement—Reporting Comprehensive</w:t>
        <w:br/>
        <w:t>Income—Expense Disaggregation Disclosures (Subtopic 220-40), which requires disaggregated</w:t>
        <w:br/>
        <w:t>disclosure of income statement expenses for public business entities. The ASU does not change the</w:t>
        <w:br/>
        <w:t>expense captions an entity presents on the face of the income statement; rather, it requires</w:t>
        <w:br/>
        <w:t>disaggregation of certain expense captions into specified categories in disclosures within the footnotes to</w:t>
        <w:br/>
        <w:t>the financial statements. In January 2025, the FASB issued ASU 2025-01, Income Statement—Reporting</w:t>
        <w:br/>
        <w:t>Comprehensive Income—Expense Disaggregation Disclosures (Subtopic 220-40): Clarifying the Effective</w:t>
        <w:br/>
        <w:t>Date which clarifies the effective date of ASU 2024-03. For IDA, the ASUs will be effective for the annual</w:t>
        <w:br/>
        <w:t>period ending June 30, 2028 (annual statements of fiscal year 2028 and interim reporting periods</w:t>
        <w:br/>
        <w:t>thereafter). IDA is currently evaluating the impact of the ASUs on its financial statements.</w:t>
        <w:br/>
        <w:br/>
        <w:br/>
        <w:t>100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October 2023, the FASB issued ASU 2023-06, Disclosure Improvements: Codification Amendments in</w:t>
        <w:br/>
        <w:t>Response to the SEC’s Disclosure Update and Simplification Initiative. The new guidance is intended to</w:t>
        <w:br/>
        <w:t>align U.S. GAAP requirements with those of the SEC and to facilitate the application of U.S. GAAP for all</w:t>
        <w:br/>
        <w:t>entities. If by June 30, 2027, the SEC has not removed the applicable SEC requirement, the related ASU</w:t>
        <w:br/>
        <w:t>amendment will not become effective. IDA is currently evaluating the impact of the ASU on its financial</w:t>
        <w:br/>
        <w:t>statements.</w:t>
        <w:br/>
        <w:br/>
        <w:t>NOTE B—MEMBERS’ SUBSCRIPTIONS AND CONTRIBUTIONS AND</w:t>
        <w:br/>
        <w:t>MEMBERSHIP</w:t>
        <w:br/>
        <w:t>The movement in Subscriptions and Contributions paid-in is summarized below:</w:t>
        <w:br/>
        <w:t>Table B1: Subscriptions and contributions paid-in</w:t>
        <w:br/>
        <w:t xml:space="preserve"> In millions of U.S. dollars</w:t>
        <w:br/>
        <w:t xml:space="preserve">                                                                   June 30, 2025        June 30, 2024</w:t>
        <w:br/>
        <w:t>Beginning of the fiscal year                                   $       280,073      $       271,258</w:t>
        <w:br/>
        <w:t xml:space="preserve">  Cash contributions received                                             6,035               4,620</w:t>
        <w:br/>
        <w:t xml:space="preserve">  Demand obligations received                                             4,839               4,276</w:t>
        <w:br/>
        <w:t xml:space="preserve">  Translation adjustment                                                    735                  (81)</w:t>
        <w:br/>
        <w:t>End of the fiscal year                                         $       291,682      $       280,073</w:t>
        <w:br/>
        <w:br/>
        <w:br/>
        <w:t>Table B2: Nonnegotiable, noninterest-bearing demand obligations on account of members'</w:t>
        <w:br/>
        <w:t>subscriptions and contributions</w:t>
        <w:br/>
        <w:t xml:space="preserve"> In millions of U.S. dollars</w:t>
        <w:br/>
        <w:t xml:space="preserve">                                                                   June 30, 2025        June 30, 2024</w:t>
        <w:br/>
        <w:t>Beginning of the fiscal year                                   $         12,553     $        13,477</w:t>
        <w:br/>
        <w:t xml:space="preserve">  Demand obligations received                                             4,839                4,276</w:t>
        <w:br/>
        <w:t xml:space="preserve">  Demand obligations encashed                                            (5,877)              (5,119)</w:t>
        <w:br/>
        <w:t xml:space="preserve">  Translation adjustment                                                    735                  (81)</w:t>
        <w:br/>
        <w:t>End of the fiscal year                                         $         12,250     $        12,553</w:t>
        <w:br/>
        <w:br/>
        <w:br/>
        <w:t>Membership</w:t>
        <w:br/>
        <w:t>On October 18, 2024, the Republic of Suriname became the 175th member of IDA.</w:t>
        <w:br/>
        <w:br/>
        <w:br/>
        <w:t xml:space="preserve">                                                    IDA Financial Statements: June 30, 2025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C—INVESTMENTS</w:t>
        <w:br/>
        <w:t>The investment securities held by IDA are designated as either trading or non-trading. All securities are</w:t>
        <w:br/>
        <w:t>carried and reported at fair value, or at face value, which approximates fair value.</w:t>
        <w:br/>
        <w:t>As of June 30, 2025, IDA’s Investments were mainly comprised of government, agency and corporate</w:t>
        <w:br/>
        <w:t>obligations (56%) and time deposits (44%), with all of the instruments classified as either Level 1 or Level</w:t>
        <w:br/>
        <w:t>2 within the fair value hierarchy.</w:t>
        <w:br/>
        <w:t>A summary of IDA’s Investments is as follows:</w:t>
        <w:br/>
        <w:t>Table C1: Investments-composition</w:t>
        <w:br/>
        <w:t>In millions of U.S. dollars</w:t>
        <w:br/>
        <w:t xml:space="preserve">                                                                      June 30, 2025          June 30, 2024</w:t>
        <w:br/>
        <w:t>Trading</w:t>
        <w:br/>
        <w:t xml:space="preserve">  Government, agency and corporate obligations                    $         26,429       $        19,380</w:t>
        <w:br/>
        <w:t xml:space="preserve">  Time deposits                                                             20,641                14,715</w:t>
        <w:br/>
        <w:t xml:space="preserve">  Asset-backed securities (ABS)                                                 87                   111</w:t>
        <w:br/>
        <w:t xml:space="preserve">                                                                  $         47,157       $        34,206</w:t>
        <w:br/>
        <w:t>Non-trading</w:t>
        <w:br/>
        <w:t xml:space="preserve">  Debt security                                                                115                   171</w:t>
        <w:br/>
        <w:t>Total                                                             $         47,272       $        34,377</w:t>
        <w:br/>
        <w:br/>
        <w:br/>
        <w:t>102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manages its investments on a net portfolio basis. As of June 30, 2025, the largest holdings from a</w:t>
        <w:br/>
        <w:t>single counterparty within the net investment portfolio was German government instruments (12%).</w:t>
        <w:br/>
        <w:t>IDA uses derivative instruments to manage currency and interest rate risk in the investment portfolio. For</w:t>
        <w:br/>
        <w:t>details regarding these instruments, see Note F—Derivative Instruments. The following table summarizes</w:t>
        <w:br/>
        <w:t>IDA’s net investment portfolio position:</w:t>
        <w:br/>
        <w:t>Table C2: Net investment portfolio</w:t>
        <w:br/>
        <w:t>In millions of U.S. dollars</w:t>
        <w:br/>
        <w:t xml:space="preserve">                                                                                        June 30, 2025             June 30, 2024</w:t>
        <w:br/>
        <w:t>Investments</w:t>
        <w:br/>
        <w:t xml:space="preserve">  Trading                                                                           $           47,157        $        34,206</w:t>
        <w:br/>
        <w:t xml:space="preserve">  Non-trading                                                                                      115                    171</w:t>
        <w:br/>
        <w:t xml:space="preserve">    Total                                                                                       47,272                 34,377</w:t>
        <w:br/>
        <w:br/>
        <w:t>Securities purchased under resale agreements                                                       136                     58</w:t>
        <w:br/>
        <w:br/>
        <w:t>Securities sold under repurchase agreements, securities lent under securities</w:t>
        <w:br/>
        <w:t xml:space="preserve"> lending agreements, and payable for cash collateral received a                                 (1,388)                   (964)</w:t>
        <w:br/>
        <w:br/>
        <w:t>Derivative Assets</w:t>
        <w:br/>
        <w:t xml:space="preserve">  Currency swaps and forward contracts                                                              22                    232</w:t>
        <w:br/>
        <w:t xml:space="preserve">  Interest rate swaps                                                                                8                      2</w:t>
        <w:br/>
        <w:t xml:space="preserve">  Other b                                                                                           —                       3</w:t>
        <w:br/>
        <w:t xml:space="preserve">     Total                                                                                          30                    237</w:t>
        <w:br/>
        <w:br/>
        <w:t>Derivative Liabilities</w:t>
        <w:br/>
        <w:t xml:space="preserve">  Currency swaps and forward contracts                                                            (294)                   (20)</w:t>
        <w:br/>
        <w:t xml:space="preserve">  Interest rate swaps                                                                               (4)                    —</w:t>
        <w:br/>
        <w:t xml:space="preserve">     Total                                                                                        (298)                   (20)</w:t>
        <w:br/>
        <w:br/>
        <w:t>Cash held in investment portfolio c                                                                712                    532</w:t>
        <w:br/>
        <w:t>Receivable from investment securities traded and other assets d                                      9                      9</w:t>
        <w:br/>
        <w:t>Payable for investment securities purchased e                                                     (644)                  (648)</w:t>
        <w:br/>
        <w:t>Net investment portfolio f                                                          $           45,829        $        33,581</w:t>
        <w:br/>
        <w:br/>
        <w:br/>
        <w:t>a. As of June 30, 2025, this amount includes cash collateral of $1,266 million received from counterparties under derivative</w:t>
        <w:br/>
        <w:t xml:space="preserve">   agreements ($893 million - June 30, 2024).</w:t>
        <w:br/>
        <w:t>b. These relate to to-be-announced (TBA) Securities, swaptions, exchange traded options and futures contracts.</w:t>
        <w:br/>
        <w:t>c. These amounts are included in Unrestricted cash under Due from banks on the Balance Sheets.</w:t>
        <w:br/>
        <w:t>d. These amounts are included in Other receivables on the Balance Sheets.</w:t>
        <w:br/>
        <w:t>e. These amounts are included in Other liabilities on the Balance Sheets. As of June 30, 2025, short sales amounted to $139</w:t>
        <w:br/>
        <w:t xml:space="preserve">   million ($59 million - June 30, 2024).</w:t>
        <w:br/>
        <w:t>f. As of June 30, 2025, the liquid assets amount to $45,714 million ($33,410 million - June 30, 2024), which is the Net</w:t>
        <w:br/>
        <w:t xml:space="preserve">   investment portfolio, excluding Non-trading investments.</w:t>
        <w:br/>
        <w:br/>
        <w:t>As of June 30, 2025, IDA’s non-trading investment portfolio (principal amount due on a debt security with</w:t>
        <w:br/>
        <w:t>IFC) was $124 million ($185 million—June 30, 2024). For details regarding this instrument, see Note H -</w:t>
        <w:br/>
        <w:t>Transactions with Affiliated Organizations.</w:t>
        <w:br/>
        <w:t>Commercial Credit Risk</w:t>
        <w:br/>
        <w:t>For the purposes of risk management, IDA is party to a variety of financial transactions, certain of which</w:t>
        <w:br/>
        <w:t>involve elements of credit risk. Credit risk exposure represents the maximum potential loss due to</w:t>
        <w:br/>
        <w:t>possible nonperformance by obligors and counterparties under the terms of the contracts. For all</w:t>
        <w:br/>
        <w:t>securities, IDA limits trading to a list of authorized dealers and counterparties. In addition, credit limits</w:t>
        <w:br/>
        <w:t>have been established for counterparties by type of instrument and maturity category.</w:t>
        <w:br/>
        <w:br/>
        <w:br/>
        <w:t xml:space="preserve">                                                                   IDA Financial Statements: June 30, 2025  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Swap Agreements</w:t>
        <w:br/>
        <w:t>Credit risk is mitigated through a credit approval process, volume limits, monitoring procedures and the</w:t>
        <w:br/>
        <w:t>use of mark-to-market collateral arrangements. IDA may require collateral in the form of cash or other</w:t>
        <w:br/>
        <w:t>approved liquid securities from individual counterparties to mitigate its credit exposure.</w:t>
        <w:br/>
        <w:t>IDA has entered into master derivative agreements, which contain legally enforceable close-out netting</w:t>
        <w:br/>
        <w:t>provisions. These agreements may further reduce the gross credit risk exposure related to the swaps.</w:t>
        <w:br/>
        <w:t>Credit risk with financial assets subject to a master derivatives arrangement is further reduced under</w:t>
        <w:br/>
        <w:t>these agreements to the extent that payments and receipts with the counterparty are netted at settlement.</w:t>
        <w:br/>
        <w:t>The reduction in exposure as a result of these netting provisions can vary due to the impact of changes in</w:t>
        <w:br/>
        <w:t>market conditions on existing and new transactions. For more information on netting and offsetting</w:t>
        <w:br/>
        <w:t>provisions, see Note F—Derivative Instruments.</w:t>
        <w:br/>
        <w:t>The following is a summary of the collateral received by IDA in relation to swap transactions.</w:t>
        <w:br/>
        <w:t>Table C3: Collateral received</w:t>
        <w:br/>
        <w:t>In millions of U.S. dollars</w:t>
        <w:br/>
        <w:t xml:space="preserve">                                                                  June 30, 2025            June 30, 2024</w:t>
        <w:br/>
        <w:t>Collateral received</w:t>
        <w:br/>
        <w:t xml:space="preserve">  Cash                                                      $           1,266         $           893</w:t>
        <w:br/>
        <w:t xml:space="preserve">  Securities                                                               33                      —</w:t>
        <w:br/>
        <w:t>Total collateral received                                   $           1,299         $           893</w:t>
        <w:br/>
        <w:t>Collateral permitted to be repledged                        $           1,299         $           893</w:t>
        <w:br/>
        <w:t>Amount of collateral repledged                                             —                       —</w:t>
        <w:br/>
        <w:t>Amount of cash collateral invested                          $             796         $           601</w:t>
        <w:br/>
        <w:br/>
        <w:br/>
        <w:t>Securities Lending</w:t>
        <w:br/>
        <w:t>IDA may engage in securities lending and repurchases, against adequate collateral, as well as securities</w:t>
        <w:br/>
        <w:t>borrowing and reverse repurchases (resales) of government, agency and corporate obligations, and ABS.</w:t>
        <w:br/>
        <w:t>These transactions have been conducted under legally enforceable master netting arrangements, which</w:t>
        <w:br/>
        <w:t>allow IDA to reduce its gross credit exposure related to these transactions. IDA presents its securities</w:t>
        <w:br/>
        <w:t>lending and repurchases, as well as resales, on a gross basis on the Balance Sheets. As of June 30,</w:t>
        <w:br/>
        <w:t>2025, there were no amounts that could potentially be offset as a result of legally enforceable master</w:t>
        <w:br/>
        <w:t>netting arrangements ($58 million—June 30, 2024).</w:t>
        <w:br/>
        <w:t>Transfers of securities by IDA to counterparties are not accounted for as sales as the accounting criteria</w:t>
        <w:br/>
        <w:t>for the treatment as a sale have not been met. Counterparties are permitted to repledge these securities</w:t>
        <w:br/>
        <w:t>until the repurchase date.</w:t>
        <w:br/>
        <w:t>Securities lending agreements and repurchase agreements expose IDA to several risks, including</w:t>
        <w:br/>
        <w:t>counterparty risk, reinvestment risk, and risk of a collateral gap (increase or decrease in the fair value of</w:t>
        <w:br/>
        <w:t>collateral pledged). IDA has procedures in place to ensure that trading activity and balances under these</w:t>
        <w:br/>
        <w:t>agreements are below predefined counterparty and maturity limits, and to actively monitor net</w:t>
        <w:br/>
        <w:t>counterparty exposure, after collateral, using daily market values. Whenever the collateral pledged by IDA</w:t>
        <w:br/>
        <w:t>related to its borrowings under securities lending agreements and repurchase agreements declines in</w:t>
        <w:br/>
        <w:t>value, the transaction is re-priced as appropriate by returning cash or pledging additional collateral.</w:t>
        <w:br/>
        <w:t>As of June 30, 2025, liabilities relating to securities transferred under repurchase or securities lending</w:t>
        <w:br/>
        <w:t>agreements were $122 million ($71 million—June 30, 2024) and there were no unsettled trades relating to</w:t>
        <w:br/>
        <w:t>repurchase or securities lending agreements (Nil—June 30, 2024). There were no replacement trades</w:t>
        <w:br/>
        <w:t>entered into in anticipation of maturing trades of a similar amount (Nil—June 30, 2024). As of June 30,</w:t>
        <w:br/>
        <w:t>2025, and June 30, 2024, the remaining contractual maturity of these agreements was up to 30 days. The</w:t>
        <w:br/>
        <w:t>securities transferred were mainly comprised of government and agency obligations.</w:t>
        <w:br/>
        <w:br/>
        <w:br/>
        <w:t>104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the case of resale agreements, IDA receives collateral in the form of liquid securities and is permitted to</w:t>
        <w:br/>
        <w:t>repledge these securities. While these transactions are legally considered to be true purchases and sales,</w:t>
        <w:br/>
        <w:t>the securities received are not recorded on IDA’s Balance Sheets as the accounting criteria for treatment</w:t>
        <w:br/>
        <w:t>as a sale have not been met. As of June 30, 2025, and June 30, 2024, there were no unsettled trades</w:t>
        <w:br/>
        <w:t>pertaining to securities purchased under resale agreements. For resale agreements, IDA received</w:t>
        <w:br/>
        <w:t>securities with a fair value of $139 million as of June 30, 2025 ($59 million—June 30, 2024). As of</w:t>
        <w:br/>
        <w:t>June 30, 2025 and June 30, 2024, none of these securities had been transferred under repurchase or</w:t>
        <w:br/>
        <w:t>security lending agreements.</w:t>
        <w:br/>
        <w:br/>
        <w:t>NOTE D—LOANS AND OTHER EXPOSURES</w:t>
        <w:br/>
        <w:t>IDA’s loans and other exposures are generally made to, or guaranteed by, member countries of IDA.</w:t>
        <w:br/>
        <w:t>Loans are carried at amortized cost. Other exposures include signed loan commitments, Deferred</w:t>
        <w:br/>
        <w:t>Drawdown Options (DDO), irrevocable commitments, grant advances, project preparation advances and</w:t>
        <w:br/>
        <w:t>guarantees. Based on IDA’s internal credit quality indicators, the loans outstanding are in the High and</w:t>
        <w:br/>
        <w:t>Medium risk classes.</w:t>
        <w:br/>
        <w:t>IDA excludes the interest and service charges receivable balance from the amortized cost basis and the</w:t>
        <w:br/>
        <w:t>related disclosures. As of June 30, 2025, accrued interest income and service charges on loans of $849</w:t>
        <w:br/>
        <w:t>million ($715 million—June 30, 2024) are presented in Other receivables - Accrued interest and</w:t>
        <w:br/>
        <w:t>commitment charges on the Balance Sheets.</w:t>
        <w:br/>
        <w:t>As of June 30, 2025, 0.4% of IDA’s loans were in nonaccrual status and related to two borrowers. The</w:t>
        <w:br/>
        <w:t>total accumulated provision for losses on loans in accrual status and nonaccrual status was 2% of total</w:t>
        <w:br/>
        <w:t>loans as of June 30, 2025.</w:t>
        <w:br/>
        <w:t>The maturity structure of loans outstanding was as follows:</w:t>
        <w:br/>
        <w:t>Table D1: Loans outstanding - Maturity structure</w:t>
        <w:br/>
        <w:t xml:space="preserve"> In millions of U.S. dollars</w:t>
        <w:br/>
        <w:t xml:space="preserve">                         June 30, 2025                                           June 30, 2024</w:t>
        <w:br/>
        <w:t xml:space="preserve"> July 01, 2025 through June 30, 2026     $    10,218        July 01, 2024 through June 30, 2025   $     9,359</w:t>
        <w:br/>
        <w:t xml:space="preserve"> July 01, 2026 through June 30, 2030          46,083        July 01, 2025 through June 30, 2029        41,030</w:t>
        <w:br/>
        <w:t xml:space="preserve"> July 01, 2030 through June 30, 2040          99,016        July 01, 2029 through June 30, 2039        90,203</w:t>
        <w:br/>
        <w:t xml:space="preserve"> Thereafter                                   72,570        Thereafter                                 61,956</w:t>
        <w:br/>
        <w:t xml:space="preserve"> Total                                   $   227,887        Total                                 $   202,548</w:t>
        <w:br/>
        <w:br/>
        <w:br/>
        <w:t xml:space="preserve">                                                       IDA Financial Statements: June 30, 2025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Loans outstanding had the following currency composition:</w:t>
        <w:br/>
        <w:t>Table D2: Loans outstanding- Currency composition</w:t>
        <w:br/>
        <w:t>In millions of U.S. dollars</w:t>
        <w:br/>
        <w:t xml:space="preserve">                                                June 30, 2025     % of total       June 30, 2024    % of total</w:t>
        <w:br/>
        <w:t>SDR                                            $      169,746           75%       $      160,957          80%</w:t>
        <w:br/>
        <w:t>U.S. dollar                                             31,609          14%                22,310         11%</w:t>
        <w:br/>
        <w:t>Euro                                                    25,427          11%                18,626          9%</w:t>
        <w:br/>
        <w:t>Japanese yen                                               998            *                   569           *</w:t>
        <w:br/>
        <w:t>Pound sterling                                             107            *                    86           *</w:t>
        <w:br/>
        <w:t>Total                                          $      227,887         100%        $      202,548        100%</w:t>
        <w:br/>
        <w:br/>
        <w:br/>
        <w:t>* Indicates percentage less than 0.5%.</w:t>
        <w:br/>
        <w:br/>
        <w:t>Credit Quality of Loans</w:t>
        <w:br/>
        <w:t>Sovereign loans constitute the substantial majority of IDA's loan exposures. In addition, IDA has exposure</w:t>
        <w:br/>
        <w:t>to PSW loans which constitute 0.1% of the loans outstanding.</w:t>
        <w:br/>
        <w:t>IDA’s country risk ratings are an assessment of its borrowers’ ability and willingness to repay IDA on time</w:t>
        <w:br/>
        <w:t>and in full. These ratings are internal credit quality indicators. Individual country risk ratings are derived on</w:t>
        <w:br/>
        <w:t>the basis of both quantitative and qualitative analyses. The components considered in the analysis can be</w:t>
        <w:br/>
        <w:t>grouped broadly into eight categories: political risks; external debt and liquidity; fiscal policy and public</w:t>
        <w:br/>
        <w:t>debt burden; balance of payments risks; economic structure and growth prospects; monetary and</w:t>
        <w:br/>
        <w:t>exchange rate policy; financial sector risks; and corporate sector debt and vulnerabilities. The analysis</w:t>
        <w:br/>
        <w:t>also takes into account Environmental, Social and Governance (ESG) factors.</w:t>
        <w:br/>
        <w:t>Based on the borrower risk ratings, IDA classifies loans into three credit quality categories—Low Risk,</w:t>
        <w:br/>
        <w:t>Medium Risk, and High Risk. These categories, which are described below, are intended to differentiate</w:t>
        <w:br/>
        <w:t>between varying levels of borrower credit risk and the associated likelihood of non-timely debt service</w:t>
        <w:br/>
        <w:t>across IDA’s loan portfolio.</w:t>
        <w:br/>
        <w:t>Low Risk: Exposures in this group generally exhibit strong credit characteristics with minimal uncertainty</w:t>
        <w:br/>
        <w:t>around repayment. Borrowers in this category typically demonstrate solid financial performance,</w:t>
        <w:br/>
        <w:t>consistent and stable cash flows, and a history of timely debt service. The likelihood of non-timely debt</w:t>
        <w:br/>
        <w:t>service is considered low.</w:t>
        <w:br/>
        <w:br/>
        <w:t>Medium Risk: Exposures in this group display satisfactory credit profiles, but may be subject to moderate</w:t>
        <w:br/>
        <w:t>risk factors, such as country-specific volatility or operational challenges. Borrowers in this category</w:t>
        <w:br/>
        <w:t>usually exhibit adequate financial performance, though their resilience to adverse conditions may be more</w:t>
        <w:br/>
        <w:t>limited. The likelihood of non-timely debt service is considered moderate to low.</w:t>
        <w:br/>
        <w:br/>
        <w:t>High Risk: Exposures in this category exhibit signs of elevated credit risk. Borrowers in this category may</w:t>
        <w:br/>
        <w:t>show weak or deteriorating financial indicators, irregular or delayed payment history, or limited capacity to</w:t>
        <w:br/>
        <w:t>absorb external shocks. While these loans remain on accrual status, the likelihood of non-timely debt</w:t>
        <w:br/>
        <w:t>service is considered heightened.</w:t>
        <w:br/>
        <w:br/>
        <w:t>IDA’s borrower country risk ratings are key determinants in the provision for loan losses. Country risk</w:t>
        <w:br/>
        <w:t>ratings of borrowers in accrual status are grouped in pools with similar credit ratings for the purpose of the</w:t>
        <w:br/>
        <w:t>calculation of the expected credit losses. Exposure for certain countries in accrual status may be</w:t>
        <w:br/>
        <w:t>individually assessed on the basis that they do not share common risk characteristics with an existing</w:t>
        <w:br/>
        <w:t>pool of exposures. All exposures for countries in nonaccrual status are individually assessed. Country risk</w:t>
        <w:br/>
        <w:t>ratings are determined in review meetings that take place several times a year. All countries are reviewed</w:t>
        <w:br/>
        <w:t>at least once a year, or more frequently if circumstances warrant, to determine the appropriate ratings.</w:t>
        <w:br/>
        <w:t>An assessment was also performed to determine whether a qualitative adjustment was needed on the</w:t>
        <w:br/>
        <w:t>loan loss provision as of June 30, 2025, including consideration of global and macroeconomic events.</w:t>
        <w:br/>
        <w:br/>
        <w:br/>
        <w:t>106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 concluded that a qualitative adjustment beyond the regular application of IDA’s loan loss</w:t>
        <w:br/>
        <w:t>provision framework was not warranted.</w:t>
        <w:br/>
        <w:t>Overdue Amounts</w:t>
        <w:br/>
        <w:t>As of June 30, 2025, there were no principal and charges under sovereign loans in accrual status that</w:t>
        <w:br/>
        <w:t>were overdue by more than three months.</w:t>
        <w:br/>
        <w:t>IDA considers loans to be past due when a borrower fails to make payment on any principal, interest or</w:t>
        <w:br/>
        <w:t>other charges due to IDA on the dates provided in the contractual loan agreement.</w:t>
        <w:br/>
        <w:t>The following tables provide an aging analysis and amounts past due of loans outstanding:</w:t>
        <w:br/>
        <w:t>Table D3: Loans outstanding-Aging structure</w:t>
        <w:br/>
        <w:t>In millions of U.S. dollars</w:t>
        <w:br/>
        <w:t xml:space="preserve">                                                                          June 30, 2025</w:t>
        <w:br/>
        <w:t xml:space="preserve">                                                                                                Total Past</w:t>
        <w:br/>
        <w:t>Days past due                 Up to 45       46-60        61-90         91-180    Over 180         Due       Current b       Total</w:t>
        <w:br/>
        <w:t>Risk Class</w:t>
        <w:br/>
        <w:t xml:space="preserve">  Low                      $        —    $       —    $       —     $        —    $     —       $      —     $     —     $      —</w:t>
        <w:br/>
        <w:t xml:space="preserve">  Medium                            —            —            —              —          —              —        14,367      14,367</w:t>
        <w:br/>
        <w:t xml:space="preserve">  High                              16           4            1              2          *              23      212,615     212,638 a</w:t>
        <w:br/>
        <w:t>Loans in accrual status             16           4            1              2          *              23      226,982     227,005</w:t>
        <w:br/>
        <w:t>Loans in nonaccrual status           7            *           3              9        524             543          339         882</w:t>
        <w:br/>
        <w:t>Total                      $        23   $       4    $       4     $       11    $   524       $     566    $ 227,321   $ 227,887 c</w:t>
        <w:br/>
        <w:br/>
        <w:br/>
        <w:t>Table D3.1:</w:t>
        <w:br/>
        <w:t>In millions of U.S. dollars</w:t>
        <w:br/>
        <w:t xml:space="preserve">                                                                          June 30, 2024</w:t>
        <w:br/>
        <w:t xml:space="preserve">                                                                                                Total Past</w:t>
        <w:br/>
        <w:t>Days past due               Up to 45         46-60        61-90         91-180    Over 180         Due       Current b       Total</w:t>
        <w:br/>
        <w:t>Risk Class</w:t>
        <w:br/>
        <w:t xml:space="preserve">  Low                      $       —     $       —    $       —     $        —    $        —    $      —     $      — $       —</w:t>
        <w:br/>
        <w:t xml:space="preserve">  Medium                           —             —            —              —             —           —        16,266    16,266</w:t>
        <w:br/>
        <w:t xml:space="preserve">  High                             18             *            *              1             *          19      185,404 a 185,423</w:t>
        <w:br/>
        <w:t>Loans in accrual status            18             *            *              1             *          19      201,670   201,689</w:t>
        <w:br/>
        <w:t>Loans in nonaccrual status          7             *           3               9           478         497          362       859</w:t>
        <w:br/>
        <w:t>Total                      $       25    $        *   $       3     $        10   $       478   $     516    $ 202,032 $ 202,548 c</w:t>
        <w:br/>
        <w:br/>
        <w:br/>
        <w:t>a. Includes PSW loans of $282 million ($236 million - June 30, 2024).</w:t>
        <w:br/>
        <w:t>b. Represents the principal amounts not yet contractually due.</w:t>
        <w:br/>
        <w:t>c. The total amounts of sovereign loans at amortized cost which contain principal past due amounts was $1,741 million ($1,717</w:t>
        <w:br/>
        <w:t xml:space="preserve">   million-June 30, 2024).</w:t>
        <w:br/>
        <w:t>* Indicates amount less than $0.5 million.</w:t>
        <w:br/>
        <w:br/>
        <w:br/>
        <w:t xml:space="preserve">                                                                   IDA Financial Statements: June 30, 2025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D4: Loans in nonaccrual status</w:t>
        <w:br/>
        <w:t>In millions of U.S. dollars</w:t>
        <w:br/>
        <w:t xml:space="preserve">                                                                Average       Accumulated      Accumulated               Overdue amounts</w:t>
        <w:br/>
        <w:t xml:space="preserve">                          Nonaccrual        Recorded           recorded       provision for     provision for                     Interest and</w:t>
        <w:br/>
        <w:t xml:space="preserve">                                                                                                                      Principal</w:t>
        <w:br/>
        <w:t>Borrower                     since         investment         investment        debt relief    loan losses a                        Charges</w:t>
        <w:br/>
        <w:t xml:space="preserve"> Eritrea                March 2012                429                 417               287                15               167            45</w:t>
        <w:br/>
        <w:t xml:space="preserve"> Zimbabwe               October 2000              453                 440                 —              227                376            77</w:t>
        <w:br/>
        <w:t>Total - June 30, 2025                     $       882        $        857     $         287    $         242     $          543    $      122</w:t>
        <w:br/>
        <w:t>Total - June 30, 2024                     $       859        $        866     $         270    $         233     $          497    $      112</w:t>
        <w:br/>
        <w:br/>
        <w:br/>
        <w:t>a. Loan loss provisions are determined after taking into account accumulated provision for debt relief.</w:t>
        <w:br/>
        <w:br/>
        <w:t>During the fiscal year ended June 30, 2025, no sovereign loans were placed in nonaccrual status. On</w:t>
        <w:br/>
        <w:t>May 12, 2025, the Syrian Arab Republic, with the assistance of two countries, cleared all of its overdue</w:t>
        <w:br/>
        <w:t>principal and charges due to IDA of $14 million and $1 million respectively, and was subsequently</w:t>
        <w:br/>
        <w:t>removed from nonaccrual status.</w:t>
        <w:br/>
        <w:t>Service charge revenue not recognized as a result of loans being in nonaccrual status was $6 million for</w:t>
        <w:br/>
        <w:t>each of the fiscal years ended June 30, 2025, June 30, 2024, and June 30, 2023.</w:t>
        <w:br/>
        <w:t>Service charge revenue recognized on loans in nonaccrual status upon receipt of payment was less than</w:t>
        <w:br/>
        <w:t>$1 million for each of the fiscal years ended June 30, 2025 and June 30, 2024 ($1 million – fiscal year</w:t>
        <w:br/>
        <w:t>ended June 30, 2023).</w:t>
        <w:br/>
        <w:t>IDA considers the signature date of a loan as the best indicator of the decision point in the origination</w:t>
        <w:br/>
        <w:t>process, rather than the disbursement date. The table below discloses the balances of IDA’s loans</w:t>
        <w:br/>
        <w:t>outstanding, classified by the year the loan agreement was signed.</w:t>
        <w:br/>
        <w:t>Table D5: Loans outstanding-vintage disclosure</w:t>
        <w:br/>
        <w:t>In millions of U.S. dollars</w:t>
        <w:br/>
        <w:t xml:space="preserve">                                                                                   June 30, 2025</w:t>
        <w:br/>
        <w:t xml:space="preserve">                                                                                                           CAT            CAT        Loans</w:t>
        <w:br/>
        <w:t xml:space="preserve">                                                                                                          DDOs           DDOs      Outstanding</w:t>
        <w:br/>
        <w:t xml:space="preserve">                                                     Fiscal Year of origination                         disbursed      Converted      as of</w:t>
        <w:br/>
        <w:t xml:space="preserve">                                                                                              Prior        and          to Term     June 30,</w:t>
        <w:br/>
        <w:t>Risk Class                         2025       2024         2023        2022        2021       Years     revolving        Loans        2025</w:t>
        <w:br/>
        <w:br/>
        <w:t xml:space="preserve">  Low                          $    — $     —          $     —     $    — $     — $      — $                     —     $      —    $        —</w:t>
        <w:br/>
        <w:t xml:space="preserve">  Medium                            31      54               83        112     397  13,690                       —            —         14,367</w:t>
        <w:br/>
        <w:t xml:space="preserve">  High                          10,691   8,477           14,037     12,533  16,223 150,000                      184          493       212,638</w:t>
        <w:br/>
        <w:t>Loans in accrual status         10,722   8,531           14,120     12,645  16,620 163,690                      184          493       227,005</w:t>
        <w:br/>
        <w:t>Loans in nonaccrual status          —       —                —          —       —      882                       —            —            882</w:t>
        <w:br/>
        <w:t>Total                          $10,722 $ 8,531         $ 14,120    $12,645 $16,620 $164,572 $                   184    $     493   $   227,887</w:t>
        <w:br/>
        <w:br/>
        <w:br/>
        <w:t>Current period gross write-</w:t>
        <w:br/>
        <w:t xml:space="preserve"> offs a                        $      —   $      —     $      —    $      —    $      —   $        12      n.a             n.a     $        12</w:t>
        <w:br/>
        <w:br/>
        <w:br/>
        <w:t>108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D5.1:</w:t>
        <w:br/>
        <w:t>In millions of U.S. dollars</w:t>
        <w:br/>
        <w:t xml:space="preserve">                                                                                  June 30, 2024</w:t>
        <w:br/>
        <w:t xml:space="preserve">                                                                                                       CAT         CAT</w:t>
        <w:br/>
        <w:t xml:space="preserve">                                                                                                      DDOs        DDOs          Loans</w:t>
        <w:br/>
        <w:t xml:space="preserve">                                                  Fiscal Year of origination                        disbursed   Converted    Outstanding</w:t>
        <w:br/>
        <w:t xml:space="preserve">                                                                                           Prior       and       to Term    as of June 30,</w:t>
        <w:br/>
        <w:t>Risk Class                    2024         2023         2022       2021         2020       Years    revolving     Loans         2024</w:t>
        <w:br/>
        <w:br/>
        <w:t xml:space="preserve">  Low                         $   —    $    — $     —          $    — $     — $      — $                  —     $      —    $         —</w:t>
        <w:br/>
        <w:t xml:space="preserve">  Medium                          56       83      111            393      542   15,081                   —            —          16,266</w:t>
        <w:br/>
        <w:t xml:space="preserve">  High                         5,670   10,661    9,487         13,294   10,279  135,597                  101          334        185,423</w:t>
        <w:br/>
        <w:t>Loans in accrual status        5,726   10,744    9,598         13,687   10,821  150,678                  101          334        201,689</w:t>
        <w:br/>
        <w:t>Loans in nonaccrual status        —         —       —               —       —       859                   —            —             859</w:t>
        <w:br/>
        <w:t>Total                         $5,726   $10,744 $ 9,598         $13,687 $10,821 $151,537 $                101    $     334   $    202,548</w:t>
        <w:br/>
        <w:br/>
        <w:br/>
        <w:t>Fiscal year 2024 gross</w:t>
        <w:br/>
        <w:t xml:space="preserve"> write-offs a                 $   —    $      —     $      —   $      —     $      —   $      104      n.a          n.a     $         104</w:t>
        <w:br/>
        <w:br/>
        <w:br/>
        <w:t>a. Relate to HIPC/MDRI.</w:t>
        <w:br/>
        <w:br/>
        <w:t>The Catastrophe Deferred Draw-Down Option (CAT-DDO) promotes countries' resilience to disasters and</w:t>
        <w:br/>
        <w:t>expands the range of IDA's crisis instruments. It is a contingent credit line that provides immediate</w:t>
        <w:br/>
        <w:t>liquidity to countries in the aftermath of a catastrophe. The amount of CAT DDOs outstanding and</w:t>
        <w:br/>
        <w:t>revolving that was converted to term loans during the fiscal year ended June 30, 2025 was $150 million</w:t>
        <w:br/>
        <w:t>(Nil —June 30, 2024).</w:t>
        <w:br/>
        <w:t>Accumulated Provision for Losses on Loans and Other Exposures</w:t>
        <w:br/>
        <w:t>Management determines the appropriate level of the accumulated provisions for losses, which reflects the</w:t>
        <w:br/>
        <w:t>expected losses inherent in IDA’s exposures. Management reassesses the adequacy of accumulated</w:t>
        <w:br/>
        <w:t>provision on a quarterly basis and adjustments to the accumulated provision are recorded as a charge to</w:t>
        <w:br/>
        <w:t>or release of provision in the Statements of Income.</w:t>
        <w:br/>
        <w:t>The accumulated provision for HIPC Debt Initiative and MDRI was recorded at the inception of this</w:t>
        <w:br/>
        <w:t>initiative and is based on a quantitative and qualitative analyses of various factors, including estimates of</w:t>
        <w:br/>
        <w:t>Decision Point and Completion Point dates. These factors are reviewed periodically as part of the</w:t>
        <w:br/>
        <w:t>reassessment of the adequacy of the accumulated provision for loan losses. Accumulated provisions are</w:t>
        <w:br/>
        <w:t>reduced as qualifying debt service becomes due and is forgiven under the HIPC Debt Initiative.</w:t>
        <w:br/>
        <w:t>When the country reaches HIPC Completion Point, it becomes eligible for MDRI debt relief which is</w:t>
        <w:br/>
        <w:t>characterized by the write-off of eligible loans. This write-off occurs at the beginning of the quarterly</w:t>
        <w:br/>
        <w:t>period following the date on which the country reaches Completion Point. MDRI provision is reduced by</w:t>
        <w:br/>
        <w:t>the amount of the eligible loans written off.</w:t>
        <w:br/>
        <w:br/>
        <w:br/>
        <w:t xml:space="preserve">                                                                          IDA Financial Statements: June 30, 2025          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Changes to the accumulated provision for losses on loans and other exposures are summarized below:</w:t>
        <w:br/>
        <w:t>Table D6: Accumulated provisions</w:t>
        <w:br/>
        <w:t>In millions of U.S. dollars</w:t>
        <w:br/>
        <w:t xml:space="preserve">                                                                                  June 30, 2025</w:t>
        <w:br/>
        <w:t xml:space="preserve">                                                                                  Debt relief</w:t>
        <w:br/>
        <w:t xml:space="preserve">                                                      Loans            Loan         under</w:t>
        <w:br/>
        <w:t xml:space="preserve">                                                    outstanding     commitments   HIPC/MDRI           Other a        Total</w:t>
        <w:br/>
        <w:t>Accumulated provision, beginning of the fiscal year $     3,534     $     1,316 $          531       $   240 $          5,621</w:t>
        <w:br/>
        <w:t>Provision, net - charge (release)                           431              (2)           (57)           (14)             358</w:t>
        <w:br/>
        <w:t>Loans written off under HIPC/MDRI                            —               —             (12)            —               (12)</w:t>
        <w:br/>
        <w:t>Guarantee claims b                                           —               —              —             (33)             (33)</w:t>
        <w:br/>
        <w:t>Translation adjustment                                      172              66             12              6              256</w:t>
        <w:br/>
        <w:t>Accumulated provision, end of the fiscal year       $     4,137     $     1,380 $          474       $   199 $          6,190</w:t>
        <w:br/>
        <w:t>Including accumulated provision for losses on:</w:t>
        <w:br/>
        <w:t xml:space="preserve">   Loans in accrual status                          $     3,895                    $           187               $      4,082</w:t>
        <w:br/>
        <w:t xml:space="preserve">   Loans in nonaccrual status                               242                                287                        529</w:t>
        <w:br/>
        <w:t>Total                                               $     4,137                    $           474               $      4,611</w:t>
        <w:br/>
        <w:t>Loans:</w:t>
        <w:br/>
        <w:t xml:space="preserve">   Loans in accrual status                                                                                       $    227,005</w:t>
        <w:br/>
        <w:t xml:space="preserve">   Loans in nonaccrual status                                                                                             882</w:t>
        <w:br/>
        <w:t>Loans outstanding                                                                                                $    227,887</w:t>
        <w:br/>
        <w:br/>
        <w:br/>
        <w:t>Table D6.1:</w:t>
        <w:br/>
        <w:t>In millions of U.S. dollars</w:t>
        <w:br/>
        <w:t xml:space="preserve">                                                                                  June 30, 2024</w:t>
        <w:br/>
        <w:t xml:space="preserve">                                                                                         Debt relief</w:t>
        <w:br/>
        <w:t xml:space="preserve">                                                      Loans         Loan                  under</w:t>
        <w:br/>
        <w:t xml:space="preserve">                                                    outstanding  commitments           HIPC/MDRI       Other a       Total</w:t>
        <w:br/>
        <w:t>Accumulated provision, beginning of the fiscal year $     3,325 $       1,320          $         668 $     198   $      5,511</w:t>
        <w:br/>
        <w:t>Provision, net - charge (release)                           252            12                    (31)       42            275</w:t>
        <w:br/>
        <w:t>Loans written off under HIPC/MDRI                             —            —                    (104)        —           (104)</w:t>
        <w:br/>
        <w:t>Translation adjustment                                      (43)          (16)                     (2)       —             (61)</w:t>
        <w:br/>
        <w:t>Accumulated provision, end of the fiscal year       $     3,534 $       1,316          $         531 $     240   $      5,621</w:t>
        <w:br/>
        <w:t>Including accumulated provision for losses on:</w:t>
        <w:br/>
        <w:t xml:space="preserve">   Loans in accrual status                          $     3,301                        $       261               $      3,562</w:t>
        <w:br/>
        <w:t xml:space="preserve">   Loans in nonaccrual status                               233                                270                        503</w:t>
        <w:br/>
        <w:t>Total                                               $     3,534                        $       531               $      4,065</w:t>
        <w:br/>
        <w:t>Loans:</w:t>
        <w:br/>
        <w:t xml:space="preserve">   Loans in accrual status                                                                                       $   201,689</w:t>
        <w:br/>
        <w:t xml:space="preserve">   Loans in nonaccrual status                                                                                            859</w:t>
        <w:br/>
        <w:t>Loans outstanding                                                                                                $   202,548</w:t>
        <w:br/>
        <w:br/>
        <w:br/>
        <w:t>a. These amounts primarily relate to outstanding guarantees and include exposures under PSW.</w:t>
        <w:br/>
        <w:t>b. Represents settlements of guarantee claims made in connection with the PSW MIGA Guarantee Facility.</w:t>
        <w:br/>
        <w:br/>
        <w:br/>
        <w:t>110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Reported as Follows</w:t>
        <w:br/>
        <w:t xml:space="preserve">                                              Balance Sheets                            Statements of Income</w:t>
        <w:br/>
        <w:t>Accumulated Provision for</w:t>
        <w:br/>
        <w:t xml:space="preserve"> Losses on:</w:t>
        <w:br/>
        <w:t>Loans outstanding            Accumulated provision for loan losses          Provision for losses on loans and other</w:t>
        <w:br/>
        <w:t xml:space="preserve">                                                                             exposures, release (charge)</w:t>
        <w:br/>
        <w:t>Debt Relief under            Accumulated provision for loan losses          Provision for losses on loans and other</w:t>
        <w:br/>
        <w:t xml:space="preserve">  HIPC/MDRI                                                                  exposures, release (charge)</w:t>
        <w:br/>
        <w:t>Loan commitments and Other   Other assets/ liabilities                      Provision for losses on loans and other</w:t>
        <w:br/>
        <w:t xml:space="preserve">  Exposures                                                                  exposures, release (charge)</w:t>
        <w:br/>
        <w:br/>
        <w:br/>
        <w:t>The accumulated provision for losses on loan and other exposures as of June 30, 2025, was $6,190</w:t>
        <w:br/>
        <w:t>million, compared to $5,621 million as of June 30, 2024. The increase was primarily due to the overall</w:t>
        <w:br/>
        <w:t>increase in exposure and the impact of rating changes for the fiscal year ended June 30, 2025.</w:t>
        <w:br/>
        <w:t>Loans to be written off under MDRI</w:t>
        <w:br/>
        <w:t>During the fiscal year ended June 30, 2025, no loans eligible for debt relief under the MDRI were written</w:t>
        <w:br/>
        <w:t>off.</w:t>
        <w:br/>
        <w:t>During the fiscal year ended June 30, 2024, loans eligible for debt relief under the MDRI totaling $94</w:t>
        <w:br/>
        <w:t>million were written off under the MDRI as a result of Somalia reaching the Completion Point under the</w:t>
        <w:br/>
        <w:t>HIPC debt relief initiative on December 13, 2023.</w:t>
        <w:br/>
        <w:t>Guarantees Provided</w:t>
        <w:br/>
        <w:t>Guarantees of $2,822 million were outstanding as of June 30, 2025 ($2,787 million—June 30, 2024). This</w:t>
        <w:br/>
        <w:t>amount includes $1,173 million relating to the PSW ($1,169 million—June 30, 2024). The outstanding</w:t>
        <w:br/>
        <w:t>guarantees represents the maximum potential undiscounted future payments that IDA could be required</w:t>
        <w:br/>
        <w:t>to make under these guarantees, and are not included on the Balance Sheets. The guarantees issued by</w:t>
        <w:br/>
        <w:t>IDA have original maturities ranging between 2 and 22 years and expire in decreasing amounts through</w:t>
        <w:br/>
        <w:t>2044.</w:t>
        <w:br/>
        <w:t>As of June 30, 2025, liabilities related to IDA’s obligations under guarantees provided include the</w:t>
        <w:br/>
        <w:t>obligation to stand ready of $132 million ($141 million—June 30, 2024), and the accumulated provision for</w:t>
        <w:br/>
        <w:t>guarantee losses of $174 million ($220 million—June 30, 2024). These have been included in Other</w:t>
        <w:br/>
        <w:t>liabilities - Accounts payable and miscellaneous liabilities on the Balance Sheets.</w:t>
        <w:br/>
        <w:t>During the fiscal year ended June 30, 2025, $212 million of guarantees provided by IDA to sovereign or</w:t>
        <w:br/>
        <w:t>sub-sovereign borrowers were called ($100 million — fiscal year ended June 30, 2024). A total of $362</w:t>
        <w:br/>
        <w:t>million is included in Loans Outstanding on the Balance Sheet as of June 30, 2025, following payments</w:t>
        <w:br/>
        <w:t>by IDA and pursuant to the terms of the related indemnity agreement between IDA and the borrower and</w:t>
        <w:br/>
        <w:t>the reimbursement terms agreed with the borrower.</w:t>
        <w:br/>
        <w:t>During the fiscal year ended June 30, 2025, less than $1 million of IDA-PSW Blended Finance Facility</w:t>
        <w:br/>
        <w:t>guarantees pursuant to the risk-sharing agreement between IDA and IFC were called ($1 million— fiscal</w:t>
        <w:br/>
        <w:t>year ended June 30, 2024). During the same period, $33 million of guarantees under the PSW MIGA</w:t>
        <w:br/>
        <w:t>guarantee facility agreement between IDA and MIGA were called (nil — fiscal year ended June 30, 2024).</w:t>
        <w:br/>
        <w:t>Concentration Risk</w:t>
        <w:br/>
        <w:t>Loan revenue comprises service charges, interest and commitment charges, net of waivers. For the fiscal</w:t>
        <w:br/>
        <w:t>year ended June 30, 2025, loan revenue of $303 million from India was in excess of 10% of total loan</w:t>
        <w:br/>
        <w:t>revenue.</w:t>
        <w:br/>
        <w:br/>
        <w:br/>
        <w:t xml:space="preserve">                                                               IDA Financial Statements: June 30, 2025  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presents IDA’s loans outstanding and associated loan revenue by geographic region:</w:t>
        <w:br/>
        <w:t>Table D7: Loan revenue and outstanding loan balances by geographic region</w:t>
        <w:br/>
        <w:t>In millions of U.S. dollars                                            As of and for the fiscal year ended</w:t>
        <w:br/>
        <w:t xml:space="preserve">                                                            June 30, 2025                               June 30, 2024</w:t>
        <w:br/>
        <w:t xml:space="preserve">                                                                          Loans                                       Loans</w:t>
        <w:br/>
        <w:t>Region                                            Loan Revenue a        Outstanding          Loan Revenue a         Outstanding</w:t>
        <w:br/>
        <w:t>South Asia                                      $          938        $    65,469          $          916         $    62,724</w:t>
        <w:br/>
        <w:t>Eastern and Southern Africa                                668             67,220                     597              59,083</w:t>
        <w:br/>
        <w:t>Western and Central Africa                                 687             55,777                     587              47,662</w:t>
        <w:br/>
        <w:t>East Asia and Pacific                                      240             18,165                     244              17,884</w:t>
        <w:br/>
        <w:t>Europe and Central Asia                                    381             14,942                     201                9,269</w:t>
        <w:br/>
        <w:t>Latin America and the Caribbean                             73               4,074                     66                3,683</w:t>
        <w:br/>
        <w:t>Middle East and North Africa                                18               1,958                     17                2,007</w:t>
        <w:br/>
        <w:t>Others b                                                    24                 282                     18                  236</w:t>
        <w:br/>
        <w:t>Total                                           $        3,029        $   227,887          $        2,646         $   202,548</w:t>
        <w:br/>
        <w:br/>
        <w:br/>
        <w:t>a. Excludes $15 million of interest rate swap income from loan-related derivatives for the fiscal year ended June 30, 2025 ($19</w:t>
        <w:br/>
        <w:t xml:space="preserve">   million of interest rate swap income - fiscal year ended June 30, 2024). Includes net commitment charges of $23 million for the</w:t>
        <w:br/>
        <w:t xml:space="preserve">   fiscal year ended June 30, 2025 ($26 million – fiscal year ended June 30, 2024).</w:t>
        <w:br/>
        <w:t>b. Represents loans under the PSW.</w:t>
        <w:br/>
        <w:br/>
        <w:br/>
        <w:t>NOTE E—BORROWINGS</w:t>
        <w:br/>
        <w:t>IDA’s borrowings comprise market borrowings (carried at amortized cost or fair value) and concessional</w:t>
        <w:br/>
        <w:t>partner loans made by IDA members (carried at amortized cost).</w:t>
        <w:br/>
        <w:t>CPL are unsecured and unsubordinated fixed rate debt in SDR component currencies. IDA may prepay</w:t>
        <w:br/>
        <w:t>some or the entire outstanding amounts without penalty. As of June 30, 2025, these borrowings have</w:t>
        <w:br/>
        <w:t>original contractual maturities between 25 and 50 years, with the final maturity in 2075. This does not</w:t>
        <w:br/>
        <w:t>include the proceeds received under the grant component of the CPL, which is included in equity.</w:t>
        <w:br/>
        <w:t>Market borrowings are unsecured and unsubordinated debt issued in a variety of currencies, primarily at</w:t>
        <w:br/>
        <w:t>fixed rates. Some of these instruments are callable. IDA has elected the fair value option for certain</w:t>
        <w:br/>
        <w:t>instruments. Overall market borrowings have original maturities that range from 30 days to 30 years, with</w:t>
        <w:br/>
        <w:t>the final maturity in 2053.</w:t>
        <w:br/>
        <w:t>IDA uses derivative contracts to manage the currency risk and the interest rate risk in the market</w:t>
        <w:br/>
        <w:t>borrowings carried at fair value. For example, IDA may enter into derivative transactions to convert fixed</w:t>
        <w:br/>
        <w:t>rate bonds into floating rate instruments. For details regarding the derivatives used, see Note F—</w:t>
        <w:br/>
        <w:t>Derivative Instruments. After the effect of these derivatives, the borrowing portfolio carried variable</w:t>
        <w:br/>
        <w:t>interest rates with a weighted average cost of 4.27% as of June 30, 2025 (5.27% as of June 30, 2024).</w:t>
        <w:br/>
        <w:t>As of June 30, 2025, and June 30, 2024, the instruments in IDA’s borrowing portfolio measured at fair</w:t>
        <w:br/>
        <w:t>value were classified as Level 2 within the fair value hierarchy.</w:t>
        <w:br/>
        <w:br/>
        <w:br/>
        <w:t>112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summary of IDA’s borrowings are as follows (for details on principal due upon maturity, see Note J—</w:t>
        <w:br/>
        <w:t>Fair Value Disclosures):</w:t>
        <w:br/>
        <w:t>Table E1: Market borrowings and borrowing-related derivatives, at fair value</w:t>
        <w:br/>
        <w:t xml:space="preserve"> In millions of U.S. dollars</w:t>
        <w:br/>
        <w:t xml:space="preserve">                                                                                             June 30, 2025       June 30, 2024</w:t>
        <w:br/>
        <w:t xml:space="preserve"> Market borrowings                                                                         $       45,154      $       26,425</w:t>
        <w:br/>
        <w:t xml:space="preserve"> Currency swaps, net                                                                                  123                 488</w:t>
        <w:br/>
        <w:t xml:space="preserve"> Interest rate swaps, net                                                                             883               1,617</w:t>
        <w:br/>
        <w:t xml:space="preserve"> Total                                                                                     $       46,160      $       28,530</w:t>
        <w:br/>
        <w:br/>
        <w:br/>
        <w:t>For the fiscal year ended June 30, 2025, Borrowing expenses, net in the Statements of Income was</w:t>
        <w:br/>
        <w:t>$2,292 million ($1,616 million—fiscal year ended June 30, 2024, and $957 million—fiscal year ended</w:t>
        <w:br/>
        <w:t>June 30, 2023). This includes $731 million of interest expense, net related to derivatives associated with</w:t>
        <w:br/>
        <w:t>the Borrowing portfolio (interest expense, net of $816 million— fiscal year ended June 30, 2024, and $477</w:t>
        <w:br/>
        <w:t>million—fiscal year ended June 30, 2023).</w:t>
        <w:br/>
        <w:t>Table E2: Market borrowings outstanding, at amortized cost</w:t>
        <w:br/>
        <w:t xml:space="preserve"> In millions of U.S dollars</w:t>
        <w:br/>
        <w:t xml:space="preserve">                                                 Principal at face value            Net unamortized discount              Total</w:t>
        <w:br/>
        <w:t xml:space="preserve"> June 30, 2025                             $                    18,173          $                      (46)        $     18,127</w:t>
        <w:br/>
        <w:t xml:space="preserve"> June 30, 2024                             $                    11,512          $                      (18)        $     11,494</w:t>
        <w:br/>
        <w:br/>
        <w:br/>
        <w:t>Table E3: Concessional partner loans outstanding, at amortized cost</w:t>
        <w:br/>
        <w:t xml:space="preserve"> In millions of U.S dollars</w:t>
        <w:br/>
        <w:t xml:space="preserve">                                                 Principal at face value            Net unamortized discount              Total</w:t>
        <w:br/>
        <w:t xml:space="preserve"> June 30, 2025                             $                     9,086          $                   (1,535)        $      7,551</w:t>
        <w:br/>
        <w:t xml:space="preserve"> June 30, 2024                             $                     8,486          $                   (1,482)        $      7,004</w:t>
        <w:br/>
        <w:br/>
        <w:br/>
        <w:t>The following table provides a summary of the interest rate characteristics of IDA’s borrowings:</w:t>
        <w:br/>
        <w:t>Table E4: Borrowings-Interest rate composition before derivatives</w:t>
        <w:br/>
        <w:t>In millions of U.S. dollars</w:t>
        <w:br/>
        <w:t xml:space="preserve">                                   June 30, 2025                WAC a (%)                June 30, 2024                 WAC a (%)</w:t>
        <w:br/>
        <w:t>Fixed                            $          71,176                     2.63 %          $          46,383                      2.05%</w:t>
        <w:br/>
        <w:t>Variable                                       597                     4.88 %                        284                      5.04%</w:t>
        <w:br/>
        <w:t>Borrowings b                     $             71,773                      2.64 %      $           46,667                     2.07%</w:t>
        <w:br/>
        <w:t>Fair Value Adjustment                            (941)                                             (1,744)</w:t>
        <w:br/>
        <w:t>Total Borrowings                 $             70,832                                  $           44,923</w:t>
        <w:br/>
        <w:br/>
        <w:br/>
        <w:t>a. WAC refers to weighted average borrowing cost as of the reporting date.</w:t>
        <w:br/>
        <w:t>b. At amortized cost.</w:t>
        <w:br/>
        <w:br/>
        <w:br/>
        <w:t xml:space="preserve">                                                                  IDA Financial Statements: June 30, 2025    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currency composition of debt in IDA’s borrowings before derivatives was as follows:</w:t>
        <w:br/>
        <w:t>Table E5: Borrowings-Currency composition before derivatives</w:t>
        <w:br/>
        <w:t xml:space="preserve">                                                                             June 30, 2025                  June 30, 2024</w:t>
        <w:br/>
        <w:t>Euro                                                                                   37       %                     35      %</w:t>
        <w:br/>
        <w:t>U.S. dollar                                                                            47                             38</w:t>
        <w:br/>
        <w:t>Pound sterling                                                                         10                             18</w:t>
        <w:br/>
        <w:t>Japanese yen                                                                            4                              6</w:t>
        <w:br/>
        <w:t>Others                                                                                  2                              3</w:t>
        <w:br/>
        <w:t xml:space="preserve">                                                                                      100       %                    100      %</w:t>
        <w:br/>
        <w:br/>
        <w:br/>
        <w:t>The maturity structure of IDA’s borrowings outstanding was as follows:</w:t>
        <w:br/>
        <w:t>Table E6: Borrowings-Maturity structure</w:t>
        <w:br/>
        <w:t>In millions of U.S. dollars</w:t>
        <w:br/>
        <w:t>Period                                                                       June 30, 2025                   June 30, 2024</w:t>
        <w:br/>
        <w:t>Less than 1 year                                                       $           12,894               $          5,478</w:t>
        <w:br/>
        <w:t>Between</w:t>
        <w:br/>
        <w:t xml:space="preserve">  1 - 2 years                                                                        2,948                          3,933</w:t>
        <w:br/>
        <w:t xml:space="preserve">  2 - 3 years                                                                        1,508                          2,681</w:t>
        <w:br/>
        <w:t xml:space="preserve">  3 - 4 years                                                                       10,327                          1,341</w:t>
        <w:br/>
        <w:t xml:space="preserve">  4 - 5 years                                                                        8,605                          9,827</w:t>
        <w:br/>
        <w:t>Thereafter                                                                          36,131                         23,164</w:t>
        <w:br/>
        <w:t>Total a                                                                $            72,413              $          46,424</w:t>
        <w:br/>
        <w:br/>
        <w:br/>
        <w:t>a. As of June 30, 2025, total includes net unamortized discount of $1,535 million ($1,482 million—June 30, 2024) for CPL and $46</w:t>
        <w:br/>
        <w:t xml:space="preserve">  million ($18 million—June 30, 2024) for market borrowings at amortized cost.</w:t>
        <w:br/>
        <w:br/>
        <w:br/>
        <w:t>114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F—DERIVATIVE INSTRUMENTS</w:t>
        <w:br/>
        <w:t>IDA uses derivative instruments in its investment, loan and borrowing portfolios, for asset-liability</w:t>
        <w:br/>
        <w:t>management purposes, and to assist clients in managing risks.</w:t>
        <w:br/>
        <w:t>The following table summarizes IDA’s use of derivatives in its various financial portfolios.</w:t>
        <w:br/>
        <w:t>Table F1: Use of derivatives in various financial portfolios</w:t>
        <w:br/>
        <w:t>Portfolio                   Derivative instruments used                           Purpose/Risk being managed</w:t>
        <w:br/>
        <w:t>Risk management purposes:</w:t>
        <w:br/>
        <w:t xml:space="preserve">                            Interest rate swaps, forward contracts, currency</w:t>
        <w:br/>
        <w:t xml:space="preserve">  Investments—Trading         swaps, options, swaptions, futures contracts, and   Manage currency and interest rate risks</w:t>
        <w:br/>
        <w:t xml:space="preserve">                              TBA securities</w:t>
        <w:br/>
        <w:t xml:space="preserve">  Other asset-liability     Currency forward contracts, currency swaps and</w:t>
        <w:br/>
        <w:t xml:space="preserve">                                                                                  Manage currency and interest rate risks</w:t>
        <w:br/>
        <w:t xml:space="preserve">   management                 interest rate swaps</w:t>
        <w:br/>
        <w:t xml:space="preserve">  Loans                     Interest rate swaps                                   Manage interest rate risk</w:t>
        <w:br/>
        <w:t xml:space="preserve">  Borrowings                Interest rate swaps and currency swaps                Manage currency and interest rate risks</w:t>
        <w:br/>
        <w:t>Other purposes:</w:t>
        <w:br/>
        <w:t xml:space="preserve">  Client operations         Interest rate swaps and currency swaps                Assist clients in managing risks</w:t>
        <w:br/>
        <w:br/>
        <w:br/>
        <w:t>The derivatives in the related tables of Note F are presented on a net basis by instrument. A reconciliation</w:t>
        <w:br/>
        <w:t>to the Balance Sheet presentation is shown in Table F2.</w:t>
        <w:br/>
        <w:t>Offsetting assets and liabilities</w:t>
        <w:br/>
        <w:t>IDA enters into International Swaps and Derivatives Association, Inc. (ISDA) master netting agreements</w:t>
        <w:br/>
        <w:t>with substantially all of its derivative counterparties. These legally enforceable master netting agreements</w:t>
        <w:br/>
        <w:t>give IDA the right to liquidate securities held as collateral and to offset receivables and payables with the</w:t>
        <w:br/>
        <w:t>same counterparty, in the event of default by the counterparty.</w:t>
        <w:br/>
        <w:t>The following tables summarize the gross and net derivative positions by instrument type. Instruments</w:t>
        <w:br/>
        <w:t>that are in a net asset position are included in the Derivative Assets columns and instruments that are in a</w:t>
        <w:br/>
        <w:t>net liability position are included in the Derivative Liabilities columns. The effects of the master netting</w:t>
        <w:br/>
        <w:t>agreements are applied on an aggregate basis to the total derivative asset and liability positions and are</w:t>
        <w:br/>
        <w:t>presented net of any cash collateral received on the Balance Sheets. The net derivative asset positions in</w:t>
        <w:br/>
        <w:t>the tables below have been further reduced by any securities received as collateral to disclose IDA’s net</w:t>
        <w:br/>
        <w:t>exposure on its derivative asset positions.</w:t>
        <w:br/>
        <w:br/>
        <w:br/>
        <w:t xml:space="preserve">                                                              IDA Financial Statements: June 30, 2025     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F2: Derivatives assets and liabilities before and after netting adjustments</w:t>
        <w:br/>
        <w:t>In millions of U.S. dollars</w:t>
        <w:br/>
        <w:t xml:space="preserve">                                                                           June 30, 2025                      June 30, 2024</w:t>
        <w:br/>
        <w:t xml:space="preserve">                                                                      Derivative      Derivative         Derivative      Derivative</w:t>
        <w:br/>
        <w:t xml:space="preserve">                                                                       Assets         Liabilities         Assets         Liabilities</w:t>
        <w:br/>
        <w:t>Interest rate swaps                                                 $      3,035    $       1,212      $      2,250    $       1,694</w:t>
        <w:br/>
        <w:t>Currency swaps a                                                             266               810              767               665</w:t>
        <w:br/>
        <w:t>Other b                                                                        —                —                  3               —</w:t>
        <w:br/>
        <w:t>Gross Total                                                         $      3,301    $       2,022      $      3,020    $       2,359</w:t>
        <w:br/>
        <w:t>Less:</w:t>
        <w:br/>
        <w:t xml:space="preserve">  Amounts subject to legally enforceable master netting</w:t>
        <w:br/>
        <w:t xml:space="preserve">   agreements                                                              1,620 c           1,526 d          1,764 c           1,692 d</w:t>
        <w:br/>
        <w:t xml:space="preserve"> Cash collateral received                                                  1,266                                893</w:t>
        <w:br/>
        <w:t>Net derivative positions on the Balance Sheet                       $        415 $            496      $        363 $            667</w:t>
        <w:br/>
        <w:t>Less:</w:t>
        <w:br/>
        <w:t xml:space="preserve"> Securities collateral received                                               33                                 —</w:t>
        <w:br/>
        <w:t>Net derivative exposure after collateral                            $        382                       $        363</w:t>
        <w:br/>
        <w:br/>
        <w:t>a. Includes forward contracts.</w:t>
        <w:br/>
        <w:t>b. These include swaptions, exchange traded options, futures contracts and TBA securities.</w:t>
        <w:br/>
        <w:t>c. Includes $108 million Credit Valuation Adjustment (CVA) ($92 million-June 30, 2024).</w:t>
        <w:br/>
        <w:t>d. Includes $14 million Debit Valuation Adjustment (DVA) ($20 million-June 30, 2024).</w:t>
        <w:br/>
        <w:br/>
        <w:t>The following tables provide information about the credit risk exposures at fair value of IDA's derivative</w:t>
        <w:br/>
        <w:t>instruments by portfolio, before the effects of master netting arrangements and collateral:</w:t>
        <w:br/>
        <w:t>Table F3: Credit risk exposure of the derivative instruments</w:t>
        <w:br/>
        <w:t>In millions of U.S. dollars</w:t>
        <w:br/>
        <w:t xml:space="preserve">                                                                                         June 30, 2025</w:t>
        <w:br/>
        <w:t xml:space="preserve">                                                                                       Currency swaps</w:t>
        <w:br/>
        <w:t xml:space="preserve">                                                             Interest rate swaps      (including forward                Total</w:t>
        <w:br/>
        <w:t xml:space="preserve">                                                                                           contracts)</w:t>
        <w:br/>
        <w:t>Investments - Trading                                       $               8        $                22        $          30</w:t>
        <w:br/>
        <w:t>Asset-liability management                                              2,595                        166                2,761</w:t>
        <w:br/>
        <w:t>Borrowings                                                                321                         69                  390</w:t>
        <w:br/>
        <w:t>Other a                                                                   111                          9                  120</w:t>
        <w:br/>
        <w:t xml:space="preserve">  Total Exposure                                            $           3,035        $               266        $       3,301</w:t>
        <w:br/>
        <w:br/>
        <w:br/>
        <w:t>Table F3.1</w:t>
        <w:br/>
        <w:t>In millions of U.S. dollars</w:t>
        <w:br/>
        <w:t xml:space="preserve">                                                                                         June 30, 2024</w:t>
        <w:br/>
        <w:t xml:space="preserve">                                                                                       Currency swaps</w:t>
        <w:br/>
        <w:t xml:space="preserve">                                                             Interest rate swaps      (including forward                Total</w:t>
        <w:br/>
        <w:t xml:space="preserve">                                                                                           contracts)</w:t>
        <w:br/>
        <w:t>Investments - Trading                                       $               2        $               232        $         234</w:t>
        <w:br/>
        <w:t>Asset-liability management                                              2,063                        519                2,582</w:t>
        <w:br/>
        <w:t>Borrowings                                                                 74                         15                   89</w:t>
        <w:br/>
        <w:t>Other a                                                                   111                          1                  112</w:t>
        <w:br/>
        <w:t xml:space="preserve">  Total Exposure                                            $           2,250        $               767        $       3,017</w:t>
        <w:br/>
        <w:br/>
        <w:br/>
        <w:t>a. Includes derivatives related to loans and PSW, and excludes exchange traded instruments as they are generally subject to daily</w:t>
        <w:br/>
        <w:t xml:space="preserve">   margin requirements and are deemed to have no material credit risk.</w:t>
        <w:br/>
        <w:br/>
        <w:br/>
        <w:t>116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volume of derivative contracts is measured using the U.S. dollar equivalent notional balance. The</w:t>
        <w:br/>
        <w:t>notional balance represents the face value or reference value on which the calculations of payments on</w:t>
        <w:br/>
        <w:t>the derivative instrument are determined. As of June 30, 2025, the notional amounts of IDA's derivative</w:t>
        <w:br/>
        <w:t>contracts outstanding were as follows: interest rate swaps $52,538 million ($39,153 million as of June 30,</w:t>
        <w:br/>
        <w:t>2024) and currency swaps $22,683 million ($22,792 million as of June 30, 2024). There were $352 million</w:t>
        <w:br/>
        <w:t>of long positions and $860 million of short positions pertaining to other derivatives as of June 30, 2025</w:t>
        <w:br/>
        <w:t>($566 million and $74 million, respectively as of June 30, 2024).</w:t>
        <w:br/>
        <w:t>Collateral</w:t>
        <w:br/>
        <w:t>IDA is not required to post collateral under its derivative agreements as long as it maintains a triple-A</w:t>
        <w:br/>
        <w:t>credit rating. The aggregate fair value of all derivative instruments with credit-risk related contingent</w:t>
        <w:br/>
        <w:t>features that are in a liability position as of June 30, 2025, was $439 million ($593 million —June 30,</w:t>
        <w:br/>
        <w:t>2024). As of June 30, 2025, IDA was not required to post any collateral in accordance with the relevant</w:t>
        <w:br/>
        <w:t>agreements.</w:t>
        <w:br/>
        <w:t>If the credit-risk related contingent features underlying these agreements were triggered to the extent that</w:t>
        <w:br/>
        <w:t>IDA would be required to post collateral as of June 30, 2025, the amount of collateral that would need to</w:t>
        <w:br/>
        <w:t>be posted would be less than $1 million ($30 million—June 30, 2024). Subsequent triggers of contingent</w:t>
        <w:br/>
        <w:t>features would require posting of additional collateral, up to a maximum of $439 million as of June 30,</w:t>
        <w:br/>
        <w:t>2025 ($593 million—June 30, 2024).</w:t>
        <w:br/>
        <w:t>The gains or losses on the non-trading derivatives, by instrument type and their location in the Statements</w:t>
        <w:br/>
        <w:t>of Income are as follows:</w:t>
        <w:br/>
        <w:t>Table F4: Unrealized mark-to-market gains or losses on non-trading derivatives</w:t>
        <w:br/>
        <w:t>In millions of U.S. dollars</w:t>
        <w:br/>
        <w:t xml:space="preserve">                                                                                                  Fiscal Year Ended June 30,</w:t>
        <w:br/>
        <w:t>Type of instrument a                                                 Reported as                2025         2024        2023</w:t>
        <w:br/>
        <w:br/>
        <w:br/>
        <w:t>Interest rate swaps                                      Unrealized mark-to-market</w:t>
        <w:br/>
        <w:t xml:space="preserve">                                                          gains (losses) on non-trading     $    1,234    $     912    $   (252)</w:t>
        <w:br/>
        <w:t>Currency forward contracts and currency swaps             portfolios, net                          148          178        (182)</w:t>
        <w:br/>
        <w:t>Total                                                                                       $    1,382    $   1,090    $   (434)</w:t>
        <w:br/>
        <w:br/>
        <w:br/>
        <w:t>a. For disclosures related to derivatives in trading portfolio, see Table F5.</w:t>
        <w:br/>
        <w:br/>
        <w:t>The majority of the instruments in IDA’s investment portfolio are held for trading purposes. Within the</w:t>
        <w:br/>
        <w:t>trading portfolio, IDA holds highly rated fixed income instruments as well as derivatives. The trading</w:t>
        <w:br/>
        <w:t>portfolio is primarily held to ensure the availability of funds to meet future cash flow requirements and for</w:t>
        <w:br/>
        <w:t>liquidity management purposes. The following table provides information on the amount of gains or losses</w:t>
        <w:br/>
        <w:t>on IDA’s investment trading portfolio (derivative and non-derivative instruments), and their location in the</w:t>
        <w:br/>
        <w:t>Statements of Income:</w:t>
        <w:br/>
        <w:t>Table F5: Unrealized mark-to-market gains or losses on investment trading portfolio</w:t>
        <w:br/>
        <w:t>In millions of U.S. dollars</w:t>
        <w:br/>
        <w:t xml:space="preserve">                                                                                                 Fiscal Year Ended June 30,</w:t>
        <w:br/>
        <w:t>Type of instrument                                                   Reported as                2025        2024        2023</w:t>
        <w:br/>
        <w:br/>
        <w:t xml:space="preserve">                                                         Unrealized mark-to-market gains</w:t>
        <w:br/>
        <w:t xml:space="preserve">                                                           (losses) on Investment-Trading</w:t>
        <w:br/>
        <w:t>Fixed income (including related derivatives) a             portfolios, net                  $     340    $    316     $    (29)</w:t>
        <w:br/>
        <w:br/>
        <w:br/>
        <w:t>a. Includes unrealized mark-to-market gains/losses from IDA's share of Post-Employment Benefit Plan (PEBP) and Post-</w:t>
        <w:br/>
        <w:t xml:space="preserve">   Retirement Contribution Reserve Fund (PCRF) holdings.</w:t>
        <w:br/>
        <w:br/>
        <w:br/>
        <w:t xml:space="preserve">                                                                     IDA Financial Statements: June 30, 2025               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G—DEVELOPMENT GRANTS</w:t>
        <w:br/>
        <w:t>A summary of grant activities is presented below:</w:t>
        <w:br/>
        <w:t>Table G1: Grant activities</w:t>
        <w:br/>
        <w:t>In millions of U.S dollars                                                            Fiscal Year Ended June 30,</w:t>
        <w:br/>
        <w:t xml:space="preserve">                                                                             2025                  2024             2023</w:t>
        <w:br/>
        <w:t>Grants approved                                                        $    8,256            $    8,117          $ 7,263</w:t>
        <w:br/>
        <w:t>Grant disbursements                                                         8,332                 7,191            7,170</w:t>
        <w:br/>
        <w:t xml:space="preserve">  Unconditional grants                                                        603                 1,142            1,385</w:t>
        <w:br/>
        <w:t xml:space="preserve">  Conditional grants                                                        7,729                 6,049            5,785</w:t>
        <w:br/>
        <w:t>Grant expenses                                                              7,200                 5,291            3,946</w:t>
        <w:br/>
        <w:br/>
        <w:t>As of June 30, 2025, the cumulative amount of conditional grants approved but not yet expensed, since</w:t>
        <w:br/>
        <w:t>all conditions have not been met, was $30,582 million ($29,135 million —June 30, 2024).</w:t>
        <w:br/>
        <w:br/>
        <w:t>NOTE H—TRANSACTIONS WITH AFFILIATED ORGANIZATIONS</w:t>
        <w:br/>
        <w:t>IDA transacts with affiliated organizations as a recipient of transfers and grants, administrative, derivative</w:t>
        <w:br/>
        <w:t>and investment intermediation services and through cost sharing of IBRD’s sponsored pension and other</w:t>
        <w:br/>
        <w:t>postretirement benefit plans.</w:t>
        <w:br/>
        <w:t>The total amounts receivable from (payable to) affiliated organizations is comprised of the following:</w:t>
        <w:br/>
        <w:t>Table H1: IDA’s receivables and payables with affiliated organizations</w:t>
        <w:br/>
        <w:t>In millions of U.S. dollars</w:t>
        <w:br/>
        <w:t xml:space="preserve">                                                                      June 30, 2025                        June 30, 2024</w:t>
        <w:br/>
        <w:t xml:space="preserve">                                                              IBRD        IFC        Total       IBRD          IFC       Total</w:t>
        <w:br/>
        <w:t>Administrative Services                                     $ (631)     $    —     $ (631)     $ (279)       $    —    $ (279)</w:t>
        <w:br/>
        <w:t>Derivative (liabilities)/assets, net                             —          (70)       (70)         —            (94)      (94)</w:t>
        <w:br/>
        <w:t>PSW-Blended Finance Facility                                     —          124        124          —           102        102</w:t>
        <w:br/>
        <w:t>Investments                                                      —          115        115          —           171        171</w:t>
        <w:br/>
        <w:t>PCRF a                                                          721          —         721         489            —        489</w:t>
        <w:br/>
        <w:t>Pension and Other Postretirement Benefits                     1,086          —       1,086         906            —        906</w:t>
        <w:br/>
        <w:t>Total                                                       $ 1,176     $ 169      $ 1,345     $ 1,116       $ 179     $ 1,295</w:t>
        <w:br/>
        <w:br/>
        <w:t xml:space="preserve"> a. Receivable from IBRD for IDA's share of investments associated with PCRF, which is a fund established to stabilize</w:t>
        <w:br/>
        <w:t xml:space="preserve">    contributions made to the pension plans.</w:t>
        <w:br/>
        <w:br/>
        <w:t>The receivables from (payables to) these affiliated organizations are reported on the Balance Sheets as</w:t>
        <w:br/>
        <w:t>follows:</w:t>
        <w:br/>
        <w:t>Receivables / Payables related to:                               Reported as:</w:t>
        <w:br/>
        <w:t>Payable for administrative services                              Payable to affiliated organization</w:t>
        <w:br/>
        <w:t>Net receivables (payables) for derivative transactions           Derivative assets/liabilities, net</w:t>
        <w:br/>
        <w:t>Receivable for PSW – Blended Finance Facility                    Other Assets</w:t>
        <w:br/>
        <w:t>Receivable for non-trading investments                           Investments</w:t>
        <w:br/>
        <w:t>Receivable for PCRF                                              Receivable from affiliated organization</w:t>
        <w:br/>
        <w:t>Receivable for pension and other postretirement benefits         Receivable from affiliated organization</w:t>
        <w:br/>
        <w:br/>
        <w:br/>
        <w:t>118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 and Grants Received</w:t>
        <w:br/>
        <w:t>Cumulative transfers and grants made to IDA as of June 30, 2025 were $21,399 million ($20,884 million—</w:t>
        <w:br/>
        <w:t>June 30, 2024). Details by transferor are as follows:</w:t>
        <w:br/>
        <w:t>Table H2: Transfers and grants</w:t>
        <w:br/>
        <w:t>In millions of U.S dollars</w:t>
        <w:br/>
        <w:t xml:space="preserve">                                                                                                 Cumulative transfers</w:t>
        <w:br/>
        <w:t xml:space="preserve">                                                                                                       as of</w:t>
        <w:br/>
        <w:t>Transfers                                                                                         June 30, 2025</w:t>
        <w:br/>
        <w:t>Total                                                                                    $            21,399</w:t>
        <w:br/>
        <w:t>Of which transfers from:</w:t>
        <w:br/>
        <w:t xml:space="preserve">  IBRD                                                                                                17,284</w:t>
        <w:br/>
        <w:t xml:space="preserve">  IFC                                                                                                  3,885</w:t>
        <w:br/>
        <w:t xml:space="preserve">  Nonaffiliated organizations                                                                            230</w:t>
        <w:br/>
        <w:br/>
        <w:t>On September 18, 2024, IBRD's Board of Governors approved a transfer of $515 million to IDA. This</w:t>
        <w:br/>
        <w:t>transfer was received on September 30, 2024.</w:t>
        <w:br/>
        <w:t>Administrative Services</w:t>
        <w:br/>
        <w:t>The payable to IBRD represents IDA’s share of joint administrative expenses including contributions to</w:t>
        <w:br/>
        <w:t>special programs, net of other revenue jointly earned. The allocation of expenses is based upon an</w:t>
        <w:br/>
        <w:t>agreed cost sharing formula, and amounts are settled quarterly.</w:t>
        <w:br/>
        <w:t>For the fiscal year ended June 30, 2025, IDA’s share of joint administrative expenses and contributions to</w:t>
        <w:br/>
        <w:t>special programs totaled $1,989 million ($1,750 million—fiscal year ended June 30, 2024 and $1,744</w:t>
        <w:br/>
        <w:t>million—fiscal year ended June 30, 2023). This amount excludes Bank-executed activities for trust funds</w:t>
        <w:br/>
        <w:t>expenses of $768 million ($705 million—fiscal year ended June 30, 2024 and $686 million—fiscal year</w:t>
        <w:br/>
        <w:t>ended June 30, 2023).</w:t>
        <w:br/>
        <w:t>Other revenue</w:t>
        <w:br/>
        <w:t>IDA’s share of other revenue jointly earned with IBRD during the fiscal year ended June 30, 2025, totaled</w:t>
        <w:br/>
        <w:t>$330 million ($326 million—fiscal year ended June 30, 2024 and $280 million—fiscal year ended June 30,</w:t>
        <w:br/>
        <w:t>2023). This amount excludes Bank-executed activities for trust fund revenue of $768 million ($705 million</w:t>
        <w:br/>
        <w:t>—fiscal year ended June 30, 2024 and $686 million—fiscal year ended June 30, 2023).</w:t>
        <w:br/>
        <w:t>The amount of fee revenue associated with services provided to other affiliated organizations is included</w:t>
        <w:br/>
        <w:t>in Other revenue on the Statements of Income, as follows:</w:t>
        <w:br/>
        <w:t>Table H3: Fee revenue from affiliated organizations</w:t>
        <w:br/>
        <w:t xml:space="preserve"> In millions of U.S. dollars</w:t>
        <w:br/>
        <w:t xml:space="preserve">                                                            Fiscal Year Ended June 30,</w:t>
        <w:br/>
        <w:t xml:space="preserve">                                               2025                    2024                         2023</w:t>
        <w:br/>
        <w:t xml:space="preserve"> Fees charged to IFC                     $    106              $        99                   $      93</w:t>
        <w:br/>
        <w:t xml:space="preserve"> Fees charged to MIGA                           7                        7                           6</w:t>
        <w:br/>
        <w:br/>
        <w:br/>
        <w:t>Derivative transactions</w:t>
        <w:br/>
        <w:t>Under the Local Currency Facility of the PSW, IDA enters into derivative transactions with IFC to support</w:t>
        <w:br/>
        <w:t>local currency loan transactions where currency hedging capabilities are limited or unavailable.</w:t>
        <w:br/>
        <w:br/>
        <w:br/>
        <w:t xml:space="preserve">                                                      IDA Financial Statements: June 30, 2025                    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Private Sector Window</w:t>
        <w:br/>
        <w:t>The PSW was created under the Eighteenth Replenishment of IDA’s Resources (IDA18) to mobilize</w:t>
        <w:br/>
        <w:t>private sector investment in IDA-only countries and IDA-eligible Fragile and Conflict-affected Situations.</w:t>
        <w:br/>
        <w:t>The PSW continued under IDA’s Twentieth Replenishment of Resources (IDA20), which commenced on</w:t>
        <w:br/>
        <w:t>July 1, 2022, with an initial allocation of $2.5 billion. In December 2024, the Board approved an increase</w:t>
        <w:br/>
        <w:t>of the IDA20 allocation to the PSW by $234 million, corresponding to the release of the PSW resources</w:t>
        <w:br/>
        <w:t>allocated in the previous replenishment cycles, bringing the total allocation to $2.7 billion. Under the fee</w:t>
        <w:br/>
        <w:t>arrangement for the PSW, IDA receives fee income for transactions executed under this Window and</w:t>
        <w:br/>
        <w:t>reimburses IFC and MIGA for the related costs incurred in administering these transactions. As of</w:t>
        <w:br/>
        <w:t>June 30, 2025, the PSW exposures comprising mainly of MIGA Guarantee Facility and IFC Blended</w:t>
        <w:br/>
        <w:t>Finance Facility, were $1,579 million ($1,507 million—June 30, 2024), and the related accumulated</w:t>
        <w:br/>
        <w:t>provision was $179 million ($212 million—June 30, 2024). In addition, the signed loan commitments</w:t>
        <w:br/>
        <w:t>relating to PSW amounted to $149 million as of June 30, 2025 ($168 million—June 30, 2024), and the</w:t>
        <w:br/>
        <w:t>related accumulated provision was $4 million ($13 million—June 30, 2024).</w:t>
        <w:br/>
        <w:t>Investments – Non-trading</w:t>
        <w:br/>
        <w:t>During the fiscal year ended June 30, 2015, IDA purchased a debt security issued by IFC for a principal</w:t>
        <w:br/>
        <w:t>amount of $1,179 million, amortizing over a period of 25 years. The investment carries a fixed interest</w:t>
        <w:br/>
        <w:t>rate of 1.84% and has a weighted average maturity of 4 years. As of June 30, 2025, the principal amount</w:t>
        <w:br/>
        <w:t>due on the debt security was $124 million ($185 million—June 30, 2024), and it had a fair value of $115</w:t>
        <w:br/>
        <w:t>million ($171 million—June 30, 2024). The investment is reported under Investments in the Balance</w:t>
        <w:br/>
        <w:t>Sheets. During the fiscal year ended June 30, 2025, IDA recognized interest income of $3 million from</w:t>
        <w:br/>
        <w:t>this investment ($4 million—fiscal year ended June 30, 2024 and $6 million—fiscal year ended June 30,</w:t>
        <w:br/>
        <w:t>2023).</w:t>
        <w:br/>
        <w:t>Pension and Other Post-Retirement Benefits</w:t>
        <w:br/>
        <w:t>The staff of IBRD perform functions for both IBRD and IDA, but all staff compensation is paid directly by</w:t>
        <w:br/>
        <w:t>IBRD. Accordingly, a portion of IBRD's staff and associated administrative costs is allocated to IDA based</w:t>
        <w:br/>
        <w:t>on an agreed cost sharing ratio using various indicators. The methodology for computing this share ratio</w:t>
        <w:br/>
        <w:t>is approved by the Executive Directors for both institutions.</w:t>
        <w:br/>
        <w:t>IBRD, along with IFC and MIGA, sponsor a defined benefit Staff Retirement Plan and Trust (SRP), the</w:t>
        <w:br/>
        <w:t>Retired Staff Benefits Plan and Trust (RSBP) and the Post-Employment Benefits Plan (PEBP) that cover</w:t>
        <w:br/>
        <w:t>all of their staff members.</w:t>
        <w:br/>
        <w:t>The SRP provides regular defined pension benefits and also includes a cash balance component. The</w:t>
        <w:br/>
        <w:t>RSBP provides certain health and life insurance benefits to eligible retirees. The PEBP provides certain</w:t>
        <w:br/>
        <w:t>pension benefits administered outside the SRP.</w:t>
        <w:br/>
        <w:t>June 30 is used as the measurement date for these pension and other postretirement benefit plans. All</w:t>
        <w:br/>
        <w:t>costs, assets and liabilities associated with these plans are allocated between IBRD, IFC, and MIGA</w:t>
        <w:br/>
        <w:t>based upon their employees’ respective participation in the plans.</w:t>
        <w:br/>
        <w:t>While IDA is not a participating entity to these benefit plans, IDA shares in the costs and reimburses IBRD</w:t>
        <w:br/>
        <w:t>for its proportionate share of any contributions made to these plans by IBRD based on an agreed cost</w:t>
        <w:br/>
        <w:t>sharing ratio.</w:t>
        <w:br/>
        <w:t>During the fiscal year ended June 30, 2025, IDA’s share of IBRD’s costs relating to all three plans totaled</w:t>
        <w:br/>
        <w:t>$128 million ($98 million—fiscal year ended June 30, 2024 and $163 million—fiscal year ended June 30,</w:t>
        <w:br/>
        <w:t>2023).</w:t>
        <w:br/>
        <w:t>The receivable from IBRD represents IDA’s net share of prepaid costs for pension and other</w:t>
        <w:br/>
        <w:t>postretirement benefit plans and PEBP assets. These will be realized over the lives of the plan</w:t>
        <w:br/>
        <w:t>participants.</w:t>
        <w:br/>
        <w:br/>
        <w:br/>
        <w:t>120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cost of any potential future liability arising from these plans would be shared by IBRD and IDA using</w:t>
        <w:br/>
        <w:t>the applicable cost sharing ratio. As of June 30, 2025, the SRP and the RSBP were overfunded by $5,845</w:t>
        <w:br/>
        <w:t>million and $2,196 million, respectively. The PEBP, after reflecting IBRD and IDA’s share of assets which</w:t>
        <w:br/>
        <w:t>are included in IBRD’s investment portfolio of $2,359 million, was overfunded by $289 million.</w:t>
        <w:br/>
        <w:br/>
        <w:t>NOTE I—ACCUMULATED OTHER COMPREHENSIVE LOSS</w:t>
        <w:br/>
        <w:t>Comprehensive income consists of net income (loss) and other gains or losses affecting equity that,</w:t>
        <w:br/>
        <w:t>under U.S. GAAP, are excluded from net income (loss). For IDA, other comprehensive income (loss) is</w:t>
        <w:br/>
        <w:t>comprised of currency translation adjustments on functional currencies and DVA on fair value option</w:t>
        <w:br/>
        <w:t>elected liabilities. These items are presented in the Statements of Comprehensive Income.</w:t>
        <w:br/>
        <w:t>The following table presents the changes in AOCL balances:</w:t>
        <w:br/>
        <w:t>Table I1: Changes in AOCL</w:t>
        <w:br/>
        <w:t>In millions of U.S dollars</w:t>
        <w:br/>
        <w:t xml:space="preserve">                                                                                        2025</w:t>
        <w:br/>
        <w:t xml:space="preserve">                                                                   Balance,</w:t>
        <w:br/>
        <w:t xml:space="preserve">                                                                beginning of the       Changes     Balance, end of</w:t>
        <w:br/>
        <w:t xml:space="preserve">                                                                  fiscal year          in AOCI      the fiscal year</w:t>
        <w:br/>
        <w:t>Currency translation adjustments on functional currencies       $ (10,567)         $     7,447    $ (3,120)</w:t>
        <w:br/>
        <w:t>DVA on Fair Value option elected liabilities                           (25)                33                8</w:t>
        <w:br/>
        <w:t>Total AOCI                                                      $ (10,592)         $     7,480    $ (3,112)</w:t>
        <w:br/>
        <w:br/>
        <w:br/>
        <w:t>Table I1.1</w:t>
        <w:br/>
        <w:t>In millions of U.S dollars</w:t>
        <w:br/>
        <w:t xml:space="preserve">                                                                                        2024</w:t>
        <w:br/>
        <w:t xml:space="preserve">                                                                   Balance,</w:t>
        <w:br/>
        <w:t xml:space="preserve">                                                                beginning of the       Changes     Balance, end of</w:t>
        <w:br/>
        <w:t xml:space="preserve">                                                                  fiscal year          in AOCI      the fiscal year</w:t>
        <w:br/>
        <w:t>Currency translation adjustments on functional currencies       $ (8,915)          $    (1,652)   $ (10,567)</w:t>
        <w:br/>
        <w:t>DVA on Fair Value option elected liabilities                           (31)                  6              (25)</w:t>
        <w:br/>
        <w:t>Total AOCI                                                      $ (8,946)          $    (1,646)   $ (10,592)</w:t>
        <w:br/>
        <w:br/>
        <w:br/>
        <w:t>Table I1.2</w:t>
        <w:br/>
        <w:t>In millions of U.S dollars</w:t>
        <w:br/>
        <w:t xml:space="preserve">                                                                                        2023</w:t>
        <w:br/>
        <w:t xml:space="preserve">                                                                   Balance,</w:t>
        <w:br/>
        <w:t xml:space="preserve">                                                                beginning of the       Changes     Balance, end of</w:t>
        <w:br/>
        <w:t xml:space="preserve">                                                                  fiscal year          in AOCI      the fiscal year</w:t>
        <w:br/>
        <w:t>Currency translation adjustments on functional currencies       $   (9,139)        $       224    $     (8,915)</w:t>
        <w:br/>
        <w:t>DVA on Fair Value option elected liabilities                            (13)               (18)             (31)</w:t>
        <w:br/>
        <w:t>Total AOCI                                                      $    (9,152)       $       206    $     (8,946)</w:t>
        <w:br/>
        <w:br/>
        <w:br/>
        <w:t xml:space="preserve">                                                            IDA Financial Statements: June 30, 2025           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J— FAIR VALUE DISCLOSURES</w:t>
        <w:br/>
        <w:t>Valuation Methods and Assumptions</w:t>
        <w:br/>
        <w:t>As of June 30, 2025, and June 30, 2024, IDA had no financial assets or liabilities measured at fair value</w:t>
        <w:br/>
        <w:t>on a non–recurring basis.</w:t>
        <w:br/>
        <w:t>Due from Banks</w:t>
        <w:br/>
        <w:t>The carrying amount of unrestricted and restricted cash is considered a reasonable estimate of the fair</w:t>
        <w:br/>
        <w:t>value of these positions.</w:t>
        <w:br/>
        <w:t>Loans and Loan commitments</w:t>
        <w:br/>
        <w:t>There were no loans carried at fair value as of June 30, 2025 and June 30, 2024. IDA’s loans and loan</w:t>
        <w:br/>
        <w:t>commitments would be classified as Level 3 within the fair value hierarchy.</w:t>
        <w:br/>
        <w:t>Summarized below are the techniques applied in determining the fair values of IDA’s financial</w:t>
        <w:br/>
        <w:t>instruments.</w:t>
        <w:br/>
        <w:t>Investment securities</w:t>
        <w:br/>
        <w:t>Where available, quoted market prices are used to determine the fair value of trading securities. For</w:t>
        <w:br/>
        <w:t>instruments for which market quotations are not available, fair values are determined using model-based</w:t>
        <w:br/>
        <w:t>valuation techniques, whether internally-generated or vendor-supplied, that include the standard</w:t>
        <w:br/>
        <w:t>discounted cash flow method using observable market inputs such as yield curves, credit spreads, and</w:t>
        <w:br/>
        <w:t>constant prepayment spreads. Where applicable, unobservable inputs such as conditional prepayment</w:t>
        <w:br/>
        <w:t>rates, probability of default, and loss severity are used.</w:t>
        <w:br/>
        <w:t>Unless quoted prices are available, time deposits are reported at face value, which approximates fair</w:t>
        <w:br/>
        <w:t>value, as they are short term in nature.</w:t>
        <w:br/>
        <w:t>Securities purchased under resale agreements, securities sold under repurchase</w:t>
        <w:br/>
        <w:t>agreements, and securities lent under securities lending agreements</w:t>
        <w:br/>
        <w:t>These securities are of a short-term nature and are reported at face value, which approximates fair value.</w:t>
        <w:br/>
        <w:t>Borrowings</w:t>
        <w:br/>
        <w:t>The fair value of IDA’s market borrowings at fair value is calculated using a discounted cash flow method</w:t>
        <w:br/>
        <w:t>which relies on observable market inputs such as yield curves, foreign exchange rates, basis spreads and</w:t>
        <w:br/>
        <w:t>funding spreads.</w:t>
        <w:br/>
        <w:t>As of June 30, 2025, and June 30, 2024, the fair value of borrowings measured at amortized cost would</w:t>
        <w:br/>
        <w:t>be classified as Level 2 within the fair value hierarchy.</w:t>
        <w:br/>
        <w:t>Derivative instruments</w:t>
        <w:br/>
        <w:t>Derivative contracts include forward contracts, TBA securities, swaptions, options and futures contracts,</w:t>
        <w:br/>
        <w:t>currency swaps and interest rate swaps. Where available, quoted market prices are used to determine</w:t>
        <w:br/>
        <w:t>the fair value of trading securities. Examples include options and futures contracts.</w:t>
        <w:br/>
        <w:t>For instruments for which market quotations are not available, fair values are determined using model-</w:t>
        <w:br/>
        <w:t>based valuation techniques, whether internally-generated or vendor-supplied, that include the standard</w:t>
        <w:br/>
        <w:t>discounted cash flow method using observable market inputs such as yield curves, foreign exchange</w:t>
        <w:br/>
        <w:t>rates, credit spreads, basis spreads, funding spreads and constant prepayment spreads. Where</w:t>
        <w:br/>
        <w:t>applicable, unobservable inputs such as constant prepayment rates, probability of default, and loss</w:t>
        <w:br/>
        <w:t>severity are used.</w:t>
        <w:br/>
        <w:br/>
        <w:br/>
        <w:t>122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Valuation adjustments on fair value option elected liabilities</w:t>
        <w:br/>
        <w:t>The DVA on fair value option elected liabilities (market borrowings carried at fair value) is measured by</w:t>
        <w:br/>
        <w:t>revaluing each liability to determine the changes in fair value of that liability arising from changes in IDA’s</w:t>
        <w:br/>
        <w:t>cost of funding applicable to the relevant reference rates.</w:t>
        <w:br/>
        <w:t>The table below presents IDA’s estimates of fair value of its financial assets and liabilities along with their</w:t>
        <w:br/>
        <w:t>respective carrying amounts.</w:t>
        <w:br/>
        <w:t>Table J1: Fair value and carrying amounts of financial assets and liabilities</w:t>
        <w:br/>
        <w:t>In millions of U.S dollars</w:t>
        <w:br/>
        <w:t xml:space="preserve">                                                                       June 30, 2025                    June 30, 2024</w:t>
        <w:br/>
        <w:t xml:space="preserve">                                                              Carrying Value     Fair Value    Carrying Value     Fair Value</w:t>
        <w:br/>
        <w:t>Assets</w:t>
        <w:br/>
        <w:t xml:space="preserve">  Due from banks                                              $       1,215   $        1,215   $         586   $          586</w:t>
        <w:br/>
        <w:t xml:space="preserve">   Investments (including securities purchased under resale</w:t>
        <w:br/>
        <w:t xml:space="preserve">      agreements)                                                    47,408           47,408          34,435           34,435</w:t>
        <w:br/>
        <w:t xml:space="preserve">   Net loans outstanding                                            223,232          172,530         198,457          151,428</w:t>
        <w:br/>
        <w:t xml:space="preserve">   Derivative assets, net                                               415              415             363              363</w:t>
        <w:br/>
        <w:t>Liabilities</w:t>
        <w:br/>
        <w:t xml:space="preserve">   Borrowings</w:t>
        <w:br/>
        <w:t xml:space="preserve">      Market borrowings, at fair value                               45,154           45,154          26,425           26,425</w:t>
        <w:br/>
        <w:t xml:space="preserve">      Market borrowings, at amortized cost                           18,127           16,466          11,494            9,920</w:t>
        <w:br/>
        <w:t xml:space="preserve">      Concessional partner loans, at amortized cost                   7,551            6,161           7,004            6,049</w:t>
        <w:br/>
        <w:t xml:space="preserve">   Securities sold under repurchase agreements, securities</w:t>
        <w:br/>
        <w:t xml:space="preserve">      lent under securities lending agreements, and payable</w:t>
        <w:br/>
        <w:t xml:space="preserve">      for cash collateral received                                      122              122              71               71</w:t>
        <w:br/>
        <w:t xml:space="preserve">   Derivative liabilities, net                                          496              496             667              667</w:t>
        <w:br/>
        <w:br/>
        <w:br/>
        <w:t>As of June 30, 2025, IDA’s signed loan commitments were $74.5 billion ($68.9 billion — June 30, 2024)</w:t>
        <w:br/>
        <w:t>and had a fair value of $(15.3) billion ($(12.8) billion—June 30, 2024).</w:t>
        <w:br/>
        <w:br/>
        <w:br/>
        <w:t xml:space="preserve">                                                                  IDA Financial Statements: June 30, 2025                 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IDA’s fair value hierarchy for assets and liabilities measured at fair value on a</w:t>
        <w:br/>
        <w:t>recurring basis.</w:t>
        <w:br/>
        <w:t>Table J2: Fair value hierarchy of IDA’s assets and liabilities</w:t>
        <w:br/>
        <w:t>In millions of U.S. dollars</w:t>
        <w:br/>
        <w:t xml:space="preserve">                                                                              Fair Value Measurements on a Recurring Basis</w:t>
        <w:br/>
        <w:t xml:space="preserve">                                                                                           As of June 30, 2025</w:t>
        <w:br/>
        <w:t xml:space="preserve">                                                                            Level 1       Level 2        Level 3       Total</w:t>
        <w:br/>
        <w:t>Assets:</w:t>
        <w:br/>
        <w:t xml:space="preserve"> Investments—Trading</w:t>
        <w:br/>
        <w:t xml:space="preserve">   Government, agency and corporate obligations                         $     14,104    $      12,325   $     —     $   26,429</w:t>
        <w:br/>
        <w:t xml:space="preserve">   Time deposits                                                               1,341           19,300         —         20,641</w:t>
        <w:br/>
        <w:t xml:space="preserve">   ABS                                                                            —                87         —             87</w:t>
        <w:br/>
        <w:t xml:space="preserve"> Total Investments—Trading                                                    15,445           31,712         —         47,157</w:t>
        <w:br/>
        <w:t xml:space="preserve"> Investments—Non-trading                                                          —               115         —            115</w:t>
        <w:br/>
        <w:t xml:space="preserve"> Total Investments                                                      $     15,445    $      31,827   $     —     $   47,272</w:t>
        <w:br/>
        <w:br/>
        <w:t xml:space="preserve"> Securities purchased under resale agreements                           $         —     $        136    $     —     $      136</w:t>
        <w:br/>
        <w:br/>
        <w:t xml:space="preserve"> Derivative assets:</w:t>
        <w:br/>
        <w:t xml:space="preserve">  Currency swaps and forward contracts                                  $         —     $         266   $     —     $      266</w:t>
        <w:br/>
        <w:t xml:space="preserve">  Interest rate swaps                                                             —             3,035         —          3,035</w:t>
        <w:br/>
        <w:t xml:space="preserve">  Other a                                                                         —                —          —             —</w:t>
        <w:br/>
        <w:t xml:space="preserve"> Gross Total                                                            $         —     $       3,301   $     —     $    3,301</w:t>
        <w:br/>
        <w:br/>
        <w:br/>
        <w:t>Liabilities:</w:t>
        <w:br/>
        <w:t xml:space="preserve"> Market Borrowings, at fair value                                       $         —     $      45,154   $     —     $   45,154</w:t>
        <w:br/>
        <w:br/>
        <w:br/>
        <w:t xml:space="preserve"> Securities sold under repurchase agreements, securities lent under</w:t>
        <w:br/>
        <w:t xml:space="preserve">  securities lending agreements, and payable for cash collateral</w:t>
        <w:br/>
        <w:t xml:space="preserve">  received b                                                            $         —     $        122    $     —     $      122</w:t>
        <w:br/>
        <w:br/>
        <w:t xml:space="preserve"> Derivative liabilities:</w:t>
        <w:br/>
        <w:t xml:space="preserve">  Currency swaps and forward contracts                                  $         —     $         810   $     —     $      810</w:t>
        <w:br/>
        <w:t xml:space="preserve">  Interest rate swaps                                                             —             1,212         —          1,212</w:t>
        <w:br/>
        <w:t xml:space="preserve"> Gross Total                                                            $         —     $       2,022   $     —     $    2,022</w:t>
        <w:br/>
        <w:br/>
        <w:br/>
        <w:t>a. These relate to TBA Securities, swaptions, exchange traded options and futures contracts.</w:t>
        <w:br/>
        <w:t>b. Excludes amount payable for cash collateral received of $1,266 million.</w:t>
        <w:br/>
        <w:br/>
        <w:br/>
        <w:t>124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</w:t>
        <w:br/>
        <w:t xml:space="preserve"> In millions of U.S. dollars</w:t>
        <w:br/>
        <w:t xml:space="preserve">                                                                               Fair Value Measurements on a Recurring Basis</w:t>
        <w:br/>
        <w:t xml:space="preserve">                                                                                            As of June 30, 2024</w:t>
        <w:br/>
        <w:t xml:space="preserve">                                                                             Level 1       Level 2        Level 3       Total</w:t>
        <w:br/>
        <w:t>Assets:</w:t>
        <w:br/>
        <w:t xml:space="preserve"> Investments—Trading</w:t>
        <w:br/>
        <w:t xml:space="preserve">     Government and agency obligations                                  $      12,806    $      6,574   $       —    $   19,380</w:t>
        <w:br/>
        <w:t xml:space="preserve">     Time deposits                                                              2,032          12,683           —        14,715</w:t>
        <w:br/>
        <w:t xml:space="preserve">     ABS                                                                           —              111           —           111</w:t>
        <w:br/>
        <w:t xml:space="preserve">   Total Investments—Trading                                                   14,838          19,368           —        34,206</w:t>
        <w:br/>
        <w:t xml:space="preserve">   Investments—Non-trading                                                         —              171           —           171</w:t>
        <w:br/>
        <w:t xml:space="preserve"> Total Investments                                                      $      14,838    $     19,539   $       —    $   34,377</w:t>
        <w:br/>
        <w:br/>
        <w:t xml:space="preserve"> Securities purchased under resale agreements                           $          —     $         58   $       —    $          58</w:t>
        <w:br/>
        <w:br/>
        <w:t xml:space="preserve"> Derivative assets:</w:t>
        <w:br/>
        <w:t xml:space="preserve">  Currency swaps and forward contracts                                  $          —     $        767   $       —    $         767</w:t>
        <w:br/>
        <w:t xml:space="preserve">  Interest rate swaps                                                              —            2,250           —            2,250</w:t>
        <w:br/>
        <w:t xml:space="preserve">  Other a                                                                          3               —            —                3</w:t>
        <w:br/>
        <w:t xml:space="preserve"> Gross Total                                                            $          3     $      3,017   $       —    $       3,020</w:t>
        <w:br/>
        <w:br/>
        <w:t>Liabilities:</w:t>
        <w:br/>
        <w:t xml:space="preserve"> Market Borrowings, at fair value                                       $          —     $     26,425   $       —    $   26,425</w:t>
        <w:br/>
        <w:br/>
        <w:br/>
        <w:t xml:space="preserve"> Securities sold under repurchase agreements, securities lent under</w:t>
        <w:br/>
        <w:t xml:space="preserve">  securities lending agreements, and payable for cash collateral</w:t>
        <w:br/>
        <w:t xml:space="preserve">  received b                                                            $          —     $         71   $       —    $          71</w:t>
        <w:br/>
        <w:br/>
        <w:t xml:space="preserve"> Derivative liabilities:</w:t>
        <w:br/>
        <w:t xml:space="preserve">  Currency swaps and currency forward contracts                         $          —     $        665   $       —    $         665</w:t>
        <w:br/>
        <w:t xml:space="preserve">  Interest rate swaps                                                              —            1,694           —            1,694</w:t>
        <w:br/>
        <w:t xml:space="preserve"> Gross Total                                                            $          —     $      2,359   $       —    $       2,359</w:t>
        <w:br/>
        <w:br/>
        <w:t>a. These relate to TBA Securities, swaptions, exchange traded options and futures contracts.</w:t>
        <w:br/>
        <w:t>b. Excludes amount payable for cash collateral received of $893 million.</w:t>
        <w:br/>
        <w:br/>
        <w:t>Presented below is the difference between the aggregate fair value and aggregate contractual principal</w:t>
        <w:br/>
        <w:t>balance of non-trading securities in the investment portfolio:</w:t>
        <w:br/>
        <w:t>Table J3: Investment portfolio-Non-trading security</w:t>
        <w:br/>
        <w:t xml:space="preserve"> In millions of U.S dollars</w:t>
        <w:br/>
        <w:t xml:space="preserve">                                             Fair value                     Principal amount due                Difference</w:t>
        <w:br/>
        <w:t xml:space="preserve"> June 30, 2025                        $           115                   $                 124               $         (9)</w:t>
        <w:br/>
        <w:t xml:space="preserve"> June 30, 2024                        $           171                   $                 185               $        (14)</w:t>
        <w:br/>
        <w:br/>
        <w:br/>
        <w:t xml:space="preserve">                                                                 IDA Financial Statements: June 30, 2025                     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Presented below is the difference between the aggregate fair value and aggregate contractual principal</w:t>
        <w:br/>
        <w:t>balance of market borrowings at fair value:</w:t>
        <w:br/>
        <w:t>Table J4: Market Borrowings at fair value</w:t>
        <w:br/>
        <w:t>In millions of U.S. dollars</w:t>
        <w:br/>
        <w:t xml:space="preserve">                                                                     Principal Due Upon</w:t>
        <w:br/>
        <w:t xml:space="preserve">                                              Fair Value                   Maturity                  Difference</w:t>
        <w:br/>
        <w:t>June 30, 2025                         $          45,154            $           46,059           $         (905)</w:t>
        <w:br/>
        <w:t>June 30, 2024                         $          26,425            $           27,886           $       (1,461)</w:t>
        <w:br/>
        <w:br/>
        <w:br/>
        <w:t>During the fiscal year ended June 30, 2025, IDA recorded unrealized mark-to-market gains of $33 million</w:t>
        <w:br/>
        <w:t>($6 million gains – fiscal year ended June 30, 2024) in Other Comprehensive Income, in relation to the</w:t>
        <w:br/>
        <w:t>changes in its own credit (DVA) on fair value option elected liabilities.</w:t>
        <w:br/>
        <w:t>As of June 30, 2025, IDA’s Balance Sheets included a DVA of $8 million cumulative gains ($25 million</w:t>
        <w:br/>
        <w:t>cumulative loss—June 30, 2024) in Accumulated other comprehensive loss, associated with the changes</w:t>
        <w:br/>
        <w:t>in IDA’s own credit for its market borrowings reported at fair value.</w:t>
        <w:br/>
        <w:t>The following tables reflect the components of the unrealized mark-to-market gains or losses on IDA’s</w:t>
        <w:br/>
        <w:t>trading and non-trading portfolios, net (for details see Note F—Derivative Instruments).</w:t>
        <w:br/>
        <w:t>Table J5: Unrealized mark-to-market gains (losses) on trading and non-trading portfolios, net</w:t>
        <w:br/>
        <w:t>In millions of U.S. dollars</w:t>
        <w:br/>
        <w:t xml:space="preserve">                                                                Fiscal Year Ended June 30, 2025</w:t>
        <w:br/>
        <w:t xml:space="preserve">                                                                         Unrealized gains</w:t>
        <w:br/>
        <w:t xml:space="preserve">                                                                        (losses) excluding      Unrealized gains</w:t>
        <w:br/>
        <w:t xml:space="preserve">                                          Realized gains (losses)       realized amounts a          (losses)</w:t>
        <w:br/>
        <w:t>Investments, Trading, net                 $                (31)      $                371     $              340</w:t>
        <w:br/>
        <w:br/>
        <w:br/>
        <w:t>Non-trading portfolios, net</w:t>
        <w:br/>
        <w:t xml:space="preserve">  Asset-liability management b                             —                       484                      484</w:t>
        <w:br/>
        <w:t>Other Non-trading portfolios</w:t>
        <w:br/>
        <w:t xml:space="preserve">  Investment portfolio                                     —                        5                        5</w:t>
        <w:br/>
        <w:t xml:space="preserve">                                                                                                                   c</w:t>
        <w:br/>
        <w:t xml:space="preserve">  Borrowings, including derivatives                        —                       (2)                      (2)</w:t>
        <w:br/>
        <w:t xml:space="preserve">  Loan-related derivatives                                 1                       (6)                      (5)</w:t>
        <w:br/>
        <w:t xml:space="preserve">  Other d                                                  —                      (12)                     (12)</w:t>
        <w:br/>
        <w:t>Total                                     $                1       $              469       $              470</w:t>
        <w:br/>
        <w:br/>
        <w:br/>
        <w:t>126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J5.1</w:t>
        <w:br/>
        <w:t>In millions of U.S. dollars</w:t>
        <w:br/>
        <w:t xml:space="preserve">                                                                       Fiscal Year Ended June 30, 2024</w:t>
        <w:br/>
        <w:t xml:space="preserve">                                                                                Unrealized gains</w:t>
        <w:br/>
        <w:t xml:space="preserve">                                                                               (losses) excluding      Unrealized gains</w:t>
        <w:br/>
        <w:t xml:space="preserve">                                                 Realized gains (losses)       realized amounts a          (losses)</w:t>
        <w:br/>
        <w:t>Investments, Trading, net                        $                 35       $                281     $              316</w:t>
        <w:br/>
        <w:br/>
        <w:br/>
        <w:t>Non-trading portfolios, net</w:t>
        <w:br/>
        <w:t xml:space="preserve">  Asset-liability management b                                     —                          393                         393</w:t>
        <w:br/>
        <w:t>Other Non-trading portfolios</w:t>
        <w:br/>
        <w:t xml:space="preserve">  Investment portfolio                                             —                           4                            4</w:t>
        <w:br/>
        <w:t xml:space="preserve">                                                                                                                                    c</w:t>
        <w:br/>
        <w:t xml:space="preserve">  Borrowing portfolio                                              —                          34                           34</w:t>
        <w:br/>
        <w:t xml:space="preserve">  Loan-related derivatives                                         —                          (2)                          (2)</w:t>
        <w:br/>
        <w:t xml:space="preserve">  Other d                                                          —                         (24)                         (24)</w:t>
        <w:br/>
        <w:t>Total                                            $                 —        $                405        $                 405</w:t>
        <w:br/>
        <w:br/>
        <w:br/>
        <w:t>Table J5.2</w:t>
        <w:br/>
        <w:t>In millions of U.S. dollars</w:t>
        <w:br/>
        <w:t xml:space="preserve">                                                                       Fiscal Year Ended June 30, 2023</w:t>
        <w:br/>
        <w:t xml:space="preserve">                                                                                Unrealized gains</w:t>
        <w:br/>
        <w:t xml:space="preserve">                                                                               (losses) excluding      Unrealized gains</w:t>
        <w:br/>
        <w:t xml:space="preserve">                                                 Realized gains (losses)       realized amounts a          (losses)</w:t>
        <w:br/>
        <w:t>Investments, Trading, net                        $              (254)       $                 225    $              (29)</w:t>
        <w:br/>
        <w:br/>
        <w:br/>
        <w:t>Non-trading portfolios, net</w:t>
        <w:br/>
        <w:t xml:space="preserve">  Asset-liability management b                                     —                          143                         143</w:t>
        <w:br/>
        <w:t>Other Non-trading portfolios</w:t>
        <w:br/>
        <w:t xml:space="preserve">  Investment portfolio                                              —                          (5)                         (5)</w:t>
        <w:br/>
        <w:t xml:space="preserve">                                                                                                                                    c</w:t>
        <w:br/>
        <w:t xml:space="preserve">  Borrowing portfolio                                               —                           —                           —</w:t>
        <w:br/>
        <w:t xml:space="preserve">  Loan-related derivatives                                          —                          33                          33</w:t>
        <w:br/>
        <w:t xml:space="preserve">  Other d                                                          (1)                        (36)                        (37)</w:t>
        <w:br/>
        <w:t>Total                                            $                 (1)      $                 135       $                 134</w:t>
        <w:br/>
        <w:br/>
        <w:br/>
        <w:t>a. Adjusted to exclude amounts reclassified to realized gains (losses).</w:t>
        <w:br/>
        <w:t>b. Includes mark-to-market gains (losses) on the Capital Value Protection program (CVP) portfolio and other Asset-liability</w:t>
        <w:br/>
        <w:t xml:space="preserve">   management portfolios.</w:t>
        <w:br/>
        <w:t>c. Includes $915 million of unrealized mark-to-market gains related to derivatives associated with borrowings for the fiscal year</w:t>
        <w:br/>
        <w:t xml:space="preserve">   ended June 30, 2025 (unrealized mark-to-market gains of $723 million—fiscal year ended June 30, 2024 and unrealized mark-</w:t>
        <w:br/>
        <w:t xml:space="preserve">   to-market losses of $573 million—fiscal year ended June 30, 2023).</w:t>
        <w:br/>
        <w:t>d. Represents mark-to-market gains (losses) on interest rate and currency swaps related to the PSW.</w:t>
        <w:br/>
        <w:br/>
        <w:br/>
        <w:t>NOTE K—TRUST FUNDS ADMINISTRATION</w:t>
        <w:br/>
        <w:t>IDA, alone or jointly with one or more of its affiliated organizations, administers on behalf of the donors,</w:t>
        <w:br/>
        <w:t>including members, their agencies and other entities, funds restricted for specific uses in accordance with</w:t>
        <w:br/>
        <w:t>administration agreements with the donors. Specified uses of the funds include, among others, co-</w:t>
        <w:br/>
        <w:t>financing of IDA lending projects, debt reduction operations for IDA members, technical assistance for</w:t>
        <w:br/>
        <w:t>borrowers including feasibility studies and project preparation, global and regional programs, and</w:t>
        <w:br/>
        <w:t>research and training programs. These funds are held in trust by IDA and/or IBRD, and are held in a</w:t>
        <w:br/>
        <w:t>separate investment portfolio which is not commingled with IDA and/or IBRD funds.</w:t>
        <w:br/>
        <w:t>Trust fund execution may be carried out in one of two ways: recipient-executed or Bank-executed</w:t>
        <w:br/>
        <w:t>activities.</w:t>
        <w:br/>
        <w:br/>
        <w:br/>
        <w:t xml:space="preserve">                                                                   IDA Financial Statements: June 30, 2025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Recipient-executed activities for trust funds involve activities carried out by a recipient third-party</w:t>
        <w:br/>
        <w:t>executing agency. IDA enters into agreements with and disburses funds to such recipients, who then</w:t>
        <w:br/>
        <w:t>exercise spending authority to meet the objectives and comply with the terms stipulated in the</w:t>
        <w:br/>
        <w:t>agreements.</w:t>
        <w:br/>
        <w:t>Bank-executed activities for trust funds involve execution of activities by IDA as described in relevant</w:t>
        <w:br/>
        <w:t>administration agreements with donors, which define the terms and conditions for use of the funds.</w:t>
        <w:br/>
        <w:t>Spending authority is exercised by IDA, under the terms of the administration agreements. The executing</w:t>
        <w:br/>
        <w:t>agency services provided by IDA include, among others, activity preparation, analytical and advisory</w:t>
        <w:br/>
        <w:t>activities and project-related activities, including procurement of goods and services.</w:t>
        <w:br/>
        <w:t>The following table summarizes the expenses pertaining to Bank-executed activities for trust funds:</w:t>
        <w:br/>
        <w:t>Table K1: Expenses for Bank-executed activities for trust funds</w:t>
        <w:br/>
        <w:t xml:space="preserve"> In millions of U.S. dollars</w:t>
        <w:br/>
        <w:t xml:space="preserve">                                                                               Fiscal Year Ended June 30,</w:t>
        <w:br/>
        <w:t xml:space="preserve">                                                                   2025                   2024                    2023</w:t>
        <w:br/>
        <w:t xml:space="preserve"> Expenses for Bank-executed activities for trust funds       $       768          $         705           $         686</w:t>
        <w:br/>
        <w:br/>
        <w:br/>
        <w:t>These amounts are included in Administrative expenses and the corresponding revenue is included in</w:t>
        <w:br/>
        <w:t>Revenue from externally funded activities in the Statements of Income. Administrative expenses primarily</w:t>
        <w:br/>
        <w:t>relate to staff cost, travel and consultant fees.</w:t>
        <w:br/>
        <w:t>The following table summarizes undisbursed contributions made by third party donors to Bank-executed</w:t>
        <w:br/>
        <w:t>activities for trust funds, recognized on the Balance Sheets:</w:t>
        <w:br/>
        <w:t>Table K2: Undisbursed contributions made by third party donors to Bank-executed activities for</w:t>
        <w:br/>
        <w:t>trust funds</w:t>
        <w:br/>
        <w:t xml:space="preserve"> In millions of U.S. dollars</w:t>
        <w:br/>
        <w:t xml:space="preserve">                                                                                June 30, 2025                 June 30, 2024</w:t>
        <w:br/>
        <w:t xml:space="preserve"> Bank-executed activities for trust funds                                  $           734              $            735</w:t>
        <w:br/>
        <w:br/>
        <w:br/>
        <w:t>These amounts are included in Other Assets and the corresponding liabilities are included in Accounts</w:t>
        <w:br/>
        <w:t>payable and miscellaneous liabilities on the Balance Sheets.</w:t>
        <w:br/>
        <w:t>Revenues</w:t>
        <w:br/>
        <w:t>IDA’s revenues for the administration of trust fund operations were as follows:</w:t>
        <w:br/>
        <w:t>Table K3: IDA’s revenues for the administration of trust fund operations</w:t>
        <w:br/>
        <w:t xml:space="preserve"> In millions of U.S. dollars</w:t>
        <w:br/>
        <w:t xml:space="preserve">                                                                               Fiscal Year Ended June 30,</w:t>
        <w:br/>
        <w:t xml:space="preserve">                                                                 2025                     2024                      2023</w:t>
        <w:br/>
        <w:t xml:space="preserve"> Revenues                                                $        88               $        93                $      57</w:t>
        <w:br/>
        <w:br/>
        <w:br/>
        <w:t>These amounts are included in Revenue from externally funded activities in the Statements of Income.</w:t>
        <w:br/>
        <w:t>Amounts collected from donor contributions for administration activities, but not yet earned, totaling $66</w:t>
        <w:br/>
        <w:t>million at June 30, 2025 ($74 million—June 30, 2024) are included in Other Assets and in Accounts</w:t>
        <w:br/>
        <w:t>payable and miscellaneous liabilities, respectively, on the Balance Sheets.</w:t>
        <w:br/>
        <w:t>Transfers Received</w:t>
        <w:br/>
        <w:t>Under the agreements governing the administration of certain trust funds, IDA may receive any surplus</w:t>
        <w:br/>
        <w:t>assets as transfers upon the termination of these trust funds. In addition, as loans are repaid to trust</w:t>
        <w:br/>
        <w:t>funds, in certain cases, the repayments are transferred to IDA. During the fiscal year ended June 30,</w:t>
        <w:br/>
        <w:br/>
        <w:br/>
        <w:t>128       IDA Financial Statements: June 30,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2025 no funds were recorded as transfers from affiliated organizations under these arrangements (Nil—</w:t>
        <w:br/>
        <w:t>for each of the fiscal years ended June 30, 2024 and June 30, 2023).</w:t>
        <w:br/>
        <w:br/>
        <w:t>NOTE L—SEGMENT REPORTING</w:t>
        <w:br/>
        <w:t>IDA has determined that it has a single reportable operating segment. The President is the Chief</w:t>
        <w:br/>
        <w:t>Operating Decision Maker (CODM), who regularly reviews operational performance and financial</w:t>
        <w:br/>
        <w:t>measures of IDA to assess performance and allocate resources.</w:t>
        <w:br/>
        <w:t>The Administrative budget for IBRD and IDA is approved and managed as a single resource. The CODM</w:t>
        <w:br/>
        <w:t>receives expense information on the combined basis for IBRD and IDA. As a result, no significant</w:t>
        <w:br/>
        <w:t>segment expense amounts are presented separately for IDA to the CODM. The measure of segment</w:t>
        <w:br/>
        <w:t>profit or loss is at the entity level and is reported on the Statements of Income as Net income (loss). The</w:t>
        <w:br/>
        <w:t>measure of segment assets is reported on the Balance Sheets as Total assets.</w:t>
        <w:br/>
        <w:t>The following table presents IDA’s revenues by products/services:</w:t>
        <w:br/>
        <w:t>Table L1: Revenue by products/services</w:t>
        <w:br/>
        <w:t xml:space="preserve"> In millions of U.S. dollars</w:t>
        <w:br/>
        <w:t>Revenue                                                                        Fiscal Year Ended June 30,</w:t>
        <w:br/>
        <w:t xml:space="preserve">                                                               2025                       2024                       2023</w:t>
        <w:br/>
        <w:t xml:space="preserve"> Loan revenue a                                        $      3,029               $      2,646               $      2,277</w:t>
        <w:br/>
        <w:t xml:space="preserve"> Revenue from externally funded activities                    1,098                      1,031                        966</w:t>
        <w:br/>
        <w:t xml:space="preserve"> Guarantee fees b                                                38                         21                         21</w:t>
        <w:br/>
        <w:t xml:space="preserve"> Total                                                 $      4,165               $      3,698               $      3,264</w:t>
        <w:br/>
        <w:br/>
        <w:br/>
        <w:t>a. Excludes $15 million of interest rate swap income from loan-related derivatives for the fiscal year ended June 30, 2025 ($19</w:t>
        <w:br/>
        <w:t xml:space="preserve">   million of interest rate swap income - fiscal year ended June 30, 2024 and $6 million of interest rate swap income - fiscal year</w:t>
        <w:br/>
        <w:t xml:space="preserve">   ended June 30, 2023). Includes net commitment charges of $23 million for the fiscal year ended June 30, 2025 ($26 million –</w:t>
        <w:br/>
        <w:t xml:space="preserve">   fiscal year ended June 30, 2024, and $27 million - fiscal year ended June 30, 2023).</w:t>
        <w:br/>
        <w:t>b. Included in Non-interest revenue - other in the Statements of Income and excludes other miscellaneous expense of $2 million</w:t>
        <w:br/>
        <w:t xml:space="preserve">   for the fiscal year ended June 30, 2025 (other miscellaneous income of $4 million and $10 million -– fiscal year ended June 30,</w:t>
        <w:br/>
        <w:t xml:space="preserve">   2024 and fiscal year ended June 30, 2023, respectively).</w:t>
        <w:br/>
        <w:br/>
        <w:br/>
        <w:t>NOTE M—CONTINGENCIES</w:t>
        <w:br/>
        <w:t>From time to time, IDA may be named as a defendant or co-defendant in legal actions on different</w:t>
        <w:br/>
        <w:t>grounds in various jurisdictions. The outcome of any existing legal action, in which IDA has been named</w:t>
        <w:br/>
        <w:t>as a defendant or co-defendant, as of and for the fiscal year ended June 30, 2025, is not expected to</w:t>
        <w:br/>
        <w:t>have a material adverse effect on IDA's financial position, results of operations or cash flows.</w:t>
        <w:br/>
        <w:br/>
        <w:br/>
        <w:t xml:space="preserve">                                                                 IDA Financial Statements: June 30, 2025                       129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