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046_IBRD_Financial_Statements_September_2024.pdf</w:t>
      </w:r>
    </w:p>
    <w:p>
      <w:r>
        <w:rPr>
          <w:rFonts w:ascii="Arial" w:hAnsi="Arial"/>
          <w:i/>
          <w:sz w:val="16"/>
        </w:rPr>
        <w:t>Converted to DOCX from PDF text-layout extraction. Source path: 03_tai_chinh_ke_toan/046_IBRD_Financial_Statements_September_2024.pdf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International Bank for Reconstruction and</w:t>
        <w:br/>
        <w:t xml:space="preserve">               Development</w:t>
        <w:br/>
        <w:br/>
        <w:br/>
        <w:t xml:space="preserve"> Management’s Discussion &amp; Analysis</w:t>
        <w:br/>
        <w:t xml:space="preserve">               and</w:t>
        <w:br/>
        <w:t xml:space="preserve">       Financial Statements</w:t>
        <w:br/>
        <w:t xml:space="preserve">        September 30, 2024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</w:t>
        <w:br/>
        <w:br/>
        <w:br/>
        <w:t>Contents</w:t>
        <w:br/>
        <w:br/>
        <w:t>Section I: Executive Summary                    Summary Financial Results                         4</w:t>
        <w:br/>
        <w:t>Section II: Overview                            Financial Business Model                          6</w:t>
        <w:br/>
        <w:t xml:space="preserve">                                                Basis of Reporting                                7</w:t>
        <w:br/>
        <w:t>Section III: Financial Results                  Financial Results and Portfolio Performance       9</w:t>
        <w:br/>
        <w:t xml:space="preserve">                                                Net (Loss) Income                                10</w:t>
        <w:br/>
        <w:t>Section IV: Risk Management                     Risk Governance                                  17</w:t>
        <w:br/>
        <w:t xml:space="preserve">                                                Management of IBRD's Risks                       17</w:t>
        <w:br/>
        <w:t>Section V: Governance                           Senior Management Changes                        26</w:t>
        <w:br/>
        <w:br/>
        <w:br/>
        <w:t>Tables</w:t>
        <w:br/>
        <w:t>Table 1: Selected Financial Data                                                                  2</w:t>
        <w:br/>
        <w:t>Table 2: Condensed Statements of Income                                                           9</w:t>
        <w:br/>
        <w:t>Table 3: Condensed Balance Sheets                                                                 9</w:t>
        <w:br/>
        <w:t>Table 4: Gross Disbursements by Region                                                           11</w:t>
        <w:br/>
        <w:t>Table 5: Net Commitments by Region                                                               12</w:t>
        <w:br/>
        <w:t>Table 6: Net Other Revenue                                                                       13</w:t>
        <w:br/>
        <w:t>Table 7: Net Non-Interest Expenses                                                               14</w:t>
        <w:br/>
        <w:t>Table 8: Unrealized Mark-to-market Gains / (Losses) on Non-trading Portfolios                    15</w:t>
        <w:br/>
        <w:t>Table 9: Equity-to-Loans Ratio                                                                   19</w:t>
        <w:br/>
        <w:t>Table 10: Usable Paid-In Capital                                                                 19</w:t>
        <w:br/>
        <w:t>Table 11: Credit Enhancements Received                                                           21</w:t>
        <w:br/>
        <w:t>Table 12: Commercial Credit Exposure, Net of Collateral Held, by Counterparty Rating             22</w:t>
        <w:br/>
        <w:t>Table 13: Non-Commercial Counterparty Credit Risk                                                23</w:t>
        <w:br/>
        <w:t>Table 14: Liquidity Levels for FY25                                                              24</w:t>
        <w:br/>
        <w:br/>
        <w:t>Figures</w:t>
        <w:br/>
        <w:t>Figure 1: Sources and Uses of Revenue                                                             7</w:t>
        <w:br/>
        <w:t>Figure 2: Loans interest revenue and funding cost (including related derivatives)                10</w:t>
        <w:br/>
        <w:t>Figure 3: Loan interest revenue, net of funding costs                                            10</w:t>
        <w:br/>
        <w:t>Figure 4: Change in Net Loans Outstanding                                                        11</w:t>
        <w:br/>
        <w:t>Figure 5: Net Loans Outstanding                                                                  11</w:t>
        <w:br/>
        <w:t>Figure 6: Net Investment Portfolio                                                               13</w:t>
        <w:br/>
        <w:t>Figure 7: Investment Revenue, net                                                                13</w:t>
        <w:br/>
        <w:t>Figure 8: Borrowing Portfolio (original maturities)                                              13</w:t>
        <w:br/>
        <w:t>Figure 9: Net Non-Interest Expenses (GAAP basis)                                                 14</w:t>
        <w:br/>
        <w:t>Figure 10: Country Exposures as of September 30, 2024                                            20</w:t>
        <w:br/>
        <w:br/>
        <w:br/>
        <w:t xml:space="preserve">                                 IBRD Management's Discussion and Analysis: September 30, 2024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Management’s Discussion and Analysis                 Section I: Executive Summary</w:t>
        <w:br/>
        <w:br/>
        <w:t>Section I: Executive Summary</w:t>
        <w:br/>
        <w:t>This Management’s Discussion and Analysis (MD&amp;A) reflects the results of the International Bank for</w:t>
        <w:br/>
        <w:t>Reconstruction and Development’s (IBRD’s) financial performance for the three months ended September 30, 2024</w:t>
        <w:br/>
        <w:t>(FY25 YTD). This document should be read in conjunction with IBRD’s Financial Statements and MD&amp;A for the</w:t>
        <w:br/>
        <w:t>fiscal year ended June 30, 2024 (FY24). IBRD undertakes no obligation to update any forward-looking statements.</w:t>
        <w:br/>
        <w:t>Certain reclassifications of prior years’ information have been made to conform with the current year’s presentation.</w:t>
        <w:br/>
        <w:br/>
        <w:br/>
        <w:t>Table 1: Selected Financial Data</w:t>
        <w:br/>
        <w:t>In millions of U.S. dollars, except ratios which are in percentages</w:t>
        <w:br/>
        <w:br/>
        <w:t xml:space="preserve">                                                                                                              As of and for the</w:t>
        <w:br/>
        <w:t xml:space="preserve">                                                                             As of and for the three months   fiscal year ended</w:t>
        <w:br/>
        <w:t xml:space="preserve">                                                                                 ended September 30,               June 30,</w:t>
        <w:br/>
        <w:t xml:space="preserve">                                                                                 2024              2023              2024</w:t>
        <w:br/>
        <w:t>Lending Highlights (Section III)</w:t>
        <w:br/>
        <w:t xml:space="preserve">  Net commitments a                                                          $     5,567     $     3,330      $      37,568</w:t>
        <w:br/>
        <w:t xml:space="preserve">  Gross disbursements                                                              6,469           5,807             33,450</w:t>
        <w:br/>
        <w:t xml:space="preserve">  Net disbursements                                                                3,672           2,259             20,115</w:t>
        <w:br/>
        <w:br/>
        <w:t>Income Statement (Section III)</w:t>
        <w:br/>
        <w:t xml:space="preserve">  Board of Governors-approved and other transfers                            $      (815)    $       (80)     $        (371)</w:t>
        <w:br/>
        <w:t xml:space="preserve">  Net (loss) income                                                                 (518)            683              2,142</w:t>
        <w:br/>
        <w:br/>
        <w:t>Balance Sheet (Section III)</w:t>
        <w:br/>
        <w:t xml:space="preserve">  Total assets                                                               $   376,121     $   336,633      $     356,612</w:t>
        <w:br/>
        <w:t xml:space="preserve">  Net investment portfolio b                                                      92,788          80,581             82,680</w:t>
        <w:br/>
        <w:t xml:space="preserve">  Net loans outstanding                                                          266,328         242,106            260,236</w:t>
        <w:br/>
        <w:t xml:space="preserve">  Borrowing portfolio c                                                          302,858         270,356            287,117</w:t>
        <w:br/>
        <w:t xml:space="preserve">  Total equity                                                                    64,518          60,973             63,484</w:t>
        <w:br/>
        <w:br/>
        <w:t>Non-GAAP Measures</w:t>
        <w:br/>
        <w:t xml:space="preserve">  Allocable Income (Section III)                                             $       743   $         222   $          1,849</w:t>
        <w:br/>
        <w:t xml:space="preserve">  Usable Equity (Section IV)                                                      55,473          53,163             54,655</w:t>
        <w:br/>
        <w:t xml:space="preserve">  Equity-to-Loans Ratio (Section IV)                                                21.3 %          22.0 %             21.5 %</w:t>
        <w:br/>
        <w:br/>
        <w:br/>
        <w:t>a. Amounts include guarantee commitments that have been approved by the Executive Directors (referred to as “the Board” in this</w:t>
        <w:br/>
        <w:t xml:space="preserve">   document), and are net of full terminations and cancellations relating to commitments approved in the same fiscal year.</w:t>
        <w:br/>
        <w:t>b. For the composition of the net investment portfolio, see Notes to the Condensed Quarterly Financial Statements, Note C -</w:t>
        <w:br/>
        <w:t xml:space="preserve">   Investments - Table C3.</w:t>
        <w:br/>
        <w:t>c. Includes associated derivatives.</w:t>
        <w:br/>
        <w:br/>
        <w:br/>
        <w:t>2   IBRD Management's Discussion and Analysis: September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Management’s Discussion and Analysis                  Section I: Executive Summary</w:t>
        <w:br/>
        <w:t>IBRD's mission is to end extreme poverty and boost shared prosperity on a livable planet by providing countries</w:t>
        <w:br/>
        <w:t>with loans, guarantees, advisory services, analytical support and other products.</w:t>
        <w:br/>
        <w:t>IBRD and its affiliated institutions seek to help countries in reducing poverty and inequality, achieve improvements</w:t>
        <w:br/>
        <w:t>in economic growth, job creation, governance, the environment, climate adaptation, mitigation and resilience,</w:t>
        <w:br/>
        <w:t>human capital, infrastructure and debt transparency, among others. To meet its development goals, the World Bank</w:t>
        <w:br/>
        <w:t>Group (WBG1) supports client countries' efforts to implement programs to improve growth and development</w:t>
        <w:br/>
        <w:t>outcomes with a vision to create a world free of poverty on a livable planet. Further, new and ongoing challenges</w:t>
        <w:br/>
        <w:t>continue to influence the global outlook, including: climate change adaptation and mitigation; fragility and conflict;</w:t>
        <w:br/>
        <w:t>pandemic prevention and preparedness; energy access; food and nutrition security; water security and access;</w:t>
        <w:br/>
        <w:t>enabling digitalization; and protecting biodiversity and nature. IBRD continues to work with partners at global and</w:t>
        <w:br/>
        <w:t>country levels to support its borrowing countries in addressing the impact of these multiple challenges, to enhance</w:t>
        <w:br/>
        <w:t>resilience, and lay the groundwork for rebuilding better. To further support these efforts, the Board and Management</w:t>
        <w:br/>
        <w:t>have been evolving the WBG to better address the scale of development challenges. This process includes initiatives</w:t>
        <w:br/>
        <w:t>to increase impact, expand financing capacity, support projects that address global challenges with cross border</w:t>
        <w:br/>
        <w:t>externalities, and modernize the approach to delivery.</w:t>
        <w:br/>
        <w:br/>
        <w:br/>
        <w:t>1</w:t>
        <w:br/>
        <w:t xml:space="preserve">    The other WBG institutions are the International Development Association (IDA), the International Finance Corporation (IFC), the</w:t>
        <w:br/>
        <w:t xml:space="preserve">    Multilateral Investment Guarantee Agency (MIGA), and the International Centre for Settlement of Investment Disputes (ICSID). The</w:t>
        <w:br/>
        <w:t xml:space="preserve">    World Bank consists of IBRD and IDA.</w:t>
        <w:br/>
        <w:br/>
        <w:br/>
        <w:t xml:space="preserve">                                            IBRD Management's Discussion and Analysis: September 30, 2024               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Management’s Discussion and Analysis                            Section I: Executive Summary</w:t>
        <w:br/>
        <w:br/>
        <w:t>Summary Financial Results</w:t>
        <w:br/>
        <w:t>Net (Loss) Income</w:t>
        <w:br/>
        <w:t>IBRD recorded a net loss of $518 million for the first three months of FY25, compared with net income of $683</w:t>
        <w:br/>
        <w:t>million during the same period in FY24. The $1,201 million decrease was primarily due to unrealized mark-to</w:t>
        <w:br/>
        <w:t>market losses of $423 million on IBRD’s non-trading portfolios in FY25 YTD, compared to unrealized mark-to</w:t>
        <w:br/>
        <w:t>market gains of $500 million for the three months ended September 30, 2023 (FY24 YTD), and higher Board of</w:t>
        <w:br/>
        <w:t>Governors-approved and other transfers, partially offset by a release of provision for losses on loans and other</w:t>
        <w:br/>
        <w:t>exposures in FY25 YTD, compared to a provision expense in FY24 YTD.</w:t>
        <w:br/>
        <w:t>Allocable Income</w:t>
        <w:br/>
        <w:t>Allocable income is the measure IBRD uses for making net income allocation decisions. Given IBRD’s intention to</w:t>
        <w:br/>
        <w:t>maintain its non-trading portfolio positions to maturity, unrealized mark-to-market gains and losses for these</w:t>
        <w:br/>
        <w:t>portfolios are not included in IBRD’s allocable income. In addition, Board of Governors-approved and other</w:t>
        <w:br/>
        <w:t>transfers are also excluded from IBRD's allocable income since these amounts relate to allocations out of prior year</w:t>
        <w:br/>
        <w:t>allocable income, surplus, or restricted retained earnings.</w:t>
        <w:br/>
        <w:t>During the first three months of FY25, allocable income was $743 million, an increase of $521 million from the</w:t>
        <w:br/>
        <w:t>same period in FY24. The increase was primarily due to the release of provision for losses on loans and other</w:t>
        <w:br/>
        <w:t>exposures in FY25 YTD, compared to the provision expense in FY24 YTD, and higher loan interest revenue, net of</w:t>
        <w:br/>
        <w:t>funding costs (Section III and Section IV).</w:t>
        <w:br/>
        <w:t>In millions of U.S. dollars - YTD</w:t>
        <w:br/>
        <w:br/>
        <w:t xml:space="preserve">                Allocable Income</w:t>
        <w:br/>
        <w:t xml:space="preserve">                Net (Loss) Income</w:t>
        <w:br/>
        <w:t xml:space="preserve">                Unrealized (Losses) Gains on non-trading portfolios</w:t>
        <w:br/>
        <w:t xml:space="preserve">    800</w:t>
        <w:br/>
        <w:br/>
        <w:t xml:space="preserve">    400</w:t>
        <w:br/>
        <w:br/>
        <w:t xml:space="preserve">         0</w:t>
        <w:br/>
        <w:br/>
        <w:t xml:space="preserve">    -400</w:t>
        <w:br/>
        <w:br/>
        <w:t xml:space="preserve">    -800</w:t>
        <w:br/>
        <w:t xml:space="preserve">                FY21        FY22       FY23        FY24       FY25</w:t>
        <w:br/>
        <w:br/>
        <w:br/>
        <w:t>Lending Operations</w:t>
        <w:br/>
        <w:t>IBRD’s lending operations during the first three months of FY25 provided $5.6 billion of net commitments, $6.5</w:t>
        <w:br/>
        <w:t>billion of gross loan disbursements, and $3.7 billion of net loan disbursements. Net loans outstanding were $266.3</w:t>
        <w:br/>
        <w:t>billion as of September 30, 2024.</w:t>
        <w:br/>
        <w:t>In billions of U.S. dollars</w:t>
        <w:br/>
        <w:br/>
        <w:t xml:space="preserve">             Net Commitments YTD                              Disbursements YTD                 Net Loans outstanding</w:t>
        <w:br/>
        <w:t xml:space="preserve">    10                                                10                                300</w:t>
        <w:br/>
        <w:t xml:space="preserve">     8                                                 8                                240</w:t>
        <w:br/>
        <w:t xml:space="preserve">     6                                                 6                                180</w:t>
        <w:br/>
        <w:t xml:space="preserve">     4                                                 4                                120</w:t>
        <w:br/>
        <w:t xml:space="preserve">     2                                                 2                                 60</w:t>
        <w:br/>
        <w:t xml:space="preserve">     0                                                 0                                  0</w:t>
        <w:br/>
        <w:t xml:space="preserve">             FY21 FY22 FY23 FY24 FY25                        FY21 FY22 FY23 FY24 FY25           Jun 21 Jun 22 Jun 23 Jun 24 Sep 24</w:t>
        <w:br/>
        <w:br/>
        <w:t xml:space="preserve">                                                                      Gross   Net</w:t>
        <w:br/>
        <w:br/>
        <w:br/>
        <w:t>Net commitments were higher by $2.2 billion compared with the same period in FY24 (Table 5). The regions with</w:t>
        <w:br/>
        <w:t>the largest share of commitments in the first three months of FY25 were Europe and Central Asia with 41%, and</w:t>
        <w:br/>
        <w:t>Latin America and the Caribbean with 29%.</w:t>
        <w:br/>
        <w:br/>
        <w:br/>
        <w:t>4        IBRD Management's Discussion and Analysis: September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Management’s Discussion and Analysis               Section I: Executive Summary</w:t>
        <w:br/>
        <w:t>Net Investment Portfolio</w:t>
        <w:br/>
        <w:t xml:space="preserve">                                                                In billions of U.S. dollars</w:t>
        <w:br/>
        <w:t>IBRD’s net investment portfolio increased by $10.1</w:t>
        <w:br/>
        <w:t xml:space="preserve">                                                                Net Investment Portfolio</w:t>
        <w:br/>
        <w:t>billion, from $82.7 billion as of June 30, 2024 to</w:t>
        <w:br/>
        <w:t>$92.8 billion as of September 30, 2024. The increase            120</w:t>
        <w:br/>
        <w:t>was primarily due to net new debt issuances that were</w:t>
        <w:br/>
        <w:t xml:space="preserve">                                                                 90</w:t>
        <w:br/>
        <w:t>higher than net loan disbursements during the period,</w:t>
        <w:br/>
        <w:t>and is consistent with the higher target liquidity level         60</w:t>
        <w:br/>
        <w:t>in FY25, compared to FY24. 73% of the investments</w:t>
        <w:br/>
        <w:t>are rated AA or above (Table 12), reflecting IBRD’s              30</w:t>
        <w:br/>
        <w:t>objective of principal protection and its preference               0</w:t>
        <w:br/>
        <w:t>for high-quality investments.                                            Jun 21   Jun 22      Jun 23   Jun 24   Sep 24</w:t>
        <w:br/>
        <w:br/>
        <w:br/>
        <w:t>Borrowing Portfolio                                             In billions of U.S. dollars</w:t>
        <w:br/>
        <w:br/>
        <w:t>As of September 30, 2024, the borrowing portfolio               Borrowing Portfolio</w:t>
        <w:br/>
        <w:t>was $302.9 billion, $15.7 billion higher than June 30,          350</w:t>
        <w:br/>
        <w:t>2024. The increase was mainly due to net new debt</w:t>
        <w:br/>
        <w:t xml:space="preserve">                                                                280</w:t>
        <w:br/>
        <w:t>issuances that financed the growing development and</w:t>
        <w:br/>
        <w:t>lending    operations,    and     satisfied   liquidity         210</w:t>
        <w:br/>
        <w:t>requirements.                                                   140</w:t>
        <w:br/>
        <w:t xml:space="preserve">                                                                 70</w:t>
        <w:br/>
        <w:t xml:space="preserve">                                                                   0</w:t>
        <w:br/>
        <w:t xml:space="preserve">                                                                         Jun 21   Jun 22      Jun 23   Jun 24   Sep 24</w:t>
        <w:br/>
        <w:br/>
        <w:br/>
        <w:t>Equity-to-Loans Ratio</w:t>
        <w:br/>
        <w:t>The Equity-to-Loans ratio decreased from 21.5% as               Ratio in percentages</w:t>
        <w:br/>
        <w:t>of June 30, 2024 to 21.3% as of September 30, 2024,             Equity-to-Loans Ratio</w:t>
        <w:br/>
        <w:t>primarily due to the increase in loan exposures</w:t>
        <w:br/>
        <w:t>(Section IV), and remained above the policy                     30%</w:t>
        <w:br/>
        <w:br/>
        <w:t>minimum of 19%. In line with IBRD's currency</w:t>
        <w:br/>
        <w:t>management approach, exchange rate movements                    20%</w:t>
        <w:br/>
        <w:t>during the period did not have an impact on IBRD's</w:t>
        <w:br/>
        <w:t>Equity-to-Loans ratio.</w:t>
        <w:br/>
        <w:t xml:space="preserve">                                                                10%</w:t>
        <w:br/>
        <w:t>During the first three months of FY25, IBRD</w:t>
        <w:br/>
        <w:t>received $302 million of paid-in capital subscribed</w:t>
        <w:br/>
        <w:t>under the 2018 General and Selective Capital                     0%</w:t>
        <w:br/>
        <w:t>Increases (GCI and SCI), bringing the cumulative                         Jun 21    Jun 22     Jun 23   Jun 24   Sep 24</w:t>
        <w:br/>
        <w:t>amounts received to $6.3 billion, representing 84% of</w:t>
        <w:br/>
        <w:t xml:space="preserve">                                                                        Equity-to-Loans Ratio          Policy Minimum</w:t>
        <w:br/>
        <w:t>the total amount expected over the subscription</w:t>
        <w:br/>
        <w:t>period. The subscription period for the GCI and SCI</w:t>
        <w:br/>
        <w:t>ends on October 1, 2025.</w:t>
        <w:br/>
        <w:br/>
        <w:br/>
        <w:t xml:space="preserve">                                       IBRD Management's Discussion and Analysis: September 30, 2024         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II: Overview</w:t>
        <w:br/>
        <w:br/>
        <w:t>Section II: Overview</w:t>
        <w:br/>
        <w:t>IBRD, an international organization owned by its 189 member countries, is one of the five institutions of the WBG.</w:t>
        <w:br/>
        <w:t>Each institution is legally and financially independent, with separate assets and liabilities. IBRD is not liable for the</w:t>
        <w:br/>
        <w:t>obligations of the other institutions.</w:t>
        <w:br/>
        <w:t>IBRD is a Multilateral Development Bank (MDB) that combines knowledge services and financing with a global</w:t>
        <w:br/>
        <w:t>reach. IBRD’s value is derived from its ability to help eligible borrowing members address their development</w:t>
        <w:br/>
        <w:t>challenges and meet their rising demand for innovative products. IBRD provides loans, guarantees, and other</w:t>
        <w:br/>
        <w:t>financial products for development-focused projects and programs to creditworthy middle-income and low-income</w:t>
        <w:br/>
        <w:t>countries to support sustainable development. By operating across a full range of country clients, IBRD maintains a</w:t>
        <w:br/>
        <w:t>depth of development knowledge, uses its convening power to promote development, and coordinates responses to</w:t>
        <w:br/>
        <w:t>regional and global challenges.</w:t>
        <w:br/>
        <w:t>Member countries use IBRD’s technical advice and analysis and convening power to develop or implement better</w:t>
        <w:br/>
        <w:t>policies, programs, and reforms that help sustain development over the long term. The products delivered range</w:t>
        <w:br/>
        <w:t>from development data, to reports on key social economic and social issues at the local, country, regional and global</w:t>
        <w:br/>
        <w:t>levels. The products also include knowledge-sharing workshops focused on local issues, flagship events and fora to</w:t>
        <w:br/>
        <w:t>address the most pressing global development challenges.</w:t>
        <w:br/>
        <w:t>Financial Business Model</w:t>
        <w:br/>
        <w:t>IBRD’s objective is not to maximize profits, but to earn adequate income to ensure that it has the long-term financial</w:t>
        <w:br/>
        <w:t>capacity necessary to support its development activities. IBRD seeks to generate sufficient revenue to finance its</w:t>
        <w:br/>
        <w:t>operations as well as to be able to set aside funds in reserves to strengthen its financial position. It also seeks to</w:t>
        <w:br/>
        <w:t>provide support to IDA and trust funds through income transfers for other developmental purposes.</w:t>
        <w:br/>
        <w:t>IBRD’s financial strength rests on the support it receives from its shareholders, and on its array of financial policies</w:t>
        <w:br/>
        <w:t>and practices. Shareholder support for IBRD is reflected in the capital backing it continues to receive from its</w:t>
        <w:br/>
        <w:t>members and in the record of its borrowing member countries in meeting their debt service obligations to IBRD.</w:t>
        <w:br/>
        <w:t>Sound financial and risk management policies and practices have enabled IBRD to maintain adequate capital,</w:t>
        <w:br/>
        <w:t>diversify its funding sources, hold a portfolio of liquid investments to meet its financial commitments, and limit its</w:t>
        <w:br/>
        <w:t>risks, including credit and market risks.</w:t>
        <w:br/>
        <w:t>IBRD offers its borrowers, in middle income and creditworthy low-income countries, long-term loans with</w:t>
        <w:br/>
        <w:t>maturities up to 35 years. For some projects, the maximum loan maturity can be extended to up to 50 years.</w:t>
        <w:br/>
        <w:t>Borrowers may customize their repayment terms to meet their debt management or project needs in multiple</w:t>
        <w:br/>
        <w:t>currencies. Borrowers have generally preferred loans denominated in U.S. dollars and euros. IBRD also supports its</w:t>
        <w:br/>
        <w:t>borrowers by providing access to risk management products such as derivative instruments, including currency and</w:t>
        <w:br/>
        <w:t>interest rate swaps and interest rate caps and collars.</w:t>
        <w:br/>
        <w:t>To meet its development goals, IBRD intermediates funds for lending from the international capital markets.</w:t>
        <w:br/>
        <w:t>IBRD’s loans are financed through its equity and from borrowings raised in the capital markets. IBRD is rated</w:t>
        <w:br/>
        <w:t>triple-A by the major rating agencies and its bonds are viewed as high-quality securities by investors. IBRD’s</w:t>
        <w:br/>
        <w:t>funding strategy is aimed at achieving the best long-term value on a sustainable basis for its borrowing members.</w:t>
        <w:br/>
        <w:t>This strategy has enabled IBRD to borrow at favorable market terms and pass the savings on to its borrowing</w:t>
        <w:br/>
        <w:t>members. IBRD’s annual funding volumes vary from year to year, and funds raised are used to finance development</w:t>
        <w:br/>
        <w:t>projects and programs in member countries. Funds not deployed for lending are maintained in IBRD’s investment</w:t>
        <w:br/>
        <w:t>portfolio to supply liquidity for its operations.</w:t>
        <w:br/>
        <w:t>IBRD uses derivatives to manage its exposure to various market risks from the above activities. These are used to</w:t>
        <w:br/>
        <w:t>align the interest and currency composition of its assets (loan and investment portfolios) with that of its liabilities</w:t>
        <w:br/>
        <w:t>(borrowing portfolio), and to stabilize earnings on the portion of the loan portfolio funded by equity. See Section IV:</w:t>
        <w:br/>
        <w:t>Risk Management for additional details on how IBRD uses derivatives.</w:t>
        <w:br/>
        <w:br/>
        <w:br/>
        <w:t>6    IBRD Management's Discussion and Analysis: September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II: Overview</w:t>
        <w:br/>
        <w:t>Management believes that these risk management strategies, taken together, effectively manage market risk in</w:t>
        <w:br/>
        <w:t>IBRD’s operations from an economic perspective. However, these strategies entail the use of derivatives, which</w:t>
        <w:br/>
        <w:t>introduces volatility in net income through unrealized mark-to-market gains and losses (particularly given the long-</w:t>
        <w:br/>
        <w:t>term nature of some of IBRD’s assets and liabilities). Accordingly, Management makes decisions on income</w:t>
        <w:br/>
        <w:t>allocation without reference to unrealized mark-to-market gains and losses on risk management instruments in the</w:t>
        <w:br/>
        <w:t>non-trading portfolios – see Basis of Reporting – Allocable Income.</w:t>
        <w:br/>
        <w:t>Financial Performance</w:t>
        <w:br/>
        <w:t>IBRD’s primary sources of revenue are from loans and investments, both net of funding costs (Figure 1). This</w:t>
        <w:br/>
        <w:t>revenue is used for administrative expenses, provision for losses on loans and other exposures2 (LLP), as well as</w:t>
        <w:br/>
        <w:t>transfers to Reserves, Surplus, and for other development purposes, including transfers to IDA.</w:t>
        <w:br/>
        <w:t>In addition, other development activities generate non-interest revenue that is classified as Revenue from externally</w:t>
        <w:br/>
        <w:t>funded activities. These external funds include trust fund fees, reimbursable funds, and revenues from fee-based</w:t>
        <w:br/>
        <w:t>services to member countries. Non-interest revenue from externally funded activities provides additional capacity to</w:t>
        <w:br/>
        <w:t>support the development needs of client countries.</w:t>
        <w:br/>
        <w:t>Figure 1: Sources and Uses of Revenue</w:t>
        <w:br/>
        <w:br/>
        <w:br/>
        <w:t>Basis of Reporting</w:t>
        <w:br/>
        <w:t>IBRD’s financial statements conform with accounting principles generally accepted in the United States of America</w:t>
        <w:br/>
        <w:t>(U.S. GAAP). All financial instruments in the investment and borrowing portfolios and all derivatives are reported</w:t>
        <w:br/>
        <w:t>at fair value, with changes in fair value reported in the Statements of Income, except for changes in IBRD’s own</w:t>
        <w:br/>
        <w:t>credit, which are reflected in Other Comprehensive Income. IBRD’s loans are reported at amortized cost.</w:t>
        <w:br/>
        <w:t>Management uses net income as the basis for deriving allocable income, as discussed below.</w:t>
        <w:br/>
        <w:br/>
        <w:br/>
        <w:t>2</w:t>
        <w:br/>
        <w:t xml:space="preserve">    Other exposures include deferred drawdown options (DDO), irrevocable commitments, exposures to member countries’ derivatives</w:t>
        <w:br/>
        <w:t xml:space="preserve">    and guarantees.</w:t>
        <w:br/>
        <w:br/>
        <w:br/>
        <w:t xml:space="preserve">                                           IBRD Management's Discussion and Analysis: September 30, 2024                     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Section II: Overview</w:t>
        <w:br/>
        <w:br/>
        <w:br/>
        <w:t>Allocable Income</w:t>
        <w:br/>
        <w:t>IBRD’s Articles of Agreement (the Articles) require that the Governors determine the allocation of income at the</w:t>
        <w:br/>
        <w:t>end of every fiscal year. Allocable income, which is a non-GAAP financial measure, is an internal management</w:t>
        <w:br/>
        <w:t>measure that reflects income available for allocation. IBRD defines allocable income as net income after certain</w:t>
        <w:br/>
        <w:t>adjustments, that are approved by the Board at the end of every fiscal year. These adjustments primarily relate to</w:t>
        <w:br/>
        <w:t>unrealized mark-to-market gains and losses associated with the non-trading portfolios, as well as Board of</w:t>
        <w:br/>
        <w:t>Governors-approved and other transfers, which primarily relate to the allocation of the prior year’s net income.</w:t>
        <w:br/>
        <w:t>See Section III: Financial Results Section and Table 2, for details of the adjustments to reported net income to</w:t>
        <w:br/>
        <w:t>calculate allocable income.</w:t>
        <w:br/>
        <w:t>The volatility in IBRD’s net income is often driven by the unrealized mark-to-market gains and losses on the</w:t>
        <w:br/>
        <w:t>financial instruments in IBRD’s non-trading portfolios. IBRD’s risk management strategy entails the use of</w:t>
        <w:br/>
        <w:t>derivatives to manage market risk. These derivatives are primarily used to align the interest rate and currency bases</w:t>
        <w:br/>
        <w:t>of IBRD's assets and liabilities. IBRD has elected not to designate any hedging relationships for accounting</w:t>
        <w:br/>
        <w:t>purposes. Rather, all derivative instruments are reported at fair value on the Balance Sheets, with changes in fair</w:t>
        <w:br/>
        <w:t>values reflected in the Statements of Income.</w:t>
        <w:br/>
        <w:t>In line with its financial risk management policies, for the non-trading portfolios, unrealized mark-to-market gains</w:t>
        <w:br/>
        <w:t>and losses from instruments carried at fair value (borrowing portfolio, and derivatives in the loans and other Asset/</w:t>
        <w:br/>
        <w:t>Liability Management (ALM) portfolios) are excluded from allocable income.</w:t>
        <w:br/>
        <w:t>For the trading portfolio (investment portfolio), allocable income includes both realized and unrealized mark-to-</w:t>
        <w:br/>
        <w:t>market gains and losses. In some cases, the unrealized mark-to-market gains and losses on certain trades are</w:t>
        <w:br/>
        <w:t>excluded from allocable income when the underlying item is an asset held at amortized cost.</w:t>
        <w:br/>
        <w:br/>
        <w:br/>
        <w:t>8   IBRD Management's Discussion and Analysis: September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III: Financial Results</w:t>
        <w:br/>
        <w:br/>
        <w:br/>
        <w:t>Section III: Financial Results</w:t>
        <w:br/>
        <w:br/>
        <w:t>Financial Results and Portfolio Performance</w:t>
        <w:br/>
        <w:t>The following is a discussion of the key drivers of IBRD’s financial performance, including a reconciliation between</w:t>
        <w:br/>
        <w:t>IBRD’s net income and allocable income.</w:t>
        <w:br/>
        <w:br/>
        <w:t>Table 2: Condensed Statements of Income</w:t>
        <w:br/>
        <w:t>In millions of U.S. dollars</w:t>
        <w:br/>
        <w:t xml:space="preserve">                                                                                                        Impact on income</w:t>
        <w:br/>
        <w:t>For the three months ended September 30,                                     2024         2023        Decrease     Increase</w:t>
        <w:br/>
        <w:br/>
        <w:t>Revenue on interest earning assets</w:t>
        <w:br/>
        <w:t xml:space="preserve"> Loan interest revenue, net of funding costs a                             $ 1,292 $ 1,149                               143</w:t>
        <w:br/>
        <w:t xml:space="preserve"> Other ALM derivatives, net                                                   (416)   (422)                              6</w:t>
        <w:br/>
        <w:t xml:space="preserve"> Investment revenue, net of funding costs a,b                                   19      21                         (2)</w:t>
        <w:br/>
        <w:t>Total revenue on interest earning assets, net                              $   895 $   748                               147</w:t>
        <w:br/>
        <w:t xml:space="preserve"> Provision for losses on loans and other exposures, release (charge)           194    (205)                                   399</w:t>
        <w:br/>
        <w:t xml:space="preserve"> Net non-interest expenses (Table 7)                                          (393)   (366)                      (27)</w:t>
        <w:br/>
        <w:t xml:space="preserve"> Net pension cost, other than service cost (Table 7)                            44      48                         (4)</w:t>
        <w:br/>
        <w:t xml:space="preserve"> Net other revenue (Table 6)                                                    27      30                         (3)</w:t>
        <w:br/>
        <w:t xml:space="preserve"> Board of Governors-approved and other transfers                              (815)    (80)             (735)</w:t>
        <w:br/>
        <w:t xml:space="preserve"> Non-functional currency translation adjustment (losses) gains, net            (47)      8                       (55)</w:t>
        <w:br/>
        <w:t xml:space="preserve"> Unrealized mark-to-market (losses) gains on non-trading portfolios, net c    (423)    500            (923)</w:t>
        <w:br/>
        <w:t>Net (loss) income                                                          $ (518) $   683        (1,201)</w:t>
        <w:br/>
        <w:t>Adjustments to reconcile net income to allocable income:</w:t>
        <w:br/>
        <w:t xml:space="preserve"> Pension d and other adjustments                                               (24)    (33)                              9</w:t>
        <w:br/>
        <w:t xml:space="preserve"> Board of Governors-approved and other transfers                               815      80                                      735</w:t>
        <w:br/>
        <w:t xml:space="preserve"> Non-functional currency translation adjustment losses (gains), net             47      (8)                              55</w:t>
        <w:br/>
        <w:t xml:space="preserve"> Unrealized mark-to-market losses (gains) on non-trading portfolios, net c     423    (500)                                         923</w:t>
        <w:br/>
        <w:t>Allocable income                                                           $   743 $   222                                    521</w:t>
        <w:br/>
        <w:br/>
        <w:t>a. Includes related derivatives.</w:t>
        <w:br/>
        <w:t>b. Includes unrealized mark-to-market gains on the Investments-trading portfolio, except forward contracts related to assets held at</w:t>
        <w:br/>
        <w:t xml:space="preserve">   amortized cost, and Post Employment Benefit Plan (PEBP) and Post Retirement Contribution Reserve Fund (PCRF) assets.</w:t>
        <w:br/>
        <w:t>c. Adjusted to exclude amounts reclassified to realized gains (losses).</w:t>
        <w:br/>
        <w:t>d. Adjustment to pension accounting expense to arrive at pension plan contributions. Pension plan and PCRF contributions were</w:t>
        <w:br/>
        <w:t xml:space="preserve">   $67 million in FY25 YTD and $66 million in FY24 YTD.</w:t>
        <w:br/>
        <w:br/>
        <w:t>Table 3: Condensed Balance Sheets</w:t>
        <w:br/>
        <w:t>In millions of U.S. dollars</w:t>
        <w:br/>
        <w:t>As of                                         September 30, 2024 June 30, 2024               Decrease Increase</w:t>
        <w:br/>
        <w:br/>
        <w:t>Investments and due from banks               $             94,853 $        83,297                                   11,556</w:t>
        <w:br/>
        <w:t>Net loans outstanding a                                   266,328         260,236                                6,092</w:t>
        <w:br/>
        <w:t>Derivative assets, net                                        508             456                           52</w:t>
        <w:br/>
        <w:t>Other assets                                               14,432          12,623                           1,809</w:t>
        <w:br/>
        <w:t>Total Assets                                 $            376,121 $       356,612                                        19,509</w:t>
        <w:br/>
        <w:t>Borrowings                                                287,131         261,790                                             25,341</w:t>
        <w:br/>
        <w:t>Derivative liabilities, net                                14,606          22,728           (8,122)</w:t>
        <w:br/>
        <w:t>Other liabilities                                           9,866           8,610                           1,256</w:t>
        <w:br/>
        <w:t>Equity                                                     64,518          63,484                           1,034</w:t>
        <w:br/>
        <w:t>Total Liabilities and Equity                 $            376,121 $       356,612                                        19,509</w:t>
        <w:br/>
        <w:br/>
        <w:t>a. The fair value of IBRD’s loans was $265,758 million as of September 30, 2024 ($257,415 million – June 30, 2024).</w:t>
        <w:br/>
        <w:br/>
        <w:br/>
        <w:t xml:space="preserve">                                          IBRD Management's Discussion and Analysis: September 30, 2024                                  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       Section III: Financial Results</w:t>
        <w:br/>
        <w:br/>
        <w:t>The main drivers of the change in the Balance Sheet items are below:</w:t>
        <w:br/>
        <w:t xml:space="preserve">     •       Increase in investments and due from banks primarily due to net new debt issuances exceeding net loan</w:t>
        <w:br/>
        <w:t xml:space="preserve">             disbursements;</w:t>
        <w:br/>
        <w:t xml:space="preserve">     •       Increase in net loans outstanding primarily from net loan disbursements and translation adjustment gains;</w:t>
        <w:br/>
        <w:t xml:space="preserve">     •       Increase in other assets mainly due to the purchase of assets at amortized cost associated with forward</w:t>
        <w:br/>
        <w:t xml:space="preserve">             contracts;</w:t>
        <w:br/>
        <w:t xml:space="preserve">     •       Increase in borrowings primarily due to net new issuances and unrealized mark-to-market losses as a result</w:t>
        <w:br/>
        <w:t xml:space="preserve">             of the decrease in relevant interest rates, with offsetting gains on borrowing-related derivatives that</w:t>
        <w:br/>
        <w:t xml:space="preserve">             decreased derivative liabilities; and</w:t>
        <w:br/>
        <w:t xml:space="preserve">     •       Increase in equity, primarily due to the increase in accumulated other comprehensive income and the</w:t>
        <w:br/>
        <w:t xml:space="preserve">             increase in paid-in capital during FY25 YTD.</w:t>
        <w:br/>
        <w:br/>
        <w:t>Net (Loss) Income</w:t>
        <w:br/>
        <w:t>IBRD's net loss was $518 million for the first three months of FY25, compared with net income of $683 million</w:t>
        <w:br/>
        <w:t>during the same period in FY24. The $1,201 million decrease was due to the unrealized mark-to market losses on</w:t>
        <w:br/>
        <w:t>IBRD’s non-trading portfolios in FY25 YTD, compared to unrealized mark-to market gains in FY24 YTD, and</w:t>
        <w:br/>
        <w:t>higher Board of Governors-approved and other transfers, partially offset by a release of provision for losses on loans</w:t>
        <w:br/>
        <w:t>and other exposures in FY25 YTD, compared to a provision expense in FY24 YTD (Table 2).</w:t>
        <w:br/>
        <w:t>Results from Lending activities</w:t>
        <w:br/>
        <w:t>Loan Interest Revenue</w:t>
        <w:br/>
        <w:t>Under IBRD’s pricing policy, the lending rates for loans are based on the underlying cost of the borrowings funding</w:t>
        <w:br/>
        <w:t>these loans. After the effect of related derivatives, the loan and borrowing portfolios are based on variable interest</w:t>
        <w:br/>
        <w:t>rates. The portion of the loan portfolio funded by equity is sensitive to changes in short-term interest rates.</w:t>
        <w:br/>
        <w:t>Figure 2: Loans interest revenue and funding cost                            Figure 3: Loan interest revenue, net of funding</w:t>
        <w:br/>
        <w:t>(including related derivatives)                                              costs ᵃ</w:t>
        <w:br/>
        <w:t>In millions of U.S. dollars, YTD                                             In millions of U.S. dollars, YTD</w:t>
        <w:br/>
        <w:t xml:space="preserve">                                                                                          Loan interest revenue, net of funding costs ᵃ</w:t>
        <w:br/>
        <w:t xml:space="preserve">              Loan interest revenue (including related derivatives)                       Loan interest revenue, net of funding costs ᵃ and</w:t>
        <w:br/>
        <w:t xml:space="preserve">              Loan funding cost (including related derivatives)                           Other ALM derivatives, combined</w:t>
        <w:br/>
        <w:br/>
        <w:t xml:space="preserve">  5,000                                                                      2,000</w:t>
        <w:br/>
        <w:t xml:space="preserve">  4,000</w:t>
        <w:br/>
        <w:t xml:space="preserve">                                                                             1,500</w:t>
        <w:br/>
        <w:t xml:space="preserve">  3,000</w:t>
        <w:br/>
        <w:t xml:space="preserve">                                                                             1,000</w:t>
        <w:br/>
        <w:t xml:space="preserve">  2,000</w:t>
        <w:br/>
        <w:t xml:space="preserve">                                                                               500</w:t>
        <w:br/>
        <w:t xml:space="preserve">  1,000</w:t>
        <w:br/>
        <w:t xml:space="preserve">                                                                                    0</w:t>
        <w:br/>
        <w:t xml:space="preserve">         0</w:t>
        <w:br/>
        <w:t xml:space="preserve">                                                                                            FY21     FY22      FY23         FY24       FY25</w:t>
        <w:br/>
        <w:t xml:space="preserve">                FY21       FY22        FY23       FY24       FY25</w:t>
        <w:br/>
        <w:t xml:space="preserve">                                                                               a.       Includes related derivatives.</w:t>
        <w:br/>
        <w:br/>
        <w:br/>
        <w:t>For the first three months of FY25, IBRD’s loan interest revenue, net of funding costs was $1,292 million, an</w:t>
        <w:br/>
        <w:t>increase of $143 million, compared with the same period in FY24 (Figure 3), consistent with the increase in average</w:t>
        <w:br/>
        <w:t>loan balance and interest rates during the period. Other ALM derivatives moderate the impact of interest rate</w:t>
        <w:br/>
        <w:t>changes on the portion of the loan portfolio that is sensitive to interest rate movements, thereby partially stabilizing</w:t>
        <w:br/>
        <w:t>the net interest revenue earned from these loans (as illustrated in Figure 3). Other ALM derivatives comprise interest</w:t>
        <w:br/>
        <w:t>rate swaps, which are used to convert the variable rate cash flows from these loans to fixed rate cash flows.</w:t>
        <w:br/>
        <w:t>In October 2024, as a part of the package of measures to deliver on WBG's new vision and mission, the Board</w:t>
        <w:br/>
        <w:t>approved adjustments to IBRD's loan pricing, which include: 1) a grace period, during which no commitment fees</w:t>
        <w:br/>
        <w:t>are charged for the first four years for Investment Project Financing (IPFs) and Program-for-Results Financing</w:t>
        <w:br/>
        <w:t>(PforRs); 2) removal of the prepayment premium; 3) introduction of a 7 year Short Maturity Loan (SML) with a</w:t>
        <w:br/>
        <w:t>maturity discount applied to the contractual spread; and 4) inclusion of all Climate Resilient Debt Clause (CRDC)-</w:t>
        <w:br/>
        <w:t>eligible IBRD borrowers in the lowest pricing group.</w:t>
        <w:br/>
        <w:br/>
        <w:br/>
        <w:t>10       IBRD Management's Discussion and Analysis: September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       Section III: Financial Results</w:t>
        <w:br/>
        <w:br/>
        <w:t>Provision for losses on loans and other exposures</w:t>
        <w:br/>
        <w:t>IBRD recorded income from the release of provision for losses on loans and other exposures of $194 million in</w:t>
        <w:br/>
        <w:t>FY25 YTD, compared to $205 million expense in FY24 YTD. As the majority of IBRD’s loans carry a variable</w:t>
        <w:br/>
        <w:t>interest rate, changes in forward interest rates impact the expected losses that are recorded through the provision for</w:t>
        <w:br/>
        <w:t>losses on loans and other exposures in the statements of income. Accordingly, the decrease was primarily driven by</w:t>
        <w:br/>
        <w:t>the lower loss given default (severity) compared to FY24 YTD, due to the decrease in relevant implied forward</w:t>
        <w:br/>
        <w:t>interest rates in FY25 YTD, compared to the increase in relevant implied forward interest rates in FY24 YTD. The</w:t>
        <w:br/>
        <w:t>severity reflects the expected losses from delays in receiving interest payments since IBRD does not charge interest</w:t>
        <w:br/>
        <w:t>on overdue interest.</w:t>
        <w:br/>
        <w:t>Figure 4: Change in Net Loans Outstanding                                                Figure 5: Net Loans Outstanding</w:t>
        <w:br/>
        <w:t>In billions of U.S. dollars                                                              In billions of U.S. dollars</w:t>
        <w:br/>
        <w:br/>
        <w:t>270                      6.5                                     2.2        266.3           300</w:t>
        <w:br/>
        <w:t xml:space="preserve">                                                   0.2                                                                                     266.3</w:t>
        <w:br/>
        <w:t xml:space="preserve">                                                                                                                                  260.2</w:t>
        <w:br/>
        <w:t xml:space="preserve">           260.2                     (2.8)                                                                               241.0</w:t>
        <w:br/>
        <w:t>260                                                                                         240       218.8     227.1</w:t>
        <w:br/>
        <w:br/>
        <w:br/>
        <w:t xml:space="preserve">                                                                                            180</w:t>
        <w:br/>
        <w:t>250</w:t>
        <w:br/>
        <w:br/>
        <w:t xml:space="preserve">                                                                                            120</w:t>
        <w:br/>
        <w:br/>
        <w:t>240</w:t>
        <w:br/>
        <w:t xml:space="preserve">                                                                                             60</w:t>
        <w:br/>
        <w:br/>
        <w:br/>
        <w:t>230                                                                                           0</w:t>
        <w:br/>
        <w:t xml:space="preserve">          Net Loans    Gross loan Repayments Accumulated Translation        Net Loans                Jun 21     Jun 22   Jun 23   Jun 24 Sep 24</w:t>
        <w:br/>
        <w:t xml:space="preserve">         outstanding disbursements     and     provision for adjustments   outstanding</w:t>
        <w:br/>
        <w:t xml:space="preserve">          as of June               prepayments loan losses    and others      as of</w:t>
        <w:br/>
        <w:t xml:space="preserve">           30, 2024                                                        September</w:t>
        <w:br/>
        <w:t xml:space="preserve">                                                                            30, 2024</w:t>
        <w:br/>
        <w:br/>
        <w:br/>
        <w:t>As of September 30, 2024, 81% of IBRD’s total loans outstanding after derivatives, were denominated in U.S.</w:t>
        <w:br/>
        <w:t>dollars, and 19% were denominated in euro. For the regional presentation of loans outstanding, see Notes to</w:t>
        <w:br/>
        <w:t>Condensed Quarterly Financial Statements, Note D: Loans and other exposures, Table D6.</w:t>
        <w:br/>
        <w:t>Gross disbursements were $6.5 billion in FY25 YTD, a $0.7 billion increase compared with the same period in</w:t>
        <w:br/>
        <w:t>FY24 (Table 4).</w:t>
        <w:br/>
        <w:br/>
        <w:t>Table 4: Gross Disbursements by Region</w:t>
        <w:br/>
        <w:t>In millions of U.S. dollars</w:t>
        <w:br/>
        <w:t>For the three months ended September 30,                                       2024         % of total            2023      % of total     Variance</w:t>
        <w:br/>
        <w:t>Eastern and Southern Africa                                            $         24               *         $       75            1%      $      (51)</w:t>
        <w:br/>
        <w:t>Western and Central Africa                                                       22               *                 22             *              —</w:t>
        <w:br/>
        <w:t>East Asia and Pacific                                                         1,282              20                343            6              939</w:t>
        <w:br/>
        <w:t>Europe and Central Asia                                                         525               8              2,274           39           (1,749)</w:t>
        <w:br/>
        <w:t>Latin America and the Caribbean                                               1,734              27              1,766           31              (32)</w:t>
        <w:br/>
        <w:t>Middle East and North Africa                                                  1,017              16                777           13              240</w:t>
        <w:br/>
        <w:t>South Asia                                                                    1,865              29                550           10            1,315</w:t>
        <w:br/>
        <w:t>Total                                                                  $      6,469            100 %        $    5,807         100 %      $      662</w:t>
        <w:br/>
        <w:br/>
        <w:t>* Indicates percentage less than 0.5%.</w:t>
        <w:br/>
        <w:br/>
        <w:br/>
        <w:t xml:space="preserve">                                                IBRD Management's Discussion and Analysis: September 30, 2024                                     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   Section III: Financial Results</w:t>
        <w:br/>
        <w:br/>
        <w:t>Net commitments were $5.6 billion in FY25 YTD, a $2.2 billion increase compared with the same period in FY24</w:t>
        <w:br/>
        <w:t>(Table 5).</w:t>
        <w:br/>
        <w:br/>
        <w:t>Table 5: Net Commitments by Region</w:t>
        <w:br/>
        <w:t>In millions of U.S. dollars</w:t>
        <w:br/>
        <w:t>For the three months ended September 30,                                 2024      % of total          2023      % of total      Variance</w:t>
        <w:br/>
        <w:t>Eastern and Southern Africa                                      $        988           18 %     $      184            6%      $        804</w:t>
        <w:br/>
        <w:t>East Asia and Pacific                                                     653           12            1,130           34               (477)</w:t>
        <w:br/>
        <w:t>Europe and Central Asia                                                 2,299           41              110            3              2,189</w:t>
        <w:br/>
        <w:t>Latin America and the Caribbean                                         1,627           29            1,510           45                117</w:t>
        <w:br/>
        <w:t>Middle East and North Africa                                               —            —               350           11               (350)</w:t>
        <w:br/>
        <w:t>South Asia                                                                 —            —                46            1                (46)</w:t>
        <w:br/>
        <w:t>Total                                                            $      5,567         100 %      $    3,330         100 %      $      2,237</w:t>
        <w:br/>
        <w:br/>
        <w:br/>
        <w:t>Climate Resilient Debt Clause (CRDC)</w:t>
        <w:br/>
        <w:t>IBRD offers CRDCs for eligible new and existing loans (with minimum remaining maturity of five years), for</w:t>
        <w:br/>
        <w:t>certain borrowers3. CRDCs allow eligible borrowing countries to defer payments of principal and/or interest (and</w:t>
        <w:br/>
        <w:t>other loan charges) for up to two years after an eligible event. After the deferral period, the borrower will restart</w:t>
        <w:br/>
        <w:t>payments of the deferred amounts according to a modified amortization schedule that maintains the original</w:t>
        <w:br/>
        <w:t>weighted average maturity of the loan, and does not extend the final maturity date. The eligible events when the</w:t>
        <w:br/>
        <w:t>clause was first offered were tropical cyclones and earthquakes. In October 2024, the Board approved an extension</w:t>
        <w:br/>
        <w:t>of the covered events to include all natural catastrophes, including droughts, floods, and public health emergencies</w:t>
        <w:br/>
        <w:t>caused by a biological event. As of September 30, 2024, out of 24 eligible countries (including Blend countries), 8</w:t>
        <w:br/>
        <w:t>countries elected to include CRDCs in their loans, totaling $912 million of outstanding principal. Total loans</w:t>
        <w:br/>
        <w:t>outstanding for the 24 countries as of September 30, 2024 that are eligible for CRDCs was $5,413 million (inclusive</w:t>
        <w:br/>
        <w:t>of the $912 million).</w:t>
        <w:br/>
        <w:br/>
        <w:t>Results from Investing Activities</w:t>
        <w:br/>
        <w:t>Net Investment Portfolio</w:t>
        <w:br/>
        <w:t>IBRD’s net investment portfolio was $92.8 billion as of September 30, 2024 ($82.7 billion as of June 30, 2024). Of</w:t>
        <w:br/>
        <w:t>this amount, $88.7 billion related to the liquid asset portfolio ($78.8 billion as of June 30, 2024). See Notes to</w:t>
        <w:br/>
        <w:t>Condensed Quarterly Financial Statements, Note C: Investments. The increase in the liquid asset portfolio is</w:t>
        <w:br/>
        <w:t>primarily due to the net new debt issuances that were higher than net loan disbursements during the period, and in</w:t>
        <w:br/>
        <w:t>line with the higher target liquidity level in FY25 (Table 14).</w:t>
        <w:br/>
        <w:t>Net Investment Revenue</w:t>
        <w:br/>
        <w:t>IBRD’s net investment revenue remained relatively stable at $19 million in FY25 YTD. The higher funding costs</w:t>
        <w:br/>
        <w:t>that exceeded the increase in investment interest income mainly due to higher average interest rates, were largely</w:t>
        <w:br/>
        <w:t>offset by the unrealized mark-to-market gains on the trading portfolio, compared to unrealized mark-to-market</w:t>
        <w:br/>
        <w:t>losses in FY24 YTD.</w:t>
        <w:br/>
        <w:br/>
        <w:br/>
        <w:t>3</w:t>
        <w:br/>
        <w:t xml:space="preserve">    Eligible borrowers are IBRD Small State Economies, members of the Small States Forum, and Small Island Developing States as defined by the</w:t>
        <w:br/>
        <w:t xml:space="preserve">    United Nations.</w:t>
        <w:br/>
        <w:br/>
        <w:br/>
        <w:t>12        IBRD Management's Discussion and Analysis: September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Section III: Financial Results</w:t>
        <w:br/>
        <w:br/>
        <w:t xml:space="preserve">  Figure 6: Net Investment Portfolio                                     Figure 7: Investment Revenue, net</w:t>
        <w:br/>
        <w:t xml:space="preserve">  In billions of U.S. dollars                                            In millions of U.S. dollars, YTD</w:t>
        <w:br/>
        <w:br/>
        <w:br/>
        <w:t xml:space="preserve">                                                                          60</w:t>
        <w:br/>
        <w:t xml:space="preserve">                      Liquid asset portfolio</w:t>
        <w:br/>
        <w:t xml:space="preserve">                      Other investment portfolios</w:t>
        <w:br/>
        <w:t xml:space="preserve">                                                                          40</w:t>
        <w:br/>
        <w:t xml:space="preserve">  100                                                4.1</w:t>
        <w:br/>
        <w:t xml:space="preserve">              3.1        3.3                3.9</w:t>
        <w:br/>
        <w:t xml:space="preserve">                                  3.8</w:t>
        <w:br/>
        <w:t xml:space="preserve">   80</w:t>
        <w:br/>
        <w:t xml:space="preserve">                                                                          20</w:t>
        <w:br/>
        <w:t xml:space="preserve">   60</w:t>
        <w:br/>
        <w:t xml:space="preserve">   40        82.8       78.8                78.8     88.7</w:t>
        <w:br/>
        <w:t xml:space="preserve">                                  75.4                                     0</w:t>
        <w:br/>
        <w:t xml:space="preserve">   20</w:t>
        <w:br/>
        <w:t xml:space="preserve">     0                                                                   -20</w:t>
        <w:br/>
        <w:t xml:space="preserve">           Jun 21      Jun 22   Jun 23    Jun 24    Sep 24                        FY21       FY22      FY23     FY24     FY25</w:t>
        <w:br/>
        <w:br/>
        <w:br/>
        <w:t>Results from Borrowing Activities</w:t>
        <w:br/>
        <w:t>As of September 30, 2024, the borrowing portfolio was $302.9 billion, a $15.7 billion increase compared with</w:t>
        <w:br/>
        <w:t>June 30, 2024 (Notes to Condensed Quarterly Financial Statements, Note E: Borrowings). The increase was</w:t>
        <w:br/>
        <w:t>primarily due to net new debt issuances during the period. New issuances of medium-and long-term debt of $17.6</w:t>
        <w:br/>
        <w:t>billion during the first three months of FY25 were highly diversified by investor profile and location, with an</w:t>
        <w:br/>
        <w:t>average maturity of 5.4 years. The funds raised financed development lending operations and satisfied liquidity</w:t>
        <w:br/>
        <w:t>requirements.</w:t>
        <w:br/>
        <w:t xml:space="preserve">  Figure 8: Borrowing Portfolio (original maturities)</w:t>
        <w:br/>
        <w:t xml:space="preserve">  In billions of U.S. dollars</w:t>
        <w:br/>
        <w:br/>
        <w:br/>
        <w:t xml:space="preserve">             Medium-and long-term             Short-term</w:t>
        <w:br/>
        <w:br/>
        <w:t xml:space="preserve">  350</w:t>
        <w:br/>
        <w:t xml:space="preserve">                                            9.0      14.7</w:t>
        <w:br/>
        <w:t xml:space="preserve">  280        10.2       15.1      10.1</w:t>
        <w:br/>
        <w:br/>
        <w:t xml:space="preserve">  210</w:t>
        <w:br/>
        <w:br/>
        <w:t xml:space="preserve">  140                            256.7     278.1    288.2</w:t>
        <w:br/>
        <w:t xml:space="preserve">            243.5      241.8</w:t>
        <w:br/>
        <w:t xml:space="preserve">   70</w:t>
        <w:br/>
        <w:br/>
        <w:t xml:space="preserve">     0</w:t>
        <w:br/>
        <w:t xml:space="preserve">           Jun 21      Jun 22   Jun 23    Jun 24    Sep 24</w:t>
        <w:br/>
        <w:br/>
        <w:br/>
        <w:t>Net Other Revenue</w:t>
        <w:br/>
        <w:t>Net other revenue was lower by $3 million in FY25 YTD, compared with the same period in FY24. The decrease</w:t>
        <w:br/>
        <w:t>was mainly due to unrealized mark-to-market losses from forward contracts with an asset held at amortized cost as</w:t>
        <w:br/>
        <w:t>underlying, partially offset by investment earnings from the PEBP and PCRF holdings.</w:t>
        <w:br/>
        <w:br/>
        <w:t>Table 6: Net Other Revenue</w:t>
        <w:br/>
        <w:t>In millions of U.S. dollars</w:t>
        <w:br/>
        <w:t>For the three months ended September 30,                                                      2024            2023   Variance</w:t>
        <w:br/>
        <w:t>Loan commitment fees                                                                 $          40 $            35 $           5</w:t>
        <w:br/>
        <w:t>Guarantee fees                                                                                   4               4           —</w:t>
        <w:br/>
        <w:t>Others, including net earnings from the PEBP and PCRF                                          (17)             (9)           (8)</w:t>
        <w:br/>
        <w:t>Net other revenue (Table 2)                                                          $          27 $            30 $          (3)</w:t>
        <w:br/>
        <w:br/>
        <w:br/>
        <w:t>Net Non-Interest Expenses</w:t>
        <w:br/>
        <w:t>As shown in Table 7, IBRD’s net non-interest expenses are primarily comprised of administrative expenses, net of</w:t>
        <w:br/>
        <w:t>revenue from externally funded activities, and include costs related to Bank-executed activities for trust funds and</w:t>
        <w:br/>
        <w:t>other externally funded activities. IBRD and IDA's administrative budget is a single resource envelope that funds the</w:t>
        <w:br/>
        <w:br/>
        <w:br/>
        <w:t xml:space="preserve">                                          IBRD Management's Discussion and Analysis: September 30, 2024                        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III: Financial Results</w:t>
        <w:br/>
        <w:br/>
        <w:t>combined work programs of both entities. The allocation of net administrative expenses between IBRD and IDA is</w:t>
        <w:br/>
        <w:t>based on an agreed cost and revenue-sharing methodology, approved by their Boards, which is primarily driven by</w:t>
        <w:br/>
        <w:t>the relative level of lending, knowledge services, and other services between the two entities.</w:t>
        <w:br/>
        <w:t xml:space="preserve">  Figure 9: Net Non-Interest Expenses (GAAP basis)</w:t>
        <w:br/>
        <w:t xml:space="preserve">  In millions of U.S. dollars, YTD</w:t>
        <w:br/>
        <w:br/>
        <w:t xml:space="preserve">  400</w:t>
        <w:br/>
        <w:br/>
        <w:t xml:space="preserve">  300</w:t>
        <w:br/>
        <w:br/>
        <w:t xml:space="preserve">  200</w:t>
        <w:br/>
        <w:br/>
        <w:t xml:space="preserve">  100</w:t>
        <w:br/>
        <w:br/>
        <w:t xml:space="preserve">     0</w:t>
        <w:br/>
        <w:t xml:space="preserve">            FY21      FY22       FY23    FY24      FY25</w:t>
        <w:br/>
        <w:br/>
        <w:br/>
        <w:t>The increase in net non-interest expenses from FY24 YTD to FY25 YTD, on a GAAP basis and on an allocable</w:t>
        <w:br/>
        <w:t>income basis, was primarily driven by higher staff costs (Table 7).</w:t>
        <w:br/>
        <w:br/>
        <w:t>Table 7: Net Non-Interest Expenses</w:t>
        <w:br/>
        <w:t>In millions of U.S. dollars</w:t>
        <w:br/>
        <w:t>For the three months ended September 30,                                                       2024            2023       Variance</w:t>
        <w:br/>
        <w:t>Administrative expenses</w:t>
        <w:br/>
        <w:t xml:space="preserve">   Staff costs                                                                          $        310   $        286   $          24</w:t>
        <w:br/>
        <w:t xml:space="preserve">   Travel                                                                                         26             23               3</w:t>
        <w:br/>
        <w:t xml:space="preserve">   Consultant fees and contractual services                                                       81             71              10</w:t>
        <w:br/>
        <w:t xml:space="preserve">   Pension service cost a                                                                         73             70               3</w:t>
        <w:br/>
        <w:t xml:space="preserve">   Communications and technology                                                                  25             23               2</w:t>
        <w:br/>
        <w:t xml:space="preserve">   Premises and equipment                                                                         30             30              —</w:t>
        <w:br/>
        <w:t xml:space="preserve">   Other expenses                                                                                 31             26               5</w:t>
        <w:br/>
        <w:t xml:space="preserve">     Total administrative expenses                                                      $        576   $        529   $          47</w:t>
        <w:br/>
        <w:t>Contributions to special programs                                                                  1              1              —</w:t>
        <w:br/>
        <w:t>Revenue from externally funded activities:</w:t>
        <w:br/>
        <w:t xml:space="preserve">   Reimbursable revenue – Bank-executed activities for trust funds                              (111)           (98)            (13)</w:t>
        <w:br/>
        <w:t xml:space="preserve">   Other revenue                                                                                 (73)           (66)             (7)</w:t>
        <w:br/>
        <w:t xml:space="preserve">     Total revenue from externally funded activities                                    $       (184) $        (164) $          (20)</w:t>
        <w:br/>
        <w:t>Net non-interest expenses (Table 2)                                                              393            366              27</w:t>
        <w:br/>
        <w:t>Net pension cost, other than service cost b (Table 2)                                            (44)           (48)              4</w:t>
        <w:br/>
        <w:t>Net non-interest expenses - GAAP basis                                                  $        349 $          318 $            31</w:t>
        <w:br/>
        <w:t>Adjustments to arrive at net non-interest expenses - allocable income basis</w:t>
        <w:br/>
        <w:t>Pension, Externally Financed Outputs (EFO) and Reserve Advisory and Management</w:t>
        <w:br/>
        <w:t>Partnership (RAMP) adjustments c                                                                  39             42              (3)</w:t>
        <w:br/>
        <w:t>Net non-interest expenses - allocable income basis                                      $        388   $        360   $          28</w:t>
        <w:br/>
        <w:br/>
        <w:br/>
        <w:t>a. The pension service cost represents the cost of benefits attributable to services performed by employees for the Bank during the</w:t>
        <w:br/>
        <w:t xml:space="preserve">   period. See Notes to Condensed Quarterly Financial Statements, Note K: Pension and Other Postretirement Benefits.</w:t>
        <w:br/>
        <w:t>b. Amount is included in Other Non-interest expenses in the Condensed Statements of Income (Table 2).</w:t>
        <w:br/>
        <w:t>c. Adjustments are included in the Pension and other adjustments line in Table 2.</w:t>
        <w:br/>
        <w:br/>
        <w:t>Unrealized mark-to-market gains and losses on non-trading portfolios</w:t>
        <w:br/>
        <w:t>Unrealized mark-to-market gains and losses associated with the non-trading portfolios are excluded from reported</w:t>
        <w:br/>
        <w:t>net income to arrive at allocable income. As a result, from a long-term financial sustainability perspective, income</w:t>
        <w:br/>
        <w:t>allocations are generally based on amounts that have been realized (except for the Investments-Trading portfolio, as</w:t>
        <w:br/>
        <w:t>previously discussed). For the first three months of FY25, net unrealized mark-to-market losses were $423 million</w:t>
        <w:br/>
        <w:t>($500 million net unrealized mark-to-market gains for same period in FY24) (Table 2).</w:t>
        <w:br/>
        <w:br/>
        <w:br/>
        <w:t>14       IBRD Management's Discussion and Analysis: September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III: Financial Results</w:t>
        <w:br/>
        <w:br/>
        <w:t>Table 8: Unrealized Mark-to-market Gains / (Losses) on Non-trading Portfolios a</w:t>
        <w:br/>
        <w:t>In millions of U.S. dollars</w:t>
        <w:br/>
        <w:t>For the three months ended September 30,                                                   2024       2023   Variance</w:t>
        <w:br/>
        <w:t>Loan-related derivatives                                                             $   (2,062) $   1,254 $      (3,316)</w:t>
        <w:br/>
        <w:t>Other ALM derivatives                                                                     1,842       (707)        2,549</w:t>
        <w:br/>
        <w:t>Borrowings, including derivatives                                                          (201)       (47)         (154)</w:t>
        <w:br/>
        <w:t>Client operations and other derivatives, net                                                 (2)         –            (2)</w:t>
        <w:br/>
        <w:t>Total                                                                                $     (423) $     500 $        (923)</w:t>
        <w:br/>
        <w:br/>
        <w:br/>
        <w:t>a. Adjusted to exclude amounts reclassified to realized mark-to-market gains (losses).</w:t>
        <w:br/>
        <w:br/>
        <w:t>Loan Portfolio</w:t>
        <w:br/>
        <w:t>Loans are reported at amortized cost on the balance sheet and therefore the mark-to-market effect on loans is not</w:t>
        <w:br/>
        <w:t>reflected in reported net income. However, the derivatives used to convert loans from fixed-rate to variable-rate</w:t>
        <w:br/>
        <w:t>instruments, for asset / liability management purposes, are reported at fair value. From an economic perspective,</w:t>
        <w:br/>
        <w:t>IBRD’s loans after the effect of derivatives carry variable interest rates and have a low sensitivity to interest rates.</w:t>
        <w:br/>
        <w:t>The unrealized mark-to-market losses on loan related derivatives of $2,062 million for the first three months of</w:t>
        <w:br/>
        <w:t>FY25 were primarily due to the decrease in relevant interest rates during this period, compared to an increase in</w:t>
        <w:br/>
        <w:t>relevant interest rates for the three months ended as of September 30, 2023. See Section IV: Risk Management for</w:t>
        <w:br/>
        <w:t>additional details on how IBRD uses derivatives in the loan portfolio.</w:t>
        <w:br/>
        <w:t>Other ALM Portfolio</w:t>
        <w:br/>
        <w:t>IBRD uses derivatives to stabilize its interest revenue from the portion of loans that is sensitive to changes in short-</w:t>
        <w:br/>
        <w:t>term interest rates. The Other ALM portfolio consists of derivatives which convert a portion of variable rate loan</w:t>
        <w:br/>
        <w:t>cash flows to fixed rate loan cash flows. In the first three months of FY25, IBRD recorded unrealized mark-to-</w:t>
        <w:br/>
        <w:t>market gains of $1,842 million on this portfolio primarily due to the decrease in relevant interest rates during this</w:t>
        <w:br/>
        <w:t>period, compared to an increase in relevant interest rates for the three months ended as of September 30, 2023. The</w:t>
        <w:br/>
        <w:t>duration of this portfolio was 4.6 years, within the Board established limit of 5 years.</w:t>
        <w:br/>
        <w:t>Borrowing Portfolio</w:t>
        <w:br/>
        <w:t>IBRD’s bonds and the related derivatives are reported at fair value. IBRD recorded $201 million of net unrealized</w:t>
        <w:br/>
        <w:t>mark-to-market losses on IBRD’s bonds and associated derivatives, due to the decrease in relevant interest rates as</w:t>
        <w:br/>
        <w:t>of September 30, 2024, compared to June 30, 2024. The unrealized mark-to-market losses on the bonds due to the</w:t>
        <w:br/>
        <w:t>decrease in relevant interest rates exceeded the gains on the bond-related derivatives. The net unrealized mark-to-</w:t>
        <w:br/>
        <w:t>market losses on IBRD’s bonds exclude changes in IBRD’s own credit, referred to as the DVA on Fair Value Option</w:t>
        <w:br/>
        <w:t>elected liabilities, which is instead recorded in Accumulated Other Comprehensive Income (AOCI). For the first</w:t>
        <w:br/>
        <w:t>three months of FY25, the DVA was $514 million of unrealized mark-to-market gains, resulting mainly from the</w:t>
        <w:br/>
        <w:t>widening of IBRD’s credit spreads relative to the applicable reference rate during the period. As of September 30,</w:t>
        <w:br/>
        <w:t>2024, IBRD’s Condensed Balance Sheets included a cumulative DVA of $1,187 million of mark-to-market gains</w:t>
        <w:br/>
        <w:t>reflected in AOCI (see Notes to the Condensed Quarterly Financial Statements, Note J – Fair Value Disclosures).</w:t>
        <w:br/>
        <w:br/>
        <w:br/>
        <w:t xml:space="preserve">                                        IBRD Management's Discussion and Analysis: September 30, 2024                 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Section III: Financial Results</w:t>
        <w:br/>
        <w:br/>
        <w:t>Board of Governors-approved and Other Transfers</w:t>
        <w:br/>
        <w:t>During the first three months of FY25, Board of Governors approved the following transfers as shown below:</w:t>
        <w:br/>
        <w:t xml:space="preserve">                        Amount</w:t>
        <w:br/>
        <w:t xml:space="preserve"> Date of approval    ($ in million)      Source              Beneficiary       Date transferred           Reported as</w:t>
        <w:br/>
        <w:br/>
        <w:t xml:space="preserve">                                                                                                   Board of Governors-</w:t>
        <w:br/>
        <w:t xml:space="preserve">                                                     Trust Fund for Gaza                           approved and other</w:t>
        <w:br/>
        <w:t>September 9, 2024         100         Surplus a                              September 16, 2024</w:t>
        <w:br/>
        <w:t xml:space="preserve">                                                     and West Bank                                 transfers on Condensed</w:t>
        <w:br/>
        <w:t xml:space="preserve">                                                                                                   Statement of Income</w:t>
        <w:br/>
        <w:t xml:space="preserve">                                                                                                Board of Governors-</w:t>
        <w:br/>
        <w:t xml:space="preserve">                                                     Trust Fund for Gaza                        approved and other</w:t>
        <w:br/>
        <w:t>September 18, 2024        200         Surplus                                September 30, 2024</w:t>
        <w:br/>
        <w:t xml:space="preserve">                                                     and West Bank                              transfers on Condensed</w:t>
        <w:br/>
        <w:t xml:space="preserve">                                                                                                Statement of Income</w:t>
        <w:br/>
        <w:t xml:space="preserve">                                                                                                Board of Governors-</w:t>
        <w:br/>
        <w:t xml:space="preserve">                                      FY24 allocable                                            approved and other</w:t>
        <w:br/>
        <w:t>September 18, 2024        515                        IDA b                   September 30, 2024</w:t>
        <w:br/>
        <w:t xml:space="preserve">                                      income                                                    transfers on Condensed</w:t>
        <w:br/>
        <w:t xml:space="preserve">                                                                                                Statement of Income</w:t>
        <w:br/>
        <w:t xml:space="preserve">                                                     IBRD Surplus-Funded                        Reclassification within</w:t>
        <w:br/>
        <w:t>September 18, 2024        200         Surplus        Livable Planet Fund     September 30, 2024 Retained Earnings on</w:t>
        <w:br/>
        <w:t xml:space="preserve">                                                     (LPF1) c                                   Condensed Balance Sheet</w:t>
        <w:br/>
        <w:t>a. On September 18, 2024, IBRD's Board of Governors approved an allocation of $500 million from FY24 allocable income to</w:t>
        <w:br/>
        <w:t xml:space="preserve">   Surplus and $834 million to be retained in the General Reserve. As of September 30, 2024, the balance in Surplus was $100</w:t>
        <w:br/>
        <w:t xml:space="preserve">   million ($100 million - June 30, 2024).</w:t>
        <w:br/>
        <w:t>b. Since 1964, IBRD has made transfers to IDA out of its net income, upon approval by the Governors. Under a formula-based</w:t>
        <w:br/>
        <w:t xml:space="preserve">   approach for IBRD's income support to IDA, the amount of income transfer recommended for IDA is a function of IBRD's</w:t>
        <w:br/>
        <w:t xml:space="preserve">   financial results.</w:t>
        <w:br/>
        <w:t>c. Unutilized IBRD Surplus-Funded Livable Planet Fund (LPF1) contributions are included in Retained Earnings on the Condensed</w:t>
        <w:br/>
        <w:t xml:space="preserve">   Balance Sheet ($301 million - September 30, 2024 and $101 million - June 30, 2024). For the three months ended</w:t>
        <w:br/>
        <w:t xml:space="preserve">   September 30, 2024, no grants were made by the LPF1 Fund and no amounts are recorded in Board of Governors-approved</w:t>
        <w:br/>
        <w:t xml:space="preserve">   and other transfers on the Condensed Statements of Income.</w:t>
        <w:br/>
        <w:br/>
        <w:br/>
        <w:t>16    IBRD Management's Discussion and Analysis: September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Section IV: Risk Management</w:t>
        <w:br/>
        <w:br/>
        <w:t>Section IV: Risk Management</w:t>
        <w:br/>
        <w:t>Risk Governance</w:t>
        <w:br/>
        <w:t>IBRD’s risk management processes and practices evolve to reflect changes in activities in response to market, credit,</w:t>
        <w:br/>
        <w:t>product, operational, and other developments. The Board, particularly the Audit Committee, periodically reviews</w:t>
        <w:br/>
        <w:t>trends in IBRD’s risk profiles and performance, and any major developments in risk management policies and</w:t>
        <w:br/>
        <w:t>controls. Management believes that effective risk management is critical for its overall operations. Accordingly, the</w:t>
        <w:br/>
        <w:t>risk management governance structure is designed to manage the principal risks IBRD assumes in its activities.</w:t>
        <w:br/>
        <w:t>Risk Oversight and Coverage</w:t>
        <w:br/>
        <w:t>The Vice President and WBG Chief Risk Officer (CRO) oversees both financial and operational risks. These risks</w:t>
        <w:br/>
        <w:t>include (i) country credit risks in the core sovereign-lending business, (ii) market and counterparty risks, including</w:t>
        <w:br/>
        <w:t>liquidity and model risks, and (iii) operational risks relating to people, processes, and systems, or from external</w:t>
        <w:br/>
        <w:t>events.</w:t>
        <w:br/>
        <w:t>The risk of IBRD’s operations not meeting their development outcomes (development outcome risk) in IBRD’s</w:t>
        <w:br/>
        <w:t>lending activities is monitored at the corporate level by Operations Policy and Country Services (OPCS). Where</w:t>
        <w:br/>
        <w:t>fraud and corruption risks may impact IBRD-financed projects, OPCS, the regions and practice groups, and the</w:t>
        <w:br/>
        <w:t>Integrity Vice Presidency jointly address such issues.</w:t>
        <w:br/>
        <w:t>For a detailed discussion of the risk governance and risk oversight and coverage, see IBRD’s MD&amp;A for the fiscal</w:t>
        <w:br/>
        <w:t>year ended June 30, 2024, Section IX: Risk Management.</w:t>
        <w:br/>
        <w:t>Management of IBRD’s Risks</w:t>
        <w:br/>
        <w:t>IBRD assumes financial risks in order to achieve its development and strategic objectives. IBRD’s financial risk</w:t>
        <w:br/>
        <w:t>management framework is designed to enable and support the institution in achieving its goals in a financially</w:t>
        <w:br/>
        <w:t>sustainable manner. IBRD manages credit, market, and operational risks in its financial activities, which include</w:t>
        <w:br/>
        <w:t>lending, borrowing and investing. The primary financial risk to IBRD is the country credit risk inherent in its loan</w:t>
        <w:br/>
        <w:t>portfolio. IBRD is also exposed to risks in its liquid asset and derivative portfolios, where the major risks are interest</w:t>
        <w:br/>
        <w:t>rate, exchange rate, commercial counterparty credit, and liquidity risks. IBRD’s operational risk management</w:t>
        <w:br/>
        <w:t>framework is based on a structured and uniform approach to identify, assess and monitor key operational risks</w:t>
        <w:br/>
        <w:t>across business units.</w:t>
        <w:br/>
        <w:t>In an effort to maximize IBRD’s capacity to lend to member countries for development purposes, IBRD limits its</w:t>
        <w:br/>
        <w:t>exposure to market and counterparty credit risks. In addition, to ensure that the financial risks associated with its</w:t>
        <w:br/>
        <w:t>loans and other exposures do not exceed its risk-bearing capacity, IBRD uses a strategic capital adequacy framework</w:t>
        <w:br/>
        <w:t>as a key medium-term capital planning tool.</w:t>
        <w:br/>
        <w:br/>
        <w:br/>
        <w:t xml:space="preserve">                                     IBRD Management's Discussion and Analysis: September 30, 2024                     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IV: Risk Management</w:t>
        <w:br/>
        <w:br/>
        <w:t>Capital Adequacy</w:t>
        <w:br/>
        <w:t>IBRD holds capital to cover the credit, market and operational risks inherent in its operating activities and financial</w:t>
        <w:br/>
        <w:t>assets. Country credit risk is the most substantive risk covered by IBRD’s equity.</w:t>
        <w:br/>
        <w:t>IBRD’s capital adequacy is the degree to which its equity is sufficient to withstand unexpected shocks. IBRD’s</w:t>
        <w:br/>
        <w:t>Board monitors IBRD’s capital adequacy within a strategic capital adequacy framework and uses the Equity-to-</w:t>
        <w:br/>
        <w:t>Loans ratio as a key indicator of capital adequacy. The framework seeks to ensure that IBRD’s equity is aligned with</w:t>
        <w:br/>
        <w:t>the financial risk associated with its loan portfolio and other exposures over a medium-term capital-planning</w:t>
        <w:br/>
        <w:t>horizon.</w:t>
        <w:br/>
        <w:t>As shown in Table 9, IBRD’s Equity-to-Loans ratio decreased from 21.5% as of June 30, 2024 to 21.3% as of</w:t>
        <w:br/>
        <w:t>September 30, 2024, primarily due to the increase in total loan exposure exceeding the increase in usable equity. The</w:t>
        <w:br/>
        <w:t>ratio remained above the 19% minimum ratio under the strategic capital adequacy framework. In October 2024, as</w:t>
        <w:br/>
        <w:t>part of the WBG evolution process, the Board approved establishing the new Framework of Restoration Measures</w:t>
        <w:br/>
        <w:t>(FRM) for capital adequacy, which further strengthens the protection for IBRD’s triple-A rating. The FRM includes</w:t>
        <w:br/>
        <w:t>a set of capital adequacy-related metrics, along with indicative thresholds, as well as restoration measures.</w:t>
        <w:br/>
        <w:t>Following the establishment of the FRM, the Board approved a reduction in the policy minimum Equity-to-Loans</w:t>
        <w:br/>
        <w:t>ratio from 19% to 18% based on a review of IBRD's capital adequacy framework, which became effective</w:t>
        <w:br/>
        <w:t>immediately after the Board approval. The minimum Equity-to-Loans ratio policy continues to support IBRD's</w:t>
        <w:br/>
        <w:t>triple-A rating and long-term financial sustainability.</w:t>
        <w:br/>
        <w:t>In October 2024, the Board also approved Enhanced Callable Capital (ECC), another shareholder support instrument</w:t>
        <w:br/>
        <w:t>to expand IBRD's financing capacity. Shareholders can convert a portion of their existing callable capital to the</w:t>
        <w:br/>
        <w:t>enhanced terms so that it can be called earlier when IBRD faces an imminent threat of a rating downgrade, but not</w:t>
        <w:br/>
        <w:t>yet at a point where it is at risk of defaulting to its bondholders, which is when a call on the current form of callable</w:t>
        <w:br/>
        <w:t>capital will be made. The ECC conversion is on a voluntary basis and upon bilateral agreement between the</w:t>
        <w:br/>
        <w:t>shareholder and IBRD.</w:t>
        <w:br/>
        <w:t>In October 2024, IBRD signed bilateral agreements related to hybrid capital with 4 member countries for a total</w:t>
        <w:br/>
        <w:t>notional value of $420 million, expected to be settled over the next 4 years. Hybrid capital is an instrument that has</w:t>
        <w:br/>
        <w:t>characteristics of both debt and equity, and while reported under GAAP as debt on the balance sheet, for capital</w:t>
        <w:br/>
        <w:t>adequacy purposes, it is a component of usable equity in the equity-to-loans ratio.</w:t>
        <w:br/>
        <w:t>In October 2024, IBRD signed portfolio guarantee agreements of $1.1 billion notional with 2 member countries</w:t>
        <w:br/>
        <w:t>under its new Portfolio Guarantee Platform. Portfolio guarantees are risk management instruments that support</w:t>
        <w:br/>
        <w:t>additional financing capacity for IBRD. The effect of portfolio guarantees will be reflected through reductions to</w:t>
        <w:br/>
        <w:t>loan exposures in the equity-to-loans ratio that capture their first-loss and portfolio-wide loss-absorption features.</w:t>
        <w:br/>
        <w:t>The portfolio guarantees will be reported as recoverable assets and included in Other assets on IBRD's Balance</w:t>
        <w:br/>
        <w:t>Sheet, when effective.</w:t>
        <w:br/>
        <w:br/>
        <w:br/>
        <w:t>18    IBRD Management's Discussion and Analysis: September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Section IV: Risk Management</w:t>
        <w:br/>
        <w:br/>
        <w:t>Table 9: Equity-to-Loans Ratio</w:t>
        <w:br/>
        <w:t>In millions of U.S. dollars</w:t>
        <w:br/>
        <w:t xml:space="preserve">                                                                                                         Variance</w:t>
        <w:br/>
        <w:t xml:space="preserve">                                                                                                                           Due to</w:t>
        <w:br/>
        <w:t xml:space="preserve">                                           September 30,                                                  Due to         Translation</w:t>
        <w:br/>
        <w:t>As of                                          2024           June 30, 2024          Total               Activities      Adjustments</w:t>
        <w:br/>
        <w:br/>
        <w:t xml:space="preserve"> Usable paid-in capital (Table 10)         $      21,678     $      21,183     $              495 $              302     $         193</w:t>
        <w:br/>
        <w:t xml:space="preserve"> Special reserve                                     293               293                     —                  —                 —</w:t>
        <w:br/>
        <w:t xml:space="preserve"> General reserve a                                34,058            34,058                     —                  —                 —</w:t>
        <w:br/>
        <w:t xml:space="preserve"> Cumulative translation adjustment b                (722)           (1,126)                   404                 —                404</w:t>
        <w:br/>
        <w:t xml:space="preserve"> Other adjustments c                                 166               247                    (81)                —                (81)</w:t>
        <w:br/>
        <w:t>Equity (usable equity)                     $      55,473     $      54,655     $              818 $              302     $         516</w:t>
        <w:br/>
        <w:br/>
        <w:t xml:space="preserve"> Loan exposures                            $    269,148      $     263,190     $         5,958       $         3,673     $        2,285</w:t>
        <w:br/>
        <w:t xml:space="preserve"> Adjustments to reflect third-party</w:t>
        <w:br/>
        <w:t xml:space="preserve">                                                 (10,710)          (10,658)                   (52)                (24)              (28)</w:t>
        <w:br/>
        <w:t xml:space="preserve"> guarantees received</w:t>
        <w:br/>
        <w:t xml:space="preserve"> Present value of guarantees provided             3,618              3,488                 130                    39                 91</w:t>
        <w:br/>
        <w:t xml:space="preserve"> Effective but undisbursed DDOs                   1,281              1,261                  20                    —                  20</w:t>
        <w:br/>
        <w:t xml:space="preserve"> Relevant accumulated provisions                 (2,782)            (2,942)                160                   191                (31)</w:t>
        <w:br/>
        <w:t xml:space="preserve"> Deferred loan income                              (616)              (594)                (22)                  (16)                (6)</w:t>
        <w:br/>
        <w:t xml:space="preserve"> Other exposures                                    388                377                  11                    11                 —</w:t>
        <w:br/>
        <w:t>Loans (total exposure)                     $    260,327      $     254,122     $         6,205 $               3,874     $        2,331</w:t>
        <w:br/>
        <w:br/>
        <w:t>Equity-to-Loans Ratio                               21.3 %            21.5 %</w:t>
        <w:br/>
        <w:br/>
        <w:t>a. June 30, 2024 amount includes the transfer to the General Reserve, which was approved by the Board on August 6, 2024.</w:t>
        <w:br/>
        <w:t>b. Excludes cumulative translation amounts associated with the unrealized mark-to-market gains/losses on non-trading portfolios,</w:t>
        <w:br/>
        <w:t xml:space="preserve">   net.</w:t>
        <w:br/>
        <w:t>c. Includes cumulative translation gains on non-functional currencies of $214 million ($295 million gains as of June 30, 2024).</w:t>
        <w:br/>
        <w:br/>
        <w:t>Table 10: Usable Paid-In Capital</w:t>
        <w:br/>
        <w:t>In millions of U.S. dollars</w:t>
        <w:br/>
        <w:t>As of                                                                     September 30, 2024         June 30, 2024           Variance</w:t>
        <w:br/>
        <w:t>Paid-in Capital                                                           $          22,754          $     22,452        $          302</w:t>
        <w:br/>
        <w:t>Deferred amounts to maintain value of currency holdings a                               (378)                 (558)                 180</w:t>
        <w:br/>
        <w:t>Adjustments for unreleased NCPIC:</w:t>
        <w:br/>
        <w:t xml:space="preserve">  Restricted cash                                                                             (67)                (66)               (1)</w:t>
        <w:br/>
        <w:t xml:space="preserve">  Nonnegotiable, noninterest-bearing demand obligations on</w:t>
        <w:br/>
        <w:t xml:space="preserve">                                                                                             (311)               (310)               (1)</w:t>
        <w:br/>
        <w:t xml:space="preserve">  account of subscribed capital</w:t>
        <w:br/>
        <w:t xml:space="preserve"> Receivable amounts to maintain value of currency holdings                                (322)                 (337)               15</w:t>
        <w:br/>
        <w:t xml:space="preserve"> MOV payable                                                                                 2                     2                —</w:t>
        <w:br/>
        <w:t>Total Adjustments for unreleased NCPIC                                                    (698)                 (711)               13</w:t>
        <w:br/>
        <w:t>Usable paid-in capital                                                    $             21,678       $        21,183     $         495</w:t>
        <w:br/>
        <w:br/>
        <w:t>a. The Maintenance-Of-Value (MOV) on released National Currency Paid-In Capital (NCPIC) is considered to be deferred.</w:t>
        <w:br/>
        <w:br/>
        <w:br/>
        <w:t>During the first three months of FY25, IBRD received $302 million of paid-in capital subscribed under the 2018</w:t>
        <w:br/>
        <w:t>GCI and SCI, bringing the cumulative amounts received to $6.3 billion, 84% of the $7.5 billion expected over the</w:t>
        <w:br/>
        <w:t>subscription period. In line with IBRD’s currency management policy, exchange rate movements during the period</w:t>
        <w:br/>
        <w:t>did not have an impact on IBRD’s Equity-to-Loans ratio. Under the currency management policy, to minimize</w:t>
        <w:br/>
        <w:t>exchange rate risk, IBRD matches its borrowing obligations in any one currency (after derivatives) with assets in the</w:t>
        <w:br/>
        <w:t>same currency. In addition, IBRD periodically undertakes currency conversions to align the currency composition of</w:t>
        <w:br/>
        <w:t>its equity with that of its outstanding loans, across major currencies.</w:t>
        <w:br/>
        <w:br/>
        <w:br/>
        <w:t xml:space="preserve">                                        IBRD Management's Discussion and Analysis: September 30, 2024                                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Section IV: Risk Management</w:t>
        <w:br/>
        <w:br/>
        <w:t>Credit Risk</w:t>
        <w:br/>
        <w:t>IBRD faces two types of credit risk: country credit risk and counterparty credit risk. Country credit risk is the risk of</w:t>
        <w:br/>
        <w:t>loss due to a country not meeting its contractual obligations, and counterparty credit risk is the risk of loss</w:t>
        <w:br/>
        <w:t>attributable to a counterparty not honoring its contractual obligations. IBRD is exposed to commercial as well as</w:t>
        <w:br/>
        <w:t>non-commercial counterparty credit risk.</w:t>
        <w:br/>
        <w:t>Country Credit Risk</w:t>
        <w:br/>
        <w:t>IBRD manages country credit risk by using individual country exposure limits and produces credit risk ratings for</w:t>
        <w:br/>
        <w:t>all its borrowing countries, which reflect country economic, financial, and political circumstances, and also</w:t>
        <w:br/>
        <w:t>considers Environmental, Social and Governance (ESG) risk factors. In addition, IBRD conducts stress tests of the</w:t>
        <w:br/>
        <w:t>effects of changes in market variables and of potential geopolitical events on its portfolio to complement its capital</w:t>
        <w:br/>
        <w:t>adequacy framework.</w:t>
        <w:br/>
        <w:t>Figure 10: Country Exposures as of September 30, 2024</w:t>
        <w:br/>
        <w:t>In billions of U.S. dollars</w:t>
        <w:br/>
        <w:br/>
        <w:t xml:space="preserve">                                    Top Ten Country Exposures ᵃ</w:t>
        <w:br/>
        <w:br/>
        <w:t xml:space="preserve">                        India                                                                    22.8</w:t>
        <w:br/>
        <w:t xml:space="preserve">                  Indonesia                                                               20.5</w:t>
        <w:br/>
        <w:t xml:space="preserve">                  Colombia                                                         16.9</w:t>
        <w:br/>
        <w:t xml:space="preserve">                       Brazil                                               15.1</w:t>
        <w:br/>
        <w:t xml:space="preserve">                     Mexico                                                 15.1</w:t>
        <w:br/>
        <w:t xml:space="preserve">                      China                                                14.7</w:t>
        <w:br/>
        <w:t xml:space="preserve">                 Philippines                                              14.3</w:t>
        <w:br/>
        <w:t xml:space="preserve">                     Türkiye                                   12.5</w:t>
        <w:br/>
        <w:t xml:space="preserve">   Egypt, Arab Republic of                                    11.9</w:t>
        <w:br/>
        <w:t xml:space="preserve">                   Morocco                             10.5</w:t>
        <w:br/>
        <w:br/>
        <w:t xml:space="preserve">                                0        4         8                 12             16      20          24</w:t>
        <w:br/>
        <w:br/>
        <w:t>a. Exposure includes loans outstanding and guarantees provided and are net of guarantees received.</w:t>
        <w:br/>
        <w:br/>
        <w:t>As of September 30, 2024, IBRD's loans outstanding to Ukraine were $14.1 billion and guarantees provided to</w:t>
        <w:br/>
        <w:t>Ukraine were $0.5 billion. Guarantees and other credit enhancements received from third parties for the benefit of</w:t>
        <w:br/>
        <w:t>Ukraine were $8.1 billion, bringing IBRD's net exposure to Ukraine to $6.5 billion.</w:t>
        <w:br/>
        <w:t>Credit enhancement arrangements</w:t>
        <w:br/>
        <w:t>As of September 30, 2024, IBRD had $8,907 million of outstanding loans under which guarantees were received</w:t>
        <w:br/>
        <w:t>from highly rated member countries or other Multilateral Development Banks ($8,850 million as of June 30, 2024).</w:t>
        <w:br/>
        <w:t>These serve as credit enhancements and reduce IBRD's internal risk capital requirements. The guarantees that are</w:t>
        <w:br/>
        <w:t>contractually attached to the loan reduce the exposure at risk in computing the loan loss provision. Guarantees that</w:t>
        <w:br/>
        <w:t>are not contractually attached to the loan are recorded as a recoverable asset and included in Other assets on the</w:t>
        <w:br/>
        <w:t>Balance Sheet (see Notes to the Financial Statements, Note D: Loans and Other Exposures).</w:t>
        <w:br/>
        <w:t>Further, IBRD also received other forms of credit enhancements for loans outstanding totaling $2,016 million as of</w:t>
        <w:br/>
        <w:t>September 30, 2024 ($2,016 million as of June 30, 2024), that protect IBRD against the risk of loss on certain loans</w:t>
        <w:br/>
        <w:t>in IBRD's portfolio. These credit enhancements are accounted for as derivatives at fair value and are included in</w:t>
        <w:br/>
        <w:t>Other assets on IBRD’s Balance Sheet as they do not meet the accounting definition of guarantees.</w:t>
        <w:br/>
        <w:br/>
        <w:br/>
        <w:t>20     IBRD Management's Discussion and Analysis: September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IV: Risk Management</w:t>
        <w:br/>
        <w:br/>
        <w:t>Table 11: Credit Enhancements Received</w:t>
        <w:br/>
        <w:t>In millions of U.S. dollars</w:t>
        <w:br/>
        <w:t xml:space="preserve"> As of                                                                       September 30, 2024        June 30, 2024</w:t>
        <w:br/>
        <w:t>Bi-lateral Guarantees Received</w:t>
        <w:br/>
        <w:t>Borrowing Country With Loan Guarantees</w:t>
        <w:br/>
        <w:t>Brazil                                                                                      200                  200</w:t>
        <w:br/>
        <w:t>Egypt, Arab Republic of                                                                     140                  142</w:t>
        <w:br/>
        <w:t>Indonesia                                                                                   350                  350</w:t>
        <w:br/>
        <w:t>Iraq                                                                                        359                  359</w:t>
        <w:br/>
        <w:t>Jordan                                                                                      367                  367</w:t>
        <w:br/>
        <w:t>Morocco                                                                                     155                  155</w:t>
        <w:br/>
        <w:t>Philippines                                                                                 220                  220</w:t>
        <w:br/>
        <w:t>Ukraine                                                                                   7,116                7,057</w:t>
        <w:br/>
        <w:t>Total Outstanding                                                           $             8,907   $            8,850</w:t>
        <w:br/>
        <w:br/>
        <w:br/>
        <w:t>Other Credit Enhancements Received</w:t>
        <w:br/>
        <w:t>Borrowing Country With Other Credit Enhancements</w:t>
        <w:br/>
        <w:t>India                                                                                     1,000                1,000</w:t>
        <w:br/>
        <w:t>Ukraine                                                                                   1,016                1,016</w:t>
        <w:br/>
        <w:t>Total Outstanding                                                           $             2,016   $            2,016</w:t>
        <w:br/>
        <w:br/>
        <w:br/>
        <w:t>Total Guarantees and Credit Enhancements Received                           $            10,923   $           10,866</w:t>
        <w:br/>
        <w:br/>
        <w:br/>
        <w:t>Portfolio Concentration Risk</w:t>
        <w:br/>
        <w:t>Portfolio concentration risk, which arises when a small group of borrowers accounts for a large share of loans</w:t>
        <w:br/>
        <w:t>outstanding, is a key risk for IBRD. The ten countries with the highest exposures accounted for 58% of IBRD’s total</w:t>
        <w:br/>
        <w:t>exposure as of September 30, 2024.</w:t>
        <w:br/>
        <w:t>Concentration risk is carefully managed, in part, by applying an exposure limit to a single borrowing country for the</w:t>
        <w:br/>
        <w:t>aggregate balance of loans outstanding, the present value of guarantees provided, the undisbursed portion of DDOs,</w:t>
        <w:br/>
        <w:t>and other eligible exposures that have become effective. Under the current guidelines, IBRD’s exposure to a single</w:t>
        <w:br/>
        <w:t>borrowing country is restricted to the lower of an Equitable Access Limit (EAL) or the Single Borrower Limit</w:t>
        <w:br/>
        <w:t>(SBL).</w:t>
        <w:br/>
        <w:t>The SBL framework reflects a dual-SBL system, which differentiates between countries below the Graduation</w:t>
        <w:br/>
        <w:t>Discussion Income (GDI) threshold and those above it. Under this system, the FY25 SBL is $30.9 billion for highly</w:t>
        <w:br/>
        <w:t>creditworthy countries below the GDI, and $22.2 billion for highly creditworthy countries above the GDI.</w:t>
        <w:br/>
        <w:t>Accumulated Provision for Losses on Loans and Other Exposures</w:t>
        <w:br/>
        <w:t>As of September 30, 2024, IBRD’s accumulated provision for losses on loans and other exposures was $2,803</w:t>
        <w:br/>
        <w:t>million (including $517 million of accumulated provision related to loan commitments, see Notes to Condensed</w:t>
        <w:br/>
        <w:t>Quarterly Financial Statements - Note D: Loans and Other Exposures), which was less than 1% of the underlying</w:t>
        <w:br/>
        <w:t>exposures ($3.0 billion as of June 30, 2024, less than 1% of the underlying exposures).</w:t>
        <w:br/>
        <w:t>As of September 30, 2024, 0.5% of IBRD’s total loans outstanding were in nonaccrual status, all related to</w:t>
        <w:br/>
        <w:t>Zimbabwe and Belarus. During the first three months of FY25, IBRD received $1 million ($1 million for FY24</w:t>
        <w:br/>
        <w:t>YTD) from borrowers in non-accrual status as payment towards amounts overdue, none of which ($1 million for</w:t>
        <w:br/>
        <w:t>FY24 YTD) relates to interest income recognized in the Statements of Income. See Notes to Condensed Quarterly</w:t>
        <w:br/>
        <w:t>Financial Statements, Note D: Loans and Other Exposures.</w:t>
        <w:br/>
        <w:t>No loans to any borrowing country were restored to accrual status during the first three months of FY25.</w:t>
        <w:br/>
        <w:br/>
        <w:br/>
        <w:t xml:space="preserve">                                    IBRD Management's Discussion and Analysis: September 30, 2024                 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IV: Risk Management</w:t>
        <w:br/>
        <w:t>Counterparty Credit Risk</w:t>
        <w:br/>
        <w:t>IBRD is exposed to commercial and non-commercial counterparty credit risk.</w:t>
        <w:br/>
        <w:t>Commercial Counterparty Credit Risk</w:t>
        <w:br/>
        <w:t>Commercial counterparty credit risk is the risk that counterparties fail to meet their payment obligations under the</w:t>
        <w:br/>
        <w:t>terms of the contract or other financial instruments. Effective management of counterparty credit risk is vital to the</w:t>
        <w:br/>
        <w:t>success of IBRD’s funding, investment, and asset/liability management activities. The monitoring and management</w:t>
        <w:br/>
        <w:t>of these risks is continuous as the market environment evolves.</w:t>
        <w:br/>
        <w:t>As a result of IBRD’s use of collateral arrangements for swap transactions, its residual commercial counterparty</w:t>
        <w:br/>
        <w:t>credit risk is concentrated in the investment portfolio, in instruments issued by sovereign governments and non-</w:t>
        <w:br/>
        <w:t>sovereign holdings (including Agencies and Asset-backed securities, Corporates, and Time Deposits).</w:t>
        <w:br/>
        <w:t>As shown in Table 12, 73% of IBRD's investment portfolio is rated AA or above, and the remainder predominantly</w:t>
        <w:br/>
        <w:t>rated A. The exposures with AAA and AA rated counterparties primarily relate to sovereign debt and time deposits.</w:t>
        <w:br/>
        <w:t>The A rated counterparties principally consist of financial institutions (limited to short-term deposits and swaps) and</w:t>
        <w:br/>
        <w:t>sovereign debt.</w:t>
        <w:br/>
        <w:br/>
        <w:t>Table 12: Commercial Credit Exposure, Net of Collateral Held, by Counterparty Rating</w:t>
        <w:br/>
        <w:t>In millions of U.S. dollars</w:t>
        <w:br/>
        <w:t xml:space="preserve">                                                                    As of September 30, 2024</w:t>
        <w:br/>
        <w:t xml:space="preserve">                                              Investments</w:t>
        <w:br/>
        <w:t xml:space="preserve">                                                                                Net Swap</w:t>
        <w:br/>
        <w:t>Counterparty Rating a            Sovereigns           Non-Sovereigns            Exposure        Total Exposure       % of Total</w:t>
        <w:br/>
        <w:t>AAA                            $       11,593     $               9,551     $             —    $        21,144               23 %</w:t>
        <w:br/>
        <w:t>AA                                      4,095                    41,635                   82            45,812               50</w:t>
        <w:br/>
        <w:t>A                                       7,526                    17,509                  152            25,187               27</w:t>
        <w:br/>
        <w:t>BBB                                         2                        30                   —                 32                *</w:t>
        <w:br/>
        <w:t>BB or lower/unrated                         —                         7                   —                  7                *</w:t>
        <w:br/>
        <w:t>Total                          $       23,216     $              68,732     $            234   $        92,182              100 %</w:t>
        <w:br/>
        <w:br/>
        <w:br/>
        <w:t xml:space="preserve">                                                                       As of June 30, 2024</w:t>
        <w:br/>
        <w:t xml:space="preserve">                                              Investments</w:t>
        <w:br/>
        <w:t xml:space="preserve">                                                                                Net Swap</w:t>
        <w:br/>
        <w:t>Counterparty Rating a            Sovereigns           Non-Sovereigns            Exposure        Total Exposure       % of Total</w:t>
        <w:br/>
        <w:t>AAA                            $        9,583     $               8,844     $             —    $        18,427               23 %</w:t>
        <w:br/>
        <w:t>AA                                      6,778                    36,481                   54            43,313               54</w:t>
        <w:br/>
        <w:t>A                                       7,240                    11,505                  131            18,876               23</w:t>
        <w:br/>
        <w:t>BBB                                         4                        28                   —                 32                *</w:t>
        <w:br/>
        <w:t>BB or lower/unrated                         —                         7                   —                  7                *</w:t>
        <w:br/>
        <w:t>Total                          $       23,605     $              56,865     $            185   $        80,655              100 %</w:t>
        <w:br/>
        <w:br/>
        <w:br/>
        <w:t>a. Average rating is calculated using available ratings from the three major rating agencies; however, if ratings are not available</w:t>
        <w:br/>
        <w:t xml:space="preserve">   from each of the three rating agencies, IBRD uses the average of the ratings available from any of such rating agencies or a</w:t>
        <w:br/>
        <w:t xml:space="preserve">   single rating to the extent that an instrument or issuer (as applicable) is rated by only one rating agency.</w:t>
        <w:br/>
        <w:t>* Indicates percentage less than 0.5%.</w:t>
        <w:br/>
        <w:br/>
        <w:t>Non-Commercial Counterparty Credit Risk</w:t>
        <w:br/>
        <w:t>In addition to its derivative transactions with commercial counterparties, IBRD offers derivative-intermediation and</w:t>
        <w:br/>
        <w:t>other services to borrowing member countries, as well as to affiliated and non-affiliated organizations, to help meet</w:t>
        <w:br/>
        <w:t>their development needs and fulfill their development mandates (Table 13).</w:t>
        <w:br/>
        <w:t>IBRD has a master derivatives agreement with the International Finance Facility for Immunisation (IFFIm), under</w:t>
        <w:br/>
        <w:t>which several transactions have been executed. IBRD has the right to call for collateral above an agreed specified</w:t>
        <w:br/>
        <w:t>threshold. As of September 30, 2024, IBRD had not exercised this right, but may do so under the existing terms of</w:t>
        <w:br/>
        <w:t>the agreement. Rather than calling for collateral, IBRD and IFFIm have agreed to manage IBRD’s exposure by</w:t>
        <w:br/>
        <w:t>applying a risk management buffer to the gearing ratio limit. The gearing ratio limit represents the maximum amount</w:t>
        <w:br/>
        <w:br/>
        <w:br/>
        <w:t>22    IBRD Management's Discussion and Analysis: September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Section IV: Risk Management</w:t>
        <w:br/>
        <w:t>of IFFIm’s net financial obligations less cash and liquid assets, as a percentage of the net present value of its</w:t>
        <w:br/>
        <w:t>financial assets.</w:t>
        <w:br/>
        <w:br/>
        <w:t>Table 13: Non-Commercial Counterparty Credit Risk</w:t>
        <w:br/>
        <w:t>In millions of U.S. dollars</w:t>
        <w:br/>
        <w:br/>
        <w:t>Exposures as of September 30, 2024</w:t>
        <w:br/>
        <w:t>Non-Commercial                Instrument</w:t>
        <w:br/>
        <w:t>Counterparty                  used                    Purpose of derivative transaction           Notional    Net Exposure</w:t>
        <w:br/>
        <w:t>Borrowing</w:t>
        <w:br/>
        <w:t>Member Countries              Derivatives   Assist borrowing member countries with managing risks $   7,230   $         —</w:t>
        <w:br/>
        <w:t>Non-Affiliated Organization   Derivatives   Assist IFFIm with managing financial risks                2,188             —</w:t>
        <w:br/>
        <w:t xml:space="preserve">                                                                                                  $   9,418   $         —</w:t>
        <w:br/>
        <w:br/>
        <w:br/>
        <w:t>Changes in Credit Spreads</w:t>
        <w:br/>
        <w:t>The sensitivity of IBRD’s portfolios to credit represents the change in fair value corresponding to changes in credit</w:t>
        <w:br/>
        <w:t>spreads.</w:t>
        <w:br/>
        <w:t xml:space="preserve">    ◦     Investments: IBRD purchases investment-grade securities for its liquid asset portfolio. Credit risk is</w:t>
        <w:br/>
        <w:t xml:space="preserve">          controlled through appropriate eligibility criteria (see investment eligibility criteria in IBRD’s MD&amp;A as of</w:t>
        <w:br/>
        <w:t xml:space="preserve">          June 30, 2024) and a consultative loss limit.</w:t>
        <w:br/>
        <w:t xml:space="preserve">    ◦     Borrowings: IBRD’s own credit risk reflects the cost of funding relative to applicable reference rates.</w:t>
        <w:br/>
        <w:t xml:space="preserve">          Changes in IBRD’s credit spreads result in unrealized mark-to-market gains/losses, recorded as Net Change</w:t>
        <w:br/>
        <w:t xml:space="preserve">          in DVA on Fair Value Option elected liabilities in the Condensed Statements of Comprehensive Income.</w:t>
        <w:br/>
        <w:t xml:space="preserve">    ◦     Loans: IBRD’s fair value model represents a hypothetical exit price of the loan portfolio. It incorporates</w:t>
        <w:br/>
        <w:t xml:space="preserve">          Credit Default Swaps (CDS) spreads as an indicator of the credit risk for each borrower. IBRD does not</w:t>
        <w:br/>
        <w:t xml:space="preserve">          hedge its sovereign credit exposure, but Management assesses its credit risk through a loan-loss</w:t>
        <w:br/>
        <w:t xml:space="preserve">          provisioning framework. The loan loss provision represents the expected losses inherent in its accrual and</w:t>
        <w:br/>
        <w:t xml:space="preserve">          nonaccrual portfolios. IBRD’s country credit risk is managed by using individual country exposure limits</w:t>
        <w:br/>
        <w:t xml:space="preserve">          and by monitoring its credit-risk-bearing capacity.</w:t>
        <w:br/>
        <w:t xml:space="preserve">    ◦     Derivatives: IBRD uses derivatives to manage exposures to currency and interest rate risks in its</w:t>
        <w:br/>
        <w:t xml:space="preserve">          investment, loan, other ALM and borrowing portfolios. It is therefore exposed to commercial counterparty</w:t>
        <w:br/>
        <w:t xml:space="preserve">          credit risk on these instruments.</w:t>
        <w:br/>
        <w:br/>
        <w:t>Market Risk</w:t>
        <w:br/>
        <w:t>IBRD is exposed to changes in interest and exchange rates, and it uses various strategies to minimize its exposure to</w:t>
        <w:br/>
        <w:t>market risk.</w:t>
        <w:br/>
        <w:t>Interest Rate Risk</w:t>
        <w:br/>
        <w:t>Under its current interest rate risk management strategy, IBRD seeks to match the interest rate sensitivity of its</w:t>
        <w:br/>
        <w:t>assets (loan and investment trading portfolios) with those of its liabilities (borrowing portfolio) by using derivatives,</w:t>
        <w:br/>
        <w:t>such as interest rate swaps. These derivatives effectively convert IBRD’s financial assets and liabilities into variable-</w:t>
        <w:br/>
        <w:t>rate instruments. After considering the effects of these derivatives, virtually the entire loan and borrowing portfolios</w:t>
        <w:br/>
        <w:t>are carried at variable interest rates.</w:t>
        <w:br/>
        <w:t>Loans to borrowing countries</w:t>
        <w:br/>
        <w:t>Under IBRD’s loan agreements, if an interest rate yields a negative rate, the interest rate charged is zero.</w:t>
        <w:br/>
        <w:t>Liquid Asset Portfolio</w:t>
        <w:br/>
        <w:t>IBRD’s existing guidelines allow for the investment in a wide variety of credit products in both developed and</w:t>
        <w:br/>
        <w:t>emerging market economies (see investment eligibility criteria in IBRD’s MD&amp;A as of June 30, 2024).</w:t>
        <w:br/>
        <w:t>The interest rate risk on IBRD’s liquid asset portfolio, including the risk that the value of assets in the portfolio will</w:t>
        <w:br/>
        <w:t>fluctuate in response to changes in market interest rates, is managed within specified duration-mismatch limits. The</w:t>
        <w:br/>
        <w:t>liquid asset portfolio has spread exposure because IBRD holds instruments other than short-term bank deposits.</w:t>
        <w:br/>
        <w:br/>
        <w:br/>
        <w:t xml:space="preserve">                                        IBRD Management's Discussion and Analysis: September 30, 2024                   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IV: Risk Management</w:t>
        <w:br/>
        <w:t>These investments generally yield positive returns over the risk-free reference rate (SOFR) but can generate mark-</w:t>
        <w:br/>
        <w:t>to-market gains or losses if the credit spread moves.</w:t>
        <w:br/>
        <w:t>Fixed Spread Loan Refinancing Risk</w:t>
        <w:br/>
        <w:t>Effective April 1, 2021, IBRD’s offering of loans on fixed spread terms was suspended. Refinancing risk for funding</w:t>
        <w:br/>
        <w:t>fixed-spread loans in the portfolio relates to the potential impact of any future deterioration in IBRD's funding</w:t>
        <w:br/>
        <w:t>spread relative to what was computed in the fixed-spread when the loan was initially disbursed. IBRD does not</w:t>
        <w:br/>
        <w:t>match the maturity of its funding with that of its fixed spread loans as this would result in significantly higher</w:t>
        <w:br/>
        <w:t>financing costs for all loans. Instead, IBRD targets a shorter average funding maturity and manages the refinancing</w:t>
        <w:br/>
        <w:t>risk by charging a risk premium.</w:t>
        <w:br/>
        <w:t>Other Interest Rate Risks</w:t>
        <w:br/>
        <w:t>Interest rate risk also arises from other variables, including differences in timing between the contractual maturities</w:t>
        <w:br/>
        <w:t>or re-pricing of IBRD’s assets, liabilities, and derivative instruments. On variable-rate assets and liabilities, IBRD is</w:t>
        <w:br/>
        <w:t>exposed to timing mismatches between the reset dates on its variable-rate receivables and payables. IBRD monitors</w:t>
        <w:br/>
        <w:t>these exposures and may execute overlay interest rate swaps to reduce sizable timing mismatches.</w:t>
        <w:br/>
        <w:t>Exchange Rate Risk</w:t>
        <w:br/>
        <w:t>IBRD holds the majority of its assets and liabilities in U.S. dollars and euro. However, the reported levels of its</w:t>
        <w:br/>
        <w:t>assets, liabilities, income, and expenses in the financial statements are affected by exchange rate movements in all</w:t>
        <w:br/>
        <w:t>the currencies in which IBRD transacts, relative to its reporting currency, the U.S. dollar. While IBRD’s equity</w:t>
        <w:br/>
        <w:t>could be affected by exchange rate movements, IBRD’s risk management policies work to minimize the exchange</w:t>
        <w:br/>
        <w:t>rate risk in its capital adequacy, by immunizing the Equity-to-Loans ratio against exchange rate movements.</w:t>
        <w:br/>
        <w:t>To minimize exchange rate risk, IBRD matches its borrowing obligations in any one currency (after derivatives)</w:t>
        <w:br/>
        <w:t>with assets in the same currency. In addition, IBRD undertakes periodic currency conversions to align the currency</w:t>
        <w:br/>
        <w:t>composition of its equity with that of its outstanding loans across major currencies. Together, these policies are</w:t>
        <w:br/>
        <w:t>designed to minimize the impact of exchange rate fluctuations on the Equity-to-Loans ratio; thereby preserving</w:t>
        <w:br/>
        <w:t>IBRD’s ability to better absorb unexpected losses from arrears on loan repayments, regardless of exchange rate</w:t>
        <w:br/>
        <w:t>movements. As a result, exchange rate movements during the period generally do not have an impact on the overall</w:t>
        <w:br/>
        <w:t>Equity-to-Loans ratio.</w:t>
        <w:br/>
        <w:t>Liquidity Risk</w:t>
        <w:br/>
        <w:t>Liquidity risk arises in the general funding of IBRD’s activities and in managing its financial position. It includes</w:t>
        <w:br/>
        <w:t>the risk of IBRD being unable to fund its portfolio of assets at appropriate maturities and rates, and the risk of being</w:t>
        <w:br/>
        <w:t>unable to liquidate a position in a timely manner at a reasonable price.</w:t>
        <w:br/>
        <w:t>Under IBRD’s liquidity management guidelines, liquid asset holdings are kept at or above a specified Prudential</w:t>
        <w:br/>
        <w:t>Minimum to safeguard against cash flow interruptions.</w:t>
        <w:br/>
        <w:t>The Target Liquidity Level represents twelve-months’ coverage as calculated at the start of every fiscal year. The</w:t>
        <w:br/>
        <w:t>Prudential Minimum is defined as 80% of the Target Liquidity Level. The maximum guideline of 150% of the</w:t>
        <w:br/>
        <w:t>Target Liquidity Level continues to function as a guideline rather than a hard ceiling (Table 14).</w:t>
        <w:br/>
        <w:br/>
        <w:t>Table 14: Liquidity Levels for FY25</w:t>
        <w:br/>
        <w:t xml:space="preserve">                                                                 In billions of U.S. dollars   % of Target Liquidity Level</w:t>
        <w:br/>
        <w:t>Target Liquidity Level                                      $                65.0</w:t>
        <w:br/>
        <w:t>Guideline Maximum Liquidity Level                                            97.5                        150%</w:t>
        <w:br/>
        <w:t>Prudential Minimum Liquidity Level                                           52.0                         80%</w:t>
        <w:br/>
        <w:t>Liquid Asset Portfolio as of September 30, 2024             $                88.7                        136%</w:t>
        <w:br/>
        <w:br/>
        <w:t>The FY25 Target Liquidity Level is $6.0 billion higher than the prior year, due to the higher projected debt service</w:t>
        <w:br/>
        <w:t>in FY25.</w:t>
        <w:br/>
        <w:br/>
        <w:br/>
        <w:t>24    IBRD Management's Discussion and Analysis: September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Section IV: Risk Management</w:t>
        <w:br/>
        <w:t>Operational Risk</w:t>
        <w:br/>
        <w:t>Operational risk is defined as the risk of financial loss, or damage to IBRD’s reputation resulting from inadequate or</w:t>
        <w:br/>
        <w:t>failed internal processes, people and systems, or from external events.</w:t>
        <w:br/>
        <w:t>IBRD recognizes the importance of operational risk management activities, which are embedded in its financial</w:t>
        <w:br/>
        <w:t>operations. As part of its business activities, IBRD is exposed to a range of operational risks including physical</w:t>
        <w:br/>
        <w:t>security, staff health and safety, information security and data privacy, business continuity, and third-party risks.</w:t>
        <w:br/>
        <w:t>IBRD’s approach to identifying and managing operational risk includes a dedicated program for these risks and a</w:t>
        <w:br/>
        <w:t>robust process that includes assessing and prioritizing operational risks, monitoring and reporting relevant key risk</w:t>
        <w:br/>
        <w:t>indicators, aggregating and analyzing internal and external events, and identifying emerging risks that may affect</w:t>
        <w:br/>
        <w:t>business units and developing risk response and mitigating actions.</w:t>
        <w:br/>
        <w:br/>
        <w:br/>
        <w:t xml:space="preserve">                                    IBRD Management's Discussion and Analysis: September 30, 2024                  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Section V: Governance</w:t>
        <w:br/>
        <w:br/>
        <w:t>Section V: Governance</w:t>
        <w:br/>
        <w:t>Senior Management Changes</w:t>
        <w:br/>
        <w:t>Lakshmi Shyam-Sunder, WBG Chief Risk Officer and Vice President, will be retiring and leaving the Bank in</w:t>
        <w:br/>
        <w:t>January 2025. Dennis McLaughlin was appointed to this role effective January 2, 2025.</w:t>
        <w:br/>
        <w:br/>
        <w:br/>
        <w:t>26   IBRD Management's Discussion and Analysis: September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INTERNATIONAL BANK FOR RECONSTRUCTION AND DEVELOPMENT</w:t>
        <w:br/>
        <w:t>(IBRD)</w:t>
        <w:br/>
        <w:br/>
        <w:t>CONTENTS</w:t>
        <w:br/>
        <w:t>September 30, 2024</w:t>
        <w:br/>
        <w:br/>
        <w:br/>
        <w:t>CONDENSED QUARTERLY FINANCIAL STATEMENTS (UNAUDITED)</w:t>
        <w:br/>
        <w:br/>
        <w:br/>
        <w:t>CONDENSED BALANCE SHEETS                                                                        28</w:t>
        <w:br/>
        <w:br/>
        <w:t>CONDENSED STATEMENTS OF INCOME                                                                  30</w:t>
        <w:br/>
        <w:br/>
        <w:t>CONDENSED STATEMENTS OF COMPREHENSIVE INCOME                                                    31</w:t>
        <w:br/>
        <w:br/>
        <w:t>CONDENSED STATEMENTS OF CHANGES IN RETAINED EARNINGS                                            31</w:t>
        <w:br/>
        <w:br/>
        <w:t>CONDENSED STATEMENTS OF CASH FLOWS                                                              32</w:t>
        <w:br/>
        <w:br/>
        <w:t>NOTES TO CONDENSED QUARTERLY FINANCIAL STATEMENTS                                               33</w:t>
        <w:br/>
        <w:br/>
        <w:t>INDEPENDENT AUDITOR'S REVIEW REPORT                                                             60</w:t>
        <w:br/>
        <w:br/>
        <w:br/>
        <w:t xml:space="preserve">                IBRD Condensed Quarterly Financial Statements: September 30, 2024 (Unaudited)    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CONDENSED BALANCE SHEETS</w:t>
        <w:br/>
        <w:t>Expressed in millions of U.S. dollars</w:t>
        <w:br/>
        <w:br/>
        <w:br/>
        <w:t xml:space="preserve">                                                                         September 30, 2024       June 30, 2024</w:t>
        <w:br/>
        <w:t xml:space="preserve">                                                                            (Unaudited)            (Unaudited)</w:t>
        <w:br/>
        <w:t>Assets</w:t>
        <w:br/>
        <w:t>Due from banks—Notes C and J</w:t>
        <w:br/>
        <w:t xml:space="preserve">  Unrestricted cash                                                      $             455    $               410</w:t>
        <w:br/>
        <w:t xml:space="preserve">  Restricted cash                                                                       83                     80</w:t>
        <w:br/>
        <w:t xml:space="preserve">                                                                                       538                    490</w:t>
        <w:br/>
        <w:t>Investments-Trading (including securities transferred under repurchase</w:t>
        <w:br/>
        <w:t xml:space="preserve">  or securities lending agreements of $105 million—September 30,</w:t>
        <w:br/>
        <w:t xml:space="preserve">  2024 and $255 million—June 30, 2024)—Notes C and J                                94,239                 82,728</w:t>
        <w:br/>
        <w:br/>
        <w:br/>
        <w:t>Securities purchased under resale agreements—Notes C and J                              76                        79</w:t>
        <w:br/>
        <w:br/>
        <w:br/>
        <w:t>Derivative assets, net—Notes C, E, F, H and J                                          508                    456</w:t>
        <w:br/>
        <w:br/>
        <w:br/>
        <w:t>Loans outstanding—Notes D, H and J</w:t>
        <w:br/>
        <w:t xml:space="preserve">  Total loans approved                                                             354,261                348,248</w:t>
        <w:br/>
        <w:t xml:space="preserve">      Less: Undisbursed balance (including signed loan commitments of</w:t>
        <w:br/>
        <w:t xml:space="preserve">        $71,060 million—September 30, 2024 and $66,761 million—</w:t>
        <w:br/>
        <w:t xml:space="preserve">        June 30, 2024)                                                             (85,113)               (85,058)</w:t>
        <w:br/>
        <w:t xml:space="preserve">        Loans outstanding                                                          269,148                263,190</w:t>
        <w:br/>
        <w:t xml:space="preserve">      Less:</w:t>
        <w:br/>
        <w:t xml:space="preserve">       Accumulated provision for loan losses                                        (2,203)                (2,360)</w:t>
        <w:br/>
        <w:t xml:space="preserve">       Deferred loan income                                                           (617)                  (594)</w:t>
        <w:br/>
        <w:t xml:space="preserve">     Net loans outstanding                                                         266,328                260,236</w:t>
        <w:br/>
        <w:br/>
        <w:br/>
        <w:t>Other assets—Notes C, D, E and H                                                    14,432                 12,623</w:t>
        <w:br/>
        <w:br/>
        <w:br/>
        <w:t>Total assets                                                             $         376,121    $           356,612</w:t>
        <w:br/>
        <w:br/>
        <w:br/>
        <w:t>28      IBRD Condensed Quarterly Financial Statements: September 30, 2024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September 30, 2024        June 30, 2024</w:t>
        <w:br/>
        <w:t xml:space="preserve">                                                                        (Unaudited)             (Unaudited)</w:t>
        <w:br/>
        <w:t>Liabilities</w:t>
        <w:br/>
        <w:t>Borrowings—Notes E and J                                             $         287,131     $           261,790</w:t>
        <w:br/>
        <w:t>Securities sold under repurchase agreements, securities lent under</w:t>
        <w:br/>
        <w:t xml:space="preserve">  securities lending agreements, and payable for cash collateral</w:t>
        <w:br/>
        <w:t xml:space="preserve">  received—Notes C and J                                                           106                     256</w:t>
        <w:br/>
        <w:br/>
        <w:t>Derivative liabilities, net—Notes C, E, F, H and J                              14,606                  22,728</w:t>
        <w:br/>
        <w:br/>
        <w:br/>
        <w:t>Other liabilities—Notes C, D and H                                                9,760                  8,354</w:t>
        <w:br/>
        <w:t>Total liabilities                                                              311,603                 293,128</w:t>
        <w:br/>
        <w:br/>
        <w:t>Equity</w:t>
        <w:br/>
        <w:t>Capital stock—Note B</w:t>
        <w:br/>
        <w:t xml:space="preserve">    Authorized capital (2,783,873 shares—September 30, 2024 and</w:t>
        <w:br/>
        <w:t xml:space="preserve">      June 30, 2024)</w:t>
        <w:br/>
        <w:t xml:space="preserve">    Subscribed capital (2,699,235 shares—September 30, 2024, and</w:t>
        <w:br/>
        <w:t xml:space="preserve">      2,678,098 shares—June 30, 2024)                                           325,622                323,072</w:t>
        <w:br/>
        <w:t xml:space="preserve">    Less: Uncalled portion of subscriptions                                    (302,868)              (300,620)</w:t>
        <w:br/>
        <w:t xml:space="preserve">    Paid-in capital                                                              22,754                 22,452</w:t>
        <w:br/>
        <w:t>Nonnegotiable, non-interest-bearing demand obligations on</w:t>
        <w:br/>
        <w:t xml:space="preserve">  account of subscribed capital                                                   (311)                   (310)</w:t>
        <w:br/>
        <w:t>Receivable amounts to maintain value of currency holdings                         (322)                   (337)</w:t>
        <w:br/>
        <w:t>Deferred amounts to maintain value of currency holdings                           (378)                   (558)</w:t>
        <w:br/>
        <w:t>Retained earnings (Note G)                                                      37,765                  38,283</w:t>
        <w:br/>
        <w:t>Accumulated other comprehensive income—Note I                                    5,010                   3,954</w:t>
        <w:br/>
        <w:t>Total equity                                                                    64,518                  63,484</w:t>
        <w:br/>
        <w:t>Total liabilities and equity                                         $         376,121     $           356,612</w:t>
        <w:br/>
        <w:br/>
        <w:br/>
        <w:t xml:space="preserve">    The Notes to the Condensed Quarterly Financial Statements are an integral part of these Statements.</w:t>
        <w:br/>
        <w:br/>
        <w:br/>
        <w:t xml:space="preserve">                    IBRD Condensed Quarterly Financial Statements: September 30, 2024 (Unaudited)              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CONDENSED STATEMENTS OF INCOME</w:t>
        <w:br/>
        <w:t>Expressed in millions of U.S. dollars</w:t>
        <w:br/>
        <w:br/>
        <w:br/>
        <w:t xml:space="preserve">                                                                               Three Months Ended</w:t>
        <w:br/>
        <w:t xml:space="preserve">                                                                             September 30, (Unaudited)</w:t>
        <w:br/>
        <w:t xml:space="preserve">                                                                             2024               2023</w:t>
        <w:br/>
        <w:t>Interest revenue</w:t>
        <w:br/>
        <w:t xml:space="preserve">     Loans, net—Note D                                                 $         4,225     $             3,695</w:t>
        <w:br/>
        <w:t xml:space="preserve">     Other asset / liability management derivatives, net                          (416)                   (422)</w:t>
        <w:br/>
        <w:t xml:space="preserve">     Investments-Trading, net                                                    1,145                   1,068</w:t>
        <w:br/>
        <w:br/>
        <w:t>Borrowing expenses, net—Note E                                                   (4,067)             (3,562)</w:t>
        <w:br/>
        <w:t>Interest revenue, net of borrowing expenses                                        887                    779</w:t>
        <w:br/>
        <w:br/>
        <w:br/>
        <w:t>Provision for losses on loans and other exposures, release (charge)</w:t>
        <w:br/>
        <w:t xml:space="preserve">  —Note D                                                                          194                    (207)</w:t>
        <w:br/>
        <w:br/>
        <w:br/>
        <w:t>Non-interest revenue</w:t>
        <w:br/>
        <w:t xml:space="preserve">   Revenue from externally funded activities—Note H                                184                    164</w:t>
        <w:br/>
        <w:t xml:space="preserve">   Commitment charges—Note D                                                        40                     35</w:t>
        <w:br/>
        <w:t xml:space="preserve">   Other, net                                                                        8                     12</w:t>
        <w:br/>
        <w:t xml:space="preserve">      Total                                                                        232                    211</w:t>
        <w:br/>
        <w:br/>
        <w:br/>
        <w:t>Non-interest expenses</w:t>
        <w:br/>
        <w:t xml:space="preserve">   Administrative—Notes H and K                                                   (576)                   (529)</w:t>
        <w:br/>
        <w:t xml:space="preserve">   Contributions to special programs                                                (1)                     (1)</w:t>
        <w:br/>
        <w:t xml:space="preserve">   Other, net—Note K                                                                38                      42</w:t>
        <w:br/>
        <w:t xml:space="preserve">      Total                                                                       (539)                   (488)</w:t>
        <w:br/>
        <w:br/>
        <w:br/>
        <w:t>Board of Governors-approved and other transfers—Note G                            (815)                    (80)</w:t>
        <w:br/>
        <w:br/>
        <w:br/>
        <w:t>Non-functional currency translation adjustment (losses) gains, net                  (47)                     8</w:t>
        <w:br/>
        <w:br/>
        <w:br/>
        <w:t>Unrealized mark-to-market (losses) gains on Investments-Trading</w:t>
        <w:br/>
        <w:t xml:space="preserve"> portfolio, net—Notes F and J                                                        (7)                   (40)</w:t>
        <w:br/>
        <w:br/>
        <w:br/>
        <w:t>Unrealized mark-to-market (losses) gains on non-trading portfolios,</w:t>
        <w:br/>
        <w:t xml:space="preserve"> net—Notes D, E, F and J                                                          (423)                   500</w:t>
        <w:br/>
        <w:br/>
        <w:br/>
        <w:t>Net (loss) Income                                                      $          (518)    $              683</w:t>
        <w:br/>
        <w:br/>
        <w:br/>
        <w:t xml:space="preserve">     The Notes to the Condensed Quarterly Financial Statements are an integral part of these Statements.</w:t>
        <w:br/>
        <w:br/>
        <w:br/>
        <w:t>30    IBRD Condensed Quarterly Financial Statements: September 30, 2024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CONDENSED STATEMENTS OF COMPREHENSIVE INCOME</w:t>
        <w:br/>
        <w:t>Expressed in millions of U.S. dollars</w:t>
        <w:br/>
        <w:br/>
        <w:br/>
        <w:t xml:space="preserve">                                                                                Three Months Ended September 30,</w:t>
        <w:br/>
        <w:t xml:space="preserve">                                                                                           (Unaudited)</w:t>
        <w:br/>
        <w:t xml:space="preserve">                                                                                    2024               2023</w:t>
        <w:br/>
        <w:br/>
        <w:br/>
        <w:t>Net (loss) income                                                           $            (518)    $          683</w:t>
        <w:br/>
        <w:br/>
        <w:t>Other comprehensive income (loss) —Note I</w:t>
        <w:br/>
        <w:t xml:space="preserve">  Amortization of unrecognized net actuarial gains on pension plans                        (16)               (16)</w:t>
        <w:br/>
        <w:t xml:space="preserve">  Amortization of unrecognized prior service costs on pension plans                          2                  2</w:t>
        <w:br/>
        <w:t xml:space="preserve">   Net change in Debit Valuation Adjustment (DVA) on Fair Value Option</w:t>
        <w:br/>
        <w:t xml:space="preserve">   elected liabilities—Note J                                                             514                 (55)</w:t>
        <w:br/>
        <w:t xml:space="preserve">   Currency translation adjustments on functional currency gains (losses)                 556                (258)</w:t>
        <w:br/>
        <w:br/>
        <w:t xml:space="preserve">   Total other comprehensive income (loss)                                              1,056                (327)</w:t>
        <w:br/>
        <w:br/>
        <w:t>Total comprehensive income                                                  $             538     $          356</w:t>
        <w:br/>
        <w:br/>
        <w:br/>
        <w:t>CONDENSED STATEMENTS OF CHANGES IN RETAINED EARNINGS</w:t>
        <w:br/>
        <w:t>Expressed in millions of U.S. dollars</w:t>
        <w:br/>
        <w:br/>
        <w:br/>
        <w:t xml:space="preserve">                                                                              Three Months Ended September 30,</w:t>
        <w:br/>
        <w:t xml:space="preserve">                                                                                         (Unaudited)</w:t>
        <w:br/>
        <w:t xml:space="preserve">                                                                                  2024               2023</w:t>
        <w:br/>
        <w:t>Retained earnings at the beginning of the fiscal year                       $        38,283      $      36,141</w:t>
        <w:br/>
        <w:br/>
        <w:t xml:space="preserve">  Net (loss) income for the period                                                      (518)                683</w:t>
        <w:br/>
        <w:br/>
        <w:t>Retained earnings at the end of the period                                  $         37,765      $       36,824</w:t>
        <w:br/>
        <w:br/>
        <w:br/>
        <w:t xml:space="preserve">    The Notes to the Condensed Quarterly Financial Statements are an integral part of these Statements.</w:t>
        <w:br/>
        <w:br/>
        <w:br/>
        <w:t xml:space="preserve">                 IBRD Condensed Quarterly Financial Statements: September 30, 2024 (Unaudited)                 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CONDENSED STATEMENTS OF CASH FLOWS</w:t>
        <w:br/>
        <w:t>Expressed in millions of U.S. dollars</w:t>
        <w:br/>
        <w:t xml:space="preserve">                                                                                  Three Months Ended September 30,</w:t>
        <w:br/>
        <w:t xml:space="preserve">                                                                                             (Unaudited)</w:t>
        <w:br/>
        <w:t xml:space="preserve">                                                                                      2024               2023</w:t>
        <w:br/>
        <w:t>Cash flows from investing activities</w:t>
        <w:br/>
        <w:t xml:space="preserve">  Loans</w:t>
        <w:br/>
        <w:t xml:space="preserve">      Disbursements                                                           $           (6,454)   $        (5,791)</w:t>
        <w:br/>
        <w:t xml:space="preserve">      Principal repayments                                                                 2,784              3,531</w:t>
        <w:br/>
        <w:t xml:space="preserve">      Principal prepayments                                                                   13                 17</w:t>
        <w:br/>
        <w:t xml:space="preserve">      Loan origination fees received                                                           6                  8</w:t>
        <w:br/>
        <w:t xml:space="preserve">  Net derivatives-loans                                                                        3                  4</w:t>
        <w:br/>
        <w:t xml:space="preserve">  Other investing activities, net                                                            (60)               (31)</w:t>
        <w:br/>
        <w:t xml:space="preserve">         Net cash used in investing activities                                            (3,708)            (2,262)</w:t>
        <w:br/>
        <w:t>Cash flows from financing activities</w:t>
        <w:br/>
        <w:t xml:space="preserve">  Medium and long-term borrowings</w:t>
        <w:br/>
        <w:t xml:space="preserve">      New issues                                                                         17,597              13,285</w:t>
        <w:br/>
        <w:t xml:space="preserve">      Retirements                                                                        (8,529)             (9,672)</w:t>
        <w:br/>
        <w:t xml:space="preserve">  Short-term borrowings (original maturities greater than 90 days)</w:t>
        <w:br/>
        <w:t xml:space="preserve">      New issues                                                                          6,044               3,147</w:t>
        <w:br/>
        <w:t xml:space="preserve">      Retirements                                                                        (3,830)             (6,368)</w:t>
        <w:br/>
        <w:t xml:space="preserve">  Net short-term borrowings (original maturities less than 90 days)                       3,412               3,077</w:t>
        <w:br/>
        <w:t xml:space="preserve">  Net derivatives-borrowings                                                                120                (133)</w:t>
        <w:br/>
        <w:t xml:space="preserve">  Capital subscriptions                                                                     302                 300</w:t>
        <w:br/>
        <w:t xml:space="preserve">         Net cash provided by financing activities                                       15,116               3,636</w:t>
        <w:br/>
        <w:t>Cash flows from operating activities</w:t>
        <w:br/>
        <w:t xml:space="preserve">  Net (loss) income                                                                        (518)               683</w:t>
        <w:br/>
        <w:t xml:space="preserve">  Adjustments to reconcile net income to net cash used in operating</w:t>
        <w:br/>
        <w:t xml:space="preserve">    activities:</w:t>
        <w:br/>
        <w:t xml:space="preserve">      Unrealized mark-to-market losses (gains) on non-trading portfolios, net               423                (500)</w:t>
        <w:br/>
        <w:t xml:space="preserve">      Non-functional currency translation adjustment losses (gains), net                     47                  (8)</w:t>
        <w:br/>
        <w:t xml:space="preserve">      Depreciation and amortization                                                         147                 145</w:t>
        <w:br/>
        <w:t xml:space="preserve">      Provision for losses on loans and other exposures (release) charge                   (194)                207</w:t>
        <w:br/>
        <w:t xml:space="preserve">  Changes in:</w:t>
        <w:br/>
        <w:t xml:space="preserve">      Investment portfolio                                                               (9,074)             (1,519)</w:t>
        <w:br/>
        <w:t xml:space="preserve">      Other assets and liabilities                                                       (2,195)               (403)</w:t>
        <w:br/>
        <w:t xml:space="preserve">         Net cash used in operating activities                                          (11,364)             (1,395)</w:t>
        <w:br/>
        <w:t>Effect of exchange rate changes on unrestricted and restricted cash                           4                  (7)</w:t>
        <w:br/>
        <w:t>Net increase (decrease) in unrestricted and restricted cash                                  48                 (28)</w:t>
        <w:br/>
        <w:t>Unrestricted and restricted cash at the beginning of the fiscal year                        490                 547</w:t>
        <w:br/>
        <w:t>Unrestricted and restricted cash at the end of the period                     $             538     $           519</w:t>
        <w:br/>
        <w:t>Supplemental disclosure</w:t>
        <w:br/>
        <w:t xml:space="preserve"> Increase (decrease) in ending balances resulting from exchange rate</w:t>
        <w:br/>
        <w:t xml:space="preserve">    fluctuations</w:t>
        <w:br/>
        <w:t xml:space="preserve">       Loans outstanding                                                      $           2,285     $        (1,068)</w:t>
        <w:br/>
        <w:t xml:space="preserve">       Investment portfolio                                                                  76                 (76)</w:t>
        <w:br/>
        <w:t xml:space="preserve">       Borrowing portfolio                                                                1,815                (871)</w:t>
        <w:br/>
        <w:t xml:space="preserve"> Capitalized loan origination fees included in total loans                                   15                  16</w:t>
        <w:br/>
        <w:t xml:space="preserve"> Interest paid on borrowing portfolio                                                     4,548               3,587</w:t>
        <w:br/>
        <w:t xml:space="preserve">     The Notes to the Condensed Quarterly Financial Statements are an integral part of these Statements.</w:t>
        <w:br/>
        <w:br/>
        <w:br/>
        <w:t>32    IBRD Condensed Quarterly Financial Statements: September 30, 2024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NOTES TO CONDENSED QUARTERLY FINANCIAL STATEMENTS</w:t>
        <w:br/>
        <w:t>NOTE A—SUMMARY OF SIGNIFICANT ACCOUNTING AND RELATED POLICIES</w:t>
        <w:br/>
        <w:t>Basis of Preparation</w:t>
        <w:br/>
        <w:t>These unaudited condensed quarterly financial statements and notes should be read in conjunction with the June 30,</w:t>
        <w:br/>
        <w:t>2024 audited financial statements and notes included therein. The condensed comparative information that has been</w:t>
        <w:br/>
        <w:t>derived from the June 30, 2024 audited financial statements has not been audited. In the opinion of management, the</w:t>
        <w:br/>
        <w:t>condensed quarterly financial statements reflect all adjustments necessary for a fair presentation of IBRD’s financial</w:t>
        <w:br/>
        <w:t>position and results of operations in accordance with accounting principles generally accepted in the United States of</w:t>
        <w:br/>
        <w:t>America (U.S. GAAP).</w:t>
        <w:br/>
        <w:t>Management makes estimates and assumptions that affect the reported amounts of assets and liabilities and</w:t>
        <w:br/>
        <w:t>disclosure of contingent assets and liabilities at the date of the condensed quarterly financial statements and the</w:t>
        <w:br/>
        <w:t>reported amounts of income and expenses during the reporting periods. Due to the inherent uncertainty involved in</w:t>
        <w:br/>
        <w:t>making those estimates, actual results could differ from those estimates. Areas in which significant estimates have</w:t>
        <w:br/>
        <w:t>been made include, but are not limited to, the provision for losses on loans and other exposures, the valuation of</w:t>
        <w:br/>
        <w:t>certain instruments carried at fair value, and the valuation of pension and other postretirement plan-related liabilities.</w:t>
        <w:br/>
        <w:t>The results of operations for the first three months of the current fiscal year are not necessarily indicative of results</w:t>
        <w:br/>
        <w:t>for the full year.</w:t>
        <w:br/>
        <w:t>Accounting and Reporting Developments</w:t>
        <w:br/>
        <w:t>Evaluated Accounting Standards:</w:t>
        <w:br/>
        <w:t>In June 2022, the Financial Accounting Standards Board (FASB) issued Accounting Standard Update (ASU)</w:t>
        <w:br/>
        <w:t>2022-03, Fair Value Measurement (Topic 820) Fair Value Measurement of Equity Securities Subject to Contractual</w:t>
        <w:br/>
        <w:t>Sale Restrictions, which clarifies that a contractual restriction on the sale of an equity security is not considered part</w:t>
        <w:br/>
        <w:t>of the unit of account of the equity security and should not be factored in when measuring fair value. The ASU also</w:t>
        <w:br/>
        <w:t>clarifies that an entity cannot, as a separate unit of account, recognize and measure a contractual sale restriction. The</w:t>
        <w:br/>
        <w:t>ASU requires certain disclosures for equity securities subject to contractual sale restrictions. For IBRD, the ASU</w:t>
        <w:br/>
        <w:t>became effective from the quarter ended September 30, 2024 and the adoption of the ASU did not have a material</w:t>
        <w:br/>
        <w:t>impact on IBRD's financial statements.</w:t>
        <w:br/>
        <w:t>Accounting Standards Under Evaluation:</w:t>
        <w:br/>
        <w:t>In November 2023, the FASB issued ASU 2023-07, Segment Reporting (Topic 280): Improvements to Reportable</w:t>
        <w:br/>
        <w:t>Segment Disclosures, which requires additional segment disclosures for public entities, including those with a single</w:t>
        <w:br/>
        <w:t>reportable segment, such as the significant segment expenses that are regularly provided to the chief operating</w:t>
        <w:br/>
        <w:t>decision maker (CODM), the title and position of the CODM, as well as an explanation of how the CODM uses the</w:t>
        <w:br/>
        <w:t>reported measure of segment profit or loss. All existing annual disclosures about segment profit or loss must be</w:t>
        <w:br/>
        <w:t>provided on an interim basis in addition to disclosure of significant segment expenses. For IBRD, the ASU will be</w:t>
        <w:br/>
        <w:t>effective for the annual period ending June 30, 2025 (annual statements of fiscal year 2025). IBRD is currently</w:t>
        <w:br/>
        <w:t>evaluating the impact of the ASU on its financial statements.</w:t>
        <w:br/>
        <w:t>In October 2023, the FASB issued ASU 2023-06, Disclosure Improvements: Codification Amendments in Response</w:t>
        <w:br/>
        <w:t>to the SEC’s Disclosure Update and Simplification Initiative. The new guidance is intended to align U.S. GAAP</w:t>
        <w:br/>
        <w:t>requirements with those of the SEC and to facilitate the application of U.S. GAAP for all entities. If by June 30,</w:t>
        <w:br/>
        <w:t>2027, the SEC has not removed the applicable SEC requirement, the related ASU amendment will not become</w:t>
        <w:br/>
        <w:t>effective. IBRD is currently evaluating the impact of the ASU on its financial statements.</w:t>
        <w:br/>
        <w:br/>
        <w:br/>
        <w:t xml:space="preserve">                   IBRD Condensed Quarterly Financial Statements: September 30, 2024 (Unaudited)                       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 B—CAPITAL STOCK</w:t>
        <w:br/>
        <w:t>The following table provides a summary of changes in IBRD’s authorized and subscribed shares:</w:t>
        <w:br/>
        <w:t>Table B1: IBRD's Shares</w:t>
        <w:br/>
        <w:br/>
        <w:t xml:space="preserve">                                                                                        Authorized shares       Subscribed shares</w:t>
        <w:br/>
        <w:t>As of June 30, 2023                                                                           2,783,873               2,634,728</w:t>
        <w:br/>
        <w:t xml:space="preserve">  General Capital Increase/Selective Capital Increase (GCI/SCI)                                        –                 43,370</w:t>
        <w:br/>
        <w:t>As of June 30, 2024                                                                           2,783,873               2,678,098</w:t>
        <w:br/>
        <w:t xml:space="preserve">  GCI/SCI                                                                                              –                 21,137</w:t>
        <w:br/>
        <w:t>As of September 30, 2024                                                                      2,783,873               2,699,235</w:t>
        <w:br/>
        <w:br/>
        <w:br/>
        <w:t>The following table provides a summary of the changes in subscribed capital, uncalled portion of subscriptions, and</w:t>
        <w:br/>
        <w:t>paid-in capital:</w:t>
        <w:br/>
        <w:t>Table B2: IBRD's Capital</w:t>
        <w:br/>
        <w:br/>
        <w:t>In millions of U.S. dollars</w:t>
        <w:br/>
        <w:t xml:space="preserve">                                                                                          Uncalled portion of</w:t>
        <w:br/>
        <w:t xml:space="preserve">                                                                   Subscribed capital       subscriptions         Paid-in capital</w:t>
        <w:br/>
        <w:t>As of June 30, 2023                                               $       317,840       $        (296,021)      $        21,819</w:t>
        <w:br/>
        <w:t xml:space="preserve">  GCI/SCI                                                                   5,232                   (4,599)                 633</w:t>
        <w:br/>
        <w:t>As of June 30, 2024                                                       323,072                (300,620)               22,452</w:t>
        <w:br/>
        <w:t xml:space="preserve">  GCI/SCI                                                                   2,550                   (2,248)                 302</w:t>
        <w:br/>
        <w:t>As of September 30, 2024                                          $       325,622       $        (302,868)      $        22,754</w:t>
        <w:br/>
        <w:br/>
        <w:br/>
        <w:t>The uncalled portion of subscriptions is subject to call only when required to meet the obligations incurred by IBRD</w:t>
        <w:br/>
        <w:t>as a result of borrowings or guaranteeing loans.</w:t>
        <w:br/>
        <w:t>On October 1, 2018, IBRD’s Board of Governors approved two resolutions that increased IBRD’s authorized</w:t>
        <w:br/>
        <w:t>capital. The total increase in authorized capital was $57.5 billion, of which, $27.8 billion and $29.7 billion relate to</w:t>
        <w:br/>
        <w:t>the GCI and SCI, respectively. Under the terms of the 2018 GCI and SCI, paid-in capital is expected to increase by</w:t>
        <w:br/>
        <w:t>up to $7.5 billion. On May 23, 2023, the Board approved the extension of the subscription period for GCI and SCI</w:t>
        <w:br/>
        <w:t>from October 1, 2023 to October 1, 2025. As of September 30, 2024, the cumulative subscription payments received</w:t>
        <w:br/>
        <w:t>under the 2018 capital increases were $6.3 billion.</w:t>
        <w:br/>
        <w:br/>
        <w:t>NOTE C—INVESTMENTS</w:t>
        <w:br/>
        <w:t>IBRD’s investments include the liquid asset portfolio and holdings relating to the Post Employment Benefit Plan</w:t>
        <w:br/>
        <w:t>(PEBP) and the Post Retirement Contribution Reserve Fund (PCRF).</w:t>
        <w:br/>
        <w:t>Investments held by IBRD are designated as trading and reported at fair value or at face value which approximates</w:t>
        <w:br/>
        <w:t>fair value. As of September 30, 2024, Investments were primarily comprised of time deposits and government,</w:t>
        <w:br/>
        <w:t>agency and corporate obligations (53% and 42%, respectively), with all of the instruments classified as Level 1 or</w:t>
        <w:br/>
        <w:t>Level 2 within the fair value hierarchy.</w:t>
        <w:br/>
        <w:br/>
        <w:br/>
        <w:t>34    IBRD Condensed Quarterly Financial Statements: September 30, 2024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 summary of IBRD’s Investments-Trading is as follows:</w:t>
        <w:br/>
        <w:t>Table C1: Investments - Trading composition</w:t>
        <w:br/>
        <w:br/>
        <w:t>In millions of U.S. dollars</w:t>
        <w:br/>
        <w:t xml:space="preserve">                                                                                     September 30, 2024        June 30, 2024</w:t>
        <w:br/>
        <w:t>Government, agency and corporate obligations                                         $        39,650         $        32,353</w:t>
        <w:br/>
        <w:t>Time deposits                                                                                 49,942                  45,991</w:t>
        <w:br/>
        <w:t>Asset-backed Securities (ABS)                                                                   2,057                   1,880</w:t>
        <w:br/>
        <w:t>Other fund investments a                                                                        2,222                   2,155</w:t>
        <w:br/>
        <w:t>Equity securities a                                                                               368                     349</w:t>
        <w:br/>
        <w:t>Total                                                                                $        94,239         $        82,728</w:t>
        <w:br/>
        <w:br/>
        <w:br/>
        <w:t>a. Related to PEBP holdings. Other fund investments are comprised of investments in hedge funds, private equity funds,</w:t>
        <w:br/>
        <w:t xml:space="preserve">   commingled funds, credit strategy funds and real asset funds, at net asset value (NAV).</w:t>
        <w:br/>
        <w:br/>
        <w:t>IBRD manages its investments on a net portfolio basis. As of September 30, 2024, the largest holdings from a single</w:t>
        <w:br/>
        <w:t>counterparty within the net investment portfolio was the Government of Singapore (11%). The following table</w:t>
        <w:br/>
        <w:t>summarizes IBRD’s net investment portfolio position:</w:t>
        <w:br/>
        <w:t>Table C2: Net investment portfolio</w:t>
        <w:br/>
        <w:br/>
        <w:t>In millions of U.S. dollars</w:t>
        <w:br/>
        <w:t xml:space="preserve">                                                                                     September 30, 2024          June 30, 2024</w:t>
        <w:br/>
        <w:t>Investments-Trading                                                                  $        94,239         $          82,728</w:t>
        <w:br/>
        <w:t>Securities purchased under resale agreements                                                       76                       79</w:t>
        <w:br/>
        <w:t>Securities sold under repurchase agreements, securities lent under</w:t>
        <w:br/>
        <w:t xml:space="preserve">  securities lending agreements, and payable for cash collateral received a                        (149)                  (277)</w:t>
        <w:br/>
        <w:t>Derivative assets</w:t>
        <w:br/>
        <w:t xml:space="preserve">  Currency swaps and forward contracts                                                               71                    812</w:t>
        <w:br/>
        <w:t xml:space="preserve">  Interest rate swaps                                                                                15                     14</w:t>
        <w:br/>
        <w:t xml:space="preserve">  Other b                                                                                             –                      1</w:t>
        <w:br/>
        <w:t xml:space="preserve">   Total                                                                                             86                    827</w:t>
        <w:br/>
        <w:t>Derivative liabilities</w:t>
        <w:br/>
        <w:t xml:space="preserve">  Currency swaps and forward contracts                                                             (710)                   (68)</w:t>
        <w:br/>
        <w:t xml:space="preserve">  Interest rate swaps                                                                              (167)                  (450)</w:t>
        <w:br/>
        <w:t xml:space="preserve">  Other b                                                                                            (6)                      –</w:t>
        <w:br/>
        <w:t xml:space="preserve">   Total                                                                                           (883)                  (518)</w:t>
        <w:br/>
        <w:t>Cash held in investment portfolio c                                                                 358                    308</w:t>
        <w:br/>
        <w:t>Receivable from investment securities traded and other assets                                     1,085                    438</w:t>
        <w:br/>
        <w:t>Payable for investment securities purchased d                                                    (1,636)                  (561)</w:t>
        <w:br/>
        <w:t>IFC PCRF payable e                                                                                 (388)                  (344)</w:t>
        <w:br/>
        <w:t>Net investment portfolio                                                             $           92,788      $          82,680</w:t>
        <w:br/>
        <w:br/>
        <w:br/>
        <w:t>a. Includes $43 million of cash collateral received from counterparties under derivative agreements ($21 million—June 30, 2024).</w:t>
        <w:br/>
        <w:t>b. Includes swaptions, options , and futures contracts.</w:t>
        <w:br/>
        <w:t>c. This amount is included in Unrestricted cash under Due from banks on the Condensed Balance Sheets.</w:t>
        <w:br/>
        <w:t>d. Includes $62 million of liabilities related to short sales ($59 million—June 30, 2024).</w:t>
        <w:br/>
        <w:t>e. Liabilities are included in Other liabilities on the Condensed Balance Sheets.</w:t>
        <w:br/>
        <w:br/>
        <w:br/>
        <w:t xml:space="preserve">                     IBRD Condensed Quarterly Financial Statements: September 30, 2024 (Unaudited)                                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composition of IBRD’s net investment portfolio is as follows:</w:t>
        <w:br/>
        <w:t>Table C3: Net investment portfolio composition</w:t>
        <w:br/>
        <w:br/>
        <w:t>In millions of U.S. dollars</w:t>
        <w:br/>
        <w:t xml:space="preserve">                                                                             September 30, 2024       June 30, 2024</w:t>
        <w:br/>
        <w:t>Net investment portfolio</w:t>
        <w:br/>
        <w:t xml:space="preserve">  Liquid assets                                                             $          88,665     $          78,792</w:t>
        <w:br/>
        <w:t xml:space="preserve">  PEBP holdings                                                                         3,049                 2,939</w:t>
        <w:br/>
        <w:t xml:space="preserve">  PCRF holdings                                                                         1,074                   949</w:t>
        <w:br/>
        <w:t>Total                                                                       $          92,788     $          82,680</w:t>
        <w:br/>
        <w:br/>
        <w:br/>
        <w:t>IBRD uses derivative instruments to manage the associated currency and interest rate risks in the portfolio. For</w:t>
        <w:br/>
        <w:t>details of these instruments, see Note F—Derivative Instruments. After considering the effects of these derivatives,</w:t>
        <w:br/>
        <w:t>IBRD’s investment portfolio is predominantly denominated in U.S. dollars.</w:t>
        <w:br/>
        <w:t>Commercial Credit Risk</w:t>
        <w:br/>
        <w:t>For the purpose of risk management, IBRD is party to a variety of financial transactions, certain of which involve</w:t>
        <w:br/>
        <w:t>elements of credit risk. Credit risk exposure represents the maximum potential loss due to possible non-performance</w:t>
        <w:br/>
        <w:t>by obligors and counterparties under the terms of the contracts. For all securities, IBRD limits trading to a list of</w:t>
        <w:br/>
        <w:t>authorized dealers and counterparties. In addition, IBRD may require collateral in connection with resale agreements</w:t>
        <w:br/>
        <w:t>and swap agreements. The collateral serves to mitigate IBRD’s exposure to credit risk.</w:t>
        <w:br/>
        <w:t>Swap Agreements</w:t>
        <w:br/>
        <w:t>Credit risk is mitigated through the application of eligibility criteria and volume limits for transactions with</w:t>
        <w:br/>
        <w:t>individual counterparties and through the use of mark-to-market collateral arrangements for swap transactions.</w:t>
        <w:br/>
        <w:t>IBRD may require collateral in the form of cash or other approved liquid securities from individual counterparties in</w:t>
        <w:br/>
        <w:t>order to mitigate its credit exposure.</w:t>
        <w:br/>
        <w:t>IBRD has entered into master derivative agreements that contain legally enforceable close-out netting provisions.</w:t>
        <w:br/>
        <w:t>These agreements may further reduce the gross credit risk exposure related to the swaps. Credit risk with financial</w:t>
        <w:br/>
        <w:t>assets subject to a master derivatives arrangement is further reduced under these agreements to the extent that</w:t>
        <w:br/>
        <w:t>payments and receipts with the counterparty are netted at settlement. The reduction in exposure as a result of these</w:t>
        <w:br/>
        <w:t>netting provisions can vary due to the impact of changes in market conditions on existing and new transactions. The</w:t>
        <w:br/>
        <w:t>extent of the reduction in exposure may therefore change substantially within a short period of time following the</w:t>
        <w:br/>
        <w:t>balance sheet date. For more information on netting and offsetting provisions, see Note F—Derivative Instruments.</w:t>
        <w:br/>
        <w:t>The following is a summary of the collateral received by IBRD for swap transactions:</w:t>
        <w:br/>
        <w:t>Table C4: Collateral received</w:t>
        <w:br/>
        <w:br/>
        <w:t>In millions of U.S. dollars</w:t>
        <w:br/>
        <w:t xml:space="preserve">                                                                             September 30, 2024       June 30, 2024</w:t>
        <w:br/>
        <w:t>Collateral received</w:t>
        <w:br/>
        <w:t xml:space="preserve">  Cash                                                                      $             43      $              21</w:t>
        <w:br/>
        <w:t xml:space="preserve">  Securities                                                                             335                    322</w:t>
        <w:br/>
        <w:t>Total collateral received                                                   $            378      $             343</w:t>
        <w:br/>
        <w:t>Collateral permitted to be repledged                                        $            378      $             343</w:t>
        <w:br/>
        <w:t>Amount of collateral repledged                                                             –                      –</w:t>
        <w:br/>
        <w:t>Amount of cash collateral invested                                                        43                     21</w:t>
        <w:br/>
        <w:br/>
        <w:br/>
        <w:t>Securities Lending</w:t>
        <w:br/>
        <w:t>IBRD may engage in securities lending and repurchases, against adequate collateral, as well as secured borrowing</w:t>
        <w:br/>
        <w:t>and reverse repurchases (resales) of government and agency obligations, corporate securities, ABS and Mortgage-</w:t>
        <w:br/>
        <w:br/>
        <w:br/>
        <w:t>36    IBRD Condensed Quarterly Financial Statements: September 30, 2024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backed securities (MBS). These transactions, if any, are conducted under legally enforceable master netting</w:t>
        <w:br/>
        <w:t>arrangements, which allow IBRD to reduce its gross credit exposure related to these transactions. IBRD presents its</w:t>
        <w:br/>
        <w:t>securities lending and repurchases, as well as resales, on a gross basis on the Condensed Balance Sheets. As of</w:t>
        <w:br/>
        <w:t>September 30, 2024, the amount that could potentially be offset as a result of legally enforceable master netting</w:t>
        <w:br/>
        <w:t>arrangements was $62 million ($59 million—June 30, 2024).</w:t>
        <w:br/>
        <w:t>Securities lending and repurchase agreements expose IBRD to several risks, including counterparty risk,</w:t>
        <w:br/>
        <w:t>reinvestment risk, and risk of a collateral gap (due to increases or decrease in the fair value of collateral pledged).</w:t>
        <w:br/>
        <w:t>IBRD has procedures in place to ensure that trading activity and balances under these agreements are below</w:t>
        <w:br/>
        <w:t>predefined counterparty and maturity limits, and to actively manage net counterparty exposure, after collateral, using</w:t>
        <w:br/>
        <w:t>daily market values. Whenever the collateral pledged by IBRD related to its borrowings under repurchase</w:t>
        <w:br/>
        <w:t>agreements and securities lending agreements declines in value, the transaction is re-priced as appropriate by</w:t>
        <w:br/>
        <w:t>returning cash or pledging additional collateral.</w:t>
        <w:br/>
        <w:t>Transfers of securities by IBRD to counterparties are not accounted for as sales as the accounting criteria for the</w:t>
        <w:br/>
        <w:t>treatment as a sale have not been met. Counterparties are permitted to repledge these securities until the repurchase</w:t>
        <w:br/>
        <w:t>date.</w:t>
        <w:br/>
        <w:t>As of September 30, 2024, liabilities relating to securities transferred under repurchase or securities lending</w:t>
        <w:br/>
        <w:t>agreements were $106 million ($256 million—June 30, 2024) and there were no unsettled trades relating to</w:t>
        <w:br/>
        <w:t>repurchase or securities lending agreements (Nil —June 30, 2024). There were no replacement trades entered into in</w:t>
        <w:br/>
        <w:t>anticipation of maturing trades of a similar amount (Nil—June 30, 2024). As of September 30, 2024 and June 30,</w:t>
        <w:br/>
        <w:t>2024, the remaining contractual maturity of these agreements was up to 30 days. The securities transferred were</w:t>
        <w:br/>
        <w:t>mainly comprised of government and agency obligations, equity securities and sovereign debt.</w:t>
        <w:br/>
        <w:t>In the case of resale agreements, IBRD receives collateral in the form of liquid securities and is permitted to</w:t>
        <w:br/>
        <w:t>repledge these securities. While these transactions are legally considered to be true purchases and sales, the</w:t>
        <w:br/>
        <w:t>securities received are not recorded on IBRD’s Condensed Balance Sheets as the accounting criteria for treatment as</w:t>
        <w:br/>
        <w:t>a sale have not been met. As of September 30, 2024 and June 30, 2024, there were no unsettled trades pertaining to</w:t>
        <w:br/>
        <w:t>securities purchased under resale agreements. For resale agreements, IBRD received securities with a fair value of</w:t>
        <w:br/>
        <w:t>$76 million as of September 30, 2024 ($79 million—June 30, 2024). As of September 30, 2024 and June 30, 2024,</w:t>
        <w:br/>
        <w:t>none of these securities had been transferred under repurchase or security lending agreements.</w:t>
        <w:br/>
        <w:br/>
        <w:t>NOTE D—LOANS AND OTHER EXPOSURES</w:t>
        <w:br/>
        <w:t>IBRD’s loans and other exposures (collectively, “exposures”) are generally made to, or guaranteed by, member</w:t>
        <w:br/>
        <w:t>countries of IBRD. In addition, IBRD may also make loans to the International Finance Corporation (IFC), an</w:t>
        <w:br/>
        <w:t>affiliated organization, without any guarantee. Other exposures include signed loan commitments including Deferred</w:t>
        <w:br/>
        <w:t>Drawdown Options (DDOs) and irrevocable commitments and guarantees. As of September 30, 2024, all of IBRD’s</w:t>
        <w:br/>
        <w:t>loans were reported at amortized cost.</w:t>
        <w:br/>
        <w:t>IBRD uses derivatives to manage the currency risk and the interest rate risk between its loans and borrowings. For</w:t>
        <w:br/>
        <w:t>details regarding derivatives used in the loan portfolio, see Note F—Derivative Instruments.</w:t>
        <w:br/>
        <w:t>IBRD excludes the interest receivable balance from the amortized cost basis and from the related disclosures.</w:t>
        <w:br/>
        <w:t>Accrued interest receivable on loans of $4,213 million as of September 30, 2024 ($3,706 million—June 30, 2024) is</w:t>
        <w:br/>
        <w:t>included in Other assets on the Condensed Balance Sheets.</w:t>
        <w:br/>
        <w:t>As of September 30, 2024, 0.5% of IBRD’s loans were in nonaccrual status and related to two borrowers (Table D2</w:t>
        <w:br/>
        <w:t>- Loans in nonaccrual status). The total accumulated provision for losses on loans in accrual status and nonaccrual</w:t>
        <w:br/>
        <w:t>status accounted for 0.8% of the total loan portfolio. Based on IBRD’s internal credit quality indicators, the majority</w:t>
        <w:br/>
        <w:t>of loans outstanding are in the Medium-risk and High-risk classes.</w:t>
        <w:br/>
        <w:t>Credit Quality of Sovereign Exposures</w:t>
        <w:br/>
        <w:t>Based on an evaluation of IBRD’s exposures, management has determined that IBRD has one portfolio segment –</w:t>
        <w:br/>
        <w:t>Sovereign Exposures. IBRD’s loans constitute the majority of the Sovereign Exposures portfolio segment.</w:t>
        <w:br/>
        <w:br/>
        <w:br/>
        <w:t xml:space="preserve">                  IBRD Condensed Quarterly Financial Statements: September 30, 2024 (Unaudited)                     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IBRD’s country risk ratings are an assessment of its borrowers’ ability and willingness to repay IBRD on time and</w:t>
        <w:br/>
        <w:t>in full. These ratings are internal credit quality indicators. Individual country risk ratings are derived on the basis of</w:t>
        <w:br/>
        <w:t>both quantitative and qualitative analysis. The components considered in the analysis can be grouped broadly into</w:t>
        <w:br/>
        <w:t>eight categories: political risk, external debt and liquidity, fiscal policy and public debt burden, balance of payments</w:t>
        <w:br/>
        <w:t>risks, economic structure and growth prospects, monetary and exchange rate policy, financial sector risks, and</w:t>
        <w:br/>
        <w:t>corporate sector debt and vulnerabilities. The analysis also takes into account Environmental, Social, and</w:t>
        <w:br/>
        <w:t>Governance (ESG) factors. For the purpose of analyzing the risk characteristics of IBRD’s exposures, these</w:t>
        <w:br/>
        <w:t>exposures are grouped into three classes in accordance with assigned borrower risk ratings, which relate to the</w:t>
        <w:br/>
        <w:t>likelihood of loss: Low, Medium and High-risk classes, as well as exposures in nonaccrual status.</w:t>
        <w:br/>
        <w:t>IBRD’s borrowers’ country risk ratings are key determinants in the provision for losses. Country risk ratings are</w:t>
        <w:br/>
        <w:t>grouped into pools of borrowers with similar credit ratings for the purpose of the calculation of the expected credit</w:t>
        <w:br/>
        <w:t>losses. Exposure for certain countries in accrual status may be individually assessed on the basis that they do not</w:t>
        <w:br/>
        <w:t>share common risk characteristics with an existing pool of exposures. All exposures for countries in nonaccrual</w:t>
        <w:br/>
        <w:t>status are individually assessed. Country risk ratings are determined in review meetings that take place several times</w:t>
        <w:br/>
        <w:t>a year. All countries are reviewed at least once a year, or more frequently, if circumstances warrant, to determine the</w:t>
        <w:br/>
        <w:t>appropriate ratings.</w:t>
        <w:br/>
        <w:t>An assessment was also performed to determine whether a qualitative adjustment of the loan loss provision was</w:t>
        <w:br/>
        <w:t>needed as of September 30, 2024, including consideration of global and macroeconomic events. Management</w:t>
        <w:br/>
        <w:t>concluded that a qualitative adjustment beyond the regular application of IBRD’s loan loss provision framework was</w:t>
        <w:br/>
        <w:t>not warranted.</w:t>
        <w:br/>
        <w:t>Overdue Amounts</w:t>
        <w:br/>
        <w:t>IBRD considers loans to be past due when a borrower fails to make payment on any principal, interest or other</w:t>
        <w:br/>
        <w:t>charges due to IBRD on the dates provided in the contractual loan agreement.</w:t>
        <w:br/>
        <w:t>As of September 30, 2024, $3 million principal and $2 million interest are overdue by more than three months for</w:t>
        <w:br/>
        <w:t>loans in accrual status.</w:t>
        <w:br/>
        <w:t>The following tables provide an aging analysis of the loans outstanding:</w:t>
        <w:br/>
        <w:br/>
        <w:t>Table D1: Loan portfolio aging structure</w:t>
        <w:br/>
        <w:t>In millions of U.S. dollars</w:t>
        <w:br/>
        <w:t xml:space="preserve">                                                                         September 30, 2024</w:t>
        <w:br/>
        <w:t xml:space="preserve">                                                                                                   Total Past</w:t>
        <w:br/>
        <w:t>Days past due                     Up to 45     46-60         61-90         91-180       Over 180      Due        Current     Total</w:t>
        <w:br/>
        <w:t>Risk Class</w:t>
        <w:br/>
        <w:t xml:space="preserve">  Low                            $       – $           – $           – $            – $        – $         – $     7,119 $     7,119</w:t>
        <w:br/>
        <w:t xml:space="preserve">     Medium                              –             –             –              –          –           –     127,457     127,457</w:t>
        <w:br/>
        <w:t xml:space="preserve">     High                               11             –             –              3          –          14     133,135     133,149</w:t>
        <w:br/>
        <w:t>Loans in accrual status                 11          –                –           3             –          14   267,711   267,725</w:t>
        <w:br/>
        <w:t>Loans in nonaccrual status              10         12                –          41           687         750       673     1,423</w:t>
        <w:br/>
        <w:t>Total                            $      21 $       12 $              – $        44 $         687 $       764 $ 268,384 $ 269,148</w:t>
        <w:br/>
        <w:br/>
        <w:br/>
        <w:t>38     IBRD Condensed Quarterly Financial Statements: September 30, 2024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D1.1</w:t>
        <w:br/>
        <w:t>In millions of U.S. dollars</w:t>
        <w:br/>
        <w:t xml:space="preserve">                                                                         June 30, 2024</w:t>
        <w:br/>
        <w:t xml:space="preserve">                                                                                             Total Past</w:t>
        <w:br/>
        <w:t>Days past due                      Up to 45     46-60      61-90      91-180    Over 180        Due          Current     Total</w:t>
        <w:br/>
        <w:t>Risk Class</w:t>
        <w:br/>
        <w:t xml:space="preserve">  Low                             $       – $        – $        – $          – $           – $          – $   6,935 $   6,935</w:t>
        <w:br/>
        <w:t xml:space="preserve">  Medium                                  –          –          –            –             –            –   124,106   124,106</w:t>
        <w:br/>
        <w:t xml:space="preserve">  High                                    5          9          2            –             –           16   130,723   130,739</w:t>
        <w:br/>
        <w:t>Loans in accrual status                   5          9          2            –             –           16   261,764   261,780</w:t>
        <w:br/>
        <w:t>Loans in nonaccrual status                –          1         40           24           661          726       684     1,410</w:t>
        <w:br/>
        <w:t>Total                             $       5 $       10 $       42 $         24 $         661 $        742 $ 262,448 $ 263,190</w:t>
        <w:br/>
        <w:br/>
        <w:br/>
        <w:t>The following tables provide a summary of selected financial information related to loans in nonaccrual status:</w:t>
        <w:br/>
        <w:t>Table D2: Loans in nonaccrual status</w:t>
        <w:br/>
        <w:br/>
        <w:t>In millions of U.S. dollars</w:t>
        <w:br/>
        <w:t xml:space="preserve">                                                        Accumulated           Average                  Overdue amounts</w:t>
        <w:br/>
        <w:t xml:space="preserve">                                         Recorded       Provision for        recorded                              Interest and</w:t>
        <w:br/>
        <w:t xml:space="preserve">    Borrower        Nonaccrual since    investment       loan losses        investment             Principal         Charges</w:t>
        <w:br/>
        <w:t>Belarus             October 2022       $         997    $           93     $         993         $          324    $           92</w:t>
        <w:br/>
        <w:t>Zimbabwe            October 2000                 426               213               426                    426               697</w:t>
        <w:br/>
        <w:t>Total - September 30, 2024             $       1,423    $          306     $       1,419         $          750    $          789</w:t>
        <w:br/>
        <w:t>Total - June 30, 2024                  $       1,410    $          324     $       1,418         $           726   $          767</w:t>
        <w:br/>
        <w:br/>
        <w:br/>
        <w:t>During the three months ended September 30, 2024, no loans were placed in nonaccrual status or restored to accrual</w:t>
        <w:br/>
        <w:t>status.</w:t>
        <w:br/>
        <w:t>During the three months ended September 30, 2024, interest and other revenue not recognized as a result of loans</w:t>
        <w:br/>
        <w:t>being in nonaccrual status was $21 million ($20 million– three months ended September 30, 2023).</w:t>
        <w:br/>
        <w:t>In addition, during the three months ended September 30, 2024, no interest income was recognized on loans in</w:t>
        <w:br/>
        <w:t>nonaccrual status upon receipt of payment ($1 million —three months ended September 30, 2023).</w:t>
        <w:br/>
        <w:t>IBRD considers the signature date of a loan agreement as the best indicator of the decision point in the origination</w:t>
        <w:br/>
        <w:t>process, rather than the disbursement date. The tables below disclose the outstanding balances of IBRD’s loan</w:t>
        <w:br/>
        <w:t>portfolio, classified by the year the loan agreement was signed.</w:t>
        <w:br/>
        <w:br/>
        <w:br/>
        <w:t xml:space="preserve">                     IBRD Condensed Quarterly Financial Statements: September 30, 2024 (Unaudited)                               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D3: Loan portfolio vintage disclosure</w:t>
        <w:br/>
        <w:t>In millions of U.S. dollars</w:t>
        <w:br/>
        <w:t xml:space="preserve">                                                                           September 30, 2024</w:t>
        <w:br/>
        <w:t xml:space="preserve">                                                    Fiscal Year of Origination</w:t>
        <w:br/>
        <w:t xml:space="preserve">                                                                                                   CAT         CAT        Loans</w:t>
        <w:br/>
        <w:t xml:space="preserve">                                                                                                  DDOs        DDOs      outstanding</w:t>
        <w:br/>
        <w:t xml:space="preserve">                                                                                                Disbursed   Converted      as of</w:t>
        <w:br/>
        <w:t xml:space="preserve">                                                                                       Prior       and       to Term    September</w:t>
        <w:br/>
        <w:t xml:space="preserve">                                  2025       2024       2023       2022      2021      Years    Revolving     Loans      30, 2024</w:t>
        <w:br/>
        <w:t>Risk Class</w:t>
        <w:br/>
        <w:t xml:space="preserve">  Low                         $     –    $   150 $     – $ 250 $       – $ 6,719 $                     –    $       –   $   7,119</w:t>
        <w:br/>
        <w:t xml:space="preserve">  Medium                        3,001      8,071   8,682   7,086  10,197  87,765                     302        2,353     127,457</w:t>
        <w:br/>
        <w:t xml:space="preserve">  High                          1,096     12,349   7,564  12,155  10,152  88,915                       1          917     133,149</w:t>
        <w:br/>
        <w:t>Loans in accrual status         4,097     20,570  16,246  19,491  20,349 183,399                     303        3,270     267,725</w:t>
        <w:br/>
        <w:t>Loans in nonaccrual status          –          –       –       –       –   1,423                       –            –       1,423</w:t>
        <w:br/>
        <w:t>Total                         $ 4,097    $20,570 $16,246 $19,491 $20,349 $184,822 $                  303    $   3,270   $ 269,148</w:t>
        <w:br/>
        <w:br/>
        <w:br/>
        <w:t>Table D3.1</w:t>
        <w:br/>
        <w:t>In millions of U.S. dollars</w:t>
        <w:br/>
        <w:t xml:space="preserve">                                                                              June 30, 2024</w:t>
        <w:br/>
        <w:t xml:space="preserve">                                                    Fiscal Year of Origination</w:t>
        <w:br/>
        <w:t xml:space="preserve">                                                                                                   CAT         CAT        Loans</w:t>
        <w:br/>
        <w:t xml:space="preserve">                                                                                                  DDOs        DDOs      outstanding</w:t>
        <w:br/>
        <w:t xml:space="preserve">                                                                                                Disbursed   Converted      as of</w:t>
        <w:br/>
        <w:t xml:space="preserve">                                                                                       Prior       and       to Term     June 30,</w:t>
        <w:br/>
        <w:t xml:space="preserve">                                  2024       2023       2022       2021      2020      Years    Revolving     Loans        2024</w:t>
        <w:br/>
        <w:t>Risk Class</w:t>
        <w:br/>
        <w:t xml:space="preserve">  Low                         $   150 $     – $ 250 $       – $     – $ 6,535 $                        –    $       –   $   6,935</w:t>
        <w:br/>
        <w:t xml:space="preserve">  Medium                        7,885   8,445   6,893  10,126   8,421  79,700                        302        2,334     124,106</w:t>
        <w:br/>
        <w:t xml:space="preserve">  High                         11,645   7,402  11,897   9,951   8,486  80,454                          1          903     130,739</w:t>
        <w:br/>
        <w:t>Loans in accrual status        19,680  15,847  19,040  20,077  16,907 166,689                        303        3,237     261,780</w:t>
        <w:br/>
        <w:t>Loans in nonaccrual status          –       –       –       –     115   1,295                          –            –       1,410</w:t>
        <w:br/>
        <w:t>Total                         $19,680 $15,847 $19,040 $20,077 $17,022 $167,984 $                     303    $   3,237   $ 263,190</w:t>
        <w:br/>
        <w:br/>
        <w:br/>
        <w:t>During the three months ended September 30, 2024, there were no Catastrophe Deferred Drawdown Options (CAT</w:t>
        <w:br/>
        <w:t>DDOs) converted to term loans ($500 million—three months ended September 30, 2023).</w:t>
        <w:br/>
        <w:t>Accumulated Provision for Losses on Loans and Other Exposures</w:t>
        <w:br/>
        <w:t>Management determines the appropriate level of accumulated provision for losses, which reflects the expected</w:t>
        <w:br/>
        <w:t>losses inherent in IBRD’s exposures.</w:t>
        <w:br/>
        <w:t>Delays in receiving loan payments result in economic losses to IBRD since it does not charge additional interest on</w:t>
        <w:br/>
        <w:t>any overdue interest or loan charges. These economic losses are estimated as the difference between the present</w:t>
        <w:br/>
        <w:t>value of payments of interest and charges made according to the related loan's contractual terms and the present</w:t>
        <w:br/>
        <w:t>value of its expected future cash flows. It is IBRD’s practice not to write off its loans. Historically, all contractual</w:t>
        <w:br/>
        <w:t>obligations associated with exposures in nonaccrual status were eventually cleared, thereby allowing borrowers to</w:t>
        <w:br/>
        <w:t>emerge from nonaccrual status. To date, no loans have been written off by IBRD.</w:t>
        <w:br/>
        <w:t>Management reassesses the adequacy of the accumulated provision on a quarterly basis and adjustments to the</w:t>
        <w:br/>
        <w:t>accumulated provision are recorded as a charge to or release of provision in the Condensed Statements of Income.</w:t>
        <w:br/>
        <w:br/>
        <w:br/>
        <w:t>40    IBRD Condensed Quarterly Financial Statements: September 30, 2024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Changes to the accumulated provision for losses on loans and other exposures are summarized below:</w:t>
        <w:br/>
        <w:t>Table D4: Accumulated provision</w:t>
        <w:br/>
        <w:t>In millions of U.S. dollars</w:t>
        <w:br/>
        <w:t xml:space="preserve">                                                                                    September 30, 2024</w:t>
        <w:br/>
        <w:t xml:space="preserve">                                                             Loans outstanding    Loan commitments      Other a        Total</w:t>
        <w:br/>
        <w:t>Accumulated provision, beginning of the fiscal year          $        2,360       $          514      $    92       $ 2,966</w:t>
        <w:br/>
        <w:t>Provision, net - (release) charge                                      (179)                   (5)        (10)         (194)</w:t>
        <w:br/>
        <w:t>Translation adjustment                                                   22                     8           1            31</w:t>
        <w:br/>
        <w:t>Accumulated provision, end of the period                     $        2,203       $          517      $    83       $ 2,803</w:t>
        <w:br/>
        <w:t>Composed of accumulated provision for losses on:</w:t>
        <w:br/>
        <w:t xml:space="preserve">  Loans in accrual status                                    $         1,897</w:t>
        <w:br/>
        <w:t xml:space="preserve">  Loans in nonaccrual status                                             306</w:t>
        <w:br/>
        <w:t>Total                                                        $         2,203</w:t>
        <w:br/>
        <w:t>Loans, end of the period:</w:t>
        <w:br/>
        <w:t xml:space="preserve">  Loans in accrual status                                    $       267,725</w:t>
        <w:br/>
        <w:t xml:space="preserve">  Loans in nonaccrual status                                           1,423</w:t>
        <w:br/>
        <w:t>Total loans outstanding                                      $       269,148</w:t>
        <w:br/>
        <w:br/>
        <w:br/>
        <w:t>Table D4.1:</w:t>
        <w:br/>
        <w:t>In millions of U.S. dollars</w:t>
        <w:br/>
        <w:t xml:space="preserve">                                                                                      June 30, 2024</w:t>
        <w:br/>
        <w:t xml:space="preserve">                                                             Loans outstanding    Loan commitments        Other a      Total</w:t>
        <w:br/>
        <w:t>Accumulated provision, beginning of the fiscal year          $        2,336       $          452        $    90     $ 2,878</w:t>
        <w:br/>
        <w:t>Provision, net - charge (release)                                        29                    64             1          94</w:t>
        <w:br/>
        <w:t>Translation adjustment                                                   (5)                   (2)            1          (6)</w:t>
        <w:br/>
        <w:t>Accumulated provision, end of the fiscal year                $        2,360       $          514        $    92     $ 2,966</w:t>
        <w:br/>
        <w:t>Composed of accumulated provision for losses on:</w:t>
        <w:br/>
        <w:t xml:space="preserve">  Loans in accrual status                                    $         2,036</w:t>
        <w:br/>
        <w:t xml:space="preserve">  Loans in nonaccrual status                                             324</w:t>
        <w:br/>
        <w:t>Total                                                        $         2,360</w:t>
        <w:br/>
        <w:t>Loans, end of the fiscal year:</w:t>
        <w:br/>
        <w:t xml:space="preserve">  Loans in accrual status                                    $       261,780</w:t>
        <w:br/>
        <w:t xml:space="preserve">  Loans in nonaccrual status                                           1,410</w:t>
        <w:br/>
        <w:t>Total loans outstanding                                      $       263,190</w:t>
        <w:br/>
        <w:br/>
        <w:br/>
        <w:t>a. Primarily relates to guarantees and does not include recoverable assets relating to certain guarantees received (including</w:t>
        <w:br/>
        <w:t xml:space="preserve">   guarantees received under the Exposure Exchange Agreements) or the benefit of credit enhancements that are derivatives.</w:t>
        <w:br/>
        <w:t xml:space="preserve">   For more details, see Guarantees section.</w:t>
        <w:br/>
        <w:br/>
        <w:t xml:space="preserve">                                                                                 Reported as:</w:t>
        <w:br/>
        <w:t xml:space="preserve">                                              Condensed Balance Sheets                  Condensed Statements of Income</w:t>
        <w:br/>
        <w:t>Accumulated Provision for Losses on:</w:t>
        <w:br/>
        <w:t xml:space="preserve"> Loans outstanding                       Accumulated provision for loan losses    Provision for losses on loans and other exposures</w:t>
        <w:br/>
        <w:t xml:space="preserve"> Loan commitments and other              Other liabilities                        Provision for losses on loans and other exposures</w:t>
        <w:br/>
        <w:t xml:space="preserve"> exposures</w:t>
        <w:br/>
        <w:br/>
        <w:br/>
        <w:t>The accumulated provision for losses on loan and other exposures as of September 30, 2024 was $2,803 million,</w:t>
        <w:br/>
        <w:t>compared to $2,966 million as of June 30, 2024. The decrease of $163 million is mostly due to the lower severity</w:t>
        <w:br/>
        <w:t>from the reduction in relevant forward interest rates, partially offset by the increase in exposure and translation</w:t>
        <w:br/>
        <w:t>adjustments.</w:t>
        <w:br/>
        <w:br/>
        <w:br/>
        <w:t xml:space="preserve">                     IBRD Condensed Quarterly Financial Statements: September 30, 2024 (Unaudited)                              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Guarantees</w:t>
        <w:br/>
        <w:t>Guarantees provided</w:t>
        <w:br/>
        <w:t>Guarantees of $7,280 million were outstanding as of September 30, 2024 ($7,168 million—June 30, 2024),</w:t>
        <w:br/>
        <w:t>including guarantees provided under the EEA. These amounts represent the maximum potential amount of</w:t>
        <w:br/>
        <w:t>undiscounted future payments that IBRD could be required to make under these guarantees and are not included in</w:t>
        <w:br/>
        <w:t>the Condensed Balance Sheets. These guarantees have original maturities ranging between 10 and 23 years and</w:t>
        <w:br/>
        <w:t>expire in decreasing amounts through 2047.</w:t>
        <w:br/>
        <w:t>As of September 30, 2024, liabilities related to IBRD's obligations under guarantees included the obligation to stand</w:t>
        <w:br/>
        <w:t>ready of $290 million ($296 million—June 30, 2024), and the accumulated provision for guarantee losses of $64</w:t>
        <w:br/>
        <w:t>million ($71 million—June 30, 2024). These amounts are included in Other liabilities on the Condensed Balance</w:t>
        <w:br/>
        <w:t>Sheets.</w:t>
        <w:br/>
        <w:t>During the three months ended September 30, 2024 and September 30, 2023, no guarantees provided by IBRD were</w:t>
        <w:br/>
        <w:t>called.</w:t>
        <w:br/>
        <w:t>IBRD participates in Exposure Exchange Agreements (EEAs) which are recognized as financial guarantees in the</w:t>
        <w:br/>
        <w:t>financial statements. Information on the location and amounts associated with the EEAs executed with the African</w:t>
        <w:br/>
        <w:t>Development Bank and Inter-American Development Bank included in the Condensed Balance Sheets and</w:t>
        <w:br/>
        <w:t>Condensed Statements of Income is presented in the following table:</w:t>
        <w:br/>
        <w:br/>
        <w:t>Table D5: Amounts associated with EEAs</w:t>
        <w:br/>
        <w:t>In millions of U.S. dollars</w:t>
        <w:br/>
        <w:t xml:space="preserve">                                        September 30, 2024                             June 30, 2024</w:t>
        <w:br/>
        <w:t xml:space="preserve">                                                                                                                    Location on</w:t>
        <w:br/>
        <w:t xml:space="preserve">                                                                                                                         the</w:t>
        <w:br/>
        <w:t xml:space="preserve">                                         (Stand ready     (Provision)              (Stand ready      (Provision)    Condensed</w:t>
        <w:br/>
        <w:t xml:space="preserve">                               Notional   obligation)    Recoverable     Notional    obligation)    Recoverable       Balance</w:t>
        <w:br/>
        <w:t xml:space="preserve">                               amount        Asset           asset       amount        Asset            asset         Sheets</w:t>
        <w:br/>
        <w:t>Guarantees provided           $ 3,609 $           (124) $          (22) $ 3,609 $            (129) $          (25) Other liabilities</w:t>
        <w:br/>
        <w:t>Guarantees received              (3,609)           124              16     (3,611)            129              19 Other assets</w:t>
        <w:br/>
        <w:t xml:space="preserve">                              $      — $             – $            (6) $      (2) $            – $            (6)</w:t>
        <w:br/>
        <w:br/>
        <w:br/>
        <w:t>Guarantees received</w:t>
        <w:br/>
        <w:t>As of September 30, 2024, IBRD had received third-party financial guarantees, including guarantees received under</w:t>
        <w:br/>
        <w:t>the EEA. The outstanding amount of loans subject to guarantees received was $12,516 million ($12,461 million as</w:t>
        <w:br/>
        <w:t>of June 30, 2024). Financial guarantees received protect IBRD against the risk of loss related to loans in IBRD's</w:t>
        <w:br/>
        <w:t>portfolio and increase IBRD's lending capacity.</w:t>
        <w:br/>
        <w:t>Waivers of Loan Charges</w:t>
        <w:br/>
        <w:t>The Executive Directors have approved waivers of certain charges on eligible loans. These include a portion of</w:t>
        <w:br/>
        <w:t>interest on loans, a portion of the commitment charge on undisbursed balances, and a portion of the front-end fee.</w:t>
        <w:br/>
        <w:t>The forgone income resulting from waivers of loan charges was $2 million for three months ended September 30,</w:t>
        <w:br/>
        <w:t>2024, respectively ($2 million—three months ended September 30, 2023).</w:t>
        <w:br/>
        <w:t>Concentration risk</w:t>
        <w:br/>
        <w:t>Loan revenue comprises interest, commitment fees, loan origination fees and prepayment premiums, net of waivers.</w:t>
        <w:br/>
        <w:t>For the three months ended September 30, 2024, loan revenue of $396 million from India, contributed more than</w:t>
        <w:br/>
        <w:t>10% to the total loan revenue.</w:t>
        <w:br/>
        <w:br/>
        <w:br/>
        <w:t>42    IBRD Condensed Quarterly Financial Statements: September 30, 2024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IBRD’s loan revenue and associated loans outstanding by geographic region is presented in the following table:</w:t>
        <w:br/>
        <w:br/>
        <w:t>Table D6: Loan revenue and associated outstanding loan balances by geographic region</w:t>
        <w:br/>
        <w:t>In millions of U.S. dollars                                         For the three months ended and as of</w:t>
        <w:br/>
        <w:t xml:space="preserve">                                                          September 30, 2024                    September 30, 2023</w:t>
        <w:br/>
        <w:t xml:space="preserve">                                                                         Loans                                     Loans</w:t>
        <w:br/>
        <w:t>Region                                            Loan Revenue a       Outstanding        Loan Revenue a         Outstanding</w:t>
        <w:br/>
        <w:t>Latin America and the Caribbean                  $       1,227       $      82,141       $       1,117         $      78,808</w:t>
        <w:br/>
        <w:t>East Asia and Pacific                                      805              53,543                 756                49,826</w:t>
        <w:br/>
        <w:t>Europe and Central Asia                                    756              55,841                 621                48,607</w:t>
        <w:br/>
        <w:t>Middle East and North Africa                               497              36,478                 446                33,842</w:t>
        <w:br/>
        <w:t>South Asia                                                 456              27,899                 383                24,053</w:t>
        <w:br/>
        <w:t>Eastern and Southern Africa                                163              11,110                 115                 8,060</w:t>
        <w:br/>
        <w:t>Western and Central Africa                                  22               2,136                  18                 1,891</w:t>
        <w:br/>
        <w:t>Total                                            $       3,926       $    269,148        $       3,456         $    245,087</w:t>
        <w:br/>
        <w:br/>
        <w:br/>
        <w:t>a. Excludes $339 million interest income from loan related derivatives for the three months ended September 30, 2024 ($274</w:t>
        <w:br/>
        <w:t xml:space="preserve">   million—three months ended September 30, 2023). Includes commitment charges of $40 million for the three months ended</w:t>
        <w:br/>
        <w:t xml:space="preserve">   September 30, 2024 ($35 million—three months ended September 30, 2023).</w:t>
        <w:br/>
        <w:br/>
        <w:t>For the three months ended September 30, 2024, Interest revenue—Loans, net in the Condensed Statements of</w:t>
        <w:br/>
        <w:t>Income was $4,225 million ($3,695 million—three months ended September 30, 2023). This includes $339 million</w:t>
        <w:br/>
        <w:t>of interest income, net related to loan related derivatives associated with the Loan portfolio (interest income, net of</w:t>
        <w:br/>
        <w:t>$274 million—three months ended September 30, 2023).</w:t>
        <w:br/>
        <w:br/>
        <w:t>NOTE E—BORROWINGS</w:t>
        <w:br/>
        <w:t>IBRD issues unsubordinated and unsecured fixed and variable rate debt in a variety of currencies. Variable rates are</w:t>
        <w:br/>
        <w:t>primarily based on exchange rates or market interest rates.</w:t>
        <w:br/>
        <w:t>Borrowings issued by IBRD are reported at fair value. As of September 30, 2024, 98% of the instruments were</w:t>
        <w:br/>
        <w:t>classified as Level 2 within the fair value hierarchy. In addition, most of these instruments were denominated in U.S.</w:t>
        <w:br/>
        <w:t>dollars and euro (62% and 16%, respectively).</w:t>
        <w:br/>
        <w:t>IBRD uses derivatives, reported at fair value, to manage the currency risk and the interest rate risk between its loans</w:t>
        <w:br/>
        <w:t>and borrowings. For details regarding the derivatives used, see Note F—Derivative Instruments.</w:t>
        <w:br/>
        <w:t>The following table summarizes IBRD’s borrowing portfolio, including derivatives:</w:t>
        <w:br/>
        <w:br/>
        <w:t>Table E1: Borrowings and borrowing-related derivatives</w:t>
        <w:br/>
        <w:t>In millions of U.S. dollars</w:t>
        <w:br/>
        <w:t xml:space="preserve">                                                                                    September 30, 2024       June 30, 2024</w:t>
        <w:br/>
        <w:t>Borrowings                                                                         $       287,131         $       261,790</w:t>
        <w:br/>
        <w:t>Currency swaps, net                                                                           3,508                   7,427</w:t>
        <w:br/>
        <w:t>Interest rate swaps, net                                                                     12,219                 17,900</w:t>
        <w:br/>
        <w:t>Total                                                                              $       302,858         $       287,117</w:t>
        <w:br/>
        <w:br/>
        <w:br/>
        <w:t>For the three months ended September 30, 2024, Borrowing expenses, net in the Condensed Statements of Income</w:t>
        <w:br/>
        <w:t>were $4,067 million ($3,562 million—three months ended September 30, 2023). This includes $1,910 million of</w:t>
        <w:br/>
        <w:t>interest expense, net related to derivatives associated with the Borrowing portfolio (interest expense, net of $2,100</w:t>
        <w:br/>
        <w:t>million—three months ended September 30, 2023).</w:t>
        <w:br/>
        <w:br/>
        <w:br/>
        <w:t xml:space="preserve">                     IBRD Condensed Quarterly Financial Statements: September 30, 2024 (Unaudited)                             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 F—DERIVATIVE INSTRUMENTS</w:t>
        <w:br/>
        <w:t>IBRD uses derivative instruments in its investment, loan and borrowing portfolios, and for asset/liability</w:t>
        <w:br/>
        <w:t>management purposes. It also offers derivative intermediation services to clients and, concurrently, enters into</w:t>
        <w:br/>
        <w:t>offsetting transactions with market counterparties.</w:t>
        <w:br/>
        <w:t>The following table summarizes IBRD’s use of derivatives in its various financial portfolios:</w:t>
        <w:br/>
        <w:t>Portfolio                            Derivative instruments used                    Purpose / Risk being managed</w:t>
        <w:br/>
        <w:t>Risk management purposes:</w:t>
        <w:br/>
        <w:t xml:space="preserve"> Investments                  Currency swaps, currency forward contracts,   Manage currency and interest rate risk</w:t>
        <w:br/>
        <w:t xml:space="preserve">                              interest rate swaps, options, swaptions and</w:t>
        <w:br/>
        <w:t xml:space="preserve">                              futures contracts, to-be-announced (TBA)</w:t>
        <w:br/>
        <w:t xml:space="preserve">                              securities</w:t>
        <w:br/>
        <w:t xml:space="preserve">  Loans                       Currency swaps and interest rate swaps        Manage currency risk and interest rate risk</w:t>
        <w:br/>
        <w:t xml:space="preserve">                                                                              between loans and borrowings</w:t>
        <w:br/>
        <w:t xml:space="preserve">  Borrowings                  Currency swaps and interest rate swaps        Manage currency risk and interest rate risk</w:t>
        <w:br/>
        <w:t xml:space="preserve">                                                                              between loans and borrowings</w:t>
        <w:br/>
        <w:t xml:space="preserve">  Other asset/liability       Currency swaps and interest rate swaps        Manage currency risk and the duration of IBRD’s</w:t>
        <w:br/>
        <w:t xml:space="preserve">  management derivatives                                                      equity</w:t>
        <w:br/>
        <w:t>Other purposes:</w:t>
        <w:br/>
        <w:t xml:space="preserve"> Client operations            Currency swaps, currency forward contracts,   Assist clients in managing risks</w:t>
        <w:br/>
        <w:t xml:space="preserve">                              and interest rate swaps</w:t>
        <w:br/>
        <w:br/>
        <w:t>The derivatives in the related tables of Note F are presented on a net basis by instrument. A reconciliation to the</w:t>
        <w:br/>
        <w:t>presentation in the Condensed Balance Sheets is shown in table F1.</w:t>
        <w:br/>
        <w:t>Offsetting assets and liabilities</w:t>
        <w:br/>
        <w:t>IBRD enters into International Swaps and Derivatives Association, Inc. (ISDA) master netting agreements with</w:t>
        <w:br/>
        <w:t>substantially all of its derivative counterparties. These legally enforceable master netting agreements give IBRD the</w:t>
        <w:br/>
        <w:t>right to liquidate securities held as collateral and to offset receivables and payables with the same counterparty in the</w:t>
        <w:br/>
        <w:t>event of default by the counterparty.</w:t>
        <w:br/>
        <w:t>The following tables summarize the gross and net derivative positions by instrument type. Instruments that are in a</w:t>
        <w:br/>
        <w:t>net asset position are included in the Derivative Assets columns and instruments that are in a net liability position</w:t>
        <w:br/>
        <w:t>are included in the Derivative Liabilities columns. The effects of the ISDA master netting agreements are applied on</w:t>
        <w:br/>
        <w:t>an aggregate basis to the total derivative asset and liability positions and are presented net of any cash collateral</w:t>
        <w:br/>
        <w:t>received on the Condensed Balance Sheets. The net derivative asset positions in the tables below have been further</w:t>
        <w:br/>
        <w:t>reduced by any securities received as collateral to show IBRD’s net exposure on its derivative asset positions.</w:t>
        <w:br/>
        <w:br/>
        <w:br/>
        <w:t>44    IBRD Condensed Quarterly Financial Statements: September 30, 2024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F1: Derivative assets and liabilities before and after netting adjustments</w:t>
        <w:br/>
        <w:t>In millions of U.S. dollars</w:t>
        <w:br/>
        <w:t xml:space="preserve">                                                                 September 30, 2024                            June 30, 2024</w:t>
        <w:br/>
        <w:t xml:space="preserve">                                                             Derivative            Derivative          Derivative                 Derivative</w:t>
        <w:br/>
        <w:t xml:space="preserve">                                                              Assets               Liabilities          Assets                    Liabilities</w:t>
        <w:br/>
        <w:t>Interest rate swaps                                        $      7,948          $    18,934         $      7,977               $    24,759</w:t>
        <w:br/>
        <w:t>Currency swaps a                                                  4,184                7,550                4,057                     9,907</w:t>
        <w:br/>
        <w:t>Other b                                                                –                     6                   1                          –</w:t>
        <w:br/>
        <w:t>Gross Total                                                $     12,132          $    26,490         $     12,035               $    34,666</w:t>
        <w:br/>
        <w:t>Less:</w:t>
        <w:br/>
        <w:t xml:space="preserve">  Amounts subject to legally enforceable master netting</w:t>
        <w:br/>
        <w:t xml:space="preserve">                                                                            d                    e                      d                       e</w:t>
        <w:br/>
        <w:t xml:space="preserve">   agreements                                                    11,582                 11,884               11,558                  11,938</w:t>
        <w:br/>
        <w:t xml:space="preserve">  Cash collateral received c                                         42                                          21</w:t>
        <w:br/>
        <w:t>Net derivative position on the Condensed Balance</w:t>
        <w:br/>
        <w:t xml:space="preserve"> Sheet                                                     $        508          $      14,606       $         456              $    22,728</w:t>
        <w:br/>
        <w:t>Less:</w:t>
        <w:br/>
        <w:t xml:space="preserve">  Securities collateral received c                                  308                                        298</w:t>
        <w:br/>
        <w:t>Net derivative exposure after collateral                   $        200                              $         158</w:t>
        <w:br/>
        <w:br/>
        <w:t>a. Includes currency forward contracts.</w:t>
        <w:br/>
        <w:t>b. Relate to swaptions, options and futures contracts.</w:t>
        <w:br/>
        <w:t>c. Does not include excess collateral received.</w:t>
        <w:br/>
        <w:t>d. Includes $35 million Credit Valuation Adjustment (CVA) ($29 million—June 30, 2024).</w:t>
        <w:br/>
        <w:t>e. Includes $337 million Debit Valuation Adjustment (DVA) ($409 million—June 30, 2024).</w:t>
        <w:br/>
        <w:br/>
        <w:t>The following tables provide information about the credit risk exposures at fair value of IBRD’s derivative</w:t>
        <w:br/>
        <w:t>instruments by portfolio, before the effects of master netting arrangements and collateral:</w:t>
        <w:br/>
        <w:t>Table F2: Credit risk exposure of the derivative instruments a</w:t>
        <w:br/>
        <w:t>In millions of U.S. dollars</w:t>
        <w:br/>
        <w:t xml:space="preserve">                                                                                September 30, 2024</w:t>
        <w:br/>
        <w:t xml:space="preserve">                                                                           Currency swaps (including</w:t>
        <w:br/>
        <w:t xml:space="preserve">                                                                               currency forward</w:t>
        <w:br/>
        <w:t>Portfolio                                         Interest rate swaps             contracts)                            Total</w:t>
        <w:br/>
        <w:t>Investments                                     $         15               $           71                $                86</w:t>
        <w:br/>
        <w:t>Loans                                                  4,709                        1,133                              5,842</w:t>
        <w:br/>
        <w:t>Client operations                                        150                          407                                557</w:t>
        <w:br/>
        <w:t>Borrowings                                             2,414                        2,573                              4,987</w:t>
        <w:br/>
        <w:t>Other asset/liability management derivatives             660                            –                                660</w:t>
        <w:br/>
        <w:t>Total Exposure                                  $      7,948               $        4,184                $            12,132</w:t>
        <w:br/>
        <w:br/>
        <w:br/>
        <w:t>Table F2.1</w:t>
        <w:br/>
        <w:t>In millions of U.S. dollars</w:t>
        <w:br/>
        <w:t xml:space="preserve">                                                                                     June 30, 2024</w:t>
        <w:br/>
        <w:t xml:space="preserve">                                                                           Currency swaps (including</w:t>
        <w:br/>
        <w:t xml:space="preserve">                                                                               currency forward</w:t>
        <w:br/>
        <w:t>Portfolio                                         Interest rate swaps             contracts)                            Total</w:t>
        <w:br/>
        <w:t>Investments                                     $         14               $          812                $               826</w:t>
        <w:br/>
        <w:t>Loans                                                  5,893                        1,314                              7,207</w:t>
        <w:br/>
        <w:t>Client operations                                        274                          424                                698</w:t>
        <w:br/>
        <w:t>Borrowings                                             1,555                        1,507                              3,062</w:t>
        <w:br/>
        <w:t>Other asset/liability management derivatives             241                            –                                241</w:t>
        <w:br/>
        <w:t>Total Exposure                                  $      7,977               $        4,057                $            12,034</w:t>
        <w:br/>
        <w:br/>
        <w:t>a. Excludes exchange traded instruments as they are generally subject to daily margin requirements and are deemed to have no</w:t>
        <w:br/>
        <w:t xml:space="preserve">   material credit risk.</w:t>
        <w:br/>
        <w:br/>
        <w:br/>
        <w:t xml:space="preserve">                      IBRD Condensed Quarterly Financial Statements: September 30, 2024 (Unaudited)                                      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volume of derivative contracts is measured using the U.S. dollar equivalent notional balance. The notional</w:t>
        <w:br/>
        <w:t>balance represents the face value or reference value on which the calculations of payments on the derivative</w:t>
        <w:br/>
        <w:t>instruments are determined. As of September 30, 2024, the notional amounts of IBRD’s derivative contracts</w:t>
        <w:br/>
        <w:t>outstanding were as follows: interest rate swaps $450,025 million ($436,783 million—June 30, 2024), currency</w:t>
        <w:br/>
        <w:t>swaps $126,926 million ($120,483 million—June 30, 2024), long positions of other derivatives $368 million ($280</w:t>
        <w:br/>
        <w:t>million—June 30, 2024), and short positions of other derivatives $196 million ($201 million—June 30, 2024).</w:t>
        <w:br/>
        <w:t>IBRD is not required to post collateral under its derivative agreements as long as it maintains a triple-A credit rating.</w:t>
        <w:br/>
        <w:t>The aggregate fair value of all derivative instruments with credit-risk related contingent features that were in a</w:t>
        <w:br/>
        <w:t>liability position as of September 30, 2024 was $14,825 million ($22,858 million—June 30, 2024). IBRD has not</w:t>
        <w:br/>
        <w:t>posted any collateral with these counterparties due to its triple-A credit rating.</w:t>
        <w:br/>
        <w:t>If the credit risk related contingent features underlying these agreements were triggered to the extent that IBRD</w:t>
        <w:br/>
        <w:t>would be required to post collateral as of September 30, 2024, the amount of collateral that would need to be posted</w:t>
        <w:br/>
        <w:t>would be $10,849 million ($18,593 million—June 30, 2024). Subsequent triggers of contingent features would</w:t>
        <w:br/>
        <w:t>require posting of additional collateral, up to a maximum of $14,825 million ($22,858 million—June 30, 2024).</w:t>
        <w:br/>
        <w:t>IBRD received collateral totaling $378 million as of September 30, 2024 ($343 million—June 30, 2024), in relation</w:t>
        <w:br/>
        <w:t>to swap transactions (Note C—Investments).</w:t>
        <w:br/>
        <w:t>The following table provides information on the unrealized mark-to-market gains and losses on the non-trading</w:t>
        <w:br/>
        <w:t>derivatives and their location on the Condensed Statements of Income:</w:t>
        <w:br/>
        <w:br/>
        <w:t>Table F3: Unrealized mark-to-market gains or losses on non-trading derivatives</w:t>
        <w:br/>
        <w:t>In millions of U.S. dollars</w:t>
        <w:br/>
        <w:t xml:space="preserve">                                                                                                      Three Months Ended</w:t>
        <w:br/>
        <w:t xml:space="preserve">                                                                  Reported as:                           September 30,</w:t>
        <w:br/>
        <w:t xml:space="preserve">                                                                                                      2024          2023</w:t>
        <w:br/>
        <w:t>Interest rate swaps                                                                              $     5,597    $ (2,136)</w:t>
        <w:br/>
        <w:t xml:space="preserve">                                                      Unrealized mark-to-market gains (losses)</w:t>
        <w:br/>
        <w:t>Currency swaps (including currency forward                on non-trading portfolios, net</w:t>
        <w:br/>
        <w:t>contracts and structured swaps)                                                                        1,159             280</w:t>
        <w:br/>
        <w:t>Total                                                                                            $     6,756      $   (1,856)</w:t>
        <w:br/>
        <w:br/>
        <w:br/>
        <w:t>All of the instruments in IBRD’s investment portfolio are held for trading purposes. Within the investment portfolio,</w:t>
        <w:br/>
        <w:t>IBRD holds highly rated fixed income securities, equity securities and derivatives. The trading portfolio is primarily</w:t>
        <w:br/>
        <w:t>held to ensure the availability of funds to meet future cash flow requirements and for liquidity management</w:t>
        <w:br/>
        <w:t>purposes.</w:t>
        <w:br/>
        <w:t>The following table provides information on the amount of unrealized mark-to-market gains and losses on the net</w:t>
        <w:br/>
        <w:t>Investment–Trading portfolio and their location on the Condensed Statements of Income:</w:t>
        <w:br/>
        <w:br/>
        <w:t>Table F4: Unrealized mark-to-market gains or losses on net investment-trading portfolio</w:t>
        <w:br/>
        <w:t>In millions of U.S. dollars</w:t>
        <w:br/>
        <w:t xml:space="preserve">                                                                                                      Three Months Ended</w:t>
        <w:br/>
        <w:t xml:space="preserve">                                                                  Reported as:                           September 30,</w:t>
        <w:br/>
        <w:t xml:space="preserve">                                                                                                      2024          2023</w:t>
        <w:br/>
        <w:t>Type of instrument a</w:t>
        <w:br/>
        <w:t xml:space="preserve">  Fixed income                                    Unrealized mark-to-market (losses) gains on    $     (35)      $     (33)</w:t>
        <w:br/>
        <w:t xml:space="preserve">  Equity and other fund investments b                 Investments-Trading portfolio, net                28              (7)</w:t>
        <w:br/>
        <w:t>Total                                                                                            $      (7)      $     (40)</w:t>
        <w:br/>
        <w:br/>
        <w:br/>
        <w:t>a. Amounts associated with each type of instrument include gains and losses on both derivative instruments and investment</w:t>
        <w:br/>
        <w:t xml:space="preserve">   securities.</w:t>
        <w:br/>
        <w:t>b. Related to PEBP holdings.</w:t>
        <w:br/>
        <w:br/>
        <w:br/>
        <w:t>46    IBRD Condensed Quarterly Financial Statements: September 30, 2024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 G—RETAINED EARNINGS, ALLOCATIONS AND TRANSFERS</w:t>
        <w:br/>
        <w:t>IBRD makes net income allocation decisions on the basis of reported net income, adjusted to exclude unrealized</w:t>
        <w:br/>
        <w:t>mark-to-market gains and losses on the non-trading portfolios, net; restricted income; Board of Governors-approved</w:t>
        <w:br/>
        <w:t>and other transfers; non-functional currency translation adjustments; and the allocation to the pension reserve.</w:t>
        <w:br/>
        <w:t>On August 6, 2024, IBRD’s Executive Directors approved the following allocations relating to the net income</w:t>
        <w:br/>
        <w:t>earned in the fiscal year ended June 30, 2024: an increase in the General Reserve of $834 million and an increase in</w:t>
        <w:br/>
        <w:t>the Pension Reserve by $306 million.</w:t>
        <w:br/>
        <w:t>On September 9, 2024, IBRD’s Board of Governors approved contributions from Surplus of $100 million to the</w:t>
        <w:br/>
        <w:t>Trust Fund for Gaza and the West Bank. The transfer was made on September 16, 2024.</w:t>
        <w:br/>
        <w:t>IBRD’s Board of Governors approved a transfer of $515 million on September 18, 2024 to the International</w:t>
        <w:br/>
        <w:t>Development Association (IDA) and a transfer of $500 million to Surplus out of the net income earned in the fiscal</w:t>
        <w:br/>
        <w:t>year ended June 30, 2024. The transfer to IDA was made on September 30, 2024 and is recorded in Board of</w:t>
        <w:br/>
        <w:t>Governors-approved and other transfers on the Condensed Statements of Income.</w:t>
        <w:br/>
        <w:t>On September 18, 2024, IBRD's Board of Governors approved an additional transfer of $200 million from Surplus</w:t>
        <w:br/>
        <w:t>to the Trust Fund for Gaza and the West Bank and a transfer of $200 million from Surplus to the IBRD Surplus-</w:t>
        <w:br/>
        <w:t>Funded Livable Planet Fund (LPF1). Both transfers were made on September 30, 2024.</w:t>
        <w:br/>
        <w:t>Contributions to the Trust Fund for Gaza and West Bank are recorded in Board of Governors-approved and other</w:t>
        <w:br/>
        <w:t>transfers on the Condensed Statements of Income. For the three months ended September 30, 2024, no grants were</w:t>
        <w:br/>
        <w:t>made by the LPF1 Fund and no contribution expenses were recognized on the Condensed Statements of Income.</w:t>
        <w:br/>
        <w:t>Unutilized LPF1 contributions are included in Retained Earnings on the Condensed Balance Sheet ($301 million —</w:t>
        <w:br/>
        <w:t>September 30, 2024 and $101 million —June 30, 2024).</w:t>
        <w:br/>
        <w:t>Retained earnings is comprised of the following components:</w:t>
        <w:br/>
        <w:br/>
        <w:t>Table G1: Retained earnings composition</w:t>
        <w:br/>
        <w:t>In millions of U.S. dollars</w:t>
        <w:br/>
        <w:t xml:space="preserve">                                                                                       September 30, 2024          June 30, 2024</w:t>
        <w:br/>
        <w:t>Special reserve                                                                        $            293        $              293</w:t>
        <w:br/>
        <w:t>General reserve                                                                                 34,058                    33,224</w:t>
        <w:br/>
        <w:t>Pension reserve                                                                                     987                       681</w:t>
        <w:br/>
        <w:t>Surplus                                                                                             100                       100</w:t>
        <w:br/>
        <w:t>Cumulative fair value adjustments a                                                               1,390                     1,103</w:t>
        <w:br/>
        <w:t>Unallocated net income                                                                              297                     2,513</w:t>
        <w:br/>
        <w:t>Restricted retained earnings                                                                         11                        11</w:t>
        <w:br/>
        <w:t>Other reserves b                                                                                      629                     358</w:t>
        <w:br/>
        <w:t>Total                                                                                  $           37,765      $           38,283</w:t>
        <w:br/>
        <w:br/>
        <w:br/>
        <w:t>a. Unrealized mark-to-market gains (losses), net related to non-trading portfolios reported at fair value.</w:t>
        <w:br/>
        <w:t>b. Comprised of non-functional currency translation gains/losses, the unutilized portion of the cumulative transfers to the LPF1</w:t>
        <w:br/>
        <w:t xml:space="preserve">   Fund and revenue from prior years which is set aside for a dedicated purpose.</w:t>
        <w:br/>
        <w:br/>
        <w:br/>
        <w:t>NOTE H—TRANSACTIONS WITH AFFILIATED ORGANIZATIONS</w:t>
        <w:br/>
        <w:t>IBRD transacts with affiliated organizations by providing loans, administrative, derivative and investment</w:t>
        <w:br/>
        <w:t>intermediation services, and through its pension and other postretirement benefit plans.</w:t>
        <w:br/>
        <w:t>In addition, IBRD provides transfers to IDA out of its net income, upon approval by the Board of Governors (see</w:t>
        <w:br/>
        <w:t>Note G—Retained Earnings, Allocations and Transfers).</w:t>
        <w:br/>
        <w:br/>
        <w:br/>
        <w:t xml:space="preserve">                     IBRD Condensed Quarterly Financial Statements: September 30, 2024 (Unaudited)                                  47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IBRD had the following receivables from (payables to) its affiliated organizations:</w:t>
        <w:br/>
        <w:br/>
        <w:t>Table H1: IBRD’s receivables and payables with affiliated organizations</w:t>
        <w:br/>
        <w:t>In millions of U.S. dollars</w:t>
        <w:br/>
        <w:t xml:space="preserve">                                                 September 30, 2024                            June 30, 2024</w:t>
        <w:br/>
        <w:t xml:space="preserve">                                         IDA       IFC      MIGA            Total    IDA      IFC        MIGA          Total</w:t>
        <w:br/>
        <w:t>Administrative services                $    563 $      16 $      53       $    632 $    279 $      1 $       16    $      296</w:t>
        <w:br/>
        <w:t>PCRF investments                           (555)     (388)       —            (943)    (489)    (344)        —           (833)</w:t>
        <w:br/>
        <w:t>Pension and other postretirement</w:t>
        <w:br/>
        <w:t xml:space="preserve">  benefits                                  (961)     (802)         (31)  (1,794)     (906)     (774)         (30)   (1,710)</w:t>
        <w:br/>
        <w:t>Total                                  $    (953) $ (1,174) $        22 $ (2,105) $ (1,116) $ (1,117) $       (14) $ (2,247)</w:t>
        <w:br/>
        <w:br/>
        <w:br/>
        <w:t>The receivables from (payables to) these affiliated organizations are reported on the Condensed Balance Sheets as</w:t>
        <w:br/>
        <w:t>follows:</w:t>
        <w:br/>
        <w:t>Receivables / Payables related to:                              Reported as:</w:t>
        <w:br/>
        <w:t>Administrative services                                         Other assets</w:t>
        <w:br/>
        <w:t>PCRF investments                                                Other liabilities</w:t>
        <w:br/>
        <w:t>Pension and other postretirement benefits                       Other liabilities</w:t>
        <w:br/>
        <w:br/>
        <w:t>Loans and Other Exposures</w:t>
        <w:br/>
        <w:t>IBRD has a Local Currency Loan Facility Agreement with IFC, which is capped at $300 million. As of</w:t>
        <w:br/>
        <w:t>September 30, 2024 and June 30, 2024, there were no loans outstanding under this facility.</w:t>
        <w:br/>
        <w:t>Administrative Services</w:t>
        <w:br/>
        <w:t>Expenses jointly incurred by IBRD and IDA are allocated based on an agreed cost-sharing methodology, and</w:t>
        <w:br/>
        <w:t>amounts are settled quarterly. For the three months ended September 30, 2024, IBRD’s administrative expenses</w:t>
        <w:br/>
        <w:t>excludes the share of expenses allocated to IDA of $463 million ($428 million—three months ended September 30,</w:t>
        <w:br/>
        <w:t>2023).</w:t>
        <w:br/>
        <w:t>Revenue</w:t>
        <w:br/>
        <w:t>Revenue jointly earned by IBRD and IDA is allocated based on an agreed revenue-sharing methodology and</w:t>
        <w:br/>
        <w:t>amounts are settled quarterly. For the three months ended September 30, 2024, IBRD’s other revenue excludes</w:t>
        <w:br/>
        <w:t>revenue allocated to IDA of $68 million ($60 million—three months ended September 30, 2023), and is included in</w:t>
        <w:br/>
        <w:t>Revenue from externally funded activities in the Condensed Statements of Income. This revenue also includes</w:t>
        <w:br/>
        <w:t>revenue from contracts with clients that are not affiliated with IBRD and are as follows:</w:t>
        <w:br/>
        <w:br/>
        <w:t>Table H2: Revenue from contracts with clients</w:t>
        <w:br/>
        <w:t>In millions of U.S. dollars</w:t>
        <w:br/>
        <w:t xml:space="preserve">                                                                                        Three Months Ended September 30,</w:t>
        <w:br/>
        <w:t xml:space="preserve">                                                                                            2024               2023</w:t>
        <w:br/>
        <w:t>Trust fund fees                                                                       $          43      $          36</w:t>
        <w:br/>
        <w:t>Reimbursable advisory services                                                                   12                 14</w:t>
        <w:br/>
        <w:t>Asset management services                                                                         9                  8</w:t>
        <w:br/>
        <w:t>Total                                                                                 $          64      $          58</w:t>
        <w:br/>
        <w:t xml:space="preserve">     Of which:</w:t>
        <w:br/>
        <w:t xml:space="preserve">       IBRD’s share                                                                   $         33        $            30</w:t>
        <w:br/>
        <w:t xml:space="preserve">       IDA’s share                                                                              31                     28</w:t>
        <w:br/>
        <w:br/>
        <w:br/>
        <w:t>Each revenue stream represents compensation for services provided and the related revenue is recognized over time.</w:t>
        <w:br/>
        <w:t>When IBRD performs services, its rights to consideration are deemed unconditional and are classified as</w:t>
        <w:br/>
        <w:t>receivables. IBRD also has an obligation to provide certain services for which it has received consideration in</w:t>
        <w:br/>
        <w:br/>
        <w:br/>
        <w:t>48      IBRD Condensed Quarterly Financial Statements: September 30, 2024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advance. Such consideration is presented as contract liability and is subsequently recognized as revenue when the</w:t>
        <w:br/>
        <w:t>related performance obligation is satisfied.</w:t>
        <w:br/>
        <w:t>The following table shows IBRD’s receivables and contract liabilities related to revenue from contracts with clients:</w:t>
        <w:br/>
        <w:t>Table H3: Receivables and contract liabilities related to revenue from contracts with clients</w:t>
        <w:br/>
        <w:t>In millions of U.S. dollars</w:t>
        <w:br/>
        <w:t xml:space="preserve">                                                                             September 30, 2024       June 30, 2024</w:t>
        <w:br/>
        <w:t>Receivables                                                                  $      97            $       111</w:t>
        <w:br/>
        <w:t>Contract liabilities                                                               181                    185</w:t>
        <w:br/>
        <w:br/>
        <w:br/>
        <w:t>The amount of fee revenue associated with services provided to affiliated organizations that is included in Revenue</w:t>
        <w:br/>
        <w:t>from externally funded activities in the Condensed Statements of Income, is as follows:</w:t>
        <w:br/>
        <w:t>Table H4: Fee revenue from affiliated organizations</w:t>
        <w:br/>
        <w:t>In millions of U.S. dollars</w:t>
        <w:br/>
        <w:t xml:space="preserve">                                                                                  Three Months Ended September 30</w:t>
        <w:br/>
        <w:t xml:space="preserve">                                                                                      2024               2023</w:t>
        <w:br/>
        <w:t>Fees charged to IFC                                                             $       25        $       23</w:t>
        <w:br/>
        <w:t>Fees charged to MIGA                                                                     2                 2</w:t>
        <w:br/>
        <w:br/>
        <w:br/>
        <w:t>Investments</w:t>
        <w:br/>
        <w:t>These relate to investments that IBRD has made on behalf of IFC, associated with the PCRF, and are included in</w:t>
        <w:br/>
        <w:t>Investments-Trading in IBRD’s Condensed Balance Sheets. The corresponding payable to IFC is included in Other</w:t>
        <w:br/>
        <w:t>liabilities in IBRD’s Condensed Balance Sheets. As a result, there is no impact on IBRD’s net asset value from these</w:t>
        <w:br/>
        <w:t>transactions.</w:t>
        <w:br/>
        <w:t>Pension and Other Postretirement Benefits</w:t>
        <w:br/>
        <w:t>The payable to IDA represents IDA’s net share of prepaid costs for pension and other postretirement benefit plans</w:t>
        <w:br/>
        <w:t>and PEBP assets. These will be realized over the life of the pension plan participants. The payables to IFC and</w:t>
        <w:br/>
        <w:t>MIGA represent their respective share of PEBP assets.</w:t>
        <w:br/>
        <w:t>The PEBP assets are managed by IBRD and are part of the investment portfolio. For Pension and Other</w:t>
        <w:br/>
        <w:t>Postretirement Benefits related disclosures, see Note K—Pension and Other Postretirement Benefits.</w:t>
        <w:br/>
        <w:br/>
        <w:t>NOTE I—ACCUMULATED OTHER COMPREHENSIVE INCOME</w:t>
        <w:br/>
        <w:t>Comprehensive income or loss consists of net income and other gains and losses affecting equity that, under U.S.</w:t>
        <w:br/>
        <w:t>GAAP, are excluded from net income. Other comprehensive income (loss) comprises currency translation</w:t>
        <w:br/>
        <w:t>adjustments on assets and liabilities denominated in euro, DVA on Fair Value Option elected liabilities, and pension</w:t>
        <w:br/>
        <w:t>related items. These items are presented in the Condensed Statements of Comprehensive Income.</w:t>
        <w:br/>
        <w:br/>
        <w:br/>
        <w:t xml:space="preserve">                       IBRD Condensed Quarterly Financial Statements: September 30, 2024 (Unaudited)                  49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tables present the changes in Accumulated Other Comprehensive Income (AOCI) and Accumulated</w:t>
        <w:br/>
        <w:t>Other Comprehensive Loss (AOCL):</w:t>
        <w:br/>
        <w:br/>
        <w:t>Table I1: AOCI/AOCL changes</w:t>
        <w:br/>
        <w:t>In millions of U.S. dollars</w:t>
        <w:br/>
        <w:t xml:space="preserve">                                                                   Three Months Ended September 30, 2024</w:t>
        <w:br/>
        <w:t xml:space="preserve">                                                                                     Amounts</w:t>
        <w:br/>
        <w:t xml:space="preserve">                                                   Balance,                         reclassified    Net Changes</w:t>
        <w:br/>
        <w:t xml:space="preserve">                                                 beginning of      Changes            into net       during the    Balance, end</w:t>
        <w:br/>
        <w:t xml:space="preserve">                                                the fiscal year    in AOCI            income           period      of the period</w:t>
        <w:br/>
        <w:br/>
        <w:br/>
        <w:t>Cumulative Translation Adjustments              $        (445) $         556    $             — $           556    $        111</w:t>
        <w:br/>
        <w:t>DVA on Fair Value Option elected liabilities              673            518                  (4)           514           1,187</w:t>
        <w:br/>
        <w:t>Unrecognized Net Actuarial Gains (Losses) on</w:t>
        <w:br/>
        <w:t xml:space="preserve">  Benefit Plans                                         3,741              —                 (16)           (16)          3,725</w:t>
        <w:br/>
        <w:t>Unrecognized Prior Service (Costs) Credits on</w:t>
        <w:br/>
        <w:t xml:space="preserve">  Benefit Plans                                           (15)             —                   2              2             (13)</w:t>
        <w:br/>
        <w:t>Total AOCI                                      $       3,954 $         1,074   $            (18) $       1,056    $      5,010</w:t>
        <w:br/>
        <w:br/>
        <w:br/>
        <w:t>Table I1.1:</w:t>
        <w:br/>
        <w:t>In millions of U.S. dollars</w:t>
        <w:br/>
        <w:t xml:space="preserve">                                                                   Three Months Ended September 30, 2023</w:t>
        <w:br/>
        <w:t xml:space="preserve">                                                                                     Amounts</w:t>
        <w:br/>
        <w:t xml:space="preserve">                                                   Balance,                         reclassified    Net Changes</w:t>
        <w:br/>
        <w:t xml:space="preserve">                                                 beginning of      Changes            into net       during the    Balance, end</w:t>
        <w:br/>
        <w:t xml:space="preserve">                                                the fiscal year    in AOCI            income           period      of the period</w:t>
        <w:br/>
        <w:br/>
        <w:br/>
        <w:t>Cumulative Translation Adjustments              $        (295) $         (258) $              —     $      (258) $         (553)</w:t>
        <w:br/>
        <w:t>DVA on Fair Value Option elected liabilities              351             (57)                2             (55)            296</w:t>
        <w:br/>
        <w:t>Unrecognized Net Actuarial Gains (Losses) on</w:t>
        <w:br/>
        <w:t xml:space="preserve">  Benefit Plans                                         3,490              —                 (16)           (16)          3,474</w:t>
        <w:br/>
        <w:t>Unrecognized Prior Service (Costs) Credits on</w:t>
        <w:br/>
        <w:t xml:space="preserve">  Benefit Plans                                           (23)             —                   2              2             (21)</w:t>
        <w:br/>
        <w:t>Total AOCI                                      $       3,523 $          (315) $             (12) $        (327) $        3,196</w:t>
        <w:br/>
        <w:br/>
        <w:br/>
        <w:t>NOTE J— FAIR VALUE DISCLOSURES</w:t>
        <w:br/>
        <w:t>Valuation Methods and Assumptions</w:t>
        <w:br/>
        <w:t>As of September 30, 2024 and June 30, 2024, IBRD had no assets or liabilities measured at fair value on a non-</w:t>
        <w:br/>
        <w:t>recurring basis.</w:t>
        <w:br/>
        <w:t>Due from Banks</w:t>
        <w:br/>
        <w:t>The carrying amount of unrestricted and restricted cash is considered a reasonable estimate of the fair value of these</w:t>
        <w:br/>
        <w:t>positions.</w:t>
        <w:br/>
        <w:t>Loans and Loan commitments</w:t>
        <w:br/>
        <w:t>There were no loans carried at fair value as of September 30, 2024 or June 30, 2024. IBRD’s loans and loan</w:t>
        <w:br/>
        <w:t>commitments would be classified as Level 3 within the fair value hierarchy.</w:t>
        <w:br/>
        <w:t>Summarized below are the techniques applied in determining the fair values of IBRD’s financial instruments.</w:t>
        <w:br/>
        <w:br/>
        <w:br/>
        <w:t>50    IBRD Condensed Quarterly Financial Statements: September 30, 2024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Investment securities</w:t>
        <w:br/>
        <w:t>Investment securities are classified based on management’s intention on the date of purchase, their nature, and</w:t>
        <w:br/>
        <w:t>IBRD’s policies governing the level and use of such investments. As of September 30, 2024, all of the financial</w:t>
        <w:br/>
        <w:t>instruments in IBRD’s investment portfolio were classified as trading. These securities are carried and reported at</w:t>
        <w:br/>
        <w:t>fair value, or at face value or NAV, which approximates fair value. Where available, quoted market prices are used</w:t>
        <w:br/>
        <w:t>to determine the fair value of trading securities. Examples include most government, agency and corporate</w:t>
        <w:br/>
        <w:t>securities, mutual funds, exchange-traded equity securities and ABS securities.</w:t>
        <w:br/>
        <w:t>For instruments for which market quotations are not available, fair values are determined using model-based</w:t>
        <w:br/>
        <w:t>valuation techniques, whether internally generated or vendor-supplied, that include the standard discounted cash</w:t>
        <w:br/>
        <w:t>flow method using observable market inputs such as yield curves, credit spreads, and conditional prepayment rates.</w:t>
        <w:br/>
        <w:t>Where applicable, unobservable inputs such as conditional prepayment rates, probability of default and loss severity</w:t>
        <w:br/>
        <w:t>are used. Unless quoted prices are available, time deposits are reported at face value, which approximates fair value,</w:t>
        <w:br/>
        <w:t>as they are short term in nature.</w:t>
        <w:br/>
        <w:t>Securities purchased under resale agreements, Securities sold under repurchase agreements, and Securities lent</w:t>
        <w:br/>
        <w:t>under securities lending agreements</w:t>
        <w:br/>
        <w:t>These securities are of a short-term nature and reported at face value, which approximates fair value.</w:t>
        <w:br/>
        <w:t>Discount notes and vanilla bonds</w:t>
        <w:br/>
        <w:t>Discount notes and vanilla bonds issued by IBRD are valued using the standard discounted cash flow method which</w:t>
        <w:br/>
        <w:t>relies on observable market inputs such as yield curves, foreign exchange rates, basis spreads and funding spreads.</w:t>
        <w:br/>
        <w:t>Where available, quoted market prices are used to determine the fair value of short-term notes, as well as some</w:t>
        <w:br/>
        <w:t>floating rate notes of longer maturity.</w:t>
        <w:br/>
        <w:t>Structured bonds</w:t>
        <w:br/>
        <w:t>Structured bonds issued by IBRD have coupon or repayment terms linked to the level or the performance of interest</w:t>
        <w:br/>
        <w:t>rates, foreign exchange rates, equity indices, catastrophic events, or commodities. The fair value of the structured</w:t>
        <w:br/>
        <w:t>bonds is generally derived using the discounted cash flow method based on estimated future pay-offs determined by</w:t>
        <w:br/>
        <w:t>applicable models and computation of embedded optionality such as caps, floors and calls. A wide range of industry</w:t>
        <w:br/>
        <w:t>standard models such as one factor Hull-White, Generalized Forward Market Model and Black-Scholes are used</w:t>
        <w:br/>
        <w:t>depending on the specific structure. These models incorporate observable market inputs, such as yield curves,</w:t>
        <w:br/>
        <w:t>foreign exchange rates, basis spreads, funding spreads, interest rate volatilities, equity index volatilities and equity</w:t>
        <w:br/>
        <w:t>indices. Where applicable, the models also incorporate significant unobservable inputs such as correlations between</w:t>
        <w:br/>
        <w:t>relevant market data and long-dated interest rate volatilities. Generally, the movements in correlations are</w:t>
        <w:br/>
        <w:t>considered to be independent of movements in long-dated interest rate volatilities.</w:t>
        <w:br/>
        <w:t>Derivative instruments</w:t>
        <w:br/>
        <w:t>Derivative contracts include currency forward contracts, TBA securities, swaptions, options and futures contracts,</w:t>
        <w:br/>
        <w:t>currency swaps and interest rate swaps. Currency swaps and interest rate swaps are either plain vanilla or structured.</w:t>
        <w:br/>
        <w:t>Currency forward contracts and plain vanilla currency and interest rate swaps are valued using the standard</w:t>
        <w:br/>
        <w:t>discounted cash flow methods using observable market inputs such as yield curves, foreign exchange rates, basis</w:t>
        <w:br/>
        <w:t>spreads and funding spreads. For structured currency and interest rate swaps, which primarily consist of callable</w:t>
        <w:br/>
        <w:t>swaps linked to interest rates, foreign exchange rates, and equity indices, valuation models and inputs similar to the</w:t>
        <w:br/>
        <w:t>ones applicable to the valuation of structured bonds are used. Where applicable, the models also incorporate</w:t>
        <w:br/>
        <w:t>significant unobservable inputs such as correlations and long-dated interest rate volatilities.</w:t>
        <w:br/>
        <w:t>Valuation adjustments on fair value option elected liabilities</w:t>
        <w:br/>
        <w:t>The DVA on fair value option elected liabilities is measured by revaluing each liability to determine the changes in</w:t>
        <w:br/>
        <w:t>fair value of that liability arising from changes in IBRD’s funding spread applicable to the relevant reference rate.</w:t>
        <w:br/>
        <w:br/>
        <w:br/>
        <w:t xml:space="preserve">                                                   IBRD FINANCIAL STATEMENTS: September 30, 2024                     51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table below presents IBRD’s estimates of fair value of its financial assets and liabilities along with their</w:t>
        <w:br/>
        <w:t>respective carrying amounts:</w:t>
        <w:br/>
        <w:br/>
        <w:t>Table J1: Fair value and carrying amount of financial assets and liabilities</w:t>
        <w:br/>
        <w:t>In millions of U.S. dollars</w:t>
        <w:br/>
        <w:t xml:space="preserve">                                                        September 30, 2024                      June 30, 2024</w:t>
        <w:br/>
        <w:t xml:space="preserve">                                                 Carrying Value       Fair Value       Carrying Value       Fair Value</w:t>
        <w:br/>
        <w:t>Assets</w:t>
        <w:br/>
        <w:t>Due from banks                               $            538     $          538   $            490     $          490</w:t>
        <w:br/>
        <w:t>Investments-Trading (including Securities</w:t>
        <w:br/>
        <w:t xml:space="preserve">   purchased under resale agreements)                  94,315             94,315             82,807              82,807</w:t>
        <w:br/>
        <w:t>Net loans outstanding                                 266,328            265,758            260,236             257,415</w:t>
        <w:br/>
        <w:t>Derivative assets, net                                    508                508                456                456</w:t>
        <w:br/>
        <w:t>Miscellaneous assets                                       87                 87                 88                 88</w:t>
        <w:br/>
        <w:br/>
        <w:br/>
        <w:t>Liabilities</w:t>
        <w:br/>
        <w:t>Borrowings                                   $        287,131     $      287,131   $        261,790     $       261,790</w:t>
        <w:br/>
        <w:t>Securities sold/lent under repurchase</w:t>
        <w:br/>
        <w:t xml:space="preserve">  agreements/securities lending agreements</w:t>
        <w:br/>
        <w:t xml:space="preserve">  and payable for cash collateral received                106                106                256                256</w:t>
        <w:br/>
        <w:t>Derivative liabilities, net                            14,606             14,606             22,728              22,728</w:t>
        <w:br/>
        <w:br/>
        <w:br/>
        <w:t>As of September 30, 2024, IBRD’s signed loan commitments were $71 billion ($67 billion—June 30, 2024) and had</w:t>
        <w:br/>
        <w:t>a fair value of $0.4 billion ($0.3 billion—June 30, 2024).</w:t>
        <w:br/>
        <w:br/>
        <w:br/>
        <w:t>52     IBRD Condensed Quarterly Financial Statements: September 30, 2024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tables present IBRD’s fair value hierarchy for assets and liabilities measured at fair value on a</w:t>
        <w:br/>
        <w:t>recurring basis. The fair value of Other fund investments measured using the NAV as a practical expedient are</w:t>
        <w:br/>
        <w:t>included in the table below but excluded from the fair value hierarchy.</w:t>
        <w:br/>
        <w:br/>
        <w:t>Table J2: Fair value hierarchy of IBRD’s assets and liabilities</w:t>
        <w:br/>
        <w:t>In millions of U.S. dollars</w:t>
        <w:br/>
        <w:t xml:space="preserve">                                                                                Fair Value Measurements on a Recurring Basis</w:t>
        <w:br/>
        <w:t xml:space="preserve">                                                                                             September 30, 2024</w:t>
        <w:br/>
        <w:t xml:space="preserve">                                                                              Level 1       Level 2     Level 3         Total</w:t>
        <w:br/>
        <w:t>Assets:</w:t>
        <w:br/>
        <w:t xml:space="preserve">  Investments–Trading</w:t>
        <w:br/>
        <w:t xml:space="preserve">     Government, agency and corporate obligations                         $     11,792   $    27,858   $       —    $     39,650</w:t>
        <w:br/>
        <w:t xml:space="preserve">     Time deposits                                                               4,604        45,338           —          49,942</w:t>
        <w:br/>
        <w:t xml:space="preserve">     ABS                                                                            —          2,057           —           2,057</w:t>
        <w:br/>
        <w:t xml:space="preserve">     Other fund investments a                                                       —             —            —           2,222</w:t>
        <w:br/>
        <w:t xml:space="preserve">     Equity securities                                                             368            —            —             368</w:t>
        <w:br/>
        <w:t xml:space="preserve">  Total Investments–Trading                                               $     16,764   $    75,253   $       —    $     94,239</w:t>
        <w:br/>
        <w:t xml:space="preserve">  Securities purchased under resale agreements                            $         14   $        62   $       —    $         76</w:t>
        <w:br/>
        <w:t xml:space="preserve">  Derivative assets</w:t>
        <w:br/>
        <w:t xml:space="preserve">     Currency swaps b                                                     $         —    $     3,975   $      209   $      4,184</w:t>
        <w:br/>
        <w:t xml:space="preserve">     Interest rate swaps                                                            —          7,777          171          7,948</w:t>
        <w:br/>
        <w:t xml:space="preserve">     Other c                                                                        —             —            —              —</w:t>
        <w:br/>
        <w:t xml:space="preserve">                                                                      $             —    $    11,752   $      380   $     12,132</w:t>
        <w:br/>
        <w:t xml:space="preserve">  Less:</w:t>
        <w:br/>
        <w:t xml:space="preserve">   Amounts subject to legally enforceable master netting agreements d                                                     11,582</w:t>
        <w:br/>
        <w:t xml:space="preserve">   Cash collateral received                                                                                                   42</w:t>
        <w:br/>
        <w:t xml:space="preserve">  Derivative assets, net                                                                                            $        508</w:t>
        <w:br/>
        <w:t xml:space="preserve">  Miscellaneous assets                                                $             —    $        87   $       —    $         87</w:t>
        <w:br/>
        <w:br/>
        <w:br/>
        <w:t>Liabilities:</w:t>
        <w:br/>
        <w:t xml:space="preserve">  Borrowings                                                              $         —    $   282,620   $    4,511   $    287,131</w:t>
        <w:br/>
        <w:t xml:space="preserve">  Securities sold under repurchase agreements and securities lent</w:t>
        <w:br/>
        <w:t xml:space="preserve">    under securities lending agreements e                                 $         —    $      106    $       —    $           106</w:t>
        <w:br/>
        <w:t xml:space="preserve">  Derivative liabilities</w:t>
        <w:br/>
        <w:t xml:space="preserve">    Currency swaps b                                                      $         —    $     7,507   $       43   $      7,550</w:t>
        <w:br/>
        <w:t xml:space="preserve">    Interest rate swaps                                                             —         18,778          156         18,934</w:t>
        <w:br/>
        <w:t xml:space="preserve">    Other c                                                                         6             —            —               6</w:t>
        <w:br/>
        <w:t xml:space="preserve">                                                                          $         6    $    26,285   $      199   $     26,490</w:t>
        <w:br/>
        <w:t xml:space="preserve">  Less:</w:t>
        <w:br/>
        <w:t xml:space="preserve">   Amounts subject to legally enforceable master netting agreements f                                                     11,884</w:t>
        <w:br/>
        <w:t xml:space="preserve">  Derivative liabilities, net                                                                                       $     14,606</w:t>
        <w:br/>
        <w:t xml:space="preserve">  Accounts payable and miscellaneous liabilities                      $             —    $         2   $       —    $          2</w:t>
        <w:br/>
        <w:br/>
        <w:br/>
        <w:t>a. Investments at NAV related to PEBP holdings, not included in the fair value hierarchy.</w:t>
        <w:br/>
        <w:t>b. Includes currency forward contracts.</w:t>
        <w:br/>
        <w:t>c. Includes swaptions, options, and futures contracts.</w:t>
        <w:br/>
        <w:t>d. Includes $35 million CVA.</w:t>
        <w:br/>
        <w:t>e. Excludes payable for cash collateral received.</w:t>
        <w:br/>
        <w:t>f. Includes $337 million DVA.</w:t>
        <w:br/>
        <w:br/>
        <w:br/>
        <w:t xml:space="preserve">                                                        IBRD FINANCIAL STATEMENTS: September 30, 2024                            53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J2.1:</w:t>
        <w:br/>
        <w:t>In millions of U.S. dollars</w:t>
        <w:br/>
        <w:t xml:space="preserve">                                                                                Fair Value Measurements on a Recurring Basis</w:t>
        <w:br/>
        <w:t xml:space="preserve">                                                                                                June 30, 2024</w:t>
        <w:br/>
        <w:t xml:space="preserve">                                                                              Level 1       Level 2       Level 3       Total</w:t>
        <w:br/>
        <w:t>Assets:</w:t>
        <w:br/>
        <w:t xml:space="preserve">  Investments–Trading</w:t>
        <w:br/>
        <w:t xml:space="preserve">     Government and agency obligations                                    $     12,940   $    19,413   $       —    $     32,353</w:t>
        <w:br/>
        <w:t xml:space="preserve">     Time deposits                                                               3,517        42,474           —          45,991</w:t>
        <w:br/>
        <w:t xml:space="preserve">     ABS                                                                            —          1,880           —           1,880</w:t>
        <w:br/>
        <w:t xml:space="preserve">     Other fund investments a                                                       —             —            —           2,155</w:t>
        <w:br/>
        <w:t xml:space="preserve">     Equity securities                                                             349            —            —             349</w:t>
        <w:br/>
        <w:t xml:space="preserve">  Total Investments–Trading                                               $     16,806   $    63,767   $       —    $     82,728</w:t>
        <w:br/>
        <w:t xml:space="preserve">  Securities purchased under resale agreements                            $         20   $        59   $       —    $         79</w:t>
        <w:br/>
        <w:t xml:space="preserve">  Derivative assets</w:t>
        <w:br/>
        <w:t xml:space="preserve">     Currency swaps b                                                     $         —    $     3,935   $      122   $      4,057</w:t>
        <w:br/>
        <w:t xml:space="preserve">     Interest rate swaps                                                            —          7,836          141          7,977</w:t>
        <w:br/>
        <w:t xml:space="preserve">     Other c                                                                        1             —            —               1</w:t>
        <w:br/>
        <w:t xml:space="preserve">                                                                         $          1    $    11,771   $      263   $     12,035</w:t>
        <w:br/>
        <w:t xml:space="preserve">     Less:</w:t>
        <w:br/>
        <w:t xml:space="preserve">      Amounts subject to legally enforceable master netting agreements d                                                  11,558</w:t>
        <w:br/>
        <w:t xml:space="preserve">      Cash collateral received                                                                                                21</w:t>
        <w:br/>
        <w:t xml:space="preserve">     Derivative assets, net                                                                                         $        456</w:t>
        <w:br/>
        <w:t xml:space="preserve">     Miscellaneous assets                                                $          —    $        88   $       —    $         88</w:t>
        <w:br/>
        <w:br/>
        <w:t>Liabilities:</w:t>
        <w:br/>
        <w:t xml:space="preserve">  Borrowings                                                              $         —    $   257,735   $    4,055   $    261,790</w:t>
        <w:br/>
        <w:t xml:space="preserve">  Securities sold under repurchase agreements and securities lent</w:t>
        <w:br/>
        <w:t xml:space="preserve">     under securities lending agreements e                                $         —    $      256    $       —    $           256</w:t>
        <w:br/>
        <w:t xml:space="preserve">  Derivative liabilities</w:t>
        <w:br/>
        <w:t xml:space="preserve">     Currency swaps b                                                     $         —    $     9,816   $       91   $      9,907</w:t>
        <w:br/>
        <w:t xml:space="preserve">     Interest rate swaps                                                            —         24,556          203         24,759</w:t>
        <w:br/>
        <w:t xml:space="preserve">     Other c                                                                        —             —    $       —    $         —</w:t>
        <w:br/>
        <w:t xml:space="preserve">                                                                          $         —    $    34,372   $      294   $     34,666</w:t>
        <w:br/>
        <w:t xml:space="preserve">     Less:</w:t>
        <w:br/>
        <w:t xml:space="preserve">      Amounts subject to legally enforceable master netting agreements f                                                  11,938</w:t>
        <w:br/>
        <w:t xml:space="preserve">     Derivative liabilities, net                                                                                    $     22,728</w:t>
        <w:br/>
        <w:t xml:space="preserve">     Accounts payable and miscellaneous liabilities                      $          —    $         2   $       —    $          2</w:t>
        <w:br/>
        <w:br/>
        <w:t>a. Investments at NAV related to PEBP holdings, not included in the fair value hierarchy.</w:t>
        <w:br/>
        <w:t>b. Includes currency forward contracts.</w:t>
        <w:br/>
        <w:t>c. Includes swaptions, options, and futures contracts.</w:t>
        <w:br/>
        <w:t>d. Includes $29 million CVA.</w:t>
        <w:br/>
        <w:t>e. Excludes payable for cash collateral received.</w:t>
        <w:br/>
        <w:t>f. Includes $409 million DVA.</w:t>
        <w:br/>
        <w:br/>
        <w:t>IBRD’s Level 3 borrowings primarily relate to structured bonds. The fair value of these bonds is estimated using</w:t>
        <w:br/>
        <w:t>discounted cash flow valuation models that incorporate model parameters, observable market inputs, and</w:t>
        <w:br/>
        <w:t>unobservable inputs. The significant unobservable inputs used in the fair value measurement of structured bonds and</w:t>
        <w:br/>
        <w:t>swaps are correlations and long-dated market interest rate volatilities. Generally, the movements in correlations are</w:t>
        <w:br/>
        <w:t>considered to be independent of the movements in long-dated interest rate volatilities.</w:t>
        <w:br/>
        <w:br/>
        <w:br/>
        <w:t>54      IBRD Condensed Quarterly Financial Statements: September 30, 2024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Correlation is the statistical measurement of the relationship between two variables. For contracts where the holder</w:t>
        <w:br/>
        <w:t>benefits from the convergence of the underlying index prices (e.g., market interest rates and foreign exchange rates),</w:t>
        <w:br/>
        <w:t>an increase in correlation would generally result in an increase in the fair value of the instrument. The magnitude</w:t>
        <w:br/>
        <w:t>and direction of the fair value adjustment would depend on whether the holder is short or long the option.</w:t>
        <w:br/>
        <w:t>Interest rate volatility is the extent to which the level of interest rates changes over time. For purchased options, an</w:t>
        <w:br/>
        <w:t>increase in volatility will generally result in an increase in the fair value. In general, the volatility used to price the</w:t>
        <w:br/>
        <w:t>option depends on the maturity of the underlying instrument and the option strike price. During the three months</w:t>
        <w:br/>
        <w:t>ended September 30, 2024, and the fiscal year ended June 30, 2024, the interest rate volatilities for certain currencies</w:t>
        <w:br/>
        <w:t>were extrapolated for certain tenors and, thus, are considered an unobservable input.</w:t>
        <w:br/>
        <w:t>IBRD entered into transactions which have an embedded option associated with an equity index. Valuation inputs of</w:t>
        <w:br/>
        <w:t>such transactions include, among other valuation inputs, volatilities of the equity indices, that are the extent to which</w:t>
        <w:br/>
        <w:t>the level of equity index changes over time. These index volatility levels are consistent with the respective index</w:t>
        <w:br/>
        <w:t>construction methodologies and historical movements. Similar to the impact of the volatility of the other asset</w:t>
        <w:br/>
        <w:t>classes described above, an increase in the equity index volatility will result in an increase in the value of the</w:t>
        <w:br/>
        <w:t>purchase option and vice versa.</w:t>
        <w:br/>
        <w:t>In certain instances, particularly for instruments with coupon or repayment terms linked to catastrophic events,</w:t>
        <w:br/>
        <w:t>management relies on instrument valuations supplied by external pricing vendors.</w:t>
        <w:br/>
        <w:t>The following table provides a summary of the valuation technique applied in determining fair values of these Level</w:t>
        <w:br/>
        <w:t>3 instruments and quantitative information regarding the significant unobservable inputs used. Level 3 instruments</w:t>
        <w:br/>
        <w:t>represent 2% of IBRD’s borrowings.</w:t>
        <w:br/>
        <w:br/>
        <w:t>Table J3: Level 3 Borrowings and derivatives valuation technique and quantitative information regarding</w:t>
        <w:br/>
        <w:t>the significant unobservable inputs:</w:t>
        <w:br/>
        <w:t>In millions of U.S. dollars</w:t>
        <w:br/>
        <w:t xml:space="preserve">                        Fair Value as of   Fair Value as</w:t>
        <w:br/>
        <w:t xml:space="preserve">                                                           Valuation    Unobservable     Range (average),    Range (average),</w:t>
        <w:br/>
        <w:t>Portfolio               September 30,       of June 30,</w:t>
        <w:br/>
        <w:t xml:space="preserve">                                                           Technique       input        September 30, 2024    June 30, 2024</w:t>
        <w:br/>
        <w:t xml:space="preserve">                              2024              2024</w:t>
        <w:br/>
        <w:t xml:space="preserve">                                                                        Correlations     -23% to 84%(6%)     -11% to 84% (7%)</w:t>
        <w:br/>
        <w:t xml:space="preserve">                                                                        Interest rate</w:t>
        <w:br/>
        <w:t xml:space="preserve">                                                           Discounted                   60% to 69% (66%)     65% to 77% (73%)</w:t>
        <w:br/>
        <w:t>Borrowings              $     4,511        $   4,055                     volatilities</w:t>
        <w:br/>
        <w:t xml:space="preserve">                                                           Cash Flow</w:t>
        <w:br/>
        <w:t xml:space="preserve">                                                                        Equity index</w:t>
        <w:br/>
        <w:t xml:space="preserve">                                                                                          5% to 15% (9%)      5% to 15% (9%)</w:t>
        <w:br/>
        <w:t xml:space="preserve">                                                                         volatilities</w:t>
        <w:br/>
        <w:t xml:space="preserve">                                                                        Correlations     -23% to 84%(6%)     -11% to 84% (7%)</w:t>
        <w:br/>
        <w:t>Derivative                                                              Interest rate</w:t>
        <w:br/>
        <w:t xml:space="preserve">                                                           Discounted                   60% to 69% (66%)     65% to 77% (73%)</w:t>
        <w:br/>
        <w:t>assets/(liabilities),   $      181         $     (31)                    volatilities</w:t>
        <w:br/>
        <w:t xml:space="preserve">                                                           Cash Flow</w:t>
        <w:br/>
        <w:t>net                                                                     Equity index</w:t>
        <w:br/>
        <w:t xml:space="preserve">                                                                                          5% to 15% (9%)      5% to 15% (9%)</w:t>
        <w:br/>
        <w:t xml:space="preserve">                                                                         volatilities</w:t>
        <w:br/>
        <w:br/>
        <w:br/>
        <w:t xml:space="preserve">                                                           IBRD FINANCIAL STATEMENTS: September 30, 2024                   55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tables below provide the details of transfers between Level 2 and Level 3 that are due to changes in observable</w:t>
        <w:br/>
        <w:t>inputs.</w:t>
        <w:br/>
        <w:br/>
        <w:t>Table J4: Borrowings and derivatives inter level transfers</w:t>
        <w:br/>
        <w:t>In millions of U.S. dollars</w:t>
        <w:br/>
        <w:t xml:space="preserve">                                          Three Months Ended September 30, 2024           Three Months Ended September 30, 2023</w:t>
        <w:br/>
        <w:t xml:space="preserve">                                               Level 2             Level 3                     Level 2             Level 3</w:t>
        <w:br/>
        <w:t>Borrowings</w:t>
        <w:br/>
        <w:t xml:space="preserve">   Transfer into (out of)             $                   –   $               –       $                     –   $              –</w:t>
        <w:br/>
        <w:t xml:space="preserve">   Transfer (out of) into             $                   –   $               –                          (20)                 20</w:t>
        <w:br/>
        <w:t xml:space="preserve">                                      $                   –   $               –       $                  (20)   $             20</w:t>
        <w:br/>
        <w:t>Derivative assets, net</w:t>
        <w:br/>
        <w:t xml:space="preserve">   Transfer into (out of)             $                   –   $               –       $                   95    $         (95)</w:t>
        <w:br/>
        <w:t xml:space="preserve">   Transfer (out of) into                                 –                   –                            –                 –</w:t>
        <w:br/>
        <w:t xml:space="preserve">                                                          –                   –                           95              (95)</w:t>
        <w:br/>
        <w:t>Derivative liabilities, net</w:t>
        <w:br/>
        <w:t xml:space="preserve">   Transfer (into) out of             $                   –   $               –       $                   (2)   $            2</w:t>
        <w:br/>
        <w:t xml:space="preserve">   Transfer out of (into)                                 –                   –                             6              (6)</w:t>
        <w:br/>
        <w:t xml:space="preserve">                                                          –                   –                            4               (4)</w:t>
        <w:br/>
        <w:t>Total Derivative Transfers, net       $                   –   $               –       $                   99    $         (99)</w:t>
        <w:br/>
        <w:br/>
        <w:br/>
        <w:t>The following tables provide a summary of changes in the fair value of IBRD’s Level 3 borrowings and derivatives:</w:t>
        <w:br/>
        <w:br/>
        <w:t>Table J5: Borrowings Level 3 changes</w:t>
        <w:br/>
        <w:t>In millions of U.S. dollars</w:t>
        <w:br/>
        <w:t xml:space="preserve">                                                                                           Three Months Ended September 30,</w:t>
        <w:br/>
        <w:t xml:space="preserve">                                                                                              2024                 2023</w:t>
        <w:br/>
        <w:t>Beginning of the period/fiscal year                                               $             4,055       $       3,607</w:t>
        <w:br/>
        <w:t>Issuances                                                                                         334                  27</w:t>
        <w:br/>
        <w:t>Settlements                                                                                     (152)                (146)</w:t>
        <w:br/>
        <w:t>Total realized/unrealized mark-to-market losses (gains) in:</w:t>
        <w:br/>
        <w:t xml:space="preserve">      Net income (loss)                                                                           286                  (98)</w:t>
        <w:br/>
        <w:t xml:space="preserve">      Other comprehensive (loss) income                                                           (12)                 (26)</w:t>
        <w:br/>
        <w:t>Transfers to (from) Level 3, net                                                                    —                   20</w:t>
        <w:br/>
        <w:t>End of the period                                                                 $             4,511           $    3,384</w:t>
        <w:br/>
        <w:br/>
        <w:br/>
        <w:t>56     IBRD Condensed Quarterly Financial Statements: September 30, 2024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J6: Derivatives Level 3 changes</w:t>
        <w:br/>
        <w:t>In millions of U.S. dollars</w:t>
        <w:br/>
        <w:t xml:space="preserve">                                          Three Months Ended September 30, 2024              Three Months Ended September 30, 2023</w:t>
        <w:br/>
        <w:t xml:space="preserve">                                               Derivatives, Assets/(Liabilities)                  Derivatives, Assets/(Liabilities)</w:t>
        <w:br/>
        <w:t xml:space="preserve">                                              Currency          Interest                          Currency        Interest</w:t>
        <w:br/>
        <w:t xml:space="preserve">                                               Swaps          Rate Swaps         Total             Swaps        Rate Swaps          Total</w:t>
        <w:br/>
        <w:br/>
        <w:br/>
        <w:t>Beginning of the period/fiscal year       $          31       $        (62) $            (31) $            13   $       (134) $         (121)</w:t>
        <w:br/>
        <w:t>Issuances                                             1                 —                  1                1             —                1</w:t>
        <w:br/>
        <w:t>Settlements                                          31                  9                40               30              9              39</w:t>
        <w:br/>
        <w:t>Total realized/unrealized mark-to-</w:t>
        <w:br/>
        <w:t xml:space="preserve">  market (losses) gains in:</w:t>
        <w:br/>
        <w:t xml:space="preserve">      Net income (loss)                             123                 71            194               (79)             (23)           (102)</w:t>
        <w:br/>
        <w:t xml:space="preserve">      Other comprehensive (loss) income             (20)                (3)           (23)              (36)               2             (34)</w:t>
        <w:br/>
        <w:t>Transfers (from) to Level 3, net                     —                  —              —                (99)              —              (99)</w:t>
        <w:br/>
        <w:t>End of the period                         $         166 $               15 $          181 $            (170) $          (146) $         (316)</w:t>
        <w:br/>
        <w:br/>
        <w:br/>
        <w:t>Information on the unrealized gains or losses included in the Condensed Statements of Income and Condensed</w:t>
        <w:br/>
        <w:t>Statements of Comprehensive Income relating to IBRD’s Level 3 borrowings and derivatives that are still held at the</w:t>
        <w:br/>
        <w:t>reporting dates, is presented in the following table:</w:t>
        <w:br/>
        <w:br/>
        <w:t>Table J7: Unrealized gains or losses relating to IBRD’s Level 3 borrowings and derivatives</w:t>
        <w:br/>
        <w:t>In millions of U.S. dollars</w:t>
        <w:br/>
        <w:t xml:space="preserve">                                                                                             Three Months Ended September 30,</w:t>
        <w:br/>
        <w:t xml:space="preserve">                                                                                                   2024                      2023</w:t>
        <w:br/>
        <w:t>Reported as:</w:t>
        <w:br/>
        <w:t xml:space="preserve">  Borrowings</w:t>
        <w:br/>
        <w:t xml:space="preserve">    Net (loss) income a                                                                  $          (94)            $              7</w:t>
        <w:br/>
        <w:t xml:space="preserve">    Other Comprehensive income b                                                                     13                           27</w:t>
        <w:br/>
        <w:t xml:space="preserve">  Derivatives</w:t>
        <w:br/>
        <w:t xml:space="preserve">    Net income a                                                                         $           68             $          18</w:t>
        <w:br/>
        <w:t xml:space="preserve">    Other Comprehensive (loss) income c                                                             (25)                      (29)</w:t>
        <w:br/>
        <w:br/>
        <w:t>a. Amounts are included in Unrealized mark-to-market gains (losses) on non-trading portfolios, net on the Condensed Statements</w:t>
        <w:br/>
        <w:t xml:space="preserve">   of Income.</w:t>
        <w:br/>
        <w:t>b. Amounts are included in Currency translation adjustment on functional currency and Net Change in DVA on fair value option</w:t>
        <w:br/>
        <w:t xml:space="preserve">   elected liabilities, in the Condensed Statements of Comprehensive Income.</w:t>
        <w:br/>
        <w:t>c. Amounts are included in Currency translation adjustment on functional currency, in the Condensed Statements of</w:t>
        <w:br/>
        <w:t xml:space="preserve">  Comprehensive Income.</w:t>
        <w:br/>
        <w:br/>
        <w:br/>
        <w:t>Table J8: Borrowings fair value and contractual principal balance</w:t>
        <w:br/>
        <w:t>In millions of U.S. dollars</w:t>
        <w:br/>
        <w:t xml:space="preserve">                                                                                      Principal Amount Due</w:t>
        <w:br/>
        <w:t xml:space="preserve">                                                                  Fair Value              Upon Maturity                   Difference</w:t>
        <w:br/>
        <w:t>September 30, 2024                                       $                 287,131   $             304,620          $              (17,489)</w:t>
        <w:br/>
        <w:t>June 30, 2024                                            $                 261,790   $             285,322          $              (23,532)</w:t>
        <w:br/>
        <w:br/>
        <w:br/>
        <w:t xml:space="preserve">                                                             IBRD FINANCIAL STATEMENTS: September 30, 2024                                  57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tables provide information on the changes in fair value due to the change in IBRD’s own credit risk</w:t>
        <w:br/>
        <w:t>for financial liabilities measured under the fair value option, included in the Condensed Statements of Other</w:t>
        <w:br/>
        <w:t>Comprehensive Income:</w:t>
        <w:br/>
        <w:br/>
        <w:t>Table J9: Changes in fair value due to IBRD’s own credit risk</w:t>
        <w:br/>
        <w:t>In millions of U.S. dollars</w:t>
        <w:br/>
        <w:t>Unrealized mark-to-market gains (losses) due to DVA on fair value option               Three Months Ended   Three Months Ended</w:t>
        <w:br/>
        <w:t xml:space="preserve"> elected liabilities                                                                   September 30, 2024   September 30, 2023</w:t>
        <w:br/>
        <w:t>DVA on Fair Value Option Elected Liabilities                                          $                518 $                (57)</w:t>
        <w:br/>
        <w:t>Amounts reclassified to net income upon derecognition of a liability                                    (4)                   2</w:t>
        <w:br/>
        <w:t>Net change in DVA on Fair Value Option Elected Liabilities                            $                514 $                (55)</w:t>
        <w:br/>
        <w:br/>
        <w:br/>
        <w:t>As of September 30, 2024, IBRD’s Condensed Balance Sheets included a DVA of $1,187 million cumulative gain</w:t>
        <w:br/>
        <w:t>($673 million cumulative gain—June 30, 2024) in Accumulated other comprehensive income, associated with the</w:t>
        <w:br/>
        <w:t>changes in IBRD’s own credit for financial liabilities measured under the fair value option.</w:t>
        <w:br/>
        <w:br/>
        <w:t>Table J10: Unrealized mark-to-market gains or losses on investments-trading, and non-trading portfolios, net</w:t>
        <w:br/>
        <w:t>In millions of U.S. dollars</w:t>
        <w:br/>
        <w:t xml:space="preserve">                                                             Three Months Ended                          Three Months Ended</w:t>
        <w:br/>
        <w:t xml:space="preserve">                                                             September 30, 2024                          September 30, 2023</w:t>
        <w:br/>
        <w:br/>
        <w:t xml:space="preserve">                                                                  Unrealized                                  Unrealized</w:t>
        <w:br/>
        <w:t xml:space="preserve">                                                                      gains                                       gains</w:t>
        <w:br/>
        <w:t xml:space="preserve">                                                                    (losses)                                    (losses)</w:t>
        <w:br/>
        <w:t xml:space="preserve">                                                      Realized     excluding    Unrealized        Realized     excluding     Unrealized</w:t>
        <w:br/>
        <w:t xml:space="preserve">                                                        gains       realized        gains           gains       realized         gains</w:t>
        <w:br/>
        <w:t xml:space="preserve">                                                      (losses)     amounts a      (losses)        (losses)     amounts a       (losses)</w:t>
        <w:br/>
        <w:t>Investments-Trading, net                            $       (365) $       358   $         (7)   $        (89) $         49   $       (40)</w:t>
        <w:br/>
        <w:t>Non trading portfolios, net</w:t>
        <w:br/>
        <w:t xml:space="preserve">  Loan-related derivatives—Note F                            —        (2,062)       (2,062)              —          1,254         1,254</w:t>
        <w:br/>
        <w:t xml:space="preserve">     Other assets/liabilities management</w:t>
        <w:br/>
        <w:t xml:space="preserve">      derivatives, net                                       —         1,842         1,842               —           (707)         (707)</w:t>
        <w:br/>
        <w:t xml:space="preserve">     Borrowings, including derivatives</w:t>
        <w:br/>
        <w:t xml:space="preserve">        —Notes E and F                                       —          (201)          (201)ᵇ            —            (47)          (47)ᵇ</w:t>
        <w:br/>
        <w:t xml:space="preserve">     Client operations and other derivatives, net            —            (2)            (2)             —             —             —</w:t>
        <w:br/>
        <w:t xml:space="preserve">      Total                                         $        —   $      (423) $        (423) $           —    $       500 $         500</w:t>
        <w:br/>
        <w:br/>
        <w:t>a. Adjusted to exclude amounts reclassified to realized gains (losses).</w:t>
        <w:br/>
        <w:t>b. Includes $6,977 million of unrealized mark-to-market gains related to derivatives associated with borrowings for three months</w:t>
        <w:br/>
        <w:t xml:space="preserve">   ended September 30, 2024 (unrealized mark-to-market losses of $2,403 million—three months ended September 30, 2023).</w:t>
        <w:br/>
        <w:br/>
        <w:br/>
        <w:t>NOTE K—PENSION AND OTHER POSTRETIREMENT BENEFITS</w:t>
        <w:br/>
        <w:t>IBRD, IFC and MIGA participate in the defined benefit Staff Retirement Plan (SRP), a Retired Staff Benefits Plan</w:t>
        <w:br/>
        <w:t>(RSBP) and the PEBP (collectively “the Pension Plans”) that cover substantially all of their staff members.</w:t>
        <w:br/>
        <w:t>All costs, assets and liabilities associated with the Pension Plans are allocated between IBRD, IFC and MIGA based</w:t>
        <w:br/>
        <w:t>upon their employees’ respective participation in the Pension Plans. Costs allocated to IBRD are then shared</w:t>
        <w:br/>
        <w:t>between IBRD and IDA based on an agreed cost-sharing methodology.</w:t>
        <w:br/>
        <w:br/>
        <w:br/>
        <w:t>58      IBRD Condensed Quarterly Financial Statements: September 30, 2024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tables summarize the benefit costs associated with the Pension Plans for IBRD and IDA:</w:t>
        <w:br/>
        <w:br/>
        <w:t>Table K1: Pension Plans benefit costs</w:t>
        <w:br/>
        <w:t>In millions of U.S. dollars</w:t>
        <w:br/>
        <w:t xml:space="preserve">                                                    Three Months Ended                              Three Months Ended</w:t>
        <w:br/>
        <w:t xml:space="preserve">                                                    September 30, 2024                              September 30, 2023</w:t>
        <w:br/>
        <w:t xml:space="preserve">                                         SRP         RSBP      PEBP       Total           SRP        RSBP      PEBP       Total</w:t>
        <w:br/>
        <w:br/>
        <w:t>Service cost                         $     106 $          28 $     19 $      153 $          100 $         28 $     20 $      148</w:t>
        <w:br/>
        <w:t>Interest cost                              288            45       27        360            253           40       25        318</w:t>
        <w:br/>
        <w:t>Expected return on plan assets            (373)          (66)      —        (439)          (344)         (61)      —        (405)</w:t>
        <w:br/>
        <w:t>Amortization of unrecognized prior</w:t>
        <w:br/>
        <w:t xml:space="preserve">  service costs a                              1          —          1            2             1         —          1            2</w:t>
        <w:br/>
        <w:t>Amortization of unrecognized net</w:t>
        <w:br/>
        <w:t xml:space="preserve">  actuarial (gains) losses a                   —         (16)      —          (16)              —        (16)      —          (16)</w:t>
        <w:br/>
        <w:t>Net periodic pension cost            $         22 $       (9) $    47 $        60 $             10 $      (9) $    46 $        47</w:t>
        <w:br/>
        <w:t xml:space="preserve">  Of which:</w:t>
        <w:br/>
        <w:t xml:space="preserve">     IBRD’s share                    $         10 $       (4) $    23 $       29      $         4 $       (4) $    22 $       22</w:t>
        <w:br/>
        <w:t xml:space="preserve">      IDA’s share                              12         (5)      24         31                6         (5)      24         25</w:t>
        <w:br/>
        <w:br/>
        <w:br/>
        <w:t>a. Included in amounts reclassified into net income in Note I—Accumulated Other Comprehensive Income.</w:t>
        <w:br/>
        <w:br/>
        <w:t>The components of net periodic pension cost, other than the service cost, are included in the Non-interest expenses</w:t>
        <w:br/>
        <w:t>—Other, net in the Condensed Statements of Income. The service cost component is included in the Non-interest</w:t>
        <w:br/>
        <w:t>expenses—Administrative in the Condensed Statements of Income.</w:t>
        <w:br/>
        <w:t>The following tables provide the amounts of IBRD’s pension service cost:</w:t>
        <w:br/>
        <w:t>Table K2: Pension service cost</w:t>
        <w:br/>
        <w:t>In millions of U.S. dollars</w:t>
        <w:br/>
        <w:t xml:space="preserve">                                                    Three Months Ended                              Three Months Ended</w:t>
        <w:br/>
        <w:t xml:space="preserve">                                                    September 30, 2024                              September 30, 2023</w:t>
        <w:br/>
        <w:t xml:space="preserve">                                         SRP         RSBP      PEBP       Total           SRP        RSBP      PEBP       Total</w:t>
        <w:br/>
        <w:br/>
        <w:br/>
        <w:t>Service cost                         $     106 $          28 $     19 $      153      $     100 $         28 $     20 $      148</w:t>
        <w:br/>
        <w:t xml:space="preserve">  Of which:</w:t>
        <w:br/>
        <w:t xml:space="preserve">     IBRD’s share                    $         51 $       13 $      9 $       73      $         47 $      13 $     10 $       70</w:t>
        <w:br/>
        <w:t xml:space="preserve">     IDA’s share                               55         15       10         80                53        15       10         78</w:t>
        <w:br/>
        <w:br/>
        <w:br/>
        <w:t>NOTE L—CONTINGENCIES</w:t>
        <w:br/>
        <w:t>From time to time, IBRD may be named as a defendant or co-defendant in legal actions on different grounds in</w:t>
        <w:br/>
        <w:t>various jurisdictions. The outcome of any existing legal action, in which IBRD has been named as a defendant or co-</w:t>
        <w:br/>
        <w:t>defendant, as of and for the three months ended September 30, 2024, is not expected to have a material adverse</w:t>
        <w:br/>
        <w:t>effect on IBRD's financial position, results of operations or cash flows.</w:t>
        <w:br/>
        <w:br/>
        <w:br/>
        <w:t xml:space="preserve">                                                        IBRD FINANCIAL STATEMENTS: September 30, 2024                             59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INDEPENDENT AUDITOR'S REVIEW REPORT</w:t>
        <w:br/>
        <w:br/>
        <w:br/>
        <w:t>60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61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