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053_IDA_Information_Statement_FY25.pdf</w:t>
      </w:r>
    </w:p>
    <w:p>
      <w:r>
        <w:rPr>
          <w:rFonts w:ascii="Arial" w:hAnsi="Arial"/>
          <w:i/>
          <w:sz w:val="16"/>
        </w:rPr>
        <w:t>Converted to DOCX from PDF text-layout extraction. Source path: 03_tai_chinh_ke_toan/053_IDA_Information_Statement_FY25.pdf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Information Statement</w:t>
        <w:br/>
        <w:t xml:space="preserve">     International Development Association</w:t>
        <w:br/>
        <w:t xml:space="preserve">                                                                     VELOPME</w:t>
        <w:br/>
        <w:t xml:space="preserve">                                                                DE             N</w:t>
        <w:br/>
        <w:br/>
        <w:br/>
        <w:t xml:space="preserve">                                                   L</w:t>
        <w:br/>
        <w:br/>
        <w:br/>
        <w:t xml:space="preserve">                                                                               T</w:t>
        <w:br/>
        <w:t xml:space="preserve">                                           R N AT I O N A</w:t>
        <w:br/>
        <w:br/>
        <w:br/>
        <w:t xml:space="preserve">                                                                                   AS</w:t>
        <w:br/>
        <w:t xml:space="preserve">                                                                                   S O C I AT</w:t>
        <w:br/>
        <w:t xml:space="preserve">                                                TE</w:t>
        <w:br/>
        <w:br/>
        <w:br/>
        <w:t xml:space="preserve">                                                                                   IO</w:t>
        <w:br/>
        <w:t xml:space="preserve">                                                                               N</w:t>
        <w:br/>
        <w:br/>
        <w:br/>
        <w:t xml:space="preserve">                                                       N</w:t>
        <w:br/>
        <w:t xml:space="preserve">                                                            I</w:t>
        <w:br/>
        <w:br/>
        <w:br/>
        <w:t>The International Development Association (IDA) intends from time to time to issue its notes and bonds with</w:t>
        <w:br/>
        <w:t>maturities and on terms determined by market conditions at the time of sale. The notes and bonds may be sold</w:t>
        <w:br/>
        <w:t>to dealers or underwriters, who may resell them, or they may be sold by IDA directly or through agents.</w:t>
        <w:br/>
        <w:t>The specific currency, aggregate principal amount, maturity, interest rate or method for determining such rate,</w:t>
        <w:br/>
        <w:t>interest payment dates, if any, purchase price to be paid to IDA, any terms for redemption or other special</w:t>
        <w:br/>
        <w:t>terms, form and denomination of such notes and bonds, information as to stock exchange listing and the names</w:t>
        <w:br/>
        <w:t>of the dealers, underwriters or agents in connection with the sale of such notes and bonds being offered at a</w:t>
        <w:br/>
        <w:t>particular time, as well as any other information that may be required, will be set forth in a prospectus or</w:t>
        <w:br/>
        <w:t>supplemental information statement.</w:t>
        <w:br/>
        <w:t>Except as otherwise indicated, in this Information Statement (1) all amounts are stated in current United States</w:t>
        <w:br/>
        <w:t>dollars translated as indicated in the Notes to Financial Statements: Note A and (2) all information is given as</w:t>
        <w:br/>
        <w:t>of June 30, 2025.</w:t>
        <w:br/>
        <w:br/>
        <w:t>Notes and bonds of IDA have not been and will not be registered under the U.S. Securities Act of 1933</w:t>
        <w:br/>
        <w:t>(the “Securities Act”) or with any securities regulatory authority of any state or other jurisdiction of the</w:t>
        <w:br/>
        <w:t>United States and may not be offered, sold, pledged or otherwise transferred within the United States</w:t>
        <w:br/>
        <w:t>except pursuant to an exemption from registration under the Securities Act.</w:t>
        <w:br/>
        <w:br/>
        <w:br/>
        <w:t xml:space="preserve">                                  AVAILABILITY OF INFORMATION</w:t>
        <w:br/>
        <w:t>Upon request, IDA will provide additional copies of this Information Statement without charge. Written or</w:t>
        <w:br/>
        <w:t>telephone requests should be directed to IDA’s main office at 1818 H Street, N.W., Washington, D.C. 20433,</w:t>
        <w:br/>
        <w:t>Attention: Capital Markets and Investments Department, tel: (202) 477-2880, or to IDA’s Tokyo office at Fukoku</w:t>
        <w:br/>
        <w:t>Seimei Building 14F, 2-2-2 Uchisaiwai-cho, Chiyoda-ku, Tokyo 100-0011, Japan, tel: +81-3-3597-6650.</w:t>
        <w:br/>
        <w:br/>
        <w:t>Recipients of this Information Statement should retain it for future reference, since it is intended that</w:t>
        <w:br/>
        <w:t>each prospectus and any supplemental information statement issued after the date hereof will refer to</w:t>
        <w:br/>
        <w:t>this Information Statement for a description of IDA and its financial condition, until a subsequent</w:t>
        <w:br/>
        <w:t>information statement is issued.</w:t>
        <w:br/>
        <w:br/>
        <w:br/>
        <w:t>September 24,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SUMMARY INFORMATION</w:t>
        <w:br/>
        <w:t xml:space="preserve">                                         As of June 30, 2025, unless otherwise indicated</w:t>
        <w:br/>
        <w:t>International Development Association (IDA) is an international organization owned by its 175 member countries, of which the five largest</w:t>
        <w:br/>
        <w:t>member countries are the United States (with 9.77% of the total voting power), Japan (8.45%), United Kingdom (6.95%), Germany (5.38%),</w:t>
        <w:br/>
        <w:t>and France (3.93%). IDA provides loans, grants, guarantees, and other financial products to the poorest and most vulnerable countries to help</w:t>
        <w:br/>
        <w:t>meet their development needs, and technical assistance and policy advice by leveraging its experience and expertise. It also provides</w:t>
        <w:br/>
        <w:t>concessional financing on terms that respond to clients’ needs and supports countries with disaster risk financing and insurance against natural</w:t>
        <w:br/>
        <w:t>disasters and health-related crises and facilitates financing through trust fund partnerships.</w:t>
        <w:br/>
        <w:t>To meet its development goals, the WBG supports client countries’ efforts to implement programs to improve growth and development</w:t>
        <w:br/>
        <w:t>outcomes. Further, new and ongoing factors continue to influence the global outlook, including: global market uncertainties, migration surges,</w:t>
        <w:br/>
        <w:t>youth unemployment, energy access, climate adaptation and mitigation, and growing fragility. IDA continues to work with partners at global</w:t>
        <w:br/>
        <w:t>and country levels and its borrowing countries to maximize impact for development by efficiently channeling resources into projects that</w:t>
        <w:br/>
        <w:t>create jobs, drive growth, reduce poverty, and improve living standards. To further support these efforts, the Boards of Directors and</w:t>
        <w:br/>
        <w:t>management have been reforming the WBG and are working to better address the scale of development needs. This process includes</w:t>
        <w:br/>
        <w:t>initiatives to increase impact, expand financing capacity, support projects that address cross-border externalities, and modernize the approach</w:t>
        <w:br/>
        <w:t>to delivery.</w:t>
        <w:br/>
        <w:t>IDA has financed its operations over the years with its own equity, including regular additions to equity provided by member countries as part</w:t>
        <w:br/>
        <w:t>of the replenishment process. As a result of the strong support of member countries, IDA has built up a substantial equity base of</w:t>
        <w:br/>
        <w:t>$204.2 billion as of June 30, 2025. By prudently leveraging its equity and blending market debt with equity contributions from members, IDA</w:t>
        <w:br/>
        <w:t>has increased its financial efficiency, and scaled up its financing to support the escalating demand for its resources, while ensuring its long-</w:t>
        <w:br/>
        <w:t>term financial sustainability through a prudent risk management framework.</w:t>
        <w:br/>
        <w:t>IDA’s Twentieth Replenishment of Resources (IDA20) reflects an agreed resource envelope of $93.0 billion in USD equivalent over the</w:t>
        <w:br/>
        <w:t>three-year replenishment period from July 1, 2022, through June 30, 2025. IDA20 supports the world’s poorest and most vulnerable countries</w:t>
        <w:br/>
        <w:t>to emerge on a development path in line with the Green, Resilient and Inclusive Development (GRID) framework. In addition, IDA20’s</w:t>
        <w:br/>
        <w:t>policy package incorporates four cross-cutting issues: crisis preparedness (introduced in IDA20), governance and institutions, debt, and</w:t>
        <w:br/>
        <w:t>technology. In July 2023, IDA’s Board of Governors adopted a Resolution to establish a Crisis Facility to scale up support for the world’s</w:t>
        <w:br/>
        <w:t>poorest countries to address worsening development challenges due to the overlapping global crises, particularly food insecurity and extreme</w:t>
        <w:br/>
        <w:t>climate events. This facility is supported by member contributions and was one of the measures to enhance IDA’s financing capacity in the</w:t>
        <w:br/>
        <w:t>IDA20 period. As of June 30, 2025, IDA concluded its Crisis Facility. On April 25, 2025, the IDA’s Twenty-First Replenishment of</w:t>
        <w:br/>
        <w:t>Resources (IDA21) Resolution was approved by IDA’s Board of Governors, with a financing envelope of up to $100.0 billion over the three-</w:t>
        <w:br/>
        <w:t>year replenishment period from July 1, 2025, through June 30, 2028, expected to be supported by up to $23.7 billion of member contributions.</w:t>
        <w:br/>
        <w:br/>
        <w:t>Results of Operations</w:t>
        <w:br/>
        <w:t>IDA prepares its financial statements in conformity with accounting principles generally accepted in the United States of America (U.S.</w:t>
        <w:br/>
        <w:t>GAAP). IDA’s reporting currency is the U.S. dollar. IDA’s functional currencies are the SDR and its component currencies of the U.S. dollar,</w:t>
        <w:br/>
        <w:t>euro, Japanese yen, pound sterling and Chinese renminbi. For the fiscal year ended June 30, 2025 (FY25), IDA reported a net loss of</w:t>
        <w:br/>
        <w:t>$5,524 million.</w:t>
        <w:br/>
        <w:br/>
        <w:t>Adjusted Net Income</w:t>
        <w:br/>
        <w:t>Adjusted net Income reflects the economic results of IDA’s operations and is used by IDA’s management and the Board as a financial</w:t>
        <w:br/>
        <w:t>sustainability measure. In FY25, IDA’s Adjusted Net Income was $427 million.</w:t>
        <w:br/>
        <w:br/>
        <w:t>Equity</w:t>
        <w:br/>
        <w:t>As of June 30, 2025, IDA’s equity was $204.2 billion, an increase of $13.9 billion compared to the prior year. This increase was primarily due</w:t>
        <w:br/>
        <w:t>to subscriptions and contributions paid in and currency translation gains as the Special Drawing Rights (SDR) appreciated against the U.S.</w:t>
        <w:br/>
        <w:t>dollar, partially offset by the net loss during the year. As of June 30, 2025, IDA’s equity included $315.0 billion of subscriptions and</w:t>
        <w:br/>
        <w:t>contributions committed, of which $291.7 billion had been paid in and $19.0 billion was yet to be received. IDA’s equity also included</w:t>
        <w:br/>
        <w:t>$71.9 billion of accumulated deficit. The accumulated deficit primarily represents the impact of IDA’s development grant activity and the</w:t>
        <w:br/>
        <w:t>HIPC and MDRI programs, which are compensated for by member contributions and recorded as subscriptions and contributions.</w:t>
        <w:br/>
        <w:br/>
        <w:t>Assets</w:t>
        <w:br/>
        <w:t>Loans – The largest component of IDA’s assets are its loans outstanding. The net loans outstanding were $223.2 billion as of June 30, 2025.</w:t>
        <w:br/>
        <w:t>IDA’s net loan commitments in FY25 totaled $31.7 billion, which include commitments to Ukraine and Moldova as part of the IDA Crisis</w:t>
        <w:br/>
        <w:t>Facility. In fulfilling its mission, IDA makes concessional and non-concessional loans to the poorest countries.</w:t>
        <w:br/>
        <w:br/>
        <w:br/>
        <w:t xml:space="preserve">                  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Loans in nonaccrual status totaled 0.4% of IDA’s loans outstanding and represented loans made to or guaranteed by two borrower countries.</w:t>
        <w:br/>
        <w:t>IDA’s accumulated provision for losses on loans and other exposures was equivalent to 2.0% of the underlying exposures as of June 30, 2025.</w:t>
        <w:br/>
        <w:t>Liquid Assets – IDA holds liquid investments to ensure that it can meet its financial commitments. As of June 30, 2025, IDA’s liquid assets</w:t>
        <w:br/>
        <w:t>totaled $45.7 billion. Under IDA’s Investment guidelines, aggregate liquid asset holdings are kept at or above a specified prudential minimum</w:t>
        <w:br/>
        <w:t>to safeguard against cash flow interruptions. The prudential minimum liquidity level is set at 80% of 24 months of projected net outflows. For</w:t>
        <w:br/>
        <w:t>FY25, the prudential minimum was $29.5 billion. As of June 30, 2025, IDA’s liquid assets were 155% of the FY25 prudential minimum. The</w:t>
        <w:br/>
        <w:t>prudential minimum for FY26 has been set at $37.0 billion.</w:t>
        <w:br/>
        <w:br/>
        <w:t>Borrowings</w:t>
        <w:br/>
        <w:t>Concessional Partner Loans (CPLs) – CPLs continue as a source of funding, whereby the borrowing terms of the concessional loans from</w:t>
        <w:br/>
        <w:t>members aim to follow the concessional features of IDA’s loans. As of June 30, 2025, total borrowings from members were $7.6 billion.</w:t>
        <w:br/>
        <w:t>Market Borrowings – As of June 30, 2025, market borrowings carried at fair value excluding the related derivatives were $45.1 billion</w:t>
        <w:br/>
        <w:t>compared to $26.4 billion as of June 30, 2024. The increase was primarily due to net issuances during the year. Beginning in FY22, IDA</w:t>
        <w:br/>
        <w:t>started issuing long-term fixed rate bonds carried at amortized cost to fund its fixed rate loans. As of June 30, 2025, market borrowings carried</w:t>
        <w:br/>
        <w:t>at amortized cost were $18.1 billion, an increase of $6.6 billion compared to June 30, 2024, primarily due to net issuances during the year.</w:t>
        <w:br/>
        <w:t>Asset / Liability Management (ALM) – IDA has asset/liability management policies in place which are aimed at protecting its financial</w:t>
        <w:br/>
        <w:t>capacity, as measured by the capital adequacy framework. IDA uses derivatives, including currency and interest rate swaps, in connection</w:t>
        <w:br/>
        <w:t>with its operations in order to better manage balance sheet risks. The credit exposures on swaps are managed through specified credit-rating</w:t>
        <w:br/>
        <w:t>requirements for counterparties and through netting and collateralization arrangements. Since FY22, IDA’s interim ALM policy allows, under</w:t>
        <w:br/>
        <w:t>specific criteria, funding fixed rate loans with long-term fixed rate market debt and CPL (both reported at amortized cost), as part of IDA’s</w:t>
        <w:br/>
        <w:t>interest rate risk management to align the interest rate and maturities of the debt with those of the loan portfolio.</w:t>
        <w:br/>
        <w:br/>
        <w:t xml:space="preserve">                                      The above information is qualified by the detailed information</w:t>
        <w:br/>
        <w:t xml:space="preserve">                               and financial statements appearing elsewhere in this Information Statement.</w:t>
        <w:br/>
        <w:br/>
        <w:br/>
        <w:t xml:space="preserve">                   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SECTION I: OVERVIEW</w:t>
        <w:br/>
        <w:t>Introduction</w:t>
        <w:br/>
        <w:t>IDA, an international organization owned by its 1751 member countries, is one of the five institutions of the</w:t>
        <w:br/>
        <w:t>World Bank Group (WBG2). Each WBG organization is legally and financially independent from IDA, with</w:t>
        <w:br/>
        <w:t>separate assets and liabilities. IDA is not liable for the obligations of the other institutions.</w:t>
        <w:br/>
        <w:t>IDA’s mission is to end extreme poverty and boost shared prosperity on a livable planet. With its many years of</w:t>
        <w:br/>
        <w:t>experience and its depth of knowledge in international development, IDA plays a key role in achieving the</w:t>
        <w:br/>
        <w:t>WBG’s goal of helping client countries achieve better development outcomes with a vision to create a world free</w:t>
        <w:br/>
        <w:t>of poverty on a livable planet. IDA provides loans, grants, guarantees, and other financial products to the poorest</w:t>
        <w:br/>
        <w:t>and most vulnerable countries to help meet their development needs, and technical assistance and policy advice</w:t>
        <w:br/>
        <w:t>by leveraging its experience and expertise. It also supports countries with disaster risk financing and insurance</w:t>
        <w:br/>
        <w:t>against natural disasters and health-related crises and facilitates financing through trust fund partnerships.</w:t>
        <w:br/>
        <w:t>IDA and its affiliated institutions seek to help countries in reducing poverty and inequality, and achieve progress</w:t>
        <w:br/>
        <w:t>towards development objectives, including economic growth, job creation, governance, human capital,</w:t>
        <w:br/>
        <w:t>infrastructure, and debt transparency. To meet its development goals, the WBG supports client countries’ efforts</w:t>
        <w:br/>
        <w:t>to implement programs to improve growth and development outcomes. Further, new and ongoing factors</w:t>
        <w:br/>
        <w:t>continue to influence the global outlook, including: global market uncertainties, migration surges, youth</w:t>
        <w:br/>
        <w:t>unemployment, energy access, climate adaptation and mitigation, and growing fragility. IDA continues to work</w:t>
        <w:br/>
        <w:t>with partners at global and country levels and its borrowing countries to maximize impact for development by</w:t>
        <w:br/>
        <w:t>efficiently channeling resources into projects that create jobs, drive growth, reduce poverty, and improve living</w:t>
        <w:br/>
        <w:t>standards. To further support these efforts, the Boards of Directors and management have been reforming the</w:t>
        <w:br/>
        <w:t>WBG and are working to better address the scale of development needs. This process includes initiatives to</w:t>
        <w:br/>
        <w:t>increase impact, expand financing capacity, support projects that address cross-border externalities, and</w:t>
        <w:br/>
        <w:t>modernize the approach to delivery.</w:t>
        <w:br/>
        <w:br/>
        <w:t>IDA Replenishment</w:t>
        <w:br/>
        <w:t>Generally, every three years, representatives of IDA’s members3 meet to assess IDA’s financial capacity and the</w:t>
        <w:br/>
        <w:t>medium-term demand for new IDA financing. Members decide on the policy framework, agree upon the amount</w:t>
        <w:br/>
        <w:t>of financing to be made available for the replenishment period, and commit to additional contributions of equity</w:t>
        <w:br/>
        <w:t>that are required to meet these goals. The meetings culminate in a replenishment agreement that determines the</w:t>
        <w:br/>
        <w:t>size, sources (both internal and external), and uses of funds for the replenishment period.</w:t>
        <w:br/>
        <w:br/>
        <w:t>Twentieth Replenishment of Resources (IDA20)</w:t>
        <w:br/>
        <w:t>IDA20 operating and financing framework reflects an agreed resource envelope of $93.0 billion in USD</w:t>
        <w:br/>
        <w:t>equivalent over the three-year replenishment period from July 1, 2022, through June 30, 2025. IDA20 supports</w:t>
        <w:br/>
        <w:t>the world’s poorest and most vulnerable countries to emerge on a development path in line with the Green,</w:t>
        <w:br/>
        <w:t>Resilient and Inclusive Development (GRID) framework. In addition, IDA20’s policy package incorporates four</w:t>
        <w:br/>
        <w:t>cross-cutting issues: crisis preparedness (introduced in IDA20), governance and institutions, debt, and</w:t>
        <w:br/>
        <w:t>technology.</w:t>
        <w:br/>
        <w:t>1    On October 18, 2024, the Republic of Suriname became the 175th member country of IDA.</w:t>
        <w:br/>
        <w:t>2    The other WBG institutions are the International Bank for Reconstruction and Development (IBRD), the International</w:t>
        <w:br/>
        <w:t xml:space="preserve">     Finance Corporation (IFC), the Multilateral Investment Guarantee Agency (MIGA), and the International Centre for</w:t>
        <w:br/>
        <w:t xml:space="preserve">     Settlement of Investment Disputes (ICSID). The World Bank consists of IBRD and IDA.</w:t>
        <w:br/>
        <w:t>3    IDA’s members are owners and hold voting rights in IDA. Members do not, however, hold shares in IDA and are</w:t>
        <w:br/>
        <w:t xml:space="preserve">     therefore not referred to as shareholders. Payments for subscriptions and contributions from members increase IDA’s</w:t>
        <w:br/>
        <w:t xml:space="preserve">     paid-in equity and are financially equivalent to paid-in capital in multilateral development organizations that issue</w:t>
        <w:br/>
        <w:t xml:space="preserve">     shares, IDA members have the same ownership rights as shareholders in other MDBs. For example, should IDA ever</w:t>
        <w:br/>
        <w:t xml:space="preserve">     permanently suspend its operations, each member would receive a pro rata share of IDA’s net assets in proportion to</w:t>
        <w:br/>
        <w:t xml:space="preserve">     the amounts it originally paid in and invested in IDA.</w:t>
        <w:br/>
        <w:br/>
        <w:br/>
        <w:t xml:space="preserve">         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Crisis Facility</w:t>
        <w:br/>
        <w:t>In July 2023, IDA’s Board of Governors adopted a Resolution to establish a Crisis Facility to scale up support for</w:t>
        <w:br/>
        <w:t>the world’s poorest countries to address worsening development challenges due to the overlapping global crises,</w:t>
        <w:br/>
        <w:t>particularly food insecurity and extreme climate events. The Crisis Facility has two objectives: i) to provide</w:t>
        <w:br/>
        <w:t>additional resources to IDA countries affected by Russia’s invasion of Ukraine at a time of compounding,</w:t>
        <w:br/>
        <w:t>overlapping global crises; and ii) to provide a mechanism for pooling and leveraging contributions to support</w:t>
        <w:br/>
        <w:t>Ukraine, and to neighboring Moldova. This facility is supported by member contributions and was one of the</w:t>
        <w:br/>
        <w:t>measures to enhance IDA’s financing capacity in the IDA20 period. As of June 30, 2025, $2.4 billion of member</w:t>
        <w:br/>
        <w:t>contributions had been received by the facility, which was fully paid as cash contributions. As of June 30, 2025,</w:t>
        <w:br/>
        <w:t>IDA concluded its Crisis Facility.</w:t>
        <w:br/>
        <w:br/>
        <w:t>Twenty-First Replenishment of Resources (IDA21)</w:t>
        <w:br/>
        <w:t>On April 25, 2025, the IDA21 Resolution was approved by IDA’s Board of Governors. IDA 21 recognizes the</w:t>
        <w:br/>
        <w:t>need to help address the profound challenges faced by IDA countries and to support the world’s poorest</w:t>
        <w:br/>
        <w:t>countries. IDA21 builds on earlier replenishment cycles, with the continuation of five focus areas: people,</w:t>
        <w:br/>
        <w:t>prosperity, infrastructure, digital transformation and planet, and four lenses that address priorities across these</w:t>
        <w:br/>
        <w:t>topics: gender, jobs, private investment, and fragility, conflict and violence (FCV). As part of IDA21, IDA’s</w:t>
        <w:br/>
        <w:t>continued innovation has introduced hybrid capital and a portfolio guarantee platform as new instruments for</w:t>
        <w:br/>
        <w:t>members to support IDA, where hybrid capital will enhance IDA’s capital base and the portfolio guarantee</w:t>
        <w:br/>
        <w:t>platform will help reduce IDA’s credit risk.</w:t>
        <w:br/>
        <w:t>With this agenda in the forefront, IDA’s members agreed on the operational and financing framework that</w:t>
        <w:br/>
        <w:t>reflects an IDA21 financing envelope of up to $100.0 billion over the three-year replenishment period from</w:t>
        <w:br/>
        <w:t>July 1, 2025, through June 30, 2028. The IDA21 financing envelope is expected to be supported by up to $23.7</w:t>
        <w:br/>
        <w:t>billion of member contributions, while contributions for Multilateral Debt Relief Initiative (MDRI), financing</w:t>
        <w:br/>
        <w:t>raised in the capital markets, internal resources (e.g., loan repayments), and transfers from IBRD, in addition to</w:t>
        <w:br/>
        <w:t>capital support on IFC’s balance sheet for the Private Sector Window (PSW), make up the remainder.</w:t>
        <w:br/>
        <w:br/>
        <w:t>Financial Business Model</w:t>
        <w:br/>
        <w:t>IDA has financed its operations over the years with its own equity, including regular additions to equity provided</w:t>
        <w:br/>
        <w:t>by member countries as part of the replenishment process. As a result of the strong support of member countries,</w:t>
        <w:br/>
        <w:t>IDA has built up a substantial equity base of $204.2 billion as of June 30, 2025. Since FY18, IDA has shifted to a</w:t>
        <w:br/>
        <w:t>hybrid financial model by introducing market debt into its business model. By prudently leveraging its equity and</w:t>
        <w:br/>
        <w:t>blending market debt with equity contributions from members, IDA has increased its financial efficiency, and</w:t>
        <w:br/>
        <w:t>scaled up its financing to support the escalating demand for its resources to deliver on the following priorities:</w:t>
        <w:br/>
        <w:t>• Provide concessional financing on terms that respond to clients’ needs; and</w:t>
        <w:br/>
        <w:t>• Ensure long-term financial sustainability of IDA’s financial model through a prudent risk management</w:t>
        <w:br/>
        <w:t xml:space="preserve">  framework.</w:t>
        <w:br/>
        <w:t>Currently, IDA’s non-concessional and concessional lending, including grants, is primarily financed by IDA’s</w:t>
        <w:br/>
        <w:t>equity. As IDA’s funding program expands under the hybrid financial model, a larger portion of lending will be</w:t>
        <w:br/>
        <w:t>funded by market debt, together with member countries’ contributions (equity). Funds not deployed for lending</w:t>
        <w:br/>
        <w:t>and grant operations are maintained in IDA’s investment portfolio to supply liquidity for its operations, which</w:t>
        <w:br/>
        <w:t>will also be increasingly funded with debt.</w:t>
        <w:br/>
        <w:br/>
        <w:t>Basis of Reporting</w:t>
        <w:br/>
        <w:t>Reported Basis</w:t>
        <w:br/>
        <w:t>IDA’s financial statements are prepared in accordance with accounting principles generally accepted in the</w:t>
        <w:br/>
        <w:t>United States of America (U.S. GAAP) and are independently audited on an annual basis. Generally,</w:t>
        <w:br/>
        <w:br/>
        <w:br/>
        <w:t xml:space="preserve">      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Investments, Borrowings, and Derivatives are reported at fair value in the Balance Sheets, with changes in fair</w:t>
        <w:br/>
        <w:t>value reported in the Statements of Income. Changes in IDA’s own credit are reflected in Other Comprehensive</w:t>
        <w:br/>
        <w:t>Income. Concessional Partner Loans (CPL), certain market debt and IDA’s loans are reported at amortized cost</w:t>
        <w:br/>
        <w:t>in the Balance Sheets.</w:t>
        <w:br/>
        <w:t>The variability in IDA’s net income is inherently driven by the grant activity and unrealized mark-to-market</w:t>
        <w:br/>
        <w:t>gains and losses in IDA’s non-trading portfolios, as not all financial instruments are reported on the same</w:t>
        <w:br/>
        <w:t>measurement basis. IDA’s risk management strategy entails the use of derivatives to manage market risk. These</w:t>
        <w:br/>
        <w:t>derivatives are primarily used to align the interest rate and currency bases of its assets and liabilities. IDA has not</w:t>
        <w:br/>
        <w:t>elected to designate any hedging relationships for accounting purposes.</w:t>
        <w:br/>
        <w:br/>
        <w:t>Non-GAAP Measures</w:t>
        <w:br/>
        <w:t>Management uses certain non-GAAP financial measures to evaluate the underlying operations and financial</w:t>
        <w:br/>
        <w:t>performance of IDA. A non-GAAP financial measure is a measure that is adjusted to exclude, include, or</w:t>
        <w:br/>
        <w:t>reclassify certain items or components from the most directly comparable measure calculated in accordance with</w:t>
        <w:br/>
        <w:t>U.S. GAAP and reported in the audited financial statements.</w:t>
        <w:br/>
        <w:br/>
        <w:t>Adjusted Net Income</w:t>
        <w:br/>
        <w:t>Adjusted Net Income (ANI) reflects the economic results of IDA’s operations and is used by IDA’s management</w:t>
        <w:br/>
        <w:t>and the Board as a financial sustainability measure. ANI is defined as IDA’s net income, adjusted to exclude</w:t>
        <w:br/>
        <w:t>certain items. After the effects of these adjustments, ANI generally reflects amounts which are realized, not</w:t>
        <w:br/>
        <w:t>restricted for specific uses, and not directly funded by members.</w:t>
        <w:br/>
        <w:t>See Section IV: Financial Results and Table 9, for details of the adjustments to reported net income to calculate</w:t>
        <w:br/>
        <w:t>ANI.</w:t>
        <w:br/>
        <w:br/>
        <w:t>Deployable Strategic Capital Ratio</w:t>
        <w:br/>
        <w:t>IDA’s capital adequacy model mandates that IDA hold capital for credit risk, market risk and operational risk</w:t>
        <w:br/>
        <w:t>covering all activities and assets on its books. The Deployable Strategic Capital (DSC) represents the capital</w:t>
        <w:br/>
        <w:t>available to support future commitments, over and above the current portfolio.</w:t>
        <w:br/>
        <w:t>See Section IX: Risk Management and Table 24 for more details of the DSC.</w:t>
        <w:br/>
        <w:br/>
        <w:t>Budget Anchor Ratio</w:t>
        <w:br/>
        <w:t>The budget anchor is an efficiency metric to monitor the coverage of IDA’s net administrative expenses by its</w:t>
        <w:br/>
        <w:t>loan revenue, net of associated borrowing expenses.</w:t>
        <w:br/>
        <w:t>See Section IV: Financial Results and Table 11 for more details of the budget anchor ratio.</w:t>
        <w:br/>
        <w:br/>
        <w:br/>
        <w:t xml:space="preserve">         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SECTION II: EXECUTIVE SUMMARY</w:t>
        <w:br/>
        <w:t>This Management’s Discussion &amp; Analysis (MD&amp;A) reflects the results of the International Development</w:t>
        <w:br/>
        <w:t>Association’s (IDA) financial performance for the fiscal year ended June 30, 2025 (FY25). IDA undertakes no</w:t>
        <w:br/>
        <w:t>obligation to update any forward-looking statements. Certain reclassifications of prior years’ information have</w:t>
        <w:br/>
        <w:t>been made to conform with the current year’s presentation. For discussion of IDA’s financial results for the</w:t>
        <w:br/>
        <w:t>previous year ended June 30, 2024, as compared to the year ended June 30, 2023, see Section IV – Financial</w:t>
        <w:br/>
        <w:t>Results in IDA’s MD&amp;A and Financial Statements for the fiscal year ended June 30, 2024 (FY24).</w:t>
        <w:br/>
        <w:t>Table 1: Selected Financial Data</w:t>
        <w:br/>
        <w:t>In millions of U.S. dollars, except ratios which are in percentages</w:t>
        <w:br/>
        <w:t xml:space="preserve">                                                                                                                                         As of and for the fiscal year ended</w:t>
        <w:br/>
        <w:t xml:space="preserve">                                                                                                                                                      June 30,</w:t>
        <w:br/>
        <w:t xml:space="preserve">                                                                                                                                          2025          2024          2023</w:t>
        <w:br/>
        <w:t>Lending Highlights (Sections IV &amp; V)</w:t>
        <w:br/>
        <w:t>Loans, Grants and Guarantees</w:t>
        <w:br/>
        <w:t xml:space="preserve">  Net commitments a . . . . . . . . . . . . . . . . . . . . . . . . . . . . . . . . . . . . . . . . . . . . . . . . . . . . .            $ 39,866      $ 31,195      $ 34,245</w:t>
        <w:br/>
        <w:t xml:space="preserve">  Gross disbursements a . . . . . . . . . . . . . . . . . . . . . . . . . . . . . . . . . . . . . . . . . . . . . . . . . .                33,123        28,247        27,718</w:t>
        <w:br/>
        <w:t xml:space="preserve">  Net disbursements a . . . . . . . . . . . . . . . . . . . . . . . . . . . . . . . . . . . . . . . . . . . . . . . . . . . .              24,257        20,062        19,968</w:t>
        <w:br/>
        <w:t>Balance Sheet (Section IV)</w:t>
        <w:br/>
        <w:t xml:space="preserve">  Total assets . . . . . . . . . . . . . . . . . . . . . . . . . . . . . . . . . . . . . . . . . . . . . . . . . . . . . . . . . . .     $280,869      $241,350      $227,482</w:t>
        <w:br/>
        <w:t xml:space="preserve">  Investments b . . . . . . . . . . . . . . . . . . . . . . . . . . . . . . . . . . . . . . . . . . . . . . . . . . . . . . . . .          47,272        34,377        31,822</w:t>
        <w:br/>
        <w:t xml:space="preserve">  Net loans outstanding . . . . . . . . . . . . . . . . . . . . . . . . . . . . . . . . . . . . . . . . . . . . . . . . . . .             223,232       198,457       187,669</w:t>
        <w:br/>
        <w:t xml:space="preserve">  Borrowings b . . . . . . . . . . . . . . . . . . . . . . . . . . . . . . . . . . . . . . . . . . . . . . . . . . . . . . . . . .         70,832        44,923        32,567</w:t>
        <w:br/>
        <w:t xml:space="preserve">  Total equity . . . . . . . . . . . . . . . . . . . . . . . . . . . . . . . . . . . . . . . . . . . . . . . . . . . . . . . . . .        204,171       190,301       185,782</w:t>
        <w:br/>
        <w:t>Income Statement (Section IV)</w:t>
        <w:br/>
        <w:t xml:space="preserve">  Interest revenue, net of borrowing expenses . . . . . . . . . . . . . . . . . . . . . . . . . . . . . . . . .                          $    2,366    $    2,398    $    2,367</w:t>
        <w:br/>
        <w:t xml:space="preserve">  Transfers from affiliated organizations . . . . . . . . . . . . . . . . . . . . . . . . . . . . . . . . . . . . .                             515           291           117</w:t>
        <w:br/>
        <w:t xml:space="preserve">  Development grants . . . . . . . . . . . . . . . . . . . . . . . . . . . . . . . . . . . . . . . . . . . . . . . . . . . .                 (7,200)       (5,291)       (3,946)</w:t>
        <w:br/>
        <w:t xml:space="preserve">  Net loss . . . . . . . . . . . . . . . . . . . . . . . . . . . . . . . . . . . . . . . . . . . . . . . . . . . . . . . . . . . . . .       (5,524)       (3,573)       (3,262)</w:t>
        <w:br/>
        <w:t>Non-GAAP Measures</w:t>
        <w:br/>
        <w:t xml:space="preserve">  Adjusted Net Income (Section IV) c . . . . . . . . . . . . . . . . . . . . . . . . . . . . . . . . . . . . . . . .                     $     427     $     780     $     193</w:t>
        <w:br/>
        <w:t xml:space="preserve">  Deployable Strategic Capital Ratio (Section IX) . . . . . . . . . . . . . . . . . . . . . . . . . . . . . .</w:t>
        <w:br/>
        <w:t xml:space="preserve">    Current Approach d . . . . . . . . . . . . . . . . . . . . . . . . . . . . . . . . . . . . . . . . . . . . . . . . . . .                   30.8%         34.8%         N/A</w:t>
        <w:br/>
        <w:t xml:space="preserve">    Previous Approach . . . . . . . . . . . . . . . . . . . . . . . . . . . . . . . . . . . . . . . . . . . . . . . . . . .                    N/A           21.1%         24.1%</w:t>
        <w:br/>
        <w:t>a.      Commitments that have been approved by the Executive Directors (referred to as “the Board” in this document) and are</w:t>
        <w:br/>
        <w:t xml:space="preserve">        net of full cancellations and terminations relating to commitments approved in the same fiscal year. Commitments and</w:t>
        <w:br/>
        <w:t xml:space="preserve">        disbursements exclude IDA- IFC-MIGA Private Sector Window (PSW) activities.</w:t>
        <w:br/>
        <w:t>b.      See Notes to Financial Statements, Note C – Investments, Note E – Borrowings.</w:t>
        <w:br/>
        <w:t>c.      For adjustments relating to adjusted net income, See Table 9 in Section IV: Financial Results.</w:t>
        <w:br/>
        <w:t>d.      Since June 30, 2024, the ratio has been calculated using an enhanced Board-approved methodology. See Section IX:</w:t>
        <w:br/>
        <w:t xml:space="preserve">        Risk Management.</w:t>
        <w:br/>
        <w:br/>
        <w:br/>
        <w:t xml:space="preserve">                                             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of Financial Results</w:t>
        <w:br/>
        <w:t>Net Loss                                                                  In millions of U.S. dollars</w:t>
        <w:br/>
        <w:t>IDA reported a net loss of $5,524 million in FY25, compared                              Adjusted Net Income (Loss)</w:t>
        <w:br/>
        <w:t>to a net loss of $3,573 million in FY24. The higher net loss                             Net Income (Loss)</w:t>
        <w:br/>
        <w:t xml:space="preserve">                                                                           8,000</w:t>
        <w:br/>
        <w:t>was primarily driven by an increase in development grant</w:t>
        <w:br/>
        <w:t>expenses (Section IV).                                                     4,000</w:t>
        <w:br/>
        <w:br/>
        <w:t>Adjusted Net Income                                                            0</w:t>
        <w:br/>
        <w:br/>
        <w:t>IDA’s adjusted net income was $427 million in FY25,                       (4,000)</w:t>
        <w:br/>
        <w:t>compared to $780 million in FY24. The decrease was</w:t>
        <w:br/>
        <w:t>primarily due to higher borrowing expenses, higher net non-               (8,000)</w:t>
        <w:br/>
        <w:t>interest expenses and higher provision expense for losses on                          FY21   FY22       FY23   FY24   FY25</w:t>
        <w:br/>
        <w:t>loans and other exposures, partially offset by higher net loans</w:t>
        <w:br/>
        <w:t>interest revenue and higher revenue from investments</w:t>
        <w:br/>
        <w:t>(Section IV).</w:t>
        <w:br/>
        <w:br/>
        <w:t>Loans and Grants</w:t>
        <w:br/>
        <w:t>IDA’s net commitments in FY25 were $39.9 billion, $8.7 billion higher than FY24, supported by loan</w:t>
        <w:br/>
        <w:t>commitments made in FY25 under the IDA Crisis Facility. Out of the total net commitments, $31.7 billion were</w:t>
        <w:br/>
        <w:t>loan and guarantee commitments and $8.2 billion were grant commitments (See Table 14 and Table 15).</w:t>
        <w:br/>
        <w:t>IDA’s net loans outstanding increased by $24.7 billion to $223.2 billion as of June 30, 2025, from $198.5 billion</w:t>
        <w:br/>
        <w:t>as of June 30, 2024 (Section IV).</w:t>
        <w:br/>
        <w:t>Development grant expenses were $7.2 billion in FY25 compared to $5.3 billion in FY24 due to higher</w:t>
        <w:br/>
        <w:t>disbursements of conditional grants during the year as the conditions for expense recognition were met.</w:t>
        <w:br/>
        <w:t>In billions of U.S. dollars</w:t>
        <w:br/>
        <w:t xml:space="preserve">       Net Commitments ᵃ                        Net Loans Outstanding</w:t>
        <w:br/>
        <w:t xml:space="preserve">                                    250                                                        Net Grant Commitments</w:t>
        <w:br/>
        <w:t xml:space="preserve">       Gross Disbursements                                                                     Grant Expense</w:t>
        <w:br/>
        <w:t xml:space="preserve">       Net Disbursements            200                                                        Grant Disbursements</w:t>
        <w:br/>
        <w:t>40                                                                                      24</w:t>
        <w:br/>
        <w:t>32                                  150</w:t>
        <w:br/>
        <w:t xml:space="preserve">                                                                                        18</w:t>
        <w:br/>
        <w:t>24                                  100</w:t>
        <w:br/>
        <w:t xml:space="preserve">                                                                                        12</w:t>
        <w:br/>
        <w:t>16</w:t>
        <w:br/>
        <w:t xml:space="preserve">                                     50                                                  6</w:t>
        <w:br/>
        <w:t xml:space="preserve"> 8</w:t>
        <w:br/>
        <w:t xml:space="preserve"> 0                                    0                                                  0</w:t>
        <w:br/>
        <w:t xml:space="preserve">     FY21 FY22 FY23 FY24 FY25                Jun 21 Jun 22   Jun 23   Jun 24 Jun 25          FY21 FY22 FY23 FY24 FY25</w:t>
        <w:br/>
        <w:br/>
        <w:t>a.   Includes loans, grants and guarantees</w:t>
        <w:br/>
        <w:br/>
        <w:br/>
        <w:t xml:space="preserve">                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Investments</w:t>
        <w:br/>
        <w:t>As of June 30, 2025, investments were $47.3 billion,        In billions of U.S. dollars</w:t>
        <w:br/>
        <w:t>compared with $34.4 billion as of June 30, 2024. The        Investments</w:t>
        <w:br/>
        <w:t>increase was primarily due to net cash inflows from new     50</w:t>
        <w:br/>
        <w:t>issuances of debt and subscriptions and contributions       40</w:t>
        <w:br/>
        <w:t>paid-in, exceeding net loan and grant disbursements         30</w:t>
        <w:br/>
        <w:t>during the year (Section VII). The primary objective of     20</w:t>
        <w:br/>
        <w:t>IDA’s investment strategy is principal protection. As of</w:t>
        <w:br/>
        <w:t xml:space="preserve">                                                            10</w:t>
        <w:br/>
        <w:t>June 30, 2025, 78% of IDA’s investment portfolio was</w:t>
        <w:br/>
        <w:t xml:space="preserve">                                                             0</w:t>
        <w:br/>
        <w:t>held in instruments rated AA or above (77% as of</w:t>
        <w:br/>
        <w:t xml:space="preserve">                                                                     Jun 21    Jun 22     Jun 23    Jun 24      Jun 25</w:t>
        <w:br/>
        <w:t>June 30, 2024) (Table 25).</w:t>
        <w:br/>
        <w:t>Borrowings</w:t>
        <w:br/>
        <w:t>Market borrowings at fair value: As of June 30, 2025,       In billions of U.S. dollars</w:t>
        <w:br/>
        <w:t>the market borrowings reported at fair value were           Borrowings</w:t>
        <w:br/>
        <w:br/>
        <w:t>$45.1 billion, an increase of $18.7 billion from June 30,   80</w:t>
        <w:br/>
        <w:t>2024, primarily due to net new debt issuances of $16.9      60</w:t>
        <w:br/>
        <w:t>billion during the year.</w:t>
        <w:br/>
        <w:t xml:space="preserve">                                                            40</w:t>
        <w:br/>
        <w:t>Market borrowings at amortized cost: As of June 30,</w:t>
        <w:br/>
        <w:t xml:space="preserve">                                                            20</w:t>
        <w:br/>
        <w:t>2025, the market borrowings reported at amortized cost</w:t>
        <w:br/>
        <w:t>were $18.1 billion, an increase of $6.6 billion from         0</w:t>
        <w:br/>
        <w:t>June 30, 2024, primarily due to net new debt issuances               Jun 21    Jun 22     Jun 23    Jun 24      Jun 25</w:t>
        <w:br/>
        <w:t>of $5.2 billion during the year.</w:t>
        <w:br/>
        <w:t>Concessional Partner Loans (CPL) at amortized cost: As</w:t>
        <w:br/>
        <w:t>of June 30, 2025, CPL at amortized cost were</w:t>
        <w:br/>
        <w:t>$7.6 billion, an increase of $0.6 billion from June 30,</w:t>
        <w:br/>
        <w:t>2024 (Section VIII).</w:t>
        <w:br/>
        <w:t>Total Equity and Capital Adequacy</w:t>
        <w:br/>
        <w:t>As of June 30, 2025, IDA’s total equity was                 Total Equity</w:t>
        <w:br/>
        <w:t>$204.2 billion, an increase of $13.9 billion from           In billions of U.S. dollars</w:t>
        <w:br/>
        <w:br/>
        <w:t>June 30, 2024. The increase was primarily due to            225</w:t>
        <w:br/>
        <w:t>subscriptions and contributions paid in and currency        150</w:t>
        <w:br/>
        <w:t>translation gains as the Special Drawing Rights (SDR)        75</w:t>
        <w:br/>
        <w:t>appreciated against the U.S dollar. This was partially           0</w:t>
        <w:br/>
        <w:t>offset by the net loss during the year. (Section IV).                 Jun 21    Jun 22     Jun 23      Jun 24     Jun 25</w:t>
        <w:br/>
        <w:br/>
        <w:br/>
        <w:t>The Deployable Strategic Capital (DSC) ratio, IDA’s         Deployable Strategic Capital Ratio</w:t>
        <w:br/>
        <w:t xml:space="preserve">                                                            Ratio in percentages</w:t>
        <w:br/>
        <w:t>main capital adequacy measure, was 30.8% as of</w:t>
        <w:br/>
        <w:t>June 30, 2025, above the zero percent policy minimum                          DSC Ratio - Current Approach</w:t>
        <w:br/>
        <w:t xml:space="preserve">                                                                              DSC Ratio - Previous Approach</w:t>
        <w:br/>
        <w:t>(Section IX).                                               45%</w:t>
        <w:br/>
        <w:t xml:space="preserve">                                                            30%</w:t>
        <w:br/>
        <w:t xml:space="preserve">                                                            15%</w:t>
        <w:br/>
        <w:t xml:space="preserve">                                                             0%</w:t>
        <w:br/>
        <w:t xml:space="preserve">                                                               Jun 21          Jun 22      Jun 23       Jun 24      Jun 25</w:t>
        <w:br/>
        <w:t xml:space="preserve">                                                                                 Policy Minimum ratio = 0%</w:t>
        <w:br/>
        <w:br/>
        <w:br/>
        <w:t xml:space="preserve">          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SECTION III: IDA’S FINANCIAL RESOURCES</w:t>
        <w:br/>
        <w:t>IDA finances its operations mainly with its own equity, including regular additions to equity through members’</w:t>
        <w:br/>
        <w:t>subscriptions and contributions as part of the replenishment process. Members’ subscriptions and contributions</w:t>
        <w:br/>
        <w:t>receivable for each replenishment are settled through payment of cash or deposit of nonnegotiable, noninterest-</w:t>
        <w:br/>
        <w:t>bearing demand notes which become due throughout the replenishment period, generally three years. The notes</w:t>
        <w:br/>
        <w:t>are encashed by IDA on a pro rata basis over a 9 to 11-year period which generally corresponds with the</w:t>
        <w:br/>
        <w:t>disbursement period of the loans and grants.</w:t>
        <w:br/>
        <w:t>See Box 1 for countries that are eligible to borrow from IDA on concessional terms as of June 30, 2025.</w:t>
        <w:br/>
        <w:t>Box 1: Countries Eligible to Borrow from IDA on Concessional terms</w:t>
        <w:br/>
        <w:t xml:space="preserve">                 IDA-only           44 countries that (a) have not exceeded the IDA operational cut-off GNI per</w:t>
        <w:br/>
        <w:t xml:space="preserve">                                    capita for more than two consecutive years; and (b) are not creditworthy to</w:t>
        <w:br/>
        <w:t xml:space="preserve">                                    borrow from IBRD. This includes: 13 Small States that have per capita incomes</w:t>
        <w:br/>
        <w:t xml:space="preserve">                                    above the IDA operational cut-off for more than two consecutive years, but that</w:t>
        <w:br/>
        <w:t xml:space="preserve">                                    have been granted the status of an “IDA-only Country” under the Small States</w:t>
        <w:br/>
        <w:t xml:space="preserve">                                    Exception (SSE) a.</w:t>
        <w:br/>
        <w:t xml:space="preserve">                                    1 country with loans in nonaccrual status, which was classified as “IDA-only”</w:t>
        <w:br/>
        <w:t xml:space="preserve">                                    at the time they went into nonaccrual. IDA financing terms will be determined</w:t>
        <w:br/>
        <w:t xml:space="preserve">                                    when the country reengages with IDA.</w:t>
        <w:br/>
        <w:t>IDA eligible     Gap                14 countries that are (a) determined by IDA to be eligible for IDA financing;</w:t>
        <w:br/>
        <w:t>countries                           (b) determined by IDA to have a GNI per capita that has exceeded the cut-off</w:t>
        <w:br/>
        <w:t xml:space="preserve">                                    for IDA eligibility for more than two consecutive years; and (c) not currently</w:t>
        <w:br/>
        <w:t xml:space="preserve">                                    determined by IBRD to be creditworthy to borrow from IBRD. This includes 1</w:t>
        <w:br/>
        <w:t xml:space="preserve">                                    Small State.</w:t>
        <w:br/>
        <w:t xml:space="preserve">                 Blend              18 countries that are determined: (a) by IDA to be eligible for IDA financing;</w:t>
        <w:br/>
        <w:t xml:space="preserve">                                    and (b) by IBRD to be creditworthy to borrow from IBRD. This includes 10</w:t>
        <w:br/>
        <w:t xml:space="preserve">                                    Small States under the SSE.</w:t>
        <w:br/>
        <w:t xml:space="preserve">                                    1 country with loans in nonaccrual status, which was classified as “Blend” at</w:t>
        <w:br/>
        <w:t xml:space="preserve">                                    the time it went into nonaccrual. IDA financing terms will be determined when</w:t>
        <w:br/>
        <w:t xml:space="preserve">                                    the country reengages with IDA.</w:t>
        <w:br/>
        <w:t>a.   Small States are countries with a population of 1.5 million people or fewer. A small state classified as an IDA-only</w:t>
        <w:br/>
        <w:t xml:space="preserve">     country, Gap country or a Blend country is eligible for the SSE if its GNI per capita is above the IDA Operational cut-</w:t>
        <w:br/>
        <w:t xml:space="preserve">     off but below the high income threshold.</w:t>
        <w:br/>
        <w:br/>
        <w:t>IDA20 Funding</w:t>
        <w:br/>
        <w:t>For the three-year replenishment cycle of IDA20, the agreed resource envelope was $93.0 billion in USD</w:t>
        <w:br/>
        <w:t>equivalent, funded by IDA’s equity as well as borrowings. IDA’s equity includes new capital resources received</w:t>
        <w:br/>
        <w:t>during the IDA20 cycle: $23.5 billion from member contributions, $1.8 billion from member compensation for</w:t>
        <w:br/>
        <w:t>MDRI, and an $0.8 billion transfer from IBRD.</w:t>
        <w:br/>
        <w:t>As of June 30, 2025, IDA completed its twentieth replenishment period. See Table 2 for IDA20 uses and Table 3</w:t>
        <w:br/>
        <w:t>for cumulative net commitments under IDA20.</w:t>
        <w:br/>
        <w:br/>
        <w:br/>
        <w:t xml:space="preserve">                 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2: IDA20 Uses</w:t>
        <w:br/>
        <w:t>In billions of U.S. dollars</w:t>
        <w:br/>
        <w:br/>
        <w:t>Uses                                                                                                                                                                USD Equivalent a</w:t>
        <w:br/>
        <w:t>Concessional financing                                                                                                                                                        $ 67.4</w:t>
        <w:br/>
        <w:t xml:space="preserve">    Loans and Guarantees . . . . . . . . . . . . . . . . . . . . . . . . . . . . . . . . . . . . . . . . . . . . . . . . . . . . . . . . . . . . . . .</w:t>
        <w:br/>
        <w:t xml:space="preserve">    Grants . . . . . . . . . . . . . . . . . . . . . . . . . . . . . . . . . . . . . . . . . . . . . . . . . . . . . . . . . . . . . . . . . . . . . . . . . . .                23.6</w:t>
        <w:br/>
        <w:t>Non-concessional financing (including Private Sector Window)                                                                                                                    10.2</w:t>
        <w:br/>
        <w:t>Total Uses b c . . . . . . . . . . . . . . . . . . . . . . . . . . . . . . . . . . . . . . . . . . . . . . . . . . . . . . . . . . . . . . . . . . . . . . . . .              $101.2</w:t>
        <w:br/>
        <w:br/>
        <w:t>a.      The U.S. dollar amounts are based on the exchange rate as per the date of approval.</w:t>
        <w:br/>
        <w:t>b.      Includes recommitments of cancellations mainly from previous replenishments of $8.2 billion.</w:t>
        <w:br/>
        <w:t>c.      Excludes $6.1 billion of commitments to Ukraine and Moldova as part of the IDA Crisis Facility.</w:t>
        <w:br/>
        <w:br/>
        <w:t>Figure 1 below shows the allocation of IDA20 sources to fund IDA’s lending activities (excluding PSW</w:t>
        <w:br/>
        <w:t>activities).</w:t>
        <w:br/>
        <w:t xml:space="preserve">                                   Figure 1: Funding Allocation During IDA20 Replenishment Period</w:t>
        <w:br/>
        <w:t xml:space="preserve">                                                                                        Guarantees 1%</w:t>
        <w:br/>
        <w:br/>
        <w:br/>
        <w:t xml:space="preserve">                                                                Non-concessional 7%</w:t>
        <w:br/>
        <w:br/>
        <w:t xml:space="preserve">                                                                                                           Regular</w:t>
        <w:br/>
        <w:t xml:space="preserve">                                                                                     Grants</w:t>
        <w:br/>
        <w:t xml:space="preserve">                                                                                                           loans</w:t>
        <w:br/>
        <w:t xml:space="preserve">                                                                                     24%</w:t>
        <w:br/>
        <w:t xml:space="preserve">                                                                                                           40%</w:t>
        <w:br/>
        <w:br/>
        <w:t xml:space="preserve">                                                                                              Blend</w:t>
        <w:br/>
        <w:t xml:space="preserve">                                                                                              loans</w:t>
        <w:br/>
        <w:t xml:space="preserve">                                                                                              28%</w:t>
        <w:br/>
        <w:br/>
        <w:br/>
        <w:t>Table 3: Cumulative Net Commitments under IDA20</w:t>
        <w:br/>
        <w:t>In millions of U.S. dollars</w:t>
        <w:br/>
        <w:t xml:space="preserve">                                                                                                                                            Loans and</w:t>
        <w:br/>
        <w:t>As of June 30, 2025                                                                                                                         Guarantees             Grants     Total</w:t>
        <w:br/>
        <w:t>Concessional financing</w:t>
        <w:br/>
        <w:t xml:space="preserve">    IDA Country Allocations . . . . . . . . . . . . . . . . . . . . . . . . . . . . . . . . . . . . . . . . . . . . . . . .                   $53,810              $15,217   $69,027</w:t>
        <w:br/>
        <w:t xml:space="preserve">    IDA Concessional Windows</w:t>
        <w:br/>
        <w:t xml:space="preserve">         Regional Window . . . . . . . . . . . . . . . . . . . . . . . . . . . . . . . . . . . . . . . . . . . . . . . . .                        3,580              4,174     7,754</w:t>
        <w:br/>
        <w:t xml:space="preserve">         Window for Host Communities and Refugees . . . . . . . . . . . . . . . . . . . . . . . . . . .                                             556              1,775     2,331</w:t>
        <w:br/>
        <w:t xml:space="preserve">         Crisis Response Window . . . . . . . . . . . . . . . . . . . . . . . . . . . . . . . . . . . . . . . . . . . .                           1,467              2,433     3,900</w:t>
        <w:br/>
        <w:t xml:space="preserve">         Scale-up Window—Shorter Maturity Loans . . . . . . . . . . . . . . . . . . . . . . . . . . . . .                                         7,970                 —      7,970</w:t>
        <w:br/>
        <w:t>Non-concessional financing including Scale-up Window . . . . . . . . . . . . . . . . . . . . . . . . . . .                                        7,025                 —      7,025</w:t>
        <w:br/>
        <w:t>Total Cumulative Net Commitments a b . . . . . . . . . . . . . . . . . . . . . . . . . . . . . . . . . . . . . .                              $74,408              $23,599   $98,007</w:t>
        <w:br/>
        <w:br/>
        <w:t>a.      Commitments are net of full cancellations and terminations relating to commitments approved in the same fiscal year.</w:t>
        <w:br/>
        <w:t xml:space="preserve">        Excludes IDA-IFC-MIGA Private Sector Window (PSW) gross commitments of $3.2 billion.</w:t>
        <w:br/>
        <w:t>b.      Excludes IDA19 Commitments of $1.2 billion loans approved in July 2022 and $6.1 billion of commitments to Ukraine</w:t>
        <w:br/>
        <w:t xml:space="preserve">        and Moldova as part of the IDA Crisis Facility.</w:t>
        <w:br/>
        <w:br/>
        <w:br/>
        <w:t xml:space="preserve">                                              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IDA21 Funding</w:t>
        <w:br/>
        <w:t>IDA’s financing resource envelope available for lending and grant commitments is based on the long-term</w:t>
        <w:br/>
        <w:t>outlook of IDA’s financial sustainability. This takes into account the amount of member contributions and the</w:t>
        <w:br/>
        <w:t>concessionality of the proposed financing to borrowers, market conditions, and capital adequacy requirements.</w:t>
        <w:br/>
        <w:t>For the three-year funding cycle of IDA21, the agreed resource envelope was up to $100.0 billion USD</w:t>
        <w:br/>
        <w:t>equivalent, that will be supported by up to $23.7 billion of member contributions, as well as by member</w:t>
        <w:br/>
        <w:t>compensation for MDRI, and transfers from IBRD.</w:t>
        <w:br/>
        <w:br/>
        <w:t>Allocation of IDA21 Resources</w:t>
        <w:br/>
        <w:t>Eligibility for IDA’s resources is determined primarily by a member’s relative poverty. Relative poverty is</w:t>
        <w:br/>
        <w:t>defined as Gross National Income (GNI) per capita below an established threshold that is updated annually. For</w:t>
        <w:br/>
        <w:t>FY26, the threshold is $1,325 (FY25: $1,335).</w:t>
        <w:br/>
        <w:t>See Table 4 for the proposed allocation of IDA21 resources.</w:t>
        <w:br/>
        <w:br/>
        <w:t>Table 4: Allocation of IDA21 resources</w:t>
        <w:br/>
        <w:t>In billions of U.S. dollars</w:t>
        <w:br/>
        <w:t>Proposed Allocation                                                                                                                                     USD Equivalent a</w:t>
        <w:br/>
        <w:t>Concessional financing of which . . . . . . . . . . . . . . . . . . . . . . . . . . . . . . . . . . . . . . . . . . . . . . . . . . . . . . . . . .              $ 89.8</w:t>
        <w:br/>
        <w:t xml:space="preserve">    Country Allocation Envelope . . . . . . . . . . . . . . . . . . . . . . . . . . . . . . . . . . . . . . . . . . . . . . . . . . . . . . . . .                  67.2</w:t>
        <w:br/>
        <w:t xml:space="preserve">    IDA Concessional Windows . . . . . . . . . . . . . . . . . . . . . . . . . . . . . . . . . . . . . . . . . . . . . . . . . . . . . . . . . .                   22.6</w:t>
        <w:br/>
        <w:t>Non-concessional financing of which . . . . . . . . . . . . . . . . . . . . . . . . . . . . . . . . . . . . . . . . . . . . . . . . . . . . . . .                  10.2</w:t>
        <w:br/>
        <w:t xml:space="preserve">    Non-concessional Scale-Up Window . . . . . . . . . . . . . . . . . . . . . . . . . . . . . . . . . . . . . . . . . . . . . . . . . . .                          7.0</w:t>
        <w:br/>
        <w:t xml:space="preserve">    Private Sector Window . . . . . . . . . . . . . . . . . . . . . . . . . . . . . . . . . . . . . . . . . . . . . . . . . . . . . . . . . . . . . .               3.2</w:t>
        <w:br/>
        <w:t>Total Proposed Allocation . . . . . . . . . . . . . . . . . . . . . . . . . . . . . . . . . . . . . . . . . . . . . . . . . . . . . . . . . . . . . .            $100.0</w:t>
        <w:br/>
        <w:br/>
        <w:t>a.     U.S. dollar equivalent amounts are based on IDA21 reference rate of USD/SDR 1.32558. The U.S. dollar amounts are</w:t>
        <w:br/>
        <w:t xml:space="preserve">       provided for reporting purposes only.</w:t>
        <w:br/>
        <w:br/>
        <w:t>IDA financing is provided in the form of loans, grants, and guarantees. Most of IDA’s resources are allocated to</w:t>
        <w:br/>
        <w:t>eligible members through IDA Country Allocations that provide unearmarked support. The allocation framework</w:t>
        <w:br/>
        <w:t>is agreed for each replenishment cycle. Country Allocations are comprised of the Performance Based Allocation</w:t>
        <w:br/>
        <w:t>(PBA), which takes into account the country’s performance rating (CPR), population size and per capita income,</w:t>
        <w:br/>
        <w:t>the Sustainable Development Finance Policy (SDFP) Incentive, the FCV Envelope, and the Grant Facility for</w:t>
        <w:br/>
        <w:t>Project Preparation Envelope (IDA-GFPP). The rest of IDA resources are provided through five IDA Windows</w:t>
        <w:br/>
        <w:t>dedicated to addressing specific development priorities.</w:t>
        <w:br/>
        <w:br/>
        <w:br/>
        <w:t xml:space="preserve">                                         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responds to specific needs of its members through the following five IDA Windows:</w:t>
        <w:br/>
        <w:t xml:space="preserve">                                           Figure 2: IDA21 Windows</w:t>
        <w:br/>
        <w:br/>
        <w:br/>
        <w:t xml:space="preserve">                                            IDA Windows (if eligible)</w:t>
        <w:br/>
        <w:br/>
        <w:br/>
        <w:t xml:space="preserve">                         Concessional                                   Non-Concessional</w:t>
        <w:br/>
        <w:br/>
        <w:t xml:space="preserve">                      Scale-Up Window</w:t>
        <w:br/>
        <w:t xml:space="preserve">                                                                        Scale-Up Window</w:t>
        <w:br/>
        <w:t xml:space="preserve">                   (Shorter Maturity Loans)</w:t>
        <w:br/>
        <w:br/>
        <w:t xml:space="preserve">                     Global and regional                             Private Sector Window</w:t>
        <w:br/>
        <w:t xml:space="preserve">                    Opportunities Window</w:t>
        <w:br/>
        <w:t xml:space="preserve">                      (Host Communities</w:t>
        <w:br/>
        <w:t xml:space="preserve">                        and Refugees)</w:t>
        <w:br/>
        <w:br/>
        <w:br/>
        <w:t xml:space="preserve">                   Crisis Response Window</w:t>
        <w:br/>
        <w:br/>
        <w:br/>
        <w:t>Allocation — Performance Based Allocation (PBA) System</w:t>
        <w:br/>
        <w:t>IDA’s resources are allocated to eligible members, using its PBA system and the allocation framework agreed</w:t>
        <w:br/>
        <w:t>during each replenishment. These allocations depend on several factors: the overall availability of IDA’s</w:t>
        <w:br/>
        <w:t>resources, individual country needs, their policy performance and institutional capacity, and each country’s</w:t>
        <w:br/>
        <w:t>performance relative to others. The PBA system is designed to provide resources where they are likely to be most</w:t>
        <w:br/>
        <w:t>helpful in reducing poverty.</w:t>
        <w:br/>
        <w:t>Under the PBA, the main factor that determines the allocation of IDA’s core concessional resources among</w:t>
        <w:br/>
        <w:t>eligible countries is their performance in the Country Policy and Institutional Assessment (CPIA). The CPIA</w:t>
        <w:br/>
        <w:t>reflects the results of an exercise that rates eligible countries against a set of criteria including economic</w:t>
        <w:br/>
        <w:t>management; structural policies; policies for social inclusion and equity; and public-sector management and</w:t>
        <w:br/>
        <w:t>institutions. The CPIA and portfolio performance together constitute the IDA Country Performance Rating</w:t>
        <w:br/>
        <w:t>(CPR). In addition to the CPR, population, and per capita income are factored into a country’s allocation, along</w:t>
        <w:br/>
        <w:t>with the annual base allocation (SDR15 million per country). In addition, country allocations provide the FCV</w:t>
        <w:br/>
        <w:t>envelope to enhance support for eligible countries facing different FCV risks. The SDFP offers a positive</w:t>
        <w:br/>
        <w:t>incentive-driven approach to encourage countries to pursue sustainable borrowing and investment practices,</w:t>
        <w:br/>
        <w:t>replacing the set-aside mechanism of previous IDA cycles. A new Grant Facility for Project Preparation</w:t>
        <w:br/>
        <w:t>Envelope (IDA-GFPP) provides resources to support IDA21’s focus on building client capacity for delivery.</w:t>
        <w:br/>
        <w:t>In recognition of the change in IDA’s business model starting in IDA18, and to ensure that its lending decisions</w:t>
        <w:br/>
        <w:t>are compatible with the capital adequacy requirements of a triple-A rating, the allocation framework for IDA21</w:t>
        <w:br/>
        <w:t>continues to be aligned with the Single Borrower Limit (SBL) and capital adequacy requirements under the DSC</w:t>
        <w:br/>
        <w:t>Framework, see Section IX:Risk Management.</w:t>
        <w:br/>
        <w:br/>
        <w:t>Concessional Financing</w:t>
        <w:br/>
        <w:t>Concessional financing is provided in the form of loans, grants and guarantees. Eligibility and percentage of</w:t>
        <w:br/>
        <w:t>allocation for grants for IDA-only countries is based on an assessment of the country’s risk of debt distress. IDA-</w:t>
        <w:br/>
        <w:t>only countries (including Small States) with high risk or in debt distress, receive their IDA assistance in grants.</w:t>
        <w:br/>
        <w:br/>
        <w:br/>
        <w:t xml:space="preserve">       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IDA-only Small States at moderate risk of debt distress continue to receive half of their IDA21 allocation in</w:t>
        <w:br/>
        <w:t>grants and half in loans. The annual cap on grants in country allocations will be reduced from $1 billion to</w:t>
        <w:br/>
        <w:t>$650 million.</w:t>
        <w:br/>
        <w:t>New financing terms have been introduced in IDA21 to simplify the terms of financing used by each country and</w:t>
        <w:br/>
        <w:t>to allow for additional financing for select group of eligible countries. Figure 3 below provides details of the new</w:t>
        <w:br/>
        <w:t>financing terms being offered in IDA21.</w:t>
        <w:br/>
        <w:t>In addition, countries that select floating rate loans from IDA will be offered hedging services to mitigate risks</w:t>
        <w:br/>
        <w:t>associated with fluctuation in market interest rates. These changes will not apply to IDA eligible Small States,</w:t>
        <w:br/>
        <w:t>which will continue to borrow on Small States terms as in the past replenishments.</w:t>
        <w:br/>
        <w:t xml:space="preserve">                           Figure 3: IDA21 Financing Terms for Country Allocation</w:t>
        <w:br/>
        <w:br/>
        <w:t xml:space="preserve">               Lending Group                                                 Financing Terms</w:t>
        <w:br/>
        <w:t xml:space="preserve">                      Risk of External</w:t>
        <w:br/>
        <w:t xml:space="preserve">                        Debt Distress               Non-Small States                             Small States</w:t>
        <w:br/>
        <w:t xml:space="preserve">                     High Risk or in Debt</w:t>
        <w:br/>
        <w:t xml:space="preserve">                                            Grants (with volume discount)             Grants</w:t>
        <w:br/>
        <w:t xml:space="preserve">                          Distress</w:t>
        <w:br/>
        <w:t xml:space="preserve">                                                                                      50% grants</w:t>
        <w:br/>
        <w:t xml:space="preserve">      IDA-only                              40-yr loans (11-yr grace, 0% interest</w:t>
        <w:br/>
        <w:t xml:space="preserve">                       Moderate Risk                                                  50% 40-yr loans (10-yr grace, 0.75%</w:t>
        <w:br/>
        <w:t xml:space="preserve">      Countries                             or service charge)</w:t>
        <w:br/>
        <w:t xml:space="preserve">                                                                                      SDR service charge)</w:t>
        <w:br/>
        <w:t xml:space="preserve">                                            31-yr loans (6-yr grace, 0.75% SDR        40-yr loans (10-yr grace, 0.75%</w:t>
        <w:br/>
        <w:t xml:space="preserve">                          Low Risk</w:t>
        <w:br/>
        <w:t xml:space="preserve">                                            service charge)                           SDR service charge)</w:t>
        <w:br/>
        <w:br/>
        <w:t xml:space="preserve">                     High Risk or in Debt   25-yr loans (5-yr grace, Fixed</w:t>
        <w:br/>
        <w:t xml:space="preserve">                          Distress          interest SDR rate of 1.5%)</w:t>
        <w:br/>
        <w:t xml:space="preserve">    Gap and Blend                                                                     40-yr loans (10-yr grace, 0.75%</w:t>
        <w:br/>
        <w:t xml:space="preserve">      Countries                             25-yr loans (5-yr grace, Floating         SDR service charge)</w:t>
        <w:br/>
        <w:t xml:space="preserve">                       Moderate Risk        interest rate of IBRD Group A pricing</w:t>
        <w:br/>
        <w:t xml:space="preserve">                         Low Risk           minus 2.5%)</w:t>
        <w:br/>
        <w:br/>
        <w:br/>
        <w:t>Country Allocation Envelope</w:t>
        <w:br/>
        <w:t>The country allocation envelope represents $67.2 billion of the IDA21 resource envelope. Country allocations are</w:t>
        <w:br/>
        <w:t>comprised of the PBA, which takes into account the CPR, population size and per capita income, the SDFP</w:t>
        <w:br/>
        <w:t>Incentive, the FCV Envelope, and the IDA-GFPP.</w:t>
        <w:br/>
        <w:br/>
        <w:t>IDA Concessional Windows</w:t>
        <w:br/>
        <w:t>IDA Concessional Windows allow IDA to respond to specific needs of its members. In IDA21, $22.6 billion of</w:t>
        <w:br/>
        <w:t>the IDA21 resource envelope will be used to fund the following:</w:t>
        <w:br/>
        <w:t>• $3.0 billion of Concessional Scale-up Window (SUW) – Shorter Maturity Loans.</w:t>
        <w:br/>
        <w:t>• $15.9 billion of Global and Regional Opportunities Window (GROW), including $2.4 billion for the sub-</w:t>
        <w:br/>
        <w:t xml:space="preserve">  window for Host Communities and Refugees (WHR).</w:t>
        <w:br/>
        <w:t>• $3.7 billion of Crisis Response Window.</w:t>
        <w:br/>
        <w:br/>
        <w:t>Global and Regional Opportunities Window (GROW)</w:t>
        <w:br/>
        <w:t>IDA21 establishes the new GROW to scale up action on priority global and regional challenges. GROW replaces</w:t>
        <w:br/>
        <w:t>the former Regional Window and integrates a dedicated sub-window for the Window for Host Communities and</w:t>
        <w:br/>
        <w:t>Refugees (WHR) in a single, fully concessional window. GROW offers low-income countries additional</w:t>
        <w:br/>
        <w:t>resources on concessional terms, same as the ones in the country allocation, to help these countries address</w:t>
        <w:br/>
        <w:t>policy priorities with cross-border externalities. IDA fosters regional integration by playing three overlapping</w:t>
        <w:br/>
        <w:t>roles:</w:t>
        <w:br/>
        <w:t>• Supporting an enabling environment through advisory and analytical work;</w:t>
        <w:br/>
        <w:br/>
        <w:br/>
        <w:t xml:space="preserve">               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• Financing projects through policy and investment loans; and</w:t>
        <w:br/>
        <w:t>• Convening state and nonstate actors for coordination and collective actions.</w:t>
        <w:br/>
        <w:br/>
        <w:t>Window for Host Communities and Refugees (WHR)</w:t>
        <w:br/>
        <w:t>In IDA21, WHR is a sub-window under GROW and will continue to support operations that promote medium-to</w:t>
        <w:br/>
        <w:t>long-term development opportunities for refugee and host communities in IDA countries. The purpose of the</w:t>
        <w:br/>
        <w:t>WHR is to support refugee hosting countries to:</w:t>
        <w:br/>
        <w:t>• create social and economic development opportunities for refugee and host communities;</w:t>
        <w:br/>
        <w:t>• facilitate solutions that include sustainable socio-economic inclusion of refugees in the host country and/or</w:t>
        <w:br/>
        <w:t xml:space="preserve">  their return to the country of origin; and</w:t>
        <w:br/>
        <w:t>• strengthen country preparedness for increased or potential new refugee flow.</w:t>
        <w:br/>
        <w:br/>
        <w:t>Crisis Response Window (CRW)</w:t>
        <w:br/>
        <w:t>The primary objective of the CRW is to provide IDA countries with additional resources that will help them to</w:t>
        <w:br/>
        <w:t>respond to major natural disasters, or public health emergencies and severe economic crises so that they can</w:t>
        <w:br/>
        <w:t>return to their long-term development paths. This $3.7 billion window under the IDA21 resource envelope</w:t>
        <w:br/>
        <w:t>includes an allocation of up to $1.0 billion under the CRW Early Response Financing (ERF) to enable IDA</w:t>
        <w:br/>
        <w:t>countries to intervene earlier in response to slower-onset crises, namely disease outbreaks and food insecurity.</w:t>
        <w:br/>
        <w:br/>
        <w:t>Concessional Scale-up Window – Shorter Maturity Loans (SUW-SML)</w:t>
        <w:br/>
        <w:t>The Shorter Maturity Loans under the Scale-up Window will provide additional concessional resources with an</w:t>
        <w:br/>
        <w:t>allocation of $3.0 billion in eligible countries i.e., IDA-only countries at low or moderate risk of debt distress, as</w:t>
        <w:br/>
        <w:t>well as Gap and Blend countries (except Small States that are at high risk or in debt distress).</w:t>
        <w:br/>
        <w:t>Non-Concessional Financing</w:t>
        <w:br/>
        <w:t>Non-Concessional financing comprises loans and guarantees whose terms are aligned with those of IBRD’s</w:t>
        <w:br/>
        <w:t>flexible loans and guarantees. Under the IDA21 resource envelope, $7.0 billion of resources have been allocated</w:t>
        <w:br/>
        <w:t>to non-concessional financing which entirely relates to the regular Scale-up Window.</w:t>
        <w:br/>
        <w:t>Non-Concessional Scale-up Window: The Non-Concessional Scale-up Window is a window of resources</w:t>
        <w:br/>
        <w:t>established to enhance support for high-quality, transformational, country-specific and/or regional operations</w:t>
        <w:br/>
        <w:t>with strong development impact. Allocation of Non-Concessional Scale-up Window resources to the regions will</w:t>
        <w:br/>
        <w:t>broadly conform to the allocations under the PBA, excluding countries at a high risk of debt distress. Allocations</w:t>
        <w:br/>
        <w:t>are balanced between IDA-only and Blend countries to avoid countries from having a concentration of Non-</w:t>
        <w:br/>
        <w:t>Concessional Scale-up Window resources. Implementation arrangements will prioritize a country’s ability to</w:t>
        <w:br/>
        <w:t>absorb resources and the proposed projects’ alignment with IDA21 policy priorities and the debt-related</w:t>
        <w:br/>
        <w:t>Sustainable Development Finance Policy.</w:t>
        <w:br/>
        <w:br/>
        <w:t>Private Sector Window (PSW)</w:t>
        <w:br/>
        <w:t>The IDA-IFC-MIGA Private Sector Window was created under IDA18 to mobilize private sector investment in</w:t>
        <w:br/>
        <w:t>IDA-only countries and IDA-eligible Fragile and Conflict-affected Situations. In IDA20, the PSW was allocated</w:t>
        <w:br/>
        <w:t>an initial envelope of $2.5 billion which was increased to $2.7 billion corresponding to the release of the PSW</w:t>
        <w:br/>
        <w:t>resources allocated in the previous replenishment cycles. This had no impact on the cumulative total PSW</w:t>
        <w:br/>
        <w:t>allocation in IDA18 through IDA20. Under IDA21, $3.2 billion has been allocated to PSW, including $500</w:t>
        <w:br/>
        <w:t>million capital set aside on IFC’s balance sheet. As of June 30, 2025, $3.2 billion had been committed in IDA20,</w:t>
        <w:br/>
        <w:t>including recommitments of cancellations from previous and current replenishments.</w:t>
        <w:br/>
        <w:t>PSW is deployed through facilities designed to target critical challenges faced by the private sector and leverages</w:t>
        <w:br/>
        <w:t>IFC and MIGA’s business platforms and instruments.</w:t>
        <w:br/>
        <w:br/>
        <w:br/>
        <w:t xml:space="preserve">               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Arrears Clearance Framework</w:t>
        <w:br/>
        <w:t>IDA has a policy of not providing additional financing to borrowers who are overdue on their payments to IDA</w:t>
        <w:br/>
        <w:t>or IBRD. However, IDA may engage with these countries under limited and clearly defined circumstances.</w:t>
        <w:br/>
        <w:t>IDA’s arrears clearance framework sets out these circumstances, including (i) pre-arrears clearance grants; and</w:t>
        <w:br/>
        <w:t>(ii) the arrears clearance set-aside, that can only be financed under the arrears clearance operations. In IDA21, no</w:t>
        <w:br/>
        <w:t>allocation was set aside towards arrears clearance to support the possible reengagement of IDA countries that are</w:t>
        <w:br/>
        <w:t>currently in arrears. However, during the IDA21 period, should meaningful progress arise in any country in</w:t>
        <w:br/>
        <w:t>arrears, a reallocation discussion with IDA members will be initiated.</w:t>
        <w:br/>
        <w:t>i.    Pre-Arrears Clearance Grants (PACG)</w:t>
        <w:br/>
        <w:t>The PACG mechanism enables IDA to engage early in support of a government undertaking convincing reforms.</w:t>
        <w:br/>
        <w:t>This was first introduced in IDA12 to be used to finance high priority activities related to the preparation of a</w:t>
        <w:br/>
        <w:t>program of social and economic recovery and to build resilience until the arrears are fully cleared. Conditions</w:t>
        <w:br/>
        <w:t>constituting this framework include indications that:</w:t>
        <w:br/>
        <w:t>• early performance is promising as evidenced by the recipient country having taken convincing steps towards</w:t>
        <w:br/>
        <w:t xml:space="preserve">  social and economic recovery.</w:t>
        <w:br/>
        <w:t>• arrears to IDA and/or IBRD are large and protracted and cannot be easily or quickly cleared using domestic</w:t>
        <w:br/>
        <w:t xml:space="preserve">  resources.</w:t>
        <w:br/>
        <w:t>• a concerted international effort to provide positive financial flows and other assistance is underway, and other</w:t>
        <w:br/>
        <w:t xml:space="preserve">  creditors have agreed not to make net withdrawals of financial resources from the country.</w:t>
        <w:br/>
        <w:t>• alternative sources of financing for post-conflict recovery are inadequate or available only on inappropriate</w:t>
        <w:br/>
        <w:t xml:space="preserve">  terms; and</w:t>
        <w:br/>
        <w:t>• Pari passu sharing arrangements are in place between preferred creditors, for any payments made by the</w:t>
        <w:br/>
        <w:t xml:space="preserve">  country in advance of arrears clearance.</w:t>
        <w:br/>
        <w:t>The PACG program has met its objectives with each of the prior PACG recipients successfully clearing all their</w:t>
        <w:br/>
        <w:t>arrears to IDA. Prior PACG recipients are Democratic Republic of the Congo, Cote d’Ivoire, Afghanistan,</w:t>
        <w:br/>
        <w:t>Liberia, Myanmar, Federal Republic of Somalia, and Sudan for a total of $802 million between FY01 and FY25.</w:t>
        <w:br/>
        <w:br/>
        <w:t>ii.   Arrears Clearance Set-Aside</w:t>
        <w:br/>
        <w:t>The Arrears Clearance Set-Aside (ACSA) forms part of IDA’s overall financing commitments. It is financed by</w:t>
        <w:br/>
        <w:t>additional member contributions under the replenishments. IDA members agreed to ring-fence arrears clearance</w:t>
        <w:br/>
        <w:t>support to IDA countries that were in arrears as of December 31, 2006 and meet a very narrow and well-defined</w:t>
        <w:br/>
        <w:t>set of criteria– see below, including eligibility for support under the Heavily Indebted Poor Countries (HIPC)</w:t>
        <w:br/>
        <w:t>debt initiative. Amounts were set aside within the IDA replenishment so that when circumstances allow, IDA</w:t>
        <w:br/>
        <w:t>would be able to help countries clear arrears and fully re-engage with the World Bank.</w:t>
        <w:br/>
        <w:t>To be considered for any arrears clearance support, the country would need to meet the following criteria:</w:t>
        <w:br/>
        <w:t>• be eligible for HIPC debt relief;</w:t>
        <w:br/>
        <w:t>• agree to implement a medium-term growth-oriented reform program endorsed by the World Bank;</w:t>
        <w:br/>
        <w:t>• ensure a sustainable macro and sustainable debt service after arrears clearance;</w:t>
        <w:br/>
        <w:t>• agree on a stabilization program endorsed by the International Monetary Fund (IMF) management and</w:t>
        <w:br/>
        <w:t xml:space="preserve">  monitored by IMF staff or supported by an IMF arrangement; and</w:t>
        <w:br/>
        <w:t>• agree to a financing plan for full clearance of arrears, including normalization with other Multilateral</w:t>
        <w:br/>
        <w:t xml:space="preserve">  Development Banks (MDBs).</w:t>
        <w:br/>
        <w:t>In addition, to receive support for arrears clearance, project proposals should meet re-engagement criteria based</w:t>
        <w:br/>
        <w:t>on facts and circumstances of each case.</w:t>
        <w:br/>
        <w:br/>
        <w:br/>
        <w:t xml:space="preserve">             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SECTION IV: FINANCIAL RESULTS</w:t>
        <w:br/>
        <w:t>Financial Results and Portfolio Performance</w:t>
        <w:br/>
        <w:t>Table 5: Condensed Balance Sheets</w:t>
        <w:br/>
        <w:t>In millions of U.S. dollars</w:t>
        <w:br/>
        <w:t>As of June 30,                                                      2025              2024                    Decrease                                        Increase</w:t>
        <w:br/>
        <w:t>Assets</w:t>
        <w:br/>
        <w:t xml:space="preserve">  Due from banks . . . . . . . . . . . . . . . .                $     1,215       $       586                                              629</w:t>
        <w:br/>
        <w:t xml:space="preserve">  Investments . . . . . . . . . . . . . . . . . . .                  47,272            34,377                                                              12,895</w:t>
        <w:br/>
        <w:t xml:space="preserve">  Net Loans Outstanding a . . . . . . . . .                         223,232           198,457                                                                               24,775</w:t>
        <w:br/>
        <w:t xml:space="preserve">  Derivative assets, net . . . . . . . . . . . .                        415               363                                              52</w:t>
        <w:br/>
        <w:t xml:space="preserve">  Other assets . . . . . . . . . . . . . . . . . . .                  8,735             7,567                                               1,168</w:t>
        <w:br/>
        <w:br/>
        <w:t>Total assets . . . . . . . . . . . . . . . . . . . . .          $280,869          $241,350                                                                                           39,519</w:t>
        <w:br/>
        <w:br/>
        <w:br/>
        <w:t>Liabilities</w:t>
        <w:br/>
        <w:t xml:space="preserve">  Borrowings . . . . . . . . . . . . . . . . . . . .            $ 70,832          $ 44,923                                                                               25,909</w:t>
        <w:br/>
        <w:t xml:space="preserve">  Derivative liabilities, net . . . . . . . . .                      496               667                                        (171)</w:t>
        <w:br/>
        <w:t xml:space="preserve">  Other liabilities . . . . . . . . . . . . . . . .                5,370             5,459                                          (89)</w:t>
        <w:br/>
        <w:t>Total Equity . . . . . . . . . . . . . . . . . . . .             204,171           190,301                                                                 13,870</w:t>
        <w:br/>
        <w:br/>
        <w:t>Total liabilities and equity . . . . . . . . .                  $280,869          $241,350                                                                                     39,519</w:t>
        <w:br/>
        <w:br/>
        <w:br/>
        <w:t>a.      The fair value of IDA’s loans was $172,530 million as of June 30, 2025 ($151,428 million – June 30, 2024).</w:t>
        <w:br/>
        <w:t>The main drivers for the movements in the Condensed Balance Sheets from June 30, 2024 to June 30, 2025 are</w:t>
        <w:br/>
        <w:t>as follows:</w:t>
        <w:br/>
        <w:t>• An increase in investments, driven by net cash inflows from new issuances of debt and subscriptions and</w:t>
        <w:br/>
        <w:t xml:space="preserve">  contributions paid in, partially offset by cash outflows from net loan and grant disbursements during the year;</w:t>
        <w:br/>
        <w:t>• An increase in net loans outstanding due to net loan disbursements of $16.0 billion during the year and</w:t>
        <w:br/>
        <w:t xml:space="preserve">  translation gains due to the appreciation of the Special Drawing Rights (SDR) against the U.S. dollar.;</w:t>
        <w:br/>
        <w:t>• An increase in borrowings due to net new issuances of $22.0 billion during the year;</w:t>
        <w:br/>
        <w:t>• An increase in total equity, driven by the subscriptions and contributions paid-in and total other comprehensive</w:t>
        <w:br/>
        <w:t xml:space="preserve">  income, partially offset by the net loss during the year. Total other comprehensive income is driven by</w:t>
        <w:br/>
        <w:t xml:space="preserve">  currency translation gains as the SDR appreciated against the U.S dollar.</w:t>
        <w:br/>
        <w:br/>
        <w:t>Total Equity</w:t>
        <w:br/>
        <w:t>See below for the change in IDA’s total equity during FY25:</w:t>
        <w:br/>
        <w:t>Table 6: Change in Total Equity</w:t>
        <w:br/>
        <w:t>In billions of U.S dollars</w:t>
        <w:br/>
        <w:br/>
        <w:t>Total equity as of June 30, 2024 . . . . . . . . . . . . . . . . . . . . . . . . . . . . . . . . . . . . . . . . . . . . . . . . . . . . . . . . . . . . . . . . . . .               $190.3</w:t>
        <w:br/>
        <w:t>Activity during the year:</w:t>
        <w:br/>
        <w:t xml:space="preserve">  Subscriptions and contributions paid-in . . . . . . . . . . . . . . . . . . . . . . . . . . . . . . . . . . . . . . . . . . . . . . . . . . . . . . . . . . . .                       11.6</w:t>
        <w:br/>
        <w:t xml:space="preserve">  Nonnegotiable non-interest bearing demand obligations . . . . . . . . . . . . . . . . . . . . . . . . . . . . . . . . . . . . . . . . . . . . . . .                                    0.3</w:t>
        <w:br/>
        <w:t xml:space="preserve">  Net Loss . . . . . . . . . . . . . . . . . . . . . . . . . . . . . . . . . . . . . . . . . . . . . . . . . . . . . . . . . . . . . . . . . . . . . . . . . . . . . . . . . . . .      (5.5)</w:t>
        <w:br/>
        <w:t xml:space="preserve">  Total other comprehensive income . . . . . . . . . . . . . . . . . . . . . . . . . . . . . . . . . . . . . . . . . . . . . . . . . . . . . . . . . . . . . . .                         7.5</w:t>
        <w:br/>
        <w:t>Total Activity . . . . . . . . . . . . . . . . . . . . . . . . . . . . . . . . . . . . . . . . . . . . . . . . . . . . . . . . . . . . . . . . . . . . . . . . . . . . . . . . . .      13.9</w:t>
        <w:br/>
        <w:t>Total equity as of June 30, 2025 . . . . . . . . . . . . . . . . . . . . . . . . . . . . . . . . . . . . . . . . . . . . . . . . . . . . . . . . . . . . . . . . . .                 $204.2</w:t>
        <w:br/>
        <w:br/>
        <w:br/>
        <w:t xml:space="preserve">                                                   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Net Income</w:t>
        <w:br/>
        <w:t>IDA had a net loss of $5,524 million in FY25 compared with a net loss of $3,573 million in FY24 (Table 7). The</w:t>
        <w:br/>
        <w:t>higher net loss was primarily driven by an increase of $1,909 million in development grant expenses due to</w:t>
        <w:br/>
        <w:t>higher amount of grants that met the conditions for expense recognition in FY25 compared to FY24.</w:t>
        <w:br/>
        <w:br/>
        <w:t>Table 7: Condensed Statements of Income</w:t>
        <w:br/>
        <w:t>In millions of U.S. dollars</w:t>
        <w:br/>
        <w:t xml:space="preserve">                                                                                                                                       Impact on Income</w:t>
        <w:br/>
        <w:t>For the fiscal year ended June 30 ,                                                                             2025     2024       Decrease        Increase</w:t>
        <w:br/>
        <w:t>Interest Revenue</w:t>
        <w:br/>
        <w:t xml:space="preserve">  Loans, net . . . . . . . . . . . . . . . . . . . . . . . . . . . . . . . . . . . . . . . . . . . . . . . $ 3,021 $ 2,639                                       382</w:t>
        <w:br/>
        <w:br/>
        <w:t xml:space="preserve">  Investments, net . . . . . . . . . . . . . . . . . . . . . . . . . . . . . . . . . . . . . . . . . . . 1,559 1,317                                            242</w:t>
        <w:br/>
        <w:br/>
        <w:t xml:space="preserve">  Asset-liability management derivatives, net . . . . . . . . . . . . . . . . . . . . .                         78      58                                 20</w:t>
        <w:br/>
        <w:br/>
        <w:t>Borrowing expenses, net . . . . . . . . . . . . . . . . . . . . . . . . . . . . . . . . . . . . . (2,292) (1,616)                        (676)</w:t>
        <w:br/>
        <w:br/>
        <w:t>Interest Revenue, net of borrowing expenses . . . . . . . . . . . . . . . . . . . . $ 2,366 $ 2,398                                              (32)</w:t>
        <w:br/>
        <w:br/>
        <w:t xml:space="preserve">  Provision for losses on loans and other exposures . . . . . . . . . . . . . . . .                              (358)    (275)                  (83)</w:t>
        <w:br/>
        <w:br/>
        <w:t>Non-interest revenue</w:t>
        <w:br/>
        <w:t xml:space="preserve">  Revenue from externally funded activities (Table 10) . . . . . . . . . . . . .                                1,098    1,031                             67</w:t>
        <w:br/>
        <w:t xml:space="preserve">  Commitment charges . . . . . . . . . . . . . . . . . . . . . . . . . . . . . . . . . . . . . .                   23       26                       (3)</w:t>
        <w:br/>
        <w:t xml:space="preserve">  Other . . . . . . . . . . . . . . . . . . . . . . . . . . . . . . . . . . . . . . . . . . . . . . . . . . .      36       25                             11</w:t>
        <w:br/>
        <w:br/>
        <w:t>Non-interest expenses</w:t>
        <w:br/>
        <w:t xml:space="preserve">  Administrative (Table 10) . . . . . . . . . . . . . . . . . . . . . . . . . . . . . . . . . . .               (2,737) (2,435)              (302)</w:t>
        <w:br/>
        <w:br/>
        <w:t xml:space="preserve">  Contribution to special programs (Table 10) . . . . . . . . . . . . . . . . . . . .                              (20)    (20)                            —</w:t>
        <w:br/>
        <w:br/>
        <w:t xml:space="preserve">  Other . . . . . . . . . . . . . . . . . . . . . . . . . . . . . . . . . . . . . . . . . . . . . . . . . . .      —       (23)                            23</w:t>
        <w:br/>
        <w:br/>
        <w:t xml:space="preserve">  Transfers from affiliated organizations . . . . . . . . . . . . . . . . . . . . . . . . .                        515     291                                  224</w:t>
        <w:br/>
        <w:br/>
        <w:t xml:space="preserve">  Development grants . . . . . . . . . . . . . . . . . . . . . . . . . . . . . . . . . . . . . . .              (7,200) (5,291)   (1,909)</w:t>
        <w:br/>
        <w:br/>
        <w:t xml:space="preserve">  Currency remeasurement (losses) gains, net . . . . . . . . . . . . . . . . . . . . .                             (57)    (21)                  (36)</w:t>
        <w:br/>
        <w:br/>
        <w:t xml:space="preserve">  Unrealized mark-to-market gains on investments-trading portfolio,</w:t>
        <w:br/>
        <w:t xml:space="preserve">    net a . . . . . . . . . . . . . . . . . . . . . . . . . . . . . . . . . . . . . . . . . . . . . . . . . .     340      316                             24</w:t>
        <w:br/>
        <w:br/>
        <w:t xml:space="preserve">  Unrealized mark-to-market gains on non-trading portfolios, net</w:t>
        <w:br/>
        <w:t xml:space="preserve">                                                                                                                                                           65</w:t>
        <w:br/>
        <w:t xml:space="preserve">    (Table 13) . . . . . . . . . . . . . . . . . . . . . . . . . . . . . . . . . . . . . . . . . . . . .          470      405</w:t>
        <w:br/>
        <w:t>Net (Loss) Income . . . . . . . . . . . . . . . . . . . . . . . . . . . . . . . . . . . . . . . . . . $(5,524) $(3,573)           $(1,951)</w:t>
        <w:br/>
        <w:br/>
        <w:br/>
        <w:t>a.      Includes IDA’s share of returns from Post-Employment Benefit Plan (PEBP) and Post-Retirement Contribution Reserve</w:t>
        <w:br/>
        <w:t xml:space="preserve">        Fund (PCRF) assets—$130 million positive return (FY24—$124 million positive return).</w:t>
        <w:br/>
        <w:br/>
        <w:br/>
        <w:t xml:space="preserve">                                                    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Adjusted Net Income</w:t>
        <w:br/>
        <w:t>Adjusted Net Income, a non-GAAP measure, reflects the economic results of IDA’s operations and is used by</w:t>
        <w:br/>
        <w:t>IDA’s management and the Board as a financial sustainability measure. See Table 8 below for the components of</w:t>
        <w:br/>
        <w:t>Adjusted Net Income.</w:t>
        <w:br/>
        <w:br/>
        <w:t>Table 8: Statement of Adjusted Net Income (Non-GAAP Measure)</w:t>
        <w:br/>
        <w:t>In millions of U.S. dollar</w:t>
        <w:br/>
        <w:t>For the fiscal year ended June 30 ,                                                                      2025          2024      Decrease              Increase</w:t>
        <w:br/>
        <w:t>Interest Revenue</w:t>
        <w:br/>
        <w:t xml:space="preserve">  Loans, net . . . . . . . . . . . . . . . . . . . . . . . . . . . . . . . . . . . . . . . . . . .   $ 3,021 $ 2,639                                            382</w:t>
        <w:br/>
        <w:t xml:space="preserve">  Investments, net a . . . . . . . . . . . . . . . . . . . . . . . . . . . . . . . . . . . . .         1,747   1,509                                         238</w:t>
        <w:br/>
        <w:t xml:space="preserve">  Asset-liability management derivatives, net . . . . . . . . . . . . . . . .                             78      58                                    20</w:t>
        <w:br/>
        <w:t>Borrowing expenses, net b . . . . . . . . . . . . . . . . . . . . . . . . . . . . . . .               (2,200) (1,526)                  (674)</w:t>
        <w:br/>
        <w:br/>
        <w:t>Interest Revenue, net of borrowing expenses . . . . . . . . . . . . . . .                            $ 2,646       $ 2,680                      (34)</w:t>
        <w:br/>
        <w:br/>
        <w:t xml:space="preserve">     Provision for losses on loans and other exposures c . . . . . . . . . . .                             (416)         (306)                (110)</w:t>
        <w:br/>
        <w:t xml:space="preserve">     Non-interest expenses (Table 10) . . . . . . . . . . . . . . . . . . . . . . . . .                  (1,846)       (1,635)              (211)</w:t>
        <w:br/>
        <w:t xml:space="preserve">     Other Revenue (Expenses), net (Table 12) . . . . . . . . . . . . . . . . .                              43            41                          2</w:t>
        <w:br/>
        <w:br/>
        <w:t>Adjusted Net Income . . . . . . . . . . . . . . . . . . . . . . . . . . . . . . . . . . .            $     427     $     780           (353)</w:t>
        <w:br/>
        <w:br/>
        <w:br/>
        <w:t>a.      Includes Unrealized mark-to-market gains (losses) on investments-trading portfolio, net — $340 million gains (FY24 —</w:t>
        <w:br/>
        <w:t xml:space="preserve">        316 million gains) and excludes IDA’s share of returns from Post-Employment Benefit Plan (PEBP) and Post-</w:t>
        <w:br/>
        <w:t xml:space="preserve">        Retirement Contribution Reserve Fund (PCRF) assets — $152 million positive return (FY24 — $124 million positive</w:t>
        <w:br/>
        <w:t xml:space="preserve">        return).</w:t>
        <w:br/>
        <w:t>b.      Excludes amortization of discount on CPL — $92 million (FY24 — $90 million)</w:t>
        <w:br/>
        <w:t>c.      Excludes release of provision for HIPC / MDRI — $57 million release (FY24 — $31 million release) and release of</w:t>
        <w:br/>
        <w:t xml:space="preserve">        provision for grants — $1 million (FY24 — nil)</w:t>
        <w:br/>
        <w:br/>
        <w:t>IDA’s adjusted net income was $427 million in FY25, compared with adjusted net income of $780 million in</w:t>
        <w:br/>
        <w:t>FY24 (Table 8). The decrease was primarily driven by the following factors:</w:t>
        <w:br/>
        <w:t>• An increase of $674 million in borrowing expenses, mainly due to the higher average balance of borrowings</w:t>
        <w:br/>
        <w:t xml:space="preserve">  outstanding in FY25 compared to FY24;</w:t>
        <w:br/>
        <w:t>• An increase of $211 million in net non-interest expenses, mainly driven by higher administrative expenses,</w:t>
        <w:br/>
        <w:t xml:space="preserve">  partially offset by the increase in revenue from externally funded activities;</w:t>
        <w:br/>
        <w:t>• An increase of $110 million in provision expense for losses on loans and other exposures mainly attributable</w:t>
        <w:br/>
        <w:t xml:space="preserve">  to rating changes, partially offset by the lower loss given default (severity) due to the change in the eligibility</w:t>
        <w:br/>
        <w:t xml:space="preserve">  of a borrower from IDA-only to blend status, and the decrease in expected default frequency;</w:t>
        <w:br/>
        <w:t>partially offset by:</w:t>
        <w:br/>
        <w:t>• An increase of $382 million in net interest revenue from loans due to the increase in the average loan balance</w:t>
        <w:br/>
        <w:t xml:space="preserve">  in FY25 by $16.3 billion from FY24;</w:t>
        <w:br/>
        <w:t>• An increase of $238 million in net interest revenue on investments, primarily due to the increase in the average</w:t>
        <w:br/>
        <w:t xml:space="preserve">  investment balance in FY25 by $8.2 billion from FY24.</w:t>
        <w:br/>
        <w:br/>
        <w:br/>
        <w:t xml:space="preserve">                                                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9: Reconciliation of Net Income to Adjusted Net Income</w:t>
        <w:br/>
        <w:t>In millions of U.S. dollars</w:t>
        <w:br/>
        <w:t>For the fiscal year ended June 30 ,                                                                                                                              2025           2024</w:t>
        <w:br/>
        <w:t>Net (Loss) Income (Table 7) . . . . . . . . . . . . . . . . . . . . . . . . . . . . . . . . . . . . . . . . . . . . . . . . . . . . . . . . . . . .          $(5,524) $(3,573)</w:t>
        <w:br/>
        <w:t>Adjustments to reconcile Net (Loss) Income to Adjusted Net Income:</w:t>
        <w:br/>
        <w:t xml:space="preserve">     Activities directly funded by member contributions a . . . . . . . . . . . . . . . . . . . . . . . . . . . . . . . . . . . . . .                            7,206          5,350</w:t>
        <w:br/>
        <w:t xml:space="preserve">     Transfers from affiliated organizations . . . . . . . . . . . . . . . . . . . . . . . . . . . . . . . . . . . . . . . . . . . . . . . . .                    (515)          (291)</w:t>
        <w:br/>
        <w:t xml:space="preserve">     Currency remeasurement losses (gains), net . . . . . . . . . . . . . . . . . . . . . . . . . . . . . . . . . . . . . . . . . . . . .                           57             21</w:t>
        <w:br/>
        <w:t xml:space="preserve">     Unrealized mark-to-market gains on non-trading portfolios, net b . . . . . . . . . . . . . . . . . . . . . . . . . . . .                                     (457)          (392)</w:t>
        <w:br/>
        <w:t xml:space="preserve">     Income from PEBP and PCRF Investments . . . . . . . . . . . . . . . . . . . . . . . . . . . . . . . . . . . . . . . . . . . . .                              (152)          (124)</w:t>
        <w:br/>
        <w:t xml:space="preserve">     Pension Adjustment (Table 10) . . . . . . . . . . . . . . . . . . . . . . . . . . . . . . . . . . . . . . . . . . . . . . . . . . . . . . .                  (191)          (213)</w:t>
        <w:br/>
        <w:t xml:space="preserve">     Externally Financed Outputs (EFO), Reserves Advisory Management Program (RAMP) and other</w:t>
        <w:br/>
        <w:t xml:space="preserve">       Adjustments c . . . . . . . . . . . . . . . . . . . . . . . . . . . . . . . . . . . . . . . . . . . . . . . . . . . . . . . . . . . . . . . . . . .              3              2</w:t>
        <w:br/>
        <w:t>Adjusted Net Income . . . . . . . . . . . . . . . . . . . . . . . . . . . . . . . . . . . . . . . . . . . . . . . . . . . . . . . . . . . . . . . . . .      $     427      $     780</w:t>
        <w:br/>
        <w:br/>
        <w:br/>
        <w:t>a.      Includes development grants of $7,200 million (FY24 — $5,291 million)</w:t>
        <w:br/>
        <w:t>b.      Excludes $13 million of gains from revenue-related forward currency contracts and loan-related derivatives (FY24 –</w:t>
        <w:br/>
        <w:t xml:space="preserve">        $13 million of gains).</w:t>
        <w:br/>
        <w:t>c.      Includes EFO income subject to contractual donor restrictions and transferred to Restricted Retained Earnings; RAMP-</w:t>
        <w:br/>
        <w:t xml:space="preserve">        related revenue and expenses excluded under a Board-approved framework to ensure use solely for program delivery;</w:t>
        <w:br/>
        <w:t xml:space="preserve">        and unrealized mark-to-market gains/losses on certain positions in the investments trading portfolio.</w:t>
        <w:br/>
        <w:br/>
        <w:t>Adjusted Net Income is defined as IDA’s net income, adjusted for the following items (see Table 9 above).</w:t>
        <w:br/>
        <w:br/>
        <w:t>Adjustments to Net (Loss) Income to arrive at Adjusted Net Income:</w:t>
        <w:br/>
        <w:t>• Activities directly funded by contributions from members: These are mainly comprised of development grants,</w:t>
        <w:br/>
        <w:t xml:space="preserve">  provision for HIPC / Multilateral Debt Relief Initiative (MDRI) debt relief, and amortization of discounts on</w:t>
        <w:br/>
        <w:t xml:space="preserve">  CPL. For financial reporting, these activities are treated as expenses, while contributions from members which</w:t>
        <w:br/>
        <w:t xml:space="preserve">  finance these activities, are reflected directly in IDA’s equity. These expenses are excluded from net income to</w:t>
        <w:br/>
        <w:t xml:space="preserve">  arrive at adjusted net income.</w:t>
        <w:br/>
        <w:t>• Transfers from affiliated organizations: These are mainly comprised of contributions from IBRD, IFC and</w:t>
        <w:br/>
        <w:t xml:space="preserve">  other contributions from trust funds. These are intended to finance development activities similar to member</w:t>
        <w:br/>
        <w:t xml:space="preserve">  contributions but are not directly included in equity as they do not carry voting rights, and are excluded from</w:t>
        <w:br/>
        <w:t xml:space="preserve">  net income to arrive at adjusted net income.</w:t>
        <w:br/>
        <w:t>• Currency remeasurement losses (gains), net: These represent unrealized exchange rate gains/losses resulting</w:t>
        <w:br/>
        <w:t xml:space="preserve">  from the translation of loans, borrowings, development grants payable and all other assets and liabilities still</w:t>
        <w:br/>
        <w:t xml:space="preserve">  held on IDA’s Balance Sheet that are denominated in currencies other than the component currencies of SDR.</w:t>
        <w:br/>
        <w:t xml:space="preserve">  They are excluded from net income to arrive at adjusted net income.</w:t>
        <w:br/>
        <w:t>• Unrealized mark-to-market gains/losses on non-trading portfolios, net: These are mainly comprised of</w:t>
        <w:br/>
        <w:t xml:space="preserve">  unrealized mark-to-market gains and losses on the asset/liability management (ALM), borrowing, and non-</w:t>
        <w:br/>
        <w:t xml:space="preserve">  trading investment portfolios. For the purpose of ANI, the result of loan revenue hedges is not part of the</w:t>
        <w:br/>
        <w:t xml:space="preserve">  adjustment related to unrealized mark-to-market gains/losses on non-trading portfolio since the objective of</w:t>
        <w:br/>
        <w:t xml:space="preserve">  the loan revenue hedges is to stabilize IDA’s revenue against any currency risk.</w:t>
        <w:br/>
        <w:t>• Pension, Post-Employment Benefit Plan (PEBP) and Post-Retirement Contribution Reserve (PCRF)</w:t>
        <w:br/>
        <w:t xml:space="preserve">  adjustments: While IDA is not a participating sponsor to these benefit plans, IDA shares in the costs and</w:t>
        <w:br/>
        <w:t xml:space="preserve">  reimburses IBRD for its proportionate share of any contributions made to these plans by IBRD, as part of a</w:t>
        <w:br/>
        <w:t xml:space="preserve">  Board-approved cost sharing ratio. The Pension adjustment reflects the difference between IDA’s share of cash</w:t>
        <w:br/>
        <w:t xml:space="preserve">  contributions to both the pension plans and PCRF, and the accounting expense, as well as the investment</w:t>
        <w:br/>
        <w:br/>
        <w:br/>
        <w:t xml:space="preserve">                                                 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revenue earned on those assets related to the PEBP and PCRF. The PCRF was established by the Board to</w:t>
        <w:br/>
        <w:t xml:space="preserve">  stabilize contributions to the pension and post-retirement benefits plans. Management has designated the</w:t>
        <w:br/>
        <w:t xml:space="preserve">  income from these assets to meet the needs of the pension plans. As a result, PEBP and PCRF investment</w:t>
        <w:br/>
        <w:t xml:space="preserve">  revenue is excluded from adjusted net income.</w:t>
        <w:br/>
        <w:t>• Unrealized mark-to-market gains/losses on certain positions in the investment trading portfolios, net: This</w:t>
        <w:br/>
        <w:t xml:space="preserve">  adjustment applies to trades where the unrealized gains and losses on derivative forward contracts are recorded</w:t>
        <w:br/>
        <w:t xml:space="preserve">  in the income statement and the underlying physical assets being purchased and sold are recorded at amortized</w:t>
        <w:br/>
        <w:t xml:space="preserve">  cost during the holding period. In these cases, the unrealized gains and losses on the forward contract at the</w:t>
        <w:br/>
        <w:t xml:space="preserve">  end of the reporting period (if any) are excluded from net income when calculating adjusted net income.</w:t>
        <w:br/>
        <w:t>• Other Adjustments:</w:t>
        <w:br/>
        <w:t xml:space="preserve">    i. Under certain arrangements (such as EFOs), IDA receives a share of the revenue earned from agreements</w:t>
        <w:br/>
        <w:t xml:space="preserve">       with donors under which funds received are to be used to finance specified outputs or services. These</w:t>
        <w:br/>
        <w:t xml:space="preserve">       funds may be utilized only for the purposes specified in the agreements and are therefore considered</w:t>
        <w:br/>
        <w:t xml:space="preserve">       contractually restricted until applied for these purposes. Income attributable to these arrangements is</w:t>
        <w:br/>
        <w:t xml:space="preserve">       excluded from reported income when determining adjusted net income since there is no discretion about</w:t>
        <w:br/>
        <w:t xml:space="preserve">       the use of these funds.</w:t>
        <w:br/>
        <w:t xml:space="preserve">    ii. Under the Board-approved framework, RAMP fees are dedicated for the purpose of providing technical</w:t>
        <w:br/>
        <w:t xml:space="preserve">        assistance and asset management services to external clients. Due to the potential timing mismatch</w:t>
        <w:br/>
        <w:t xml:space="preserve">        between fee revenue (recognized as earned) and program expenditures (recognized as incurred), fees</w:t>
        <w:br/>
        <w:t xml:space="preserve">        earned in a given fiscal year may be used to provide services in a future fiscal year. To ensure that RAMP</w:t>
        <w:br/>
        <w:t xml:space="preserve">        revenues are only used for the delivery of RAMP services, and not allocated for other purposes, any</w:t>
        <w:br/>
        <w:t xml:space="preserve">        difference between fee revenue and expenses from RAMP included in reported net income is excluded to</w:t>
        <w:br/>
        <w:t xml:space="preserve">        arrive at adjusted net income.</w:t>
        <w:br/>
        <w:br/>
        <w:t>Results from Financing Activities</w:t>
        <w:br/>
        <w:t>Loan Portfolio and Grant Activity</w:t>
        <w:br/>
        <w:t>As of June 30, 2025, net loans outstanding were $223.2 billion, $24.7 billion higher compared with June 30,</w:t>
        <w:br/>
        <w:t>2024. The increase was mainly due to net loan disbursements of $16.0 billion during the year and translation</w:t>
        <w:br/>
        <w:t>gains of $9.2 billion due to the appreciation of the SDR against the U.S. dollar. The undisbursed balance for loan</w:t>
        <w:br/>
        <w:t>and grant commitments were $83.3 billion and $26.7 billion, respectively as of June 30, 2025.</w:t>
        <w:br/>
        <w:t>As of June 30, 2025, 75% of IDA’s total loans outstanding were denominated in the SDR. For the regional</w:t>
        <w:br/>
        <w:t>presentation of total loans outstanding, see Notes to the Financial Statements for the year ended June 30, 2025,</w:t>
        <w:br/>
        <w:t>Note D – Loans and Other Exposures – Table D7.</w:t>
        <w:br/>
        <w:t>Certain of IDA’s loan product offerings carry pricing terms equivalent to those of IBRD. The Board approved</w:t>
        <w:br/>
        <w:t>adjustments to IBRD’s loan pricing in October 2024. The following pricing adjustments are now applicable to</w:t>
        <w:br/>
        <w:t>IDA’s non-concessional loans offered on IBRD’s flexible loan terms: 1) introduction of a grace period, during</w:t>
        <w:br/>
        <w:t>which no commitment fees are charged for the first four years for Investment Project Financing (IPFs) and</w:t>
        <w:br/>
        <w:t>Program-for-Results Financing (PforRs); 2) removal of the prepayment premium; and 3) introduction of a 7 year</w:t>
        <w:br/>
        <w:t>Short Maturity Loan (SML) with a maturity discount applied to the contractual spread.</w:t>
        <w:br/>
        <w:br/>
        <w:br/>
        <w:t xml:space="preserve">             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Figure 4: Net Loans Outstanding Activity                                                     Figure 5: Net Loans Outstanding</w:t>
        <w:br/>
        <w:t xml:space="preserve">                      In billions of U.S. dollars                                                          In billions of U.S. dollars</w:t>
        <w:br/>
        <w:t>250                   24.9                                  9.1        223.2                 250                                            223.2</w:t>
        <w:br/>
        <w:t xml:space="preserve">         198.5                                                                                                                   198.5</w:t>
        <w:br/>
        <w:t>200                                (8.9)       (0.4)                                         200      177.8              187.7</w:t>
        <w:br/>
        <w:t xml:space="preserve">                                                                                                                174.5</w:t>
        <w:br/>
        <w:t>150</w:t>
        <w:br/>
        <w:t xml:space="preserve">                                                                                             150</w:t>
        <w:br/>
        <w:t>100</w:t>
        <w:br/>
        <w:t xml:space="preserve">                                                                                             100</w:t>
        <w:br/>
        <w:t xml:space="preserve"> 50</w:t>
        <w:br/>
        <w:t xml:space="preserve">                                                                                             50</w:t>
        <w:br/>
        <w:t xml:space="preserve">  0</w:t>
        <w:br/>
        <w:t xml:space="preserve">        Net Loans    Gross loan Repayments Accumulated Translation Net Loans</w:t>
        <w:br/>
        <w:t xml:space="preserve">       outstanding disbursements     and     provision for and other</w:t>
        <w:br/>
        <w:t xml:space="preserve">                                                                                              0</w:t>
        <w:br/>
        <w:t xml:space="preserve">                                                                     outstanding</w:t>
        <w:br/>
        <w:t xml:space="preserve">       as of June                prepayments loan losses adjustments as of June                       Jun 21 Jun 22 Jun 23 Jun 24           Jun 25</w:t>
        <w:br/>
        <w:t xml:space="preserve">        30, 2024                                                      30, 2025</w:t>
        <w:br/>
        <w:br/>
        <w:br/>
        <w:t>Provision for losses on loans and other exposures</w:t>
        <w:br/>
        <w:t>In FY25, IDA recorded a provision expense for losses on loans and other exposures of $358 million compared to</w:t>
        <w:br/>
        <w:t>a provision expense of $275 million in FY24 (see Notes to the Financial Statements for the year ended June 30,</w:t>
        <w:br/>
        <w:t>2025, Note D – Loans and Other Exposures – Table D5). The increase in provision expense was primarily due to</w:t>
        <w:br/>
        <w:t>rating changes, partially offset by the lower loss given default and a reduction in the expected default frequency</w:t>
        <w:br/>
        <w:t>in FY25 compared to FY24. The assumptions are reassessed quarterly. For adjusted net income purposes, the</w:t>
        <w:br/>
        <w:t>provision for losses on loans and other exposures excludes the provision for debt relief under HIPC/MDRI and</w:t>
        <w:br/>
        <w:t>the provision for grant advances, since these are funded by contributions from members.</w:t>
        <w:br/>
        <w:br/>
        <w:t>Results from Investing Activities</w:t>
        <w:br/>
        <w:t>Investment interest revenue, net of derivatives</w:t>
        <w:br/>
        <w:t>During FY25, IDA’s net interest revenue from investments was $1,559 million, an increase of $242 million</w:t>
        <w:br/>
        <w:t>compared with FY24. The increase in interest revenue was mainly driven by the higher average investment</w:t>
        <w:br/>
        <w:t>balance in FY25 of $8.2 billion from FY24.</w:t>
        <w:br/>
        <w:br/>
        <w:t>Investments</w:t>
        <w:br/>
        <w:t>IDA’s investments increased to $47.3 billion as of June 30, 2025, from $34.4 billion as of June 30, 2024. The</w:t>
        <w:br/>
        <w:t>increase was primarily due to net cash inflows from new issuances of debt and subscriptions and contributions</w:t>
        <w:br/>
        <w:t>paid-in, partially offset by net cash outflows from loan and grant disbursements during the year. See Notes to the</w:t>
        <w:br/>
        <w:t>Financial Statements for the year ended June 30, 2025, Note C—Investments.</w:t>
        <w:br/>
        <w:t xml:space="preserve">  Figure 6: Investment Interest Revenue, Net of                                                            Figure 7: Investments</w:t>
        <w:br/>
        <w:t xml:space="preserve">                   Derivatives                                                                             In billions of U.S. dollars</w:t>
        <w:br/>
        <w:t xml:space="preserve">                     In millions of U.S. dollar                                                    Government, Agency and Corporate Obligations</w:t>
        <w:br/>
        <w:t xml:space="preserve">      2,000                                                                                        Time Deposits</w:t>
        <w:br/>
        <w:t xml:space="preserve">                                                                                                   Other Investments</w:t>
        <w:br/>
        <w:t xml:space="preserve">                                                                                        50                                                           0.2</w:t>
        <w:br/>
        <w:t xml:space="preserve">      1,500</w:t>
        <w:br/>
        <w:t xml:space="preserve">                                                                                                    0.6         0.5</w:t>
        <w:br/>
        <w:t xml:space="preserve">                                                                                        40                                           0.3            20.6</w:t>
        <w:br/>
        <w:t xml:space="preserve">                                                                                                                           0.3</w:t>
        <w:br/>
        <w:t xml:space="preserve">      1,000</w:t>
        <w:br/>
        <w:t xml:space="preserve">                                                                                                   11.5        15.4</w:t>
        <w:br/>
        <w:t xml:space="preserve">                                                                                        30                                           14.7</w:t>
        <w:br/>
        <w:t xml:space="preserve">                                                                                                                          11.7</w:t>
        <w:br/>
        <w:t xml:space="preserve">       500                                                                              20         25.3        23.9                                 26.4</w:t>
        <w:br/>
        <w:t xml:space="preserve">                                                                                                                          19.8       19.4</w:t>
        <w:br/>
        <w:t xml:space="preserve">                                                                                        10</w:t>
        <w:br/>
        <w:t xml:space="preserve">          0</w:t>
        <w:br/>
        <w:t xml:space="preserve">                 FY21        FY22       FY23       FY24       FY25                      0</w:t>
        <w:br/>
        <w:t xml:space="preserve">                                                                                                  Jun 21      Jun 22    Jun 23     Jun 24       Jun 25</w:t>
        <w:br/>
        <w:br/>
        <w:br/>
        <w:t xml:space="preserve">                                        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Unrealized mark-to-market gains (losses) on investments-trading portfolio, net</w:t>
        <w:br/>
        <w:t>During FY25, IDA’s investments-trading portfolio, excluding IDA’s share of returns from PEBP and PCRF, had</w:t>
        <w:br/>
        <w:t>unrealized mark-to-market gains of $210 million, compared to $192 million of unrealized mark-to- market gains</w:t>
        <w:br/>
        <w:t>in FY24. The unrealized mark-to-market gains in FY25 were mainly driven by the decrease in yields on EUR</w:t>
        <w:br/>
        <w:t>denominated bonds in FY25.</w:t>
        <w:br/>
        <w:br/>
        <w:t>Results from Borrowing Activities</w:t>
        <w:br/>
        <w:t>Borrowing Expenses</w:t>
        <w:br/>
        <w:t>In FY25, IDA’s borrowing expenses, including related derivatives, were $2.3 billion, an increase of $0.7 billion</w:t>
        <w:br/>
        <w:t>compared with FY24. The increase in borrowing expenses was primarily due to the higher average balance in</w:t>
        <w:br/>
        <w:t>FY25 compared to FY24.</w:t>
        <w:br/>
        <w:br/>
        <w:t>Borrowings</w:t>
        <w:br/>
        <w:t>Market Borrowings Reported at Fair Value:</w:t>
        <w:br/>
        <w:t>As of June 30, 2025, the value of the market borrowings carried at fair value was $45.1 billion, an increase of</w:t>
        <w:br/>
        <w:t>$18.7 billion compared to June 30, 2024 ($26.4 billion). The increase was mainly due to the net new debt</w:t>
        <w:br/>
        <w:t>issuances of $16.9 billion during the year.</w:t>
        <w:br/>
        <w:t>Borrowings Reported at Amortized Cost:</w:t>
        <w:br/>
        <w:t>As of June 30, 2025, the market borrowings recorded at amortized cost (fixed rate debt) were $18.1 billion, an</w:t>
        <w:br/>
        <w:t>increase of $6.6 billion from June 30, 2024 ($11.5 billion). The increase was mainly due to the net new debt</w:t>
        <w:br/>
        <w:t>issuances of $5.2 billion during the year.</w:t>
        <w:br/>
        <w:t>Concessional Partner loans from members recorded at amortized cost were $7.6 billion as of June 30, 2025, an</w:t>
        <w:br/>
        <w:t>increase of $0.6 billion from June 30, 2024 ($7.0 billion). See Notes to the Financial Statements for the year</w:t>
        <w:br/>
        <w:t>ended June 30, 2025, Note E – Borrowings.</w:t>
        <w:br/>
        <w:br/>
        <w:t xml:space="preserve">          Figure 8: Borrowing Expenses, Net                                 Figure 9: Borrowings</w:t>
        <w:br/>
        <w:t xml:space="preserve">                 In millions of U.S. dollars                                In billions of U.S. dollars</w:t>
        <w:br/>
        <w:t xml:space="preserve">       2,500                                                       Market borrowings at fair value</w:t>
        <w:br/>
        <w:t xml:space="preserve">                                                                   Market borrowings at amortized cost</w:t>
        <w:br/>
        <w:t xml:space="preserve">       2,000                                                       Concessional partner loans at amortized cost</w:t>
        <w:br/>
        <w:t xml:space="preserve">                                                            75</w:t>
        <w:br/>
        <w:t xml:space="preserve">       1,500</w:t>
        <w:br/>
        <w:t xml:space="preserve">                                                            60</w:t>
        <w:br/>
        <w:t xml:space="preserve">       1,000</w:t>
        <w:br/>
        <w:t xml:space="preserve">                                                            45                                               45.1</w:t>
        <w:br/>
        <w:t xml:space="preserve">         500</w:t>
        <w:br/>
        <w:t xml:space="preserve">                                                            30                                       26.4</w:t>
        <w:br/>
        <w:t xml:space="preserve">                                                                               19.7       16.8</w:t>
        <w:br/>
        <w:t xml:space="preserve">           0</w:t>
        <w:br/>
        <w:t xml:space="preserve">                                                            15      20.6                                     18.1</w:t>
        <w:br/>
        <w:t xml:space="preserve">               FY21    FY22    FY23     FY24   FY25</w:t>
        <w:br/>
        <w:t xml:space="preserve">                                                                                6.2       8.6        11.5</w:t>
        <w:br/>
        <w:t xml:space="preserve">                                                                     7.7        7.0       7.2        7.0     7.6</w:t>
        <w:br/>
        <w:t xml:space="preserve">                                                             0</w:t>
        <w:br/>
        <w:t xml:space="preserve">                                                                   Jun 21     Jun 22     Jun 23    Jun 24   Jun 25</w:t>
        <w:br/>
        <w:br/>
        <w:br/>
        <w:t xml:space="preserve">                    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Transfers from Affiliated Organizations</w:t>
        <w:br/>
        <w:t>Since 1964, IBRD has made transfers to IDA out of its net income, upon approval by the Board of Governors.</w:t>
        <w:br/>
        <w:t>Under a formula-based approach for IBRD’s income support to IDA, the amount of income transfer recommended</w:t>
        <w:br/>
        <w:t>for IDA is a function of IBRD’s financial results. On September 18, 2024, IBRD’s Board of Governors approved a</w:t>
        <w:br/>
        <w:t>transfer of $515 million, which was received by IDA on September 30, 2024. The transfer was recorded in the</w:t>
        <w:br/>
        <w:t>Transfers from affiliated organizations line in the Condensed Statements of Income (Table 7).</w:t>
        <w:br/>
        <w:t>Net Non-Interest Expense</w:t>
        <w:br/>
        <w:t>IDA’s net non-interest expenses are primarily comprised of administrative expenses, net of revenue from</w:t>
        <w:br/>
        <w:t>externally-funded activities. IBRD and IDA’s administrative budget is a single resource envelope that funds the</w:t>
        <w:br/>
        <w:t>combined work programs of both entities. The allocation of administrative expenses between IBRD and IDA is</w:t>
        <w:br/>
        <w:t>based on an agreed cost and revenue sharing methodology, approved by their Boards. The allocation is primarily</w:t>
        <w:br/>
        <w:t>driven by the relative level of activities relating to lending, knowledge services and other services between the</w:t>
        <w:br/>
        <w:t>two institutions. The administrative expenses shown in the table below include costs related to IDA executed</w:t>
        <w:br/>
        <w:t>trust funds and other externally funded activities.</w:t>
        <w:br/>
        <w:t xml:space="preserve">                           Figure 10: Net Non-Interest Expenses (Reported Basis)</w:t>
        <w:br/>
        <w:t xml:space="preserve">                                             In millions of U.S. dollars</w:t>
        <w:br/>
        <w:t xml:space="preserve">                               1,600</w:t>
        <w:br/>
        <w:br/>
        <w:t xml:space="preserve">                               1,200</w:t>
        <w:br/>
        <w:br/>
        <w:t xml:space="preserve">                                 800</w:t>
        <w:br/>
        <w:br/>
        <w:t xml:space="preserve">                                 400</w:t>
        <w:br/>
        <w:br/>
        <w:t xml:space="preserve">                                   0</w:t>
        <w:br/>
        <w:t xml:space="preserve">                                         FY21    FY22         FY23   FY24   FY25</w:t>
        <w:br/>
        <w:br/>
        <w:br/>
        <w:t>The increase in net non-interest expenses from FY24 to FY25, on both a reported basis and adjusted net income</w:t>
        <w:br/>
        <w:t>basis, was primarily due to higher administrative expenses, partially offset by the higher revenue from externally</w:t>
        <w:br/>
        <w:t>funded activities (Table 10).</w:t>
        <w:br/>
        <w:br/>
        <w:br/>
        <w:t xml:space="preserve">                                 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10: Net Non-Interest Expenses</w:t>
        <w:br/>
        <w:t>In millions of U.S. dollars</w:t>
        <w:br/>
        <w:t>For the fiscal year ended June 30,                                                                                                                2025      2024     Variance</w:t>
        <w:br/>
        <w:t>Administrative expenses:</w:t>
        <w:br/>
        <w:t xml:space="preserve">  Staff costs . . . . . . . . . . . . . . . . . . . . . . . . . . . . . . . . . . . . . . . . . . . . . . . . . . . . . . . . . . . . . . . .    $ 1,462   $ 1,314    $148</w:t>
        <w:br/>
        <w:t xml:space="preserve">  Travel . . . . . . . . . . . . . . . . . . . . . . . . . . . . . . . . . . . . . . . . . . . . . . . . . . . . . . . . . . . . . . . . . . .       197       180      17</w:t>
        <w:br/>
        <w:t xml:space="preserve">  Consultant and contractual services . . . . . . . . . . . . . . . . . . . . . . . . . . . . . . . . . . . . . . . . . . . .                        661       578      83</w:t>
        <w:br/>
        <w:t xml:space="preserve">  Pension and other post-retirement benefits . . . . . . . . . . . . . . . . . . . . . . . . . . . . . . . . . . . . . . .                           128        98      30</w:t>
        <w:br/>
        <w:t xml:space="preserve">  Communications and technology . . . . . . . . . . . . . . . . . . . . . . . . . . . . . . . . . . . . . . . . . . . . . .                          118       107      11</w:t>
        <w:br/>
        <w:t xml:space="preserve">  Premises and equipment . . . . . . . . . . . . . . . . . . . . . . . . . . . . . . . . . . . . . . . . . . . . . . . . . . . . .                   149       139      10</w:t>
        <w:br/>
        <w:t xml:space="preserve">  Other expenses . . . . . . . . . . . . . . . . . . . . . . . . . . . . . . . . . . . . . . . . . . . . . . . . . . . . . . . . . . . .              22        19       3</w:t>
        <w:br/>
        <w:t xml:space="preserve">       Total administrative expenses a (Table 7) . . . . . . . . . . . . . . . . . . . . . . . . . . . . . . . . . . . .                         $ 2,737   $ 2,435    $302</w:t>
        <w:br/>
        <w:br/>
        <w:t>Contributions to special programs (Table 7) . . . . . . . . . . . . . . . . . . . . . . . . . . . . . . . . . . . . . . .                            20        20        —</w:t>
        <w:br/>
        <w:br/>
        <w:t>Revenue from externally funded activities:</w:t>
        <w:br/>
        <w:t xml:space="preserve">  Reimbursable revenue – Bank-executed activities for trust funds . . . . . . . . . . . . . . . . . . . . .                                        (768)     (705)      (63)</w:t>
        <w:br/>
        <w:t xml:space="preserve">  Reimbursable advisory services . . . . . . . . . . . . . . . . . . . . . . . . . . . . . . . . . . . . . . . . . . . . . . .                      (47)      (44)       (3)</w:t>
        <w:br/>
        <w:t xml:space="preserve">  Revenue – trust funds administration . . . . . . . . . . . . . . . . . . . . . . . . . . . . . . . . . . . . . . . . . . .                        (88)      (93)        5</w:t>
        <w:br/>
        <w:t xml:space="preserve">  Restricted revenue . . . . . . . . . . . . . . . . . . . . . . . . . . . . . . . . . . . . . . . . . . . . . . . . . . . . . . . . . .             (5)       (8)        3</w:t>
        <w:br/>
        <w:t xml:space="preserve">  Revenue – Asset Management Services . . . . . . . . . . . . . . . . . . . . . . . . . . . . . . . . . . . . . . . . .                             (17)      (16)       (1)</w:t>
        <w:br/>
        <w:t xml:space="preserve">  Other revenue b . . . . . . . . . . . . . . . . . . . . . . . . . . . . . . . . . . . . . . . . . . . . . . . . . . . . . . . . . . . .          (173)     (165)       (8)</w:t>
        <w:br/>
        <w:t xml:space="preserve">       Total revenue from externally funded activities (Table 7) . . . . . . . . . . . . . . . . . . . . . .                                     $(1,098) $(1,031)    $ (67)</w:t>
        <w:br/>
        <w:t>Total net non-interest expenses—Reported Basis . . . . . . . . . . . . . . . . . . . . . . . . . . . . . . . . .                                 $ 1,659   $ 1,424    $235</w:t>
        <w:br/>
        <w:t>Adjustments to arrive at Net non-interest expenses—Non-GAAP measure</w:t>
        <w:br/>
        <w:t xml:space="preserve">  Pension, RAMP and EFO adjustments c . . . . . . . . . . . . . . . . . . . . . . . . . . . . . . . . . . . . . . . . .                             187       211       (24)</w:t>
        <w:br/>
        <w:t>Net non-interest expenses (Table 8)—Non-GAAP measure . . . . . . . . . . . . . . . . . . . . . . . . .                                           $ 1,846   $ 1,635    $211</w:t>
        <w:br/>
        <w:br/>
        <w:t>a.      Includes expenses related to Bank-executed activities for trust funds of $768 million for FY25 and $705 million for</w:t>
        <w:br/>
        <w:t xml:space="preserve">        FY24.</w:t>
        <w:br/>
        <w:t>b.      Includes fee revenue associated with services provided to affiliated organizations of $113 million in FY25 ($106 million</w:t>
        <w:br/>
        <w:t xml:space="preserve">        in FY24). See Notes to Financial Statements, Note H: Transactions with Affiliated Organizations.</w:t>
        <w:br/>
        <w:t>c.      Components of this adjustment are included in Table 9, and are excluded from Net non-interest expenses on adjusted net</w:t>
        <w:br/>
        <w:t xml:space="preserve">        income basis.</w:t>
        <w:br/>
        <w:br/>
        <w:t>IDA’s goal is to have its net administrative expenses covered by its loan revenue (interest, service charges,</w:t>
        <w:br/>
        <w:t>commitment fees, and guarantee fees). Thus, IDA monitors its net administrative expenses as a percentage of its</w:t>
        <w:br/>
        <w:t>loan revenue, using a measure referred to as the budget anchor. In FY25, IDA’s budget anchor was 66.7%, higher</w:t>
        <w:br/>
        <w:t>by 1.1% compared to FY24, primarily due to the relative increase in net non-interest expenses outpacing the</w:t>
        <w:br/>
        <w:t>increase in budget anchor revenue in FY25 when compared to FY24. See Table 11.</w:t>
        <w:br/>
        <w:br/>
        <w:br/>
        <w:t xml:space="preserve">                                                  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11: Budget Anchor</w:t>
        <w:br/>
        <w:t>In millions of U.S. dollars</w:t>
        <w:br/>
        <w:t>For the fiscal year ended June 30,                                                                                                         2025         2024    Variance</w:t>
        <w:br/>
        <w:t>Net Non-interest Expenses (Table 10) . . . . . . . . . . . . . . . . . . . . . . . . . . . . . . . . . . . . . . . . . . . .              $ 1,659     $ 1,424    $ 235</w:t>
        <w:br/>
        <w:t>Pension, RAMP, EFO and other adjustments a . . . . . . . . . . . . . . . . . . . . . . . . . . . . . . . . . . . . .                          189         211      (22)</w:t>
        <w:br/>
        <w:t>Total expenses for Budget Anchor . . . . . . . . . . . . . . . . . . . . . . . . . . . . . . . . . . . . . . . . . . . . .                $ 1,848     $ 1,635    $ 213</w:t>
        <w:br/>
        <w:br/>
        <w:br/>
        <w:t>Interest Revenue from Loans (Table 7) . . . . . . . . . . . . . . . . . . . . . . . . . . . . . . . . . . . . . . . . . . .               $ 3,021 $ 2,639        $ 382</w:t>
        <w:br/>
        <w:t>Less: Borrowing expenses associated with loans . . . . . . . . . . . . . . . . . . . . . . . . . . . . . . . . . . .                         (321)   (209)         (112)</w:t>
        <w:br/>
        <w:t>Interest revenue from Loans, net of associated borrowing expenses . . . . . . . . . . . . . . . . . . . .                                 $ 2,700     $ 2,430    $ 270</w:t>
        <w:br/>
        <w:br/>
        <w:br/>
        <w:t>Commitment charges, Guarantee fees and others (Table 12) . . . . . . . . . . . . . . . . . . . . . . . . . .                                     59        51         8</w:t>
        <w:br/>
        <w:t>Gains on revenue-related forward currency contracts and loan-related derivatives . . . . . . . . .                                               13        13        —</w:t>
        <w:br/>
        <w:t>Total revenue for Budget Anchor . . . . . . . . . . . . . . . . . . . . . . . . . . . . . . . . . . . . . . . . . . . . .                 $ 2,772     $ 2,494    $ 278</w:t>
        <w:br/>
        <w:br/>
        <w:br/>
        <w:t>Budget Anchor . . . . . . . . . . . . . . . . . . . . . . . . . . . . . . . . . . . . . . . . . . . . . . . . . . . . . . . . . . . . .    66.7%        65.6%     1.1%</w:t>
        <w:br/>
        <w:t>a.      These adjustments are made to arrive at total expenses for budget anchor purpose.</w:t>
        <w:br/>
        <w:br/>
        <w:t>Table 12: Other Revenue (Expenses), Net</w:t>
        <w:br/>
        <w:t>In millions of U.S. dollars</w:t>
        <w:br/>
        <w:t>For the fiscal year ended June 30,                                                                                                               2025    2024   Variance</w:t>
        <w:br/>
        <w:t>PPA grants and others a ............................................................                                                             $(28) $(23)      $ (5)</w:t>
        <w:br/>
        <w:t>Guarantee fees and others b . . . . . . . . . . . . . . . . . . . . . . . . . . . . . . . . . . . . . . . . . . . . . . . . . . . . . . . . .      35    25        10</w:t>
        <w:br/>
        <w:t>Commitment charges . . . . . . . . . . . . . . . . . . . . . . . . . . . . . . . . . . . . . . . . . . . . . . . . . . . . . . . . . . . . . .     23    26         (3)</w:t>
        <w:br/>
        <w:t>Gains (losses) from revenue-related forward currency contracts . . . . . . . . . . . . . . . . . . . . . . . . . . . .                             13    13        —</w:t>
        <w:br/>
        <w:t>Other revenue (expenses), net (Table 8) . . . . . . . . . . . . . . . . . . . . . . . . . . . . . . . . . . . . . . . . . . . . .                $ 43    $ 41     $ 2</w:t>
        <w:br/>
        <w:br/>
        <w:br/>
        <w:t>a.      Reflects exclusion of $28 million of Project Preparation Facility Grant expenses directly funded by members</w:t>
        <w:br/>
        <w:t xml:space="preserve">        (FY24—nil).</w:t>
        <w:br/>
        <w:t>b.      Included in Non-interest revenue – Other in the Statements of Income.</w:t>
        <w:br/>
        <w:br/>
        <w:t>Unrealized mark-to-market gains (losses) on non-trading portfolios, net</w:t>
        <w:br/>
        <w:t>During FY25, the non-trading portfolios had $470 million net unrealized mark-to-market gains ($405 million net</w:t>
        <w:br/>
        <w:t>unrealized mark-to-market gains in FY24). The increase was mainly driven by higher unrealized mark-to-market</w:t>
        <w:br/>
        <w:t>gains from the derivatives held for the Capital Value Protection Program (CVP), managed as part of Asset/</w:t>
        <w:br/>
        <w:t>Liability Management (ALM), as a result of a higher increase in the interest rates for long tenors in FY25</w:t>
        <w:br/>
        <w:t>compared to FY24.</w:t>
        <w:br/>
        <w:br/>
        <w:br/>
        <w:t xml:space="preserve">                                                                                        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13: Unrealized Mark-to-Market Gains (Losses) on Non-trading Portfolios, Net</w:t>
        <w:br/>
        <w:t>In millions of U.S. dollars</w:t>
        <w:br/>
        <w:t>For the fiscal year ended June 30,                                                                                                                          2025   2024   Variance</w:t>
        <w:br/>
        <w:t>Asset/liability management (ALM) a . . . . . . . . . . . . . . . . . . . . . . . . . . . . . . . . . . . . . . . . . . . . . . . . . .                      $484 $393       $ 91</w:t>
        <w:br/>
        <w:t>Investment portfolio . . . . . . . . . . . . . . . . . . . . . . . . . . . . . . . . . . . . . . . . . . . . . . . . . . . . . . . . . . . . . .               5    4          1</w:t>
        <w:br/>
        <w:t>Borrowing portfolio . . . . . . . . . . . . . . . . . . . . . . . . . . . . . . . . . . . . . . . . . . . . . . . . . . . . . . . . . . . . . . .             (2)  34        (36)</w:t>
        <w:br/>
        <w:t>Loan-related derivatives . . . . . . . . . . . . . . . . . . . . . . . . . . . . . . . . . . . . . . . . . . . . . . . . . . . . . . . . . . .                (5)  (2)        (3)</w:t>
        <w:br/>
        <w:t>Other b . . . . . . . . . . . . . . . . . . . . . . . . . . . . . . . . . . . . . . . . . . . . . . . . . . . . . . . . . . . . . . . . . . . . . . . . .    (12) (24)        12</w:t>
        <w:br/>
        <w:t>Unrealized Mark-to-Market Gains (Losses) on Non-trading Portfolios, Net—Reported Basis</w:t>
        <w:br/>
        <w:t>(Table 7) . . . . . . . . . . . . . . . . . . . . . . . . . . . . . . . . . . . . . . . . . . . . . . . . . . . . . . . . . . . . . . . . . . . . . . .      470    405      65</w:t>
        <w:br/>
        <w:br/>
        <w:t>a.      Includes unrealized mark-to-market gains (losses) on the CVP portfolio and other ALM portfolios.</w:t>
        <w:br/>
        <w:t>b.      Represents unrealized mark-to-market gains (losses) on PSW associated instruments.</w:t>
        <w:br/>
        <w:br/>
        <w:t>Currency remeasurement gains (losses), net</w:t>
        <w:br/>
        <w:t>Currency remeasurement gains or losses represent unrealized exchange rate gains or losses resulting from the</w:t>
        <w:br/>
        <w:t>hedging of exchange rate risk related to future donor contributions, borrowings, and all other assets and liabilities</w:t>
        <w:br/>
        <w:t>held on IDA’s Balance Sheet, that are denominated in currencies other than the SDR and its component</w:t>
        <w:br/>
        <w:t>currencies. The remeasurement losses in FY25 and FY24 were primarily driven by the hedging of exchange rate</w:t>
        <w:br/>
        <w:t>risk related to future donor contributions. Certain members pledge their future equity contributions in non-SDR</w:t>
        <w:br/>
        <w:t>currencies. These future cash flows are economically hedged using currency forwards. The economic offset is</w:t>
        <w:br/>
        <w:t>inherent in the future contribution inflows. The payable portion of the currency forward contracts are</w:t>
        <w:br/>
        <w:t>denominated in non-functional currencies. The depreciation or appreciation of these currencies against the U.S.</w:t>
        <w:br/>
        <w:t>dollar results in exchange rate gains or losses which are recorded in the income statements. Accordingly, the</w:t>
        <w:br/>
        <w:t>remeasurement losses on non-functional currencies were $57 million in FY25 and $21 million in FY24. The</w:t>
        <w:br/>
        <w:t>remeasurement losses in FY25 and FY24 were primarily driven by the appreciation of certain non-functional</w:t>
        <w:br/>
        <w:t>currencies against the U.S. dollar.</w:t>
        <w:br/>
        <w:br/>
        <w:br/>
        <w:t xml:space="preserve">                                                                    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SECTION V: DEVELOPMENT ACTIVITIES, PRODUCTS AND PROGRAMS</w:t>
        <w:br/>
        <w:t>Lending Framework</w:t>
        <w:br/>
        <w:t>IDA provides financing to lower-income countries primarily through loans, grants and guarantees. IDA has a</w:t>
        <w:br/>
        <w:t>common framework which extends across all of its development activities. The main elements of this framework</w:t>
        <w:br/>
        <w:t>are financing principles, financing cycles and financing categories.</w:t>
        <w:br/>
        <w:br/>
        <w:t>Financing Principles</w:t>
        <w:br/>
        <w:t>IDA’s operations are required to conform to the general principles derived from its Articles of Agreement. These</w:t>
        <w:br/>
        <w:t>financing principles are described in Box 2. Within the scope permitted by the Articles of Agreement, application</w:t>
        <w:br/>
        <w:t>of these financing principles must be developed and adjusted in light of experience and changing conditions.</w:t>
        <w:br/>
        <w:br/>
        <w:t>Box 2: Financing Principles</w:t>
        <w:br/>
        <w:t xml:space="preserve"> (i)   IDA may provide financing for its development operations in the form of loans, grants, and guarantees</w:t>
        <w:br/>
        <w:t xml:space="preserve">       directly to its members, public or private entities and regional or public international organizations.</w:t>
        <w:br/>
        <w:t xml:space="preserve"> (ii) IDA’s financing of its development operations is designed to promote economic development, increase</w:t>
        <w:br/>
        <w:t xml:space="preserve">      productivity, and thus raise standards of living in its member countries. Investment projects financed by</w:t>
        <w:br/>
        <w:t xml:space="preserve">      IDA are required to meet IDA’s standards for technical, economic, financial, institutional, and</w:t>
        <w:br/>
        <w:t xml:space="preserve">      environmental soundness. Specific provisions apply to development policy financing, including the</w:t>
        <w:br/>
        <w:t xml:space="preserve">      treatment of the macroeconomic framework, poverty and social impact, environment, forests, and other</w:t>
        <w:br/>
        <w:t xml:space="preserve">      natural resources.</w:t>
        <w:br/>
        <w:t xml:space="preserve"> (iii) Decisions to approve financing are based upon, among other things, studies by IDA of a member</w:t>
        <w:br/>
        <w:t xml:space="preserve">       country’s economic structure, including assessments of its resources and ability to generate sufficient</w:t>
        <w:br/>
        <w:t xml:space="preserve">       foreign exchange to meet debt-service obligations.</w:t>
        <w:br/>
        <w:t xml:space="preserve"> (iv) IDA must be satisfied that in the prevailing market conditions (taking into account the member’s overall</w:t>
        <w:br/>
        <w:t xml:space="preserve">      external financing requirements); the recipient would be unable to obtain financing under conditions</w:t>
        <w:br/>
        <w:t xml:space="preserve">      which, in the opinion of IDA, are reasonable for the recipient. This would include loans made by private</w:t>
        <w:br/>
        <w:t xml:space="preserve">      sources or IBRD.</w:t>
        <w:br/>
        <w:t xml:space="preserve"> (v) The use of funds by recipients is supervised. IDA makes arrangements intended to ensure that funds</w:t>
        <w:br/>
        <w:t xml:space="preserve">     provided are used only for authorized purposes and, where relevant, with due attention to considerations</w:t>
        <w:br/>
        <w:t xml:space="preserve">     of cost-effectiveness. This policy is enforced primarily by requiring recipients (a) to submit</w:t>
        <w:br/>
        <w:t xml:space="preserve">     documentation establishing, to IDA’s satisfaction, that the expenditures financed with the proceeds of</w:t>
        <w:br/>
        <w:t xml:space="preserve">     loans or grants are made in conformity with the applicable financing agreements, and (b) to maximize</w:t>
        <w:br/>
        <w:t xml:space="preserve">     competition in the procurement of goods and services by using, wherever possible, international</w:t>
        <w:br/>
        <w:t xml:space="preserve">     competitive bidding procedures or, when it is not appropriate, other procedures that ensure maximum</w:t>
        <w:br/>
        <w:t xml:space="preserve">     economy and efficiency. In addition, IDA considers the use of recipient country procurement, financial</w:t>
        <w:br/>
        <w:t xml:space="preserve">     management and environmental and social safeguard systems in selected operations once these systems</w:t>
        <w:br/>
        <w:t xml:space="preserve">     and capacity have been assessed by IDA as acceptable.</w:t>
        <w:br/>
        <w:br/>
        <w:t>Financing Cycles</w:t>
        <w:br/>
        <w:t>Financing cycles involve identifying and appraising a project and approving and disbursing the funds. In</w:t>
        <w:br/>
        <w:t>response to emergency situations, such as natural disasters and other crises, IDA is able to accelerate the</w:t>
        <w:br/>
        <w:t>preparation and approval cycle. In most cases, IDA’s Board approves each loan, grant, and guarantee after</w:t>
        <w:br/>
        <w:t>appraisal of a project by staff. Under a Multiphase Programmatic Approach (MPA), the Board may approve an</w:t>
        <w:br/>
        <w:t>overall program framework, its financing envelope and the first appraised phase, and then authorize management</w:t>
        <w:br/>
        <w:t>to appraise and commit financing for later program phases. Disbursements are subject to the fulfillment of</w:t>
        <w:br/>
        <w:t>conditions set out in the loan or grant agreement. As of June 30, 2025, $25.8 billion was committed under the</w:t>
        <w:br/>
        <w:t>MPA.</w:t>
        <w:br/>
        <w:br/>
        <w:br/>
        <w:t xml:space="preserve">                                                      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During implementation of IDA-supported operations, staff review progress, monitor compliance with IDA’s</w:t>
        <w:br/>
        <w:t>policies, and assist in resolving any problems that may arise. An independent unit, the Independent Evaluations</w:t>
        <w:br/>
        <w:t>Group, assesses the extent to which operations have met their objectives, and reports directly to the Board.</w:t>
        <w:br/>
        <w:br/>
        <w:t>Financing Categories</w:t>
        <w:br/>
        <w:t>Most of IDA’s lending is of three types: investment project financing, development policy financing, and</w:t>
        <w:br/>
        <w:t>program-for-results. Figure 11 shows the percentage of loans, grants, and guarantees approved for the three</w:t>
        <w:br/>
        <w:t>financing instruments over the past five fiscal years.</w:t>
        <w:br/>
        <w:br/>
        <w:t xml:space="preserve">             Figure 11: Percentage Share of Lending Categories for Annual Net Commitments</w:t>
        <w:br/>
        <w:t xml:space="preserve">                                                           In billions of U.S. dollars, except rates in percentages</w:t>
        <w:br/>
        <w:br/>
        <w:br/>
        <w:t xml:space="preserve">                                                                $36.0        $37.7        $34.2         $31.2         $39.9</w:t>
        <w:br/>
        <w:t xml:space="preserve">                                                    100%</w:t>
        <w:br/>
        <w:t xml:space="preserve">                                                                 12%          12%                       11%           14%</w:t>
        <w:br/>
        <w:t xml:space="preserve">                                                                                           19%</w:t>
        <w:br/>
        <w:t xml:space="preserve">                       % of total net commitments</w:t>
        <w:br/>
        <w:br/>
        <w:br/>
        <w:t xml:space="preserve">                                                                              9%</w:t>
        <w:br/>
        <w:t xml:space="preserve">                                                    75%          19%                                    20%           17%</w:t>
        <w:br/>
        <w:t xml:space="preserve">                                                                                           19%</w:t>
        <w:br/>
        <w:br/>
        <w:t xml:space="preserve">                                                    50%</w:t>
        <w:br/>
        <w:t xml:space="preserve">                                                                              79%</w:t>
        <w:br/>
        <w:t xml:space="preserve">                                                                 69%                       62%          69%           69%</w:t>
        <w:br/>
        <w:t xml:space="preserve">                                                    25%</w:t>
        <w:br/>
        <w:br/>
        <w:br/>
        <w:t xml:space="preserve">                                                     0%</w:t>
        <w:br/>
        <w:t xml:space="preserve">                                                                FY21         FY22         FY23         FY24           FY25</w:t>
        <w:br/>
        <w:t xml:space="preserve">                                                     Investment Project       Development Policy          Program-for-Results</w:t>
        <w:br/>
        <w:br/>
        <w:br/>
        <w:t>Investment Project Financing (IPF)</w:t>
        <w:br/>
        <w:t>IPF provides financing for a wide range of activities aimed at creating the physical and social infrastructure</w:t>
        <w:br/>
        <w:t>necessary to reduce poverty and create sustainable development. IPF generally disburses over 5 to 10 years.</w:t>
        <w:br/>
        <w:t>FY25 net IPF commitments totaled $27.3 billion, compared with $21.6 billion in FY24.</w:t>
        <w:br/>
        <w:br/>
        <w:t>Development Policy Financing (DPF)</w:t>
        <w:br/>
        <w:t>DPF provides fast-disbursing financing to support borrowers in achieving sustainable development through a</w:t>
        <w:br/>
        <w:t>program of policy and institutional actions. Examples of DPF projects include strengthening public financial</w:t>
        <w:br/>
        <w:t>management, improving the investment climate, addressing bottlenecks to improve service delivery, and</w:t>
        <w:br/>
        <w:t>diversifying the economy. DPF supports such reforms through non-earmarked general budget financing. FY25</w:t>
        <w:br/>
        <w:t>net commitments under DPF totaled $7.0 billion, compared with $6.2 billion in FY24.</w:t>
        <w:br/>
        <w:br/>
        <w:t>Program-for-Results (PforR)</w:t>
        <w:br/>
        <w:t>PforR helps countries improve the design and implementation of their development programs and achieve</w:t>
        <w:br/>
        <w:t>specific results by strengthening institutions and building capacity. PforR disburses when agreed results are</w:t>
        <w:br/>
        <w:t>achieved and verified. Results are identified and agreed upon during the preparation stage. FY25 net</w:t>
        <w:br/>
        <w:t>commitments under PforR totaled $5.6 billion, compared with $3.5 billion in FY24.</w:t>
        <w:br/>
        <w:br/>
        <w:br/>
        <w:t xml:space="preserve">                                                                    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Financial Terms</w:t>
        <w:br/>
        <w:t>Commitment Currency</w:t>
        <w:br/>
        <w:t>The currency of commitment for IDA grants and concessional loans is predominantly the SDR. However, in</w:t>
        <w:br/>
        <w:t>response to client needs to reduce currency exposure and simplify debt management, IDA offers a Single</w:t>
        <w:br/>
        <w:t>Currency Lending option that allows IDA financing recipients to denominate new IDA loans in U.S. dollar, euro,</w:t>
        <w:br/>
        <w:t>pound sterling, or Japanese yen.</w:t>
        <w:br/>
        <w:t>Box 3: Summary of Financial Terms for IDA Lending Products, Effective June 30, 2025</w:t>
        <w:br/>
        <w:t xml:space="preserve">                                          Maturity/Grace</w:t>
        <w:br/>
        <w:t xml:space="preserve"> Instrument type a      Currencies                            Service Charges       Interest rates</w:t>
        <w:br/>
        <w:t xml:space="preserve">                                             Period</w:t>
        <w:br/>
        <w:t xml:space="preserve">     Grant                          SDR                  Not applicable          Not applicable            Not applicable</w:t>
        <w:br/>
        <w:t xml:space="preserve">                               SDR, USD, EUR,                                 75bps SDR equivalent</w:t>
        <w:br/>
        <w:t xml:space="preserve">     Regular-Term loan                                     38/6 years                                      Not applicable</w:t>
        <w:br/>
        <w:t xml:space="preserve">                                 GBP, JPY                                        service charge</w:t>
        <w:br/>
        <w:t xml:space="preserve">     Regular-Small             SDR, USD, EUR,                                 75bps SDR equivalent</w:t>
        <w:br/>
        <w:t xml:space="preserve">                                                           40/10 years                                     Not applicable</w:t>
        <w:br/>
        <w:t xml:space="preserve">     Economy loan                GBP, JPY                                        service charge</w:t>
        <w:br/>
        <w:t xml:space="preserve">                                                                                                            1.25% SDR</w:t>
        <w:br/>
        <w:t xml:space="preserve">                               SDR, USD, EUR,                                 75bps SDR equivalent</w:t>
        <w:br/>
        <w:t xml:space="preserve">     Blend-Term loan                                       30/5 years                                    equivalent interest</w:t>
        <w:br/>
        <w:t xml:space="preserve">                                 GBP, JPY                                        service charge</w:t>
        <w:br/>
        <w:t xml:space="preserve">                                                                                                                rate</w:t>
        <w:br/>
        <w:t xml:space="preserve">                               SDR, USD, EUR,                                    Zero interest and        Zero interest and</w:t>
        <w:br/>
        <w:t xml:space="preserve">     50-year loan                                          50/10 years</w:t>
        <w:br/>
        <w:t xml:space="preserve">                                 GBP, JPY                                         service charge           service charge</w:t>
        <w:br/>
        <w:t xml:space="preserve">     Shorter Maturity Loan     SDR, USD, EUR,                                    Zero interest and        Zero interest and</w:t>
        <w:br/>
        <w:t xml:space="preserve">                                                           12/6 years</w:t>
        <w:br/>
        <w:t xml:space="preserve">     (SML)                       GBP, JPY                                         service charge           service charge</w:t>
        <w:br/>
        <w:t xml:space="preserve">     Non-concessional                                    Up to 35 years          25 bps one-time</w:t>
        <w:br/>
        <w:t xml:space="preserve">     loans —                   USD, EUR, GBP,          maximum; up to 20           front-end fee        IBRD Flexible</w:t>
        <w:br/>
        <w:t xml:space="preserve">     Scale-up Window                JPY                  years average         25 bps commitment         Loan terms b</w:t>
        <w:br/>
        <w:t xml:space="preserve">     (SUW)                                                 maturity                     fee</w:t>
        <w:br/>
        <w:t xml:space="preserve">                                                                               Before Drawdown: Front end fee and</w:t>
        <w:br/>
        <w:t xml:space="preserve">                                                                               renewal fee are set at 0.5% and 0.25%</w:t>
        <w:br/>
        <w:t xml:space="preserve">                                                                               respectively under SUW option, and at 0%</w:t>
        <w:br/>
        <w:t xml:space="preserve">                                                        Three years that       under PBA or Undisbursed balances option.</w:t>
        <w:br/>
        <w:t xml:space="preserve">     Catastrophe Deferred                               may be renewed</w:t>
        <w:br/>
        <w:t xml:space="preserve">                               SDR, USD, EUR,</w:t>
        <w:br/>
        <w:t xml:space="preserve">     Draw Down Option                                     once for a           After Drawdown:</w:t>
        <w:br/>
        <w:t xml:space="preserve">                                 GBP, JPY</w:t>
        <w:br/>
        <w:t xml:space="preserve">     (CAT DDO) c d                                      maximum of six         - Under PBA or Undisbursed balances</w:t>
        <w:br/>
        <w:t xml:space="preserve">                                                         years in total        option—IDA concessional rates would</w:t>
        <w:br/>
        <w:t xml:space="preserve">                                                                               apply.</w:t>
        <w:br/>
        <w:t xml:space="preserve">                                                                               - Under SUW option—non-concessional</w:t>
        <w:br/>
        <w:t xml:space="preserve">                                                                               rates would apply.</w:t>
        <w:br/>
        <w:t xml:space="preserve">                                                                               Before Drawdown: Front-End Fee and</w:t>
        <w:br/>
        <w:t xml:space="preserve">                                                                               Stand-by Feef are set at 25 and 50 bps</w:t>
        <w:br/>
        <w:t xml:space="preserve">                                                       Up to 5 years, and      respectively. There is no Renewal Fee.</w:t>
        <w:br/>
        <w:t xml:space="preserve">                               SDR, USD, EUR,</w:t>
        <w:br/>
        <w:t xml:space="preserve">     IPF DDO e                                         can be renewed for</w:t>
        <w:br/>
        <w:t xml:space="preserve">                                 GBP, JPY</w:t>
        <w:br/>
        <w:t xml:space="preserve">                                                          3 more years         After Drawdown: Follow standard IDA</w:t>
        <w:br/>
        <w:t xml:space="preserve">                                                                               concessional fee terms.</w:t>
        <w:br/>
        <w:br/>
        <w:t>a.      Prior to July 1, 2017, IDA offered Hard-Term loans to Blend Countries (excluding Small Island Economies). They had a</w:t>
        <w:br/>
        <w:t xml:space="preserve">        single currency option, and had terms equivalent to IBRD’s fixed spread loans, less 200 bps, a variable option was also</w:t>
        <w:br/>
        <w:t xml:space="preserve">        available. Hard-term loans are no longer offered.</w:t>
        <w:br/>
        <w:t>b.      There is an implicit floor of zero on the overall interest rate in IDA’s non-concessional loans.</w:t>
        <w:br/>
        <w:t>c.      The volume of committed and undisbursed CAT DDOs financed by IDA is limited to 1.0 percent of the country’s GDP or</w:t>
        <w:br/>
        <w:t xml:space="preserve">        USD 500 million, whichever is lower.</w:t>
        <w:br/>
        <w:t>d.      The Cat DDO may be renewed once, for a maximum of six years in total.</w:t>
        <w:br/>
        <w:t>e.      For IPF DDO operations confirmed to have a specific crisis or emergency preparedness objective, IDA would cover</w:t>
        <w:br/>
        <w:t xml:space="preserve">        half the cost of the IPF DDO for IDA countries.</w:t>
        <w:br/>
        <w:t>f.      The standby fee for IPF DDO financed from IDA’s concessional windows is determined on an annual basis from 0% up</w:t>
        <w:br/>
        <w:t xml:space="preserve">        to a maximum of 0.50% per year (0% for FY25).</w:t>
        <w:br/>
        <w:br/>
        <w:br/>
        <w:t xml:space="preserve">                                                          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Charges on Loans and Grants</w:t>
        <w:br/>
        <w:t>Service charges and interest income earned on IDA’s loans are reported as Interest revenue on loans, net in the</w:t>
        <w:br/>
        <w:t>Statements of Income. Commitment charges earned on loans and grants, if any, are reported as non-interest</w:t>
        <w:br/>
        <w:t>revenue in the Statements of Income.</w:t>
        <w:br/>
        <w:t>Service Charge: A service charge is levied on the principal amount disbursed and outstanding on all Regular,</w:t>
        <w:br/>
        <w:t>Small Economy, and Blend term loans, regardless of repayment terms, at 0.75% per annum.</w:t>
        <w:br/>
        <w:t>Interest: Interest is charged on all loans subject to blend terms, hard-term loans, and non-concessional loans.</w:t>
        <w:br/>
        <w:t>Further, loans offered under non-concessional terms are available at variable interest rates on IBRD terms. All</w:t>
        <w:br/>
        <w:t>other rates are fixed, see Box 3.</w:t>
        <w:br/>
        <w:t>Commitment Charge: A commitment charge, which is payable on any undisbursed loan or grant amount, is</w:t>
        <w:br/>
        <w:t>set by the Board at the beginning of each fiscal year. Commitment charges are set at a level to ensure that net</w:t>
        <w:br/>
        <w:t>loan revenue covers IDA’s administrative expenses over the medium term. For FY25, commitment charges on</w:t>
        <w:br/>
        <w:t>concessional loans remain at zero. The commitment charge on non-concessional loans is aligned to IBRD terms,</w:t>
        <w:br/>
        <w:t>which is 0.25% per annum.</w:t>
        <w:br/>
        <w:br/>
        <w:t>Repayment Terms</w:t>
        <w:br/>
        <w:t>IDA’s lending terms recognize the variation in economic development of broad categories of IDA recipients.</w:t>
        <w:br/>
        <w:t>Since 1987, the legal agreements of IDA concessional loans include an accelerated repayment clause to double</w:t>
        <w:br/>
        <w:t>the principal repayments of the loan if the borrower’s GNI per capita exceeds a specific threshold and the</w:t>
        <w:br/>
        <w:t>borrower is eligible for IBRD financing. Implementation is subject to negotiation with the borrower and approval</w:t>
        <w:br/>
        <w:t>by IDA’s Board after considering a borrower’s economic development. The borrower can further negotiate either</w:t>
        <w:br/>
        <w:t>to (a) shorten the loan’s maturity (principal option), (b) pay interest at a rate that would result in the same net</w:t>
        <w:br/>
        <w:t>present value (interest option), or a combination of the two options.</w:t>
        <w:br/>
        <w:t>As of June 30, 2025, $22.4 billion of qualifying loans outstanding from 13 borrowers that have graduated from</w:t>
        <w:br/>
        <w:t>IDA since the introduction of the accelerated repayment clause have accelerated repayment terms. Of these 13</w:t>
        <w:br/>
        <w:t>borrowers, 7 borrowers selected the principal option, 5 borrowers selected the interest option, and 1 borrower</w:t>
        <w:br/>
        <w:t>selected a combination of the two options.</w:t>
        <w:br/>
        <w:t>The accelerated repayment clauses in all of these legal agreements also allow a borrower to subsequently request</w:t>
        <w:br/>
        <w:t>pausing of those accelerated terms or cancellation if economic conditions in the borrower’s country have</w:t>
        <w:br/>
        <w:t>deteriorated, in which case, the terms of repayment can revert to the original terms of the financing agreements.</w:t>
        <w:br/>
        <w:t>As repayment accelerations, pausing of accelerations, and cancellation are contemplated in the original terms of</w:t>
        <w:br/>
        <w:t>the instruments, they do not constitute loan modifications.</w:t>
        <w:br/>
        <w:t>IDA has started offering climate resilient debt clauses (CRDCs) in some of its new and existing loans (with</w:t>
        <w:br/>
        <w:t>minimum remaining maturity of five years), for certain borrowers4. See paragraph Climate Resilient Debt Clause</w:t>
        <w:br/>
        <w:t>(CRDC) for details.</w:t>
        <w:br/>
        <w:br/>
        <w:t>Loans, Grants and Guarantee Activity</w:t>
        <w:br/>
        <w:t>Commitments</w:t>
        <w:br/>
        <w:t>FY25 net loan and guarantee commitments were $31.7 billion, an increase of $8.6 billion or 37% over FY24</w:t>
        <w:br/>
        <w:t>($23.1 billion). There were $611 million of guarantee commitments in FY25 and none in FY24 (Table 14). See</w:t>
        <w:br/>
        <w:t>Section VI:Other Development Activities and Programs.</w:t>
        <w:br/>
        <w:br/>
        <w:br/>
        <w:t>4    Eligible borrowers are IDA Small State Economies, members of the Small States Forum, and Small Island Developing</w:t>
        <w:br/>
        <w:t xml:space="preserve">     States as defined by the United Nations.</w:t>
        <w:br/>
        <w:br/>
        <w:br/>
        <w:t xml:space="preserve">                                 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FY25 net commitments of grants were $8.2 billion, an increase of $0.1 billion compared to FY24 ($8.1 billion)</w:t>
        <w:br/>
        <w:t>(Table 15).</w:t>
        <w:br/>
        <w:br/>
        <w:t>Table 14: Net Commitments of Loans and Guarantees by Region</w:t>
        <w:br/>
        <w:t>In millions of U.S. dollars</w:t>
        <w:br/>
        <w:t>For the fiscal year ended June 30,                                                                             2025      % of total      2024      % of total   Variance</w:t>
        <w:br/>
        <w:t>Eastern and Southern Africa . . . . . . . . . . . . . . . . . . . . . . . . . . . . . . .                     $ 6,803         21%       $ 7,119        31%       $ (316)</w:t>
        <w:br/>
        <w:t>Western and Central Africa . . . . . . . . . . . . . . . . . . . . . . . . . . . . . . . .                      9,669         31%         7,777        34%        1,892</w:t>
        <w:br/>
        <w:t>East Asia and Pacific . . . . . . . . . . . . . . . . . . . . . . . . . . . . . . . . . . . . .                   590          2%         1,056         5%         (466)</w:t>
        <w:br/>
        <w:t>Europe and Central Asia . . . . . . . . . . . . . . . . . . . . . . . . . . . . . . . . . .                     7,635         24%           989         4%        6,646</w:t>
        <w:br/>
        <w:t>Latin America and the Caribbean . . . . . . . . . . . . . . . . . . . . . . . . . . .                             914          3%           251         1%          663</w:t>
        <w:br/>
        <w:t>Middle East and North Africa . . . . . . . . . . . . . . . . . . . . . . . . . . . . . .                           —          —%             40          *          (40)</w:t>
        <w:br/>
        <w:t>South Asia . . . . . . . . . . . . . . . . . . . . . . . . . . . . . . . . . . . . . . . . . . . . .            6,041         19%         5,862        25%          179</w:t>
        <w:br/>
        <w:t>Total . . . . . . . . . . . . . . . . . . . . . . . . . . . . . . . . . . . . . . . . . . . . . . . . .       $31,652       100%        $23,094       100%       $8,558</w:t>
        <w:br/>
        <w:br/>
        <w:t>*       indicates percentage less than 0.5%.</w:t>
        <w:br/>
        <w:br/>
        <w:t>Table 15: Net Commitments of Grants by Region</w:t>
        <w:br/>
        <w:t>In millions of U.S. dollars</w:t>
        <w:br/>
        <w:t>For the fiscal year ended June 30,                                                                              2025       % of total    2024      % of total   Variance</w:t>
        <w:br/>
        <w:t>Eastern and Southern Africa . . . . . . . . . . . . . . . . . . . . . . . . . . . . . . . . .                   $5,035         61%       $5,616        69%       $(581)</w:t>
        <w:br/>
        <w:t>Western and Central Africa . . . . . . . . . . . . . . . . . . . . . . . . . . . . . . . . . .                     882         11%        1,497        19%        (615)</w:t>
        <w:br/>
        <w:t>East Asia and Pacific . . . . . . . . . . . . . . . . . . . . . . . . . . . . . . . . . . . . . . .                698          9%          182         2%         516</w:t>
        <w:br/>
        <w:t>Europe and Central Asia . . . . . . . . . . . . . . . . . . . . . . . . . . . . . . . . . . . .                    448          5%          111         1%         337</w:t>
        <w:br/>
        <w:t>Latin America and the Caribbean . . . . . . . . . . . . . . . . . . . . . . . . . . . . .                          166          2%           18         *          148</w:t>
        <w:br/>
        <w:t>Middle East and North Africa . . . . . . . . . . . . . . . . . . . . . . . . . . . . . . . .                       465          6%          300         4%         165</w:t>
        <w:br/>
        <w:t>South Asia . . . . . . . . . . . . . . . . . . . . . . . . . . . . . . . . . . . . . . . . . . . . . . .           520          6%          377         5%         143</w:t>
        <w:br/>
        <w:t>Total . . . . . . . . . . . . . . . . . . . . . . . . . . . . . . . . . . . . . . . . . . . . . . . . . . .     $8,214        100%       $8,101       100%       $ 113</w:t>
        <w:br/>
        <w:br/>
        <w:t>*       indicates percentage less than 0.5%.</w:t>
        <w:br/>
        <w:br/>
        <w:t>Table 16: Gross Disbursements of Loans and Grants by Region</w:t>
        <w:br/>
        <w:t>In millions of U.S. dollars</w:t>
        <w:br/>
        <w:br/>
        <w:t xml:space="preserve">                                                                                                    2025                                   2024</w:t>
        <w:br/>
        <w:t>For the fiscal year ended June 30,                                                 Loans a         Grants          Total      Loans a     Grants      Total     Variance</w:t>
        <w:br/>
        <w:t>Eastern and Southern Africa . . . . . . . . . . . . . . . . . .                    $ 7,031         $4,943         $11,974     $ 6,672     $4,024    $10,696      $1,278</w:t>
        <w:br/>
        <w:t>Western and Central Africa . . . . . . . . . . . . . . . . . . .                     6,261          1,882           8,143       7,216      1,791      9,007        (864)</w:t>
        <w:br/>
        <w:t>East Asia and Pacific . . . . . . . . . . . . . . . . . . . . . . . .                  946            286           1,232         839        176      1,015         217</w:t>
        <w:br/>
        <w:t>Europe and Central Asia . . . . . . . . . . . . . . . . . . . . .                    5,897            268           6,165         900        287      1,187       4,978</w:t>
        <w:br/>
        <w:t>Latin America and the Caribbean . . . . . . . . . . . . . .                            447            169             616         430        172        602          14</w:t>
        <w:br/>
        <w:t>Middle East and North Africa . . . . . . . . . . . . . . . . .                          30            436             466          97        490        587        (121)</w:t>
        <w:br/>
        <w:t>South Asia . . . . . . . . . . . . . . . . . . . . . . . . . . . . . . . .           4,179            348           4,527       4,902        251      5,153        (626)</w:t>
        <w:br/>
        <w:t>Total . . . . . . . . . . . . . . . . . . . . . . . . . . . . . . . . . . . .      $24,791         $8,332         $33,123     $21,056     $7,191    $28,247      $4,876</w:t>
        <w:br/>
        <w:br/>
        <w:t>a.      Excludes PSW related disbursements—$93 million (FY24—$137 million) and includes disbursements towards</w:t>
        <w:br/>
        <w:t xml:space="preserve">        guarantees called - $212 million (FY24—$100 million).</w:t>
        <w:br/>
        <w:t>As of June 30, 2025, 50% of IDA’s loans were on regular terms (75 basis points SDR-equivalent service charge)</w:t>
        <w:br/>
        <w:t>(Table 17). The increase in IDA’s revenue from loans in FY25 compared to FY24 was primarily due to the</w:t>
        <w:br/>
        <w:t>higher average balances by $16.3 billion.</w:t>
        <w:br/>
        <w:br/>
        <w:br/>
        <w:t xml:space="preserve">                                                                        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17: Revenue and Loan Balances by Product Category</w:t>
        <w:br/>
        <w:t>In millions of U.S. dollars</w:t>
        <w:br/>
        <w:t xml:space="preserve">                                                                                                             Interest revenue on loans a</w:t>
        <w:br/>
        <w:t xml:space="preserve">                                                                                 Balance as of June 30,   For the fiscal year ended June 30,</w:t>
        <w:br/>
        <w:t>Category                                                                         2025            2024         2025                 2024</w:t>
        <w:br/>
        <w:t>Loans</w:t>
        <w:br/>
        <w:t xml:space="preserve">  Concessional</w:t>
        <w:br/>
        <w:t xml:space="preserve">    Regular . . . . . . . . . . . . . . . . . . . . . . . . . . . . . . .       $113,455       $106,972      $ 844                $ 824</w:t>
        <w:br/>
        <w:t xml:space="preserve">    Blend . . . . . . . . . . . . . . . . . . . . . . . . . . . . . . . .         81,160         74,162       1,308                1,183</w:t>
        <w:br/>
        <w:t xml:space="preserve">    Hard b . . . . . . . . . . . . . . . . . . . . . . . . . . . . . . . .         1,279          1,240          41                   42</w:t>
        <w:br/>
        <w:t xml:space="preserve">    Concessional Shorter-Maturity Loans . . . . . . .                              7,559          5,287         NA                   NA</w:t>
        <w:br/>
        <w:t xml:space="preserve">    50-year . . . . . . . . . . . . . . . . . . . . . . . . . . . . . . .          4,672          2,390         NA                   NA</w:t>
        <w:br/>
        <w:t xml:space="preserve">  Non-concessional c . . . . . . . . . . . . . . . . . . . . . . . .              19,118         12,111         783                  553</w:t>
        <w:br/>
        <w:t xml:space="preserve">  Others d . . . . . . . . . . . . . . . . . . . . . . . . . . . . . . . . .         644            386          30                   18</w:t>
        <w:br/>
        <w:t>Total . . . . . . . . . . . . . . . . . . . . . . . . . . . . . . . . . . . .   $227,887       $202,548      $3,006               $2,620</w:t>
        <w:br/>
        <w:br/>
        <w:t>a.      Excludes interest rate swap income or expense from loan related derivatives—$15 million of income in FY25 ($19</w:t>
        <w:br/>
        <w:t xml:space="preserve">        million of income in FY24).</w:t>
        <w:br/>
        <w:t>b.      Effective FY18, Hard-term loans are no longer offered.</w:t>
        <w:br/>
        <w:t>c.      In addition, $23 million of commitment charges were earned in FY25 on undisbursed balances of non-concessional</w:t>
        <w:br/>
        <w:t xml:space="preserve">        loans ($26 million in FY24).</w:t>
        <w:br/>
        <w:t>d.      Represents loans under the PSW and others.</w:t>
        <w:br/>
        <w:br/>
        <w:t>Climate Resilient Debt Clause (CRDC)</w:t>
        <w:br/>
        <w:t>IDA offers CRDCs for eligible new and existing loans (with minimum remaining maturity of five years), for</w:t>
        <w:br/>
        <w:t>certain borrowers5. CRDCs allow eligible borrowing countries to defer payments of principal and/or interest (and</w:t>
        <w:br/>
        <w:t>other loan charges) for up to two years after an eligible event. After the deferral period, the borrower will restart</w:t>
        <w:br/>
        <w:t>payments of the deferred amounts according to a modified amortization schedule that maintains the original</w:t>
        <w:br/>
        <w:t>weighted average maturity of the loan and does not extend the final maturity date. The eligible events when the</w:t>
        <w:br/>
        <w:t>clause was first offered were tropical cyclones and earthquakes. In October 2024, the Board approved an</w:t>
        <w:br/>
        <w:t>extension of the covered events to include all natural catastrophes, including droughts, floods, and public health</w:t>
        <w:br/>
        <w:t>emergencies caused by a biological event. Total IDA loans outstanding as of June 30, 2025 for the 27 countries</w:t>
        <w:br/>
        <w:t>(including Blend countries) that are eligible to adopt the clause for CRDCs was $5.2 billion.</w:t>
        <w:br/>
        <w:br/>
        <w:br/>
        <w:t>5       Eligible borrowers are IDA Small State Economies, members of the Small States Forum, and Small Island Developing</w:t>
        <w:br/>
        <w:t xml:space="preserve">        States as defined by the United Nations.</w:t>
        <w:br/>
        <w:br/>
        <w:br/>
        <w:t xml:space="preserve">                                            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SECTION VI: OTHER DEVELOPMENT ACTIVITIES AND PROGRAMS</w:t>
        <w:br/>
        <w:t>IDA has products, services, and programs, other than lending, that it offers to its borrowing member countries to</w:t>
        <w:br/>
        <w:t>help them meet their development goals. These include guarantees, debt relief, trust fund administration, and</w:t>
        <w:br/>
        <w:t>externally funded reimbursable advisory services.</w:t>
        <w:br/>
        <w:br/>
        <w:t>Guarantees</w:t>
        <w:br/>
        <w:t>IDA offers both project-based and policy-based guarantees. These guarantees are available for projects and</w:t>
        <w:br/>
        <w:t>programs in member countries to help mobilize private financing for development purposes. IDA’s guarantees</w:t>
        <w:br/>
        <w:t>are partial in nature as they are intended to cover risks only to the extent necessary to obtain the required private</w:t>
        <w:br/>
        <w:t>financing, taking into account country, market and, if appropriate, project circumstances. IDA’s guarantees</w:t>
        <w:br/>
        <w:t>require a sovereign counter-guarantee and indemnity, comparable to the requirement of a sovereign guarantee for</w:t>
        <w:br/>
        <w:t>IDA lending to sub-sovereign and non-sovereign borrowers. See Box 4 for the types of guarantees that IDA</w:t>
        <w:br/>
        <w:t>provides. These guarantees are separate and distinct from those offered under the Private Sector Window. On</w:t>
        <w:br/>
        <w:t>July 1, 2024, the WBG Guarantee Platform, housed at MIGA, was launched to bring together products and</w:t>
        <w:br/>
        <w:t>experts from the World Bank, IFC, and MIGA and help boost WBG annual guarantee issuances for all entities.</w:t>
        <w:br/>
        <w:br/>
        <w:t>Box 4: Types of Guarantees</w:t>
        <w:br/>
        <w:t>Project-based        Project-based guarantees are provided to mobilize private financing for a project and/or mitigate</w:t>
        <w:br/>
        <w:t>guarantees           payment and/or performance related risks of a project. There are two types:</w:t>
        <w:br/>
        <w:t xml:space="preserve">                     1.   Loan guarantees: these cover loan-related debt service defaults caused by the government’s failure</w:t>
        <w:br/>
        <w:t xml:space="preserve">                          to meet specific payment and/or performance obligations arising from contract, law, or regulation.</w:t>
        <w:br/>
        <w:t xml:space="preserve">                          Loan guarantees include coverage for debt service defaults on: (i) commercial debt, normally for a</w:t>
        <w:br/>
        <w:t xml:space="preserve">                          private sector project; and, (ii) a specific portion of commercial debt irrespective of the cause of</w:t>
        <w:br/>
        <w:t xml:space="preserve">                          such default, normally for a public-sector project.</w:t>
        <w:br/>
        <w:t xml:space="preserve">                     2.   Payment guarantees: These cover payment default on non-loan related government payment</w:t>
        <w:br/>
        <w:t xml:space="preserve">                          obligations to private entities and foreign public entities arising from contract, law, or regulation.</w:t>
        <w:br/>
        <w:t>Policy-based         Policy-based guarantees are provided to mobilize private financing for sovereigns or sub-sovereigns.</w:t>
        <w:br/>
        <w:t>guarantees           They cover debt service default, irrespective of the cause of such default, on a specific portion of</w:t>
        <w:br/>
        <w:t xml:space="preserve">                     commercial debt owed by government and associated with the supported government’s program of</w:t>
        <w:br/>
        <w:t xml:space="preserve">                     policy and institutional actions.</w:t>
        <w:br/>
        <w:br/>
        <w:t>Guarantee Exposure</w:t>
        <w:br/>
        <w:t>IDA’s guarantee exposure is measured by discounting each guaranteed amount from its next call date. IDA had</w:t>
        <w:br/>
        <w:t>$2,813 million of guarantee exposure as of June 30, 2025 ($2,774 million—June 30, 2024), including guarantee</w:t>
        <w:br/>
        <w:t>exposure under PSW guarantees of $1,173 million as of June 30, 2025 ($1,169 million—June 30, 2024). For</w:t>
        <w:br/>
        <w:t>additional information, see Notes to the Financial Statements for the year ended June 30, 2025, Notes D – Loans</w:t>
        <w:br/>
        <w:t>and Other Exposures and Note H – Transactions with Affiliated Organizations.</w:t>
        <w:br/>
        <w:br/>
        <w:t>Other Financial Products and Services</w:t>
        <w:br/>
        <w:t>IDA facilitates access to risk management solutions to mitigate the financial effects of natural disasters for</w:t>
        <w:br/>
        <w:t>borrowing members. Financial solutions can include disaster risk financing through catastrophe swaps, insurance</w:t>
        <w:br/>
        <w:t>and reinsurance contracts, and regional pooling facilities.</w:t>
        <w:br/>
        <w:t>The Catastrophe Deferred Draw-Down Option (CAT-DDO) promotes countries’ resilience to disasters and</w:t>
        <w:br/>
        <w:t>expands the range of IDA’s crisis instruments. The CAT-DDO is a contingent credit line that provides immediate</w:t>
        <w:br/>
        <w:t>liquidity to countries in the aftermath of a catastrophe and serves as early financing while funds from other</w:t>
        <w:br/>
        <w:t>sources such as bilateral aid or reconstruction loans are being mobilized. CAT-DDOs are intended to enhance</w:t>
        <w:br/>
        <w:t>IDA countries’ capacity to plan for and manage crises. As of June 30, 2025, the amount of CAT DDOs disbursed</w:t>
        <w:br/>
        <w:t>and outstanding was $677 million ($436 million as of June 30, 2024), and the undisbursed amount of effective or</w:t>
        <w:br/>
        <w:t>disbursing CAT DDOs was $460 million, compared to $224 million a year earlier.</w:t>
        <w:br/>
        <w:br/>
        <w:br/>
        <w:t xml:space="preserve">                                                            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Grant Making Facilities</w:t>
        <w:br/>
        <w:t>Grant Making Facilities (GMFs) are contributions to specific trust funds and are complementary to IDA’s work.</w:t>
        <w:br/>
        <w:t>In FY25, the amount under this program was $20 million in accordance with the cost sharing agreement with</w:t>
        <w:br/>
        <w:t>IBRD (FY24 – $20 million). These amounts are recorded in Non-Interest Expenses – Contribution to Special</w:t>
        <w:br/>
        <w:t>Programs in IDA’s Statements of Income.</w:t>
        <w:br/>
        <w:br/>
        <w:t>Debt Relief</w:t>
        <w:br/>
        <w:t>The Heavily Indebted Poor Countries Debt Initiative (HIPC Initiative) was launched in 1996 as a joint effort by</w:t>
        <w:br/>
        <w:t>bilateral and multilateral creditors to provide debt relief to the poorest countries to reduce their external debt</w:t>
        <w:br/>
        <w:t>payments to sustainable levels. Under the HIPC initiative, implementation mechanisms include partial</w:t>
        <w:br/>
        <w:t>forgiveness of IDA debt service as it comes due and partial repayment with IDA resources of outstanding IBRD</w:t>
        <w:br/>
        <w:t>debt. The Multilateral Debt Relief Initiative (MDRI) was implemented in 2006 and provides debt relief by</w:t>
        <w:br/>
        <w:t>writing-off eligible loans upon qualifying borrowers reaching the HIPC Completion Point. Both initiatives are</w:t>
        <w:br/>
        <w:t>part of a global effort focused on heavily indebted poor countries with strong policy performance. The initiatives</w:t>
        <w:br/>
        <w:t>aim to reduce the external debt of eligible countries as part of a broader poverty reduction strategy, whilst</w:t>
        <w:br/>
        <w:t>safeguarding the long-term financial capacity of IDA and other participating multilateral institutions; and</w:t>
        <w:br/>
        <w:t>encouraging the best use of additional member resources for development, by allocating these resources to low-</w:t>
        <w:br/>
        <w:t>income countries on the basis of policy performance.</w:t>
        <w:br/>
        <w:t>In order to receive irrevocable debt relief, eligible countries are required to maintain macroeconomic stability,</w:t>
        <w:br/>
        <w:t>carry out key structural and social reforms, and implement a Poverty Reduction Strategy, in addition to being in</w:t>
        <w:br/>
        <w:t>good standing with respect to all eligible debt repayments. To ensure IDA’s financial capacity was not eroded,</w:t>
        <w:br/>
        <w:t>members agreed to compensate IDA with additional contributions to offset the impact of the forgone reflows,</w:t>
        <w:br/>
        <w:t>resulting from the provision of debt relief.</w:t>
        <w:br/>
        <w:t>The accumulated provision for debt relief was recorded at the inception of the initiative and is based on both</w:t>
        <w:br/>
        <w:t>quantitative and qualitative analyses of various factors, including estimates of the Decision and the Completion</w:t>
        <w:br/>
        <w:t>Point dates. These factors are periodically reviewed, and the adequacy of the accumulated provision is reassessed</w:t>
        <w:br/>
        <w:t>and adjusted to reflect the impact of any changes.</w:t>
        <w:br/>
        <w:t>During FY25, HIPC debt relief was provided on $12 million of loans ($10 million in FY24). HIPC debt relief on</w:t>
        <w:br/>
        <w:t>service charges for FY25 was less than $1 million (FY24 — Nil). On a cumulative basis, debt relief has been</w:t>
        <w:br/>
        <w:t>provided on $2.2 billion of loans and $335 million of service charges under HIPC as of June 30, 2025.</w:t>
        <w:br/>
        <w:t>During FY25, there were no loans eligible for relief under MDRI. On a cumulative basis, debt relief has been</w:t>
        <w:br/>
        <w:t>provided on $40.3 billion of loans under the MDRI as of June 30, 2025. The provision for the debt relief was</w:t>
        <w:br/>
        <w:t>recorded at the beginning of the MDRI Initiative.</w:t>
        <w:br/>
        <w:br/>
        <w:t>Externally-Funded Activities</w:t>
        <w:br/>
        <w:t>Mobilization of external funds from third-party partners includes trust funds. Additional external funds include</w:t>
        <w:br/>
        <w:t>reimbursable funds and revenues from fee-based services to member countries, which are related to</w:t>
        <w:br/>
        <w:t>Reimbursable Advisory Services (RAS) and EFO.</w:t>
        <w:br/>
        <w:br/>
        <w:t>Trust Funds</w:t>
        <w:br/>
        <w:t>Trust Funds are a part of the WBG’s development activities, providing resources and added flexibility in</w:t>
        <w:br/>
        <w:t>providing development solutions that serve member recipients and donors alike. The partnerships funded by trust</w:t>
        <w:br/>
        <w:t>funds often serve as a platform from which IDA and its members can draw on the WBG’s diverse technical and</w:t>
        <w:br/>
        <w:t>financial resources to achieve development goals that cannot be addressed effectively by any single member,</w:t>
        <w:br/>
        <w:t>given their complexity, scale, and scope. IDA’s roles and responsibilities in managing trust funds depend on the</w:t>
        <w:br/>
        <w:t>type of fund, outlined as follows:</w:t>
        <w:br/>
        <w:t>• Bank-executed activities for trust funds: IDA, alone or jointly with one or more of its affiliated organizations,</w:t>
        <w:br/>
        <w:t xml:space="preserve">  manages the funds and implements the activities financed. These trust funds support IDA’s</w:t>
        <w:br/>
        <w:br/>
        <w:br/>
        <w:t xml:space="preserve">                                  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work program. IDA, as an executing agency, disbursed $768 million in FY25 ($705 million in FY24) of trust</w:t>
        <w:br/>
        <w:t xml:space="preserve">     fund program funds, which was included in Non-interest expense, Administrative in IDA’s Statements of</w:t>
        <w:br/>
        <w:t xml:space="preserve">     Income with corresponding revenue included in Non-interest revenue, Revenue from externally funded</w:t>
        <w:br/>
        <w:t xml:space="preserve">     activities.</w:t>
        <w:br/>
        <w:t>• Recipient-executed activities for trust funds: Funds are provided to a third party, normally in the form of</w:t>
        <w:br/>
        <w:t xml:space="preserve">  project grant financing, and are supervised by IDA.</w:t>
        <w:br/>
        <w:t>• Financial Intermediary Funds (FIFs): IDA, as a trustee, administrator, or treasury manager, offers specific</w:t>
        <w:br/>
        <w:t xml:space="preserve">  administrative or financial services with a limited operational role. Arrangements include the administration of</w:t>
        <w:br/>
        <w:t xml:space="preserve">  debt service trust funds, fiscal agency funds and other more specialized limited fund management roles.</w:t>
        <w:br/>
        <w:t>IDA uses a cost recovery framework for trust funds, which aims to recover the costs of performing agreed roles</w:t>
        <w:br/>
        <w:t>in administrating trust funds, and is guided by principles of transparency, fairness, simplification,</w:t>
        <w:br/>
        <w:t>standardization, predictability, and consistent treatment across all trust fund donors.</w:t>
        <w:br/>
        <w:t>Management continues to implement measures to better integrate planning, support sustainability and enhance</w:t>
        <w:br/>
        <w:t>alignment of external funds with mission priorities through greater use of umbrella trust fund programs.</w:t>
        <w:br/>
        <w:t>During FY25, IDA’s share of revenue and fees from trust fund administration activity was $88 million ($93</w:t>
        <w:br/>
        <w:t>million in FY24). The decrease in fees was mainly driven by lower levels of trust fund disbursement activity. For</w:t>
        <w:br/>
        <w:t>additional information, see Notes to the Financial Statements for the year ended June 30, 2025, Note K—Trust</w:t>
        <w:br/>
        <w:t>Funds Administration.</w:t>
        <w:br/>
        <w:t>As noted in the discussion of trust fund activities above, IDA, alone or jointly with one or more of its affiliated</w:t>
        <w:br/>
        <w:t>organizations, administers funds restricted for specific uses on the donors’ behalf. Such administration is</w:t>
        <w:br/>
        <w:t>governed by agreements with donors, who include members, their agencies, and other entities. These funds are</w:t>
        <w:br/>
        <w:t>held in trust and are not included on IDA’s Balance Sheets. See Table 18. These funds did not include $734</w:t>
        <w:br/>
        <w:t>million of undisbursed third-party contributions made to Bank-executed activities for trust funds, which are</w:t>
        <w:br/>
        <w:t>recognized on IDA’s Balance Sheets. These amounts are included in Other assets and the corresponding</w:t>
        <w:br/>
        <w:t>liabilities are included in Accounts payable and miscellaneous liabilities on the Balance Sheets.</w:t>
        <w:br/>
        <w:br/>
        <w:t>Table 18: Funds Held in Trust by IDA</w:t>
        <w:br/>
        <w:t>In millions of U.S. dollars</w:t>
        <w:br/>
        <w:t xml:space="preserve">                                                                                                                                                                Total Fiduciary Assets</w:t>
        <w:br/>
        <w:t>As of June 30,                                                                                                                                                    2025         2024</w:t>
        <w:br/>
        <w:t>Bank-executed activities . . . . . . . . . . . . . . . . . . . . . . . . . . . . . . . . . . . . . . . . . . . . . . . . . . . . . . . . . . . . .              $      28    $      27</w:t>
        <w:br/>
        <w:t>Jointly executed with affiliated organization . . . . . . . . . . . . . . . . . . . . . . . . . . . . . . . . . . . . . . . . . . . . .                             1,059        1,085</w:t>
        <w:br/>
        <w:t>Recipient-executed activities . . . . . . . . . . . . . . . . . . . . . . . . . . . . . . . . . . . . . . . . . . . . . . . . . . . . . . . . .                     2,147        2,173</w:t>
        <w:br/>
        <w:t>Financial intermediary funds . . . . . . . . . . . . . . . . . . . . . . . . . . . . . . . . . . . . . . . . . . . . . . . . . . . . . . . . .                        252          301</w:t>
        <w:br/>
        <w:t>Execution not yet assigned a . . . . . . . . . . . . . . . . . . . . . . . . . . . . . . . . . . . . . . . . . . . . . . . . . . . . . . . . . .                    6,643        6,447</w:t>
        <w:br/>
        <w:t>Total . . . . . . . . . . . . . . . . . . . . . . . . . . . . . . . . . . . . . . . . . . . . . . . . . . . . . . . . . . . . . . . . . . . . . . . . . . . .   $10,129      $10,033</w:t>
        <w:br/>
        <w:br/>
        <w:t>a.      These represent assets held in trust for which the determination as to the type of execution is yet to be finalized.</w:t>
        <w:br/>
        <w:br/>
        <w:t>Reimbursable Advisory Services (RAS)</w:t>
        <w:br/>
        <w:t>While most of IDA’s advisory and analytical work is financed by its own budget or donor contributions (e.g.,</w:t>
        <w:br/>
        <w:t>trust funds), clients may also pay for services. IDA offers technical assistance and other advisory services to its</w:t>
        <w:br/>
        <w:t>member countries, in connection with, and independent of, lending operations. Available services include, for</w:t>
        <w:br/>
        <w:t>example, assigning qualified professionals to survey developmental opportunities in member countries; analyzing</w:t>
        <w:br/>
        <w:t>member countries fiscal, economic, and developmental environments; helping members devise coordinated</w:t>
        <w:br/>
        <w:t>development programs; and improving their asset and liability management techniques. In FY25, income relating</w:t>
        <w:br/>
        <w:t>to reimbursable advisory services was $47 million (FY24 — $44 million).</w:t>
        <w:br/>
        <w:br/>
        <w:br/>
        <w:t xml:space="preserve">                                                                                               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Externally Financed Outputs (EFOs)</w:t>
        <w:br/>
        <w:t>IDA offers donors the ability to contribute to specific projects and programs. EFO contributions are recorded as</w:t>
        <w:br/>
        <w:t>restricted revenue when received because they are for contractually specified purposes. IDA received and</w:t>
        <w:br/>
        <w:t>recorded $5 million of restricted revenue in FY25 (FY24 — $8 million), which was included in the line “Total</w:t>
        <w:br/>
        <w:t>net non-interest expenses – Reported basis” in Table 10.</w:t>
        <w:br/>
        <w:t>Restrictions are released once the funds are used for the purposes specified by donors. In FY25, there was a</w:t>
        <w:br/>
        <w:t>release of $8 million (FY24 — $8 million).</w:t>
        <w:br/>
        <w:br/>
        <w:br/>
        <w:t xml:space="preserve">                      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SECTION VII: INVESTMENT ACTIVITIES</w:t>
        <w:br/>
        <w:t>As of June 30, 2025, IDA’s investments totaled $47.3 billion (Figure 12). See the Notes to the Financial</w:t>
        <w:br/>
        <w:t>Statements for the year ended June 30, 2025, Note C – Investments.</w:t>
        <w:br/>
        <w:br/>
        <w:t xml:space="preserve">                                               Figure 12: Investments</w:t>
        <w:br/>
        <w:t xml:space="preserve">                                               In billions of U.S. dollars</w:t>
        <w:br/>
        <w:t xml:space="preserve">                                                  Trading        Non-trading</w:t>
        <w:br/>
        <w:t xml:space="preserve">                               50                                                 0.1</w:t>
        <w:br/>
        <w:t xml:space="preserve">                                                   0.4</w:t>
        <w:br/>
        <w:t xml:space="preserve">                               40        0.5</w:t>
        <w:br/>
        <w:t xml:space="preserve">                                                                          0.2</w:t>
        <w:br/>
        <w:t xml:space="preserve">                                                                 0.3</w:t>
        <w:br/>
        <w:t xml:space="preserve">                               30</w:t>
        <w:br/>
        <w:t xml:space="preserve">                                                                                  47.2</w:t>
        <w:br/>
        <w:t xml:space="preserve">                               20      36.9       39.4</w:t>
        <w:br/>
        <w:t xml:space="preserve">                                                             31.5        34.2</w:t>
        <w:br/>
        <w:t xml:space="preserve">                               10</w:t>
        <w:br/>
        <w:br/>
        <w:t xml:space="preserve">                                0</w:t>
        <w:br/>
        <w:t xml:space="preserve">                                      Jun 21     Jun 22     Jun 23      Jun 24   Jun 25</w:t>
        <w:br/>
        <w:br/>
        <w:br/>
        <w:t>Investments – Trading</w:t>
        <w:br/>
        <w:t>The primary objective of IDA’s investments-trading strategy continues to be preservation of capital within</w:t>
        <w:br/>
        <w:t>institutional constraints. Consistent with this primary objective, IDA invests in high quality instruments. IDA</w:t>
        <w:br/>
        <w:t>aims to earn reasonable investment returns, while ensuring timely availability of funds for future cash flow</w:t>
        <w:br/>
        <w:t>requirements, including disbursements for loans, grants, debt service, and administrative expenses (see Note C</w:t>
        <w:br/>
        <w:t>—Investments).</w:t>
        <w:br/>
        <w:t>As of June 30, 2025, $33.1 billion (approximately 70% of total volume) of the Investments—Trading was due to</w:t>
        <w:br/>
        <w:t>mature within six months, of which $10.9 billion was expected to mature within one month.</w:t>
        <w:br/>
        <w:t>IDA’s total return on its investments-trading portfolio for FY25 excluding unrealized mark-to-market gains /</w:t>
        <w:br/>
        <w:t>losses on PEBP and PCRF assets (liquid asset portfolio) was 4.36%, compared to 4.58% in FY24, consistent with</w:t>
        <w:br/>
        <w:t>the decreasing interest rate environment.</w:t>
        <w:br/>
        <w:t>IDA’s liquid assets are held mainly in the following types of highly rated, fixed-income instruments. See Box 7</w:t>
        <w:br/>
        <w:t>for eligibility criteria for IDA’s investments.</w:t>
        <w:br/>
        <w:t>• Government, Agency and Corporate Obligations.</w:t>
        <w:br/>
        <w:t>• Time deposits, and other unconditional obligations of banks and financial institutions.</w:t>
        <w:br/>
        <w:t>• Asset-backed securities (including mortgage-backed securities).</w:t>
        <w:br/>
        <w:t>• Currency and interest rate derivatives (including currency forward contracts).</w:t>
        <w:br/>
        <w:t>• Exchange-traded options and futures.</w:t>
        <w:br/>
        <w:t>IDA’s prudential minimum liquidity policy ensures that it holds sufficient liquidity. The prudential minimum</w:t>
        <w:br/>
        <w:t>liquidity level is set at 80% of 24 months of projected net outflows. The prudential minimum for FY26 has been</w:t>
        <w:br/>
        <w:t>set at $37.0 billion, compared to $29.5 billion for FY25, a $7.5 billion increase due to higher projected debt</w:t>
        <w:br/>
        <w:t>service and net loan disbursements. See Section IX: Risk Management for details on how IDA manages liquidity</w:t>
        <w:br/>
        <w:t>risk.</w:t>
        <w:br/>
        <w:br/>
        <w:t>Investments—Non-Trading</w:t>
        <w:br/>
        <w:t>During FY15, with the proceeds of a concessional loan from a member, IDA purchased a debt security issued by</w:t>
        <w:br/>
        <w:t>the IFC. IDA elected to measure the security at fair value, so that the measurement method could be consistently</w:t>
        <w:br/>
        <w:t>applied to all its investments. As of June 30, 2025, the investments non-trading had a fair value of $115 million</w:t>
        <w:br/>
        <w:br/>
        <w:br/>
        <w:t xml:space="preserve">                                                           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($171 million in FY24). The changes in fair value for this security are recognized in the Unrealized mark-to-</w:t>
        <w:br/>
        <w:t>market gains (losses) on non-trading portfolios, net line in the Statements of Income. See Notes to the Financial</w:t>
        <w:br/>
        <w:t>Statements for the year ended June 30, 2025, Note C – Investments and Note H—Transactions with Affiliated</w:t>
        <w:br/>
        <w:t>Organizations.</w:t>
        <w:br/>
        <w:br/>
        <w:br/>
        <w:t xml:space="preserve">                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SECTION VIII: BORROWING ACTIVITIES</w:t>
        <w:br/>
        <w:t>IDA’s borrowings comprises market borrowings (carried at amortized cost or fair value) and concessional partner</w:t>
        <w:br/>
        <w:t>loans made by certain IDA members (carried at amortized cost).</w:t>
        <w:br/>
        <w:br/>
        <w:t>Table 19: Borrowings</w:t>
        <w:br/>
        <w:t>In millions of U.S. dollars, except rates in percentages</w:t>
        <w:br/>
        <w:t xml:space="preserve">                                                                              Outstanding excluding</w:t>
        <w:br/>
        <w:t xml:space="preserve">                                                                              related derivatives as                         Interest                Weighted</w:t>
        <w:br/>
        <w:t xml:space="preserve">                                                                                   of June 30,                             expense a                average rate</w:t>
        <w:br/>
        <w:t xml:space="preserve">                                                                                2025         2024                       FY25          FY24        FY25       FY24</w:t>
        <w:br/>
        <w:t>Market debt, at fair value . . . . . . . . . . . . . . . . . .                 $45,154             $26,425              $1,862       $1,282       4.27%       5.27%</w:t>
        <w:br/>
        <w:t>Market debt, at amortized cost . . . . . . . . . . . . . .                      18,127              11,494                 274          159       2.05        1.82</w:t>
        <w:br/>
        <w:t>Concessional partner loans . . . . . . . . . . . . . . . . .                     7,551               7,004                 142          143       1.92        2.01</w:t>
        <w:br/>
        <w:t>Total . . . . . . . . . . . . . . . . . . . . . . . . . . . . . . . . . .      $70,832             $44,923              $2,278       $1,584       3.46%       3.93%</w:t>
        <w:br/>
        <w:br/>
        <w:t>a.      Includes interest expenses associated with derivatives and excludes interest expenses associated with repurchase</w:t>
        <w:br/>
        <w:t xml:space="preserve">        agreements—$14 million in FY25 (FY24–$32 million).</w:t>
        <w:br/>
        <w:br/>
        <w:t>Market Debt</w:t>
        <w:br/>
        <w:t>As of June 30, 2025, the market borrowings recorded at fair value, excluding related derivatives were $45.1</w:t>
        <w:br/>
        <w:t>billion, an increase of $18.7 billion compared to June 30, 2024, primarily due to net issuances of $16.9 billion</w:t>
        <w:br/>
        <w:t>during the year.</w:t>
        <w:br/>
        <w:t>As of June 30, 2025, market borrowings recorded at amortized cost were $18.1 billion, an increase of $6.6 billion</w:t>
        <w:br/>
        <w:t>compared to June 30, 2024, primarily due to new issuances of $5.2 billion during the year.</w:t>
        <w:br/>
        <w:br/>
        <w:t>Concessional Partner Loans</w:t>
        <w:br/>
        <w:t>Concessional Partner Loans (CPLs) continue as a source of funding, whereby the borrowing terms of the</w:t>
        <w:br/>
        <w:t>concessional loans from members aim to follow the concessional features of IDA’s loans.</w:t>
        <w:br/>
        <w:t>The maturities of the CPLs can be 25, 40 or 50 years to match the terms of IDA’s loans, with a grace period on</w:t>
        <w:br/>
        <w:t>principal repayments of 5 years for a 25-year loan and 10 years for a 40-year or a 50-year loan. Under IDA21, the</w:t>
        <w:br/>
        <w:t>loans are subject to maximum coupon rates equivalent to 1.59% in USD terms.</w:t>
        <w:br/>
        <w:t>Voting rights are allocated to members who provide concessional loans following the drawdowns by IDA, and</w:t>
        <w:br/>
        <w:t>are based on the cash paid, computed as the derived grant element of the loan. The grant element, which is paid</w:t>
        <w:br/>
        <w:t>in cash and recorded as equity, is a function of the terms of the loan and the discount rate agreed upon during the</w:t>
        <w:br/>
        <w:t>replenishment discussions. See Table 20.</w:t>
        <w:br/>
        <w:br/>
        <w:t>Table 20: Concessional Partner Loans Terms</w:t>
        <w:br/>
        <w:t xml:space="preserve">                                                                                                                                        SDR Discount    SDR Discount</w:t>
        <w:br/>
        <w:t>Maturity                                                                                                                Grace period    rates (IDA20)   rates (IDA21)</w:t>
        <w:br/>
        <w:t>25-year . . . . . . . . . . . . . . . . . . . . . . . . . . . . . . . . . . . . . . . . . . . . . . . . . . . . . . .      5 years            1.41%         3.83%</w:t>
        <w:br/>
        <w:t>40-year . . . . . . . . . . . . . . . . . . . . . . . . . . . . . . . . . . . . . . . . . . . . . . . . . . . . . . .     10 years            1.79%         4.01%</w:t>
        <w:br/>
        <w:t>50-year . . . . . . . . . . . . . . . . . . . . . . . . . . . . . . . . . . . . . . . . . . . . . . . . . . . . . . .     10 years            1.84%         4.02%</w:t>
        <w:br/>
        <w:br/>
        <w:t>The concessional partner loans outstanding were $7.6 billion as of June 30, 2025, an increase of $0.6 billion from</w:t>
        <w:br/>
        <w:t>$7.0 billion in June 30, 2024. Interest expense associated with these loans was $142 million in FY25</w:t>
        <w:br/>
        <w:t>(FY24—$143 million).</w:t>
        <w:br/>
        <w:t>IDA uses currency and interest rate derivatives in connection with its borrowings for asset and liability</w:t>
        <w:br/>
        <w:t>management purposes. For more details, see Section IX: Risk Management.</w:t>
        <w:br/>
        <w:br/>
        <w:br/>
        <w:t xml:space="preserve">                                                                                             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21: Effect of Derivatives on Currency Composition of the Borrowing Portfolio</w:t>
        <w:br/>
        <w:t>Ratios are in percentages</w:t>
        <w:br/>
        <w:t xml:space="preserve">                                                                                                                                    Borrowings excluding         Borrowings including</w:t>
        <w:br/>
        <w:t>As of June 30, 2025                                                                                                                      derivatives                  derivatives</w:t>
        <w:br/>
        <w:t>US Dollar . . . . . . . . . . . . . . . . . . . . . . . . . . . . . . . . . . . . . . . . . . . . . . . . . . . . . . . . .                       47%                     50%</w:t>
        <w:br/>
        <w:t>Euro . . . . . . . . . . . . . . . . . . . . . . . . . . . . . . . . . . . . . . . . . . . . . . . . . . . . . . . . . . . . .                    37%                     38%</w:t>
        <w:br/>
        <w:t>GBP . . . . . . . . . . . . . . . . . . . . . . . . . . . . . . . . . . . . . . . . . . . . . . . . . . . . . . . . . . . . .                     10%                      8%</w:t>
        <w:br/>
        <w:t>JPY . . . . . . . . . . . . . . . . . . . . . . . . . . . . . . . . . . . . . . . . . . . . . . . . . . . . . . . . . . . . . .                    4%                      4%</w:t>
        <w:br/>
        <w:t>Others . . . . . . . . . . . . . . . . . . . . . . . . . . . . . . . . . . . . . . . . . . . . . . . . . . . . . . . . . . . .                     2%                     —%</w:t>
        <w:br/>
        <w:t>Total . . . . . . . . . . . . . . . . . . . . . . . . . . . . . . . . . . . . . . . . . . . . . . . . . . . . . . . . . . . . .                 100%                     100%</w:t>
        <w:br/>
        <w:br/>
        <w:br/>
        <w:t>Table 22: Medium- and Long-Term Borrowings Issued by Currency During the Year, Excluding</w:t>
        <w:br/>
        <w:t>Derivatives</w:t>
        <w:br/>
        <w:t>Ratios are in percentages</w:t>
        <w:br/>
        <w:t>For the period ended June 30,                                                                                                                                    2025        2024</w:t>
        <w:br/>
        <w:t>US Dollar . . . . . . . . . . . . . . . . . . . . . . . . . . . . . . . . . . . . . . . . . . . . . . . . . . . . . . . . . . . . . . . . . . . . . . . .         56%           54%</w:t>
        <w:br/>
        <w:t>Euro . . . . . . . . . . . . . . . . . . . . . . . . . . . . . . . . . . . . . . . . . . . . . . . . . . . . . . . . . . . . . . . . . . . . . . . . . . . . .    42%           27%</w:t>
        <w:br/>
        <w:t>GBP . . . . . . . . . . . . . . . . . . . . . . . . . . . . . . . . . . . . . . . . . . . . . . . . . . . . . . . . . . . . . . . . . . . . . . . . . . . . .     —%            16%</w:t>
        <w:br/>
        <w:t>NOK . . . . . . . . . . . . . . . . . . . . . . . . . . . . . . . . . . . . . . . . . . . . . . . . . . . . . . . . . . . . . . . . . . . . . . . . . . . .        2%            3%</w:t>
        <w:br/>
        <w:t>Total . . . . . . . . . . . . . . . . . . . . . . . . . . . . . . . . . . . . . . . . . . . . . . . . . . . . . . . . . . . . . . . . . . . . . . . . . . . .    100%        100%</w:t>
        <w:br/>
        <w:br/>
        <w:br/>
        <w:t>Other Short-Term Borrowings</w:t>
        <w:br/>
        <w:t>Under its Investment Guidelines, IDA is allowed to enter into transactions involving securities sold under</w:t>
        <w:br/>
        <w:t>repurchase agreements and securities lent under securities lending agreements. These transactions are accounted</w:t>
        <w:br/>
        <w:t>for as short-term borrowings. The agreements are secured predominantly by high quality collateral, including</w:t>
        <w:br/>
        <w:t>government issued debt, and are used both to enhance returns and for liquidity management purposes.</w:t>
        <w:br/>
        <w:br/>
        <w:t>Table 23: Short-Term Borrowings</w:t>
        <w:br/>
        <w:t>In millions of U.S. dollars, except rates in percentages</w:t>
        <w:br/>
        <w:t>As of June 30,                                                                                                                                                   2025        2024</w:t>
        <w:br/>
        <w:t>Securities sold under repurchase agreements and securities lent under securities lending agreements</w:t>
        <w:br/>
        <w:t>Average monthly balance during the year . . . . . . . . . . . . . . . . . . . . . . . . . . . . . . . . . . . . . . . . . . . . . . .                            221         599</w:t>
        <w:br/>
        <w:t>Weighted average rate during the fiscal year . . . . . . . . . . . . . . . . . . . . . . . . . . . . . . . . . . . . . . . . . . . . .                           3.87%       1.35%</w:t>
        <w:br/>
        <w:br/>
        <w:br/>
        <w:t>Contractual Obligations</w:t>
        <w:br/>
        <w:t>In conducting its business, IDA takes on contractual obligations that may require future payments which are</w:t>
        <w:br/>
        <w:t>mainly associated with IDA’s borrowings. See Notes to the Financial Statements for the year ended June 30,</w:t>
        <w:br/>
        <w:t>2025, Note E – Borrowings – Table E6. Other contractual obligations are reflected on IDA’s balance sheets</w:t>
        <w:br/>
        <w:t>including undisbursed loans, amounts payable for currency and interest rate swaps, amounts payable for</w:t>
        <w:br/>
        <w:t>investment securities purchased, guarantees, and cash received under agency arrangements.</w:t>
        <w:br/>
        <w:br/>
        <w:br/>
        <w:t xml:space="preserve">                                                                  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SECTION IX: RISK MANAGEMENT</w:t>
        <w:br/>
        <w:t>Risk Governance</w:t>
        <w:br/>
        <w:t>IDA’s risk management processes and practices continually evolve to reflect changes in activities in response to</w:t>
        <w:br/>
        <w:t>market, credit, product, operational, and other developments. The Board, particularly the Audit Committee</w:t>
        <w:br/>
        <w:t>members, periodically review trends in IDA’s risk profiles and performance, and any major developments in risk</w:t>
        <w:br/>
        <w:t>management policies and controls.</w:t>
        <w:br/>
        <w:t>Management believes that effective risk management is critical for IDA’s overall operations. Accordingly, the</w:t>
        <w:br/>
        <w:t>risk management governance structure is designed to manage the principal risks IDA assumes in its activities,</w:t>
        <w:br/>
        <w:t>and supports management in its oversight function, particularly in coordinating different aspects of risk</w:t>
        <w:br/>
        <w:t>management and in connection with risks that are common across functional areas.</w:t>
        <w:br/>
        <w:t>IDA’s risk governance structure is built on the “three lines model” where:</w:t>
        <w:br/>
        <w:t>• Business units, with support from specialized functions, are responsible for directly managing risks in their</w:t>
        <w:br/>
        <w:t xml:space="preserve">  respective functional areas,</w:t>
        <w:br/>
        <w:t>• The Vice President and WBG Chief Risk Officer (CRO) provides direction, challenge, and oversight over risk</w:t>
        <w:br/>
        <w:t xml:space="preserve">  management practices, and</w:t>
        <w:br/>
        <w:t>• Internal Audit provides independent assurance and advice on the effectiveness of risk management.</w:t>
        <w:br/>
        <w:t>IDA’s risk management process comprises of risk identification, assessment, response, and risk monitoring and</w:t>
        <w:br/>
        <w:t>reporting. IDA has policies and procedures under which risk owners are responsible for identifying, assessing,</w:t>
        <w:br/>
        <w:t>responding to, monitoring, and reporting risks.</w:t>
        <w:br/>
        <w:br/>
        <w:t>Risk Oversight and Coverage</w:t>
        <w:br/>
        <w:t>Financial and Operational Risk Management</w:t>
        <w:br/>
        <w:t>The CRO oversees both financial and operational risks. These risks include (i) country credit risks in the core</w:t>
        <w:br/>
        <w:t>sovereign lending business, (ii) market and counterparty risks including liquidity and model risks, and</w:t>
        <w:br/>
        <w:t>(iii) operational risks relating to people, processes, and systems, or from external events. In addition, the CRO</w:t>
        <w:br/>
        <w:t>works closely with IBRD, IFC, and MIGA’s management to review, measure, aggregate, and report on risks and</w:t>
        <w:br/>
        <w:t>share best practices across the WBG. The CRO also helps enhance cooperation between the entities and</w:t>
        <w:br/>
        <w:t>facilitates knowledge sharing in the risk management function.</w:t>
        <w:br/>
        <w:t>The following three departments report directly to the CRO:</w:t>
        <w:br/>
        <w:t>Credit Risk Department</w:t>
        <w:br/>
        <w:t>• Identifies, measures, monitors, and manages country credit risk faced by IDA. By agreement with the Board,</w:t>
        <w:br/>
        <w:t xml:space="preserve">  the individual country credit risk ratings are not shared with the Board and are not made public.</w:t>
        <w:br/>
        <w:t>• Assesses loan portfolio risk and capital requirements, determines the adequacy of provisions for losses on</w:t>
        <w:br/>
        <w:t xml:space="preserve">  loans and other exposures, and monitors borrowers that are vulnerable to crises in the near term. The</w:t>
        <w:br/>
        <w:t xml:space="preserve">  department assesses the consistency of country lending programs as determined in IDA’s PBA allocation</w:t>
        <w:br/>
        <w:t xml:space="preserve">  framework with overall capital adequacy.</w:t>
        <w:br/>
        <w:t>• Reviews proposed new financial products for any implications for country credit risk.</w:t>
        <w:br/>
        <w:br/>
        <w:t>Market and Counterparty Risk Department</w:t>
        <w:br/>
        <w:t>• Responsible for market, liquidity, and counterparty credit risk oversight, assessment, and reporting. It does</w:t>
        <w:br/>
        <w:t xml:space="preserve">  these in coordination with IDA’s financial managers who are responsible for the day-to-day execution of</w:t>
        <w:br/>
        <w:t xml:space="preserve">  trades for the liquid asset and derivative portfolios, within applicable policy and guideline limits.</w:t>
        <w:br/>
        <w:t>• Ensures effective oversight, including: i) maintaining sound credit assessments, ii) addressing transaction and</w:t>
        <w:br/>
        <w:t xml:space="preserve">  product risk issues, iii) providing an independent review function, iv) monitoring market and counterparty risk</w:t>
        <w:br/>
        <w:br/>
        <w:br/>
        <w:t xml:space="preserve">                                                      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in the investment, borrowing and client operation portfolios, and v) model risk for financial and capital</w:t>
        <w:br/>
        <w:t xml:space="preserve">  models. It also provides reports to the Audit Committee and the Board on the extent and nature of risks, risk</w:t>
        <w:br/>
        <w:t xml:space="preserve">  management, and oversight.</w:t>
        <w:br/>
        <w:t>• Responsible for validation of market data and models used for fair valuation of financial instruments.</w:t>
        <w:br/>
        <w:t xml:space="preserve">  Undertakes model verification to ensure robust implementation of the models for products measured at fair</w:t>
        <w:br/>
        <w:t xml:space="preserve">  value.</w:t>
        <w:br/>
        <w:br/>
        <w:t>Operational Risk Department</w:t>
        <w:br/>
        <w:t>• Provides direction and oversight for operational risk activities by business function.</w:t>
        <w:br/>
        <w:t>• Key operational risk management responsibilities include: (i) administering the Operational Risk Committee</w:t>
        <w:br/>
        <w:t xml:space="preserve">  (ORC) for IDA, (ii) implementing the operational risk management framework which is aligned with Basel</w:t>
        <w:br/>
        <w:t xml:space="preserve">  principles and provides direction to business unit partners to ensure consistent application, (iii) assisting and</w:t>
        <w:br/>
        <w:t xml:space="preserve">  guiding business units in identifying and prioritizing significant operational risks and enabling monitoring and</w:t>
        <w:br/>
        <w:t xml:space="preserve">  reporting of risks through suitable metrics (or risk indicators), (iv) helping identify emerging risks and trends</w:t>
        <w:br/>
        <w:t xml:space="preserve">  through monitoring of internal and external risk events, (v) supporting risk response and mitigating actions,</w:t>
        <w:br/>
        <w:t xml:space="preserve">  and prepares a corporate Operational Risk Report for review and discussion by the ORC.</w:t>
        <w:br/>
        <w:t>• Responsible for the oversight of the enterprise risk, operational risk, business continuity, operational</w:t>
        <w:br/>
        <w:t xml:space="preserve">  resilience, corporate insurance, and data privacy functions.</w:t>
        <w:br/>
        <w:t>The risk of IDA’s operations not meeting their development outcomes (development outcome risk) in IDA’s</w:t>
        <w:br/>
        <w:t>lending activities is monitored at the corporate level by Operations Policy and Country Services (OPCS). Where</w:t>
        <w:br/>
        <w:t>fraud and corruption risks may impact IDA-financed projects, OPCS, the regions and practice groups, and the</w:t>
        <w:br/>
        <w:t>Integrity Vice Presidency jointly address such issues.</w:t>
        <w:br/>
        <w:br/>
        <w:t>Risk Committees</w:t>
        <w:br/>
        <w:t xml:space="preserve">          Figure 13: Management Risk Committee Structure for Financial and Operational Risks</w:t>
        <w:br/>
        <w:br/>
        <w:t xml:space="preserve">                            Financial Risk                                           Operational Risk</w:t>
        <w:br/>
        <w:br/>
        <w:br/>
        <w:t xml:space="preserve">               FRC                              ALCO                                          ERC</w:t>
        <w:br/>
        <w:t xml:space="preserve">     Finance and Risk Committee            Asset and Liability</w:t>
        <w:br/>
        <w:t xml:space="preserve">                                                                                   Enterprise Risk Committee</w:t>
        <w:br/>
        <w:t xml:space="preserve">                                         Management Committee</w:t>
        <w:br/>
        <w:t xml:space="preserve">           Chair: MDCFO                                                                    Chair: MDCAO</w:t>
        <w:br/>
        <w:t xml:space="preserve">                                             Chair: MDCFO</w:t>
        <w:br/>
        <w:br/>
        <w:br/>
        <w:t xml:space="preserve">               NBC                                                                            ORC</w:t>
        <w:br/>
        <w:t xml:space="preserve">      New Business Committee                                                      Operational Risk Committee</w:t>
        <w:br/>
        <w:br/>
        <w:br/>
        <w:t>Financial Risk Committees:</w:t>
        <w:br/>
        <w:t>The Finance and Risk Committee (FRC), a Vice President level committee, provides a high-level governance</w:t>
        <w:br/>
        <w:t>structure for decisions that may have financial risks. The FRC is chaired by the Managing Director and WBG</w:t>
        <w:br/>
        <w:t>Chief Financial Officer (MDCFO) and approves, clears, or discusses: (a) policy and procedure documents related</w:t>
        <w:br/>
        <w:t>to financial integrity, income sustainability and balance sheet strength, and (b) issues and new business initiatives</w:t>
        <w:br/>
        <w:t>with policy implications related to IDA’s financial and operational risks in the areas of finance, which include</w:t>
        <w:br/>
        <w:t>country credit, market, counterparty, liquidity, and model risks, and operational risks related to the finance</w:t>
        <w:br/>
        <w:t>business functions. The FRC helps to integrate individual components of finance and risk management activities</w:t>
        <w:br/>
        <w:t>by building on mechanisms and processes already in place and provides a forum for discussing and</w:t>
        <w:br/>
        <w:t>communicating significant risk related issues. The FRC meets regularly to discuss the new products and services</w:t>
        <w:br/>
        <w:t>and financial risk management of IDA.</w:t>
        <w:br/>
        <w:br/>
        <w:br/>
        <w:t xml:space="preserve">                            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New Business Committee (NBC) is a standing subcommittee of the FRC. The NBC provides advice,</w:t>
        <w:br/>
        <w:t>guidance, and recommendations to the FRC, by performing due diligence over new financial products or services</w:t>
        <w:br/>
        <w:t>to ensure that management has a full understanding of the rationale, costs, risks and rewards of the product or</w:t>
        <w:br/>
        <w:t>service being considered.</w:t>
        <w:br/>
        <w:t>Asset and Liability Management Committee (ALCO), a Vice President level committee chaired by the</w:t>
        <w:br/>
        <w:t>MDCFO provides a high-level forum to ensure prudent balance sheet management of IDA by: a) monitoring its</w:t>
        <w:br/>
        <w:t>financial positions and ALM activities for compliance with its respective guidelines, policies and procedures,</w:t>
        <w:br/>
        <w:t>including borrowing and investment activities; b) identifying and providing recommendations on emerging ALM</w:t>
        <w:br/>
        <w:t>issues for IDA, as well as those related to capital, balance-sheet planning, and financial sustainability; and c)</w:t>
        <w:br/>
        <w:t>serving as a reviewing and recommending body for ongoing decisions as part of implementing the ALM policies</w:t>
        <w:br/>
        <w:t>and procedures of IDA, including those that impact lending rates and net income.</w:t>
        <w:br/>
        <w:br/>
        <w:t>Operational Risk Committees:</w:t>
        <w:br/>
        <w:t>The Enterprise Risk Committee (ERC) is a Vice President-level committee chaired by the Managing Director</w:t>
        <w:br/>
        <w:t>and Chief Administrative Officer (MDCAO) that oversees IDA’s non-financial risks through reviewing,</w:t>
        <w:br/>
        <w:t>discussing and/or formulating proposed policies, procedures, directives, guidance, and other matters requested by</w:t>
        <w:br/>
        <w:t>its members. ERC’s scope comprises : a) operational risk, including business continuity, corporate security,</w:t>
        <w:br/>
        <w:t>cyber security, and IT service continuity; b) enterprise risk; c) Integrity Vice Presidency (INT) and Ethics and</w:t>
        <w:br/>
        <w:t>Business Conduct (EBC) policies and methodologies; d) shared services; and e) any other matters brought by the</w:t>
        <w:br/>
        <w:t>MDCAO. The ERC leverages existing risk management mechanisms that are in place to provide a corporate</w:t>
        <w:br/>
        <w:t>view of operational and non-financial risks.</w:t>
        <w:br/>
        <w:t>Operational Risk Committee (ORC) is the main governance committee for operational risk and provides a</w:t>
        <w:br/>
        <w:t>mechanism for an integrated review and response across IDA units on operational risks associated with people,</w:t>
        <w:br/>
        <w:t>processes, and systems or from external events and recognizing that business units remain responsible for</w:t>
        <w:br/>
        <w:t>managing operational risks. The Committee’s key responsibilities include monitoring significant operational risk</w:t>
        <w:br/>
        <w:t>matters and events on a quarterly basis to ensure that appropriate risk- response measures are taken and</w:t>
        <w:br/>
        <w:t>reviewing and concluding on IDA’s overall operational risk profile. The ORC is chaired by the CROVP and</w:t>
        <w:br/>
        <w:t>escalates significant risks and decisions to the FRC and ERC.</w:t>
        <w:br/>
        <w:br/>
        <w:t>Other Risk Councils</w:t>
        <w:br/>
        <w:t>The Financial Risk Council and Non-Financial Risk Council facilitate regular coordination and collaboration</w:t>
        <w:br/>
        <w:t>across WBG entities in financial and non-financial risk functions, respectively. These councils, chaired by the</w:t>
        <w:br/>
        <w:t>MDCFO and MDCAO, respectively, meet regularly to identify opportunities for collaboration across the risk</w:t>
        <w:br/>
        <w:t>functions that serve to enhance the effectiveness of each of the risk functions while respecting the fiduciary</w:t>
        <w:br/>
        <w:t>obligations of each entity and considering the different mandates, clients, products, and business models. They</w:t>
        <w:br/>
        <w:t>also provide a common forum for the systematic exchange of information and encourage joint reporting of risks</w:t>
        <w:br/>
        <w:t>across the entities to form an overall picture on risk and for the purposes of information sharing, identifying</w:t>
        <w:br/>
        <w:t>interdependencies, connections, and concentrations of risk.</w:t>
        <w:br/>
        <w:br/>
        <w:t>Management of IDA’s Risks</w:t>
        <w:br/>
        <w:t>IDA assumes financial risks in order to achieve its development and strategic objectives. IDA’s financial risk</w:t>
        <w:br/>
        <w:t>management framework is designed to enable and support the institution in achieving its goals in a financially</w:t>
        <w:br/>
        <w:t>sustainable manner. IDA manages credit, market, and operational risks in its financial activities, which include</w:t>
        <w:br/>
        <w:t>lending, borrowing and investing (Box 5). The primary financial risk to IDA is the country credit risk inherent in</w:t>
        <w:br/>
        <w:t>its loan and guarantee portfolio. IDA is also exposed to risks in its liquid asset and derivative portfolios, where</w:t>
        <w:br/>
        <w:t>the major risks are interest rate, exchange rate, commercial counterparty, and liquidity risks. IDA’s operational</w:t>
        <w:br/>
        <w:t>risk management framework is based on a structured and uniform approach to identify, assess, and monitor key</w:t>
        <w:br/>
        <w:t>operational risks across business units.</w:t>
        <w:br/>
        <w:br/>
        <w:br/>
        <w:t xml:space="preserve">                                                       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Box 5: Summary of IDA’s Specific Risk Categories</w:t>
        <w:br/>
        <w:t>Types of Financial Risk                           How the risk is managed</w:t>
        <w:br/>
        <w:t>Credit Risk</w:t>
        <w:br/>
        <w:t>Country Credit Risk                               IDA’s credit-risk-bearing capacity and individual country exposure limits</w:t>
        <w:br/>
        <w:t>Counterparty Credit Risk                          Counterparty credit limits and collateral</w:t>
        <w:br/>
        <w:t>Market Risk</w:t>
        <w:br/>
        <w:t>Interest Rate Risk                                Interest rate derivatives to match the sensitivity of assets and liabilities</w:t>
        <w:br/>
        <w:t>Exchange Rate Risk                                Currency derivatives to align the currency composition of assets and liabilities</w:t>
        <w:br/>
        <w:t>Liquidity Risk                                    Prudential Minimum liquidity level</w:t>
        <w:br/>
        <w:t>Operational Risk                                  Risk assessment and monitoring of key risk indicators and internal and external</w:t>
        <w:br/>
        <w:t xml:space="preserve">                                                  operational risk events</w:t>
        <w:br/>
        <w:br/>
        <w:br/>
        <w:t>Capital Adequacy</w:t>
        <w:br/>
        <w:t>IDA uses a solvency-based capital adequacy model, which mandates that IDA hold capital for credit risk, market</w:t>
        <w:br/>
        <w:t>risk and operational risk covering all activities and assets on its books. IDA’s main measure of capital adequacy</w:t>
        <w:br/>
        <w:t>is the Deployable Strategic Capital (DSC), which represents the capital available to support future commitments,</w:t>
        <w:br/>
        <w:t>over and above the current portfolio. IDA is required, based on a Board- approved policy, to keep the DSC at no</w:t>
        <w:br/>
        <w:t>lower than zero. The DSC is calculated as the amount by which Total Resources Available (TRA) exceeds Total</w:t>
        <w:br/>
        <w:t>Resources Required (TRR) and Conservation Buffer (CB).</w:t>
        <w:br/>
        <w:t>In June 2024, IDA implemented enhancements to the DSC, as part of the review of IDA’s Capital Adequacy</w:t>
        <w:br/>
        <w:t>Framework (CAF) to increase the efficiency of IDA’s capital utilization while continuing to protect IDA’s triple-</w:t>
        <w:br/>
        <w:t>A rating and long-term financial sustainability. TRA represents IDA’s available equity plus accumulated</w:t>
        <w:br/>
        <w:t>provision for losses on loans and other exposures. It includes, as a subtraction to equity, the present value</w:t>
        <w:br/>
        <w:t>adjustment of IDA’s concessional loan portfolio based on the prevailing interest rates and development grants</w:t>
        <w:br/>
        <w:t>approved but not yet expensed. In addition, it includes expected encashment of donor contributions in IDA’s 3-</w:t>
        <w:br/>
        <w:t>year risk horizon and excludes pension-related adjustments and other restricted assets.</w:t>
        <w:br/>
        <w:t>The TRR is the minimum capital required to cover expected and unexpected losses in connection with all of IDA’s</w:t>
        <w:br/>
        <w:t>operations and assets. Since June 2024, TRR also includes a capital charge for: a) interest rate risk on the expected</w:t>
        <w:br/>
        <w:t>net disbursements of concessional loans in IDA’s 3-year risk horizon and b) updated capital charges for the</w:t>
        <w:br/>
        <w:t>components of the PSW based on actual transaction data. The Conservation Buffer is calculated as 10% of TRA.</w:t>
        <w:br/>
        <w:t>As of June 30, 2025, the DSC ratio was 30.8% (34.8% as of June 30, 2024). IDA’s capital continues to be</w:t>
        <w:br/>
        <w:t>adequate to support its operations. See Table 24. The decrease was mainly due to a larger percentage increase in</w:t>
        <w:br/>
        <w:t>TRR compared to the percentage increase in TRA. The increase in TRR was primarily due to higher capital</w:t>
        <w:br/>
        <w:t>requirements for the increase in total exposure during the year. The increase in TRA was primarily due to the</w:t>
        <w:br/>
        <w:t>increase in equity, mainly reflecting the subscriptions and contributions received from members during the year.</w:t>
        <w:br/>
        <w:br/>
        <w:t>Table 24: Deployable Strategic Capital Ratio</w:t>
        <w:br/>
        <w:t>In billions of U.S. dollars except ratios in percentages</w:t>
        <w:br/>
        <w:t>As of                                                                                                                      Jun-25    Jun-24    Change</w:t>
        <w:br/>
        <w:t>Total Resources Available (TRA) . . . . . . . . . . . . . . . . . . . . . . . . . . . . . . . . . . . . . . . . . .        $165.5    $149.5    $16.0</w:t>
        <w:br/>
        <w:t>Total Resources Required (TRR) . . . . . . . . . . . . . . . . . . . . . . . . . . . . . . . . . . . . . . . . . .           97.9      82.5     15.4</w:t>
        <w:br/>
        <w:t>Conservation Buffer (CB) . . . . . . . . . . . . . . . . . . . . . . . . . . . . . . . . . . . . . . . . . . . . . . . .     16.6      15.0      1.6</w:t>
        <w:br/>
        <w:t>Deployable Strategic Capital (DSC = TRA-TRR-CB) . . . . . . . . . . . . . . . . . . . . . . . . . .                        $ 51.0    $ 52.0    $ (1.0)</w:t>
        <w:br/>
        <w:t>Deployable Strategic Capital as a percentage of TRA . . . . . . . . . . . . . . . . . . . . . . . .                          30.8%     34.8%     (4.0)%</w:t>
        <w:br/>
        <w:br/>
        <w:br/>
        <w:t xml:space="preserve">                                                            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Asset/Liability Management</w:t>
        <w:br/>
        <w:t>Since FY22, IDA’s interim ALM policy allows, under specific criteria, funding fixed rate loans with long- term</w:t>
        <w:br/>
        <w:t>fixed rate market debt and CPLs (both reported at amortized cost), as part of IDA’s interest rate risk management</w:t>
        <w:br/>
        <w:t>to align the interest rate and maturities of the debt with those of the loan portfolio. For more details, see Notes to</w:t>
        <w:br/>
        <w:t>the Financial Statements for the year ended June 30, 2025, Note E—Borrowings.</w:t>
        <w:br/>
        <w:br/>
        <w:t>Capital Value Protection Program (CVP)</w:t>
        <w:br/>
        <w:t>As part of IDA’s ALM policies, IDA executed pay fixed, receive floating forward-starting swaps with a current</w:t>
        <w:br/>
        <w:t>notional of $15.4 billion under a Board-approved Capital Value Protection Program. The objective of the</w:t>
        <w:br/>
        <w:t>program is to partially reduce the sensitivity of IDA’s capital adequacy model to changes in long- term interest</w:t>
        <w:br/>
        <w:t>rates and allow for more resources to be available for lending under the capital adequacy framework.</w:t>
        <w:br/>
        <w:t>Changes in the values of these forward-starting swaps partially offset changes in the present value of loans,</w:t>
        <w:br/>
        <w:t>thereby reducing the sensitivity of IDA’s capital adequacy to long-term interest rate movements and providing</w:t>
        <w:br/>
        <w:t>greater stability in IDA’s long-term financing to clients. These swaps are included in the ALM portfolio. For</w:t>
        <w:br/>
        <w:t>more details, see Notes to the Financial Statements for the year ended June 30, 2025, Note F—Derivative</w:t>
        <w:br/>
        <w:t>Instruments.</w:t>
        <w:br/>
        <w:br/>
        <w:t>Asset Coverage Principles</w:t>
        <w:br/>
        <w:t>In addition to the DSC framework, IDA has policies in place to ensure alignment of its lending and borrowing</w:t>
        <w:br/>
        <w:t>activities. Specifically, the Board approved the following asset coverage principles:</w:t>
        <w:br/>
        <w:t>• Management monitors the level of assets available to satisfy all of IDA’s borrowings and adjusts future</w:t>
        <w:br/>
        <w:t xml:space="preserve">  lending and grant commitments should the level of asset coverage fall below the level expected for a triple-A</w:t>
        <w:br/>
        <w:t xml:space="preserve">  rated entity.</w:t>
        <w:br/>
        <w:t>• Management monitors IDA’s liquidity to ensure its ability to satisfy its borrowing and commitment obligations</w:t>
        <w:br/>
        <w:t xml:space="preserve">  even under stressed conditions taking into account the level expected for a triple-A rated entity without</w:t>
        <w:br/>
        <w:t xml:space="preserve">  callable capital.</w:t>
        <w:br/>
        <w:t>• If IDA’s access to the capital markets or alternative sources of cash funding is impaired, then no additional</w:t>
        <w:br/>
        <w:t xml:space="preserve">  loan or grant commitments will be approved until access to cash funding has resumed or all market debt is</w:t>
        <w:br/>
        <w:t xml:space="preserve">  repaid.</w:t>
        <w:br/>
        <w:br/>
        <w:t>Credit Risk</w:t>
        <w:br/>
        <w:t>IDA faces two types of credit risk: country credit risk and counterparty credit risk. Country credit risk is the risk</w:t>
        <w:br/>
        <w:t>of loss due to a country not meeting its contractual obligations, and counterparty credit risk is the risk of loss</w:t>
        <w:br/>
        <w:t>attributable to a counterparty not honoring its contractual obligations. IDA is exposed to commercial as well as</w:t>
        <w:br/>
        <w:t>noncommercial counterparty credit risk.</w:t>
        <w:br/>
        <w:br/>
        <w:t>Country Credit Risk</w:t>
        <w:br/>
        <w:br/>
        <w:t>IDA’s lending management framework encompasses the long-standing PBA mechanism and allocation</w:t>
        <w:br/>
        <w:t>framework agreed at each replenishment, complemented by additional considerations required when accessing</w:t>
        <w:br/>
        <w:t>debt markets to ensure adherence to risk management (capital adequacy) requirements.</w:t>
        <w:br/>
        <w:t>While the PBA framework was not originally intended as a credit quality metric, it incorporates factors related to</w:t>
        <w:br/>
        <w:t>country credit risk. The PBA determines the volume of concessional IDA resources allocated to each country,</w:t>
        <w:br/>
        <w:t>based on performance in implementing policies that promote economic growth and poverty reduction, as</w:t>
        <w:br/>
        <w:t>assessed under the Country Policy and Institutional Assessment (CPIA). The CPIA includes economic</w:t>
        <w:br/>
        <w:t>management criteria, such as fiscal policy and debt policy and management.</w:t>
        <w:br/>
        <w:br/>
        <w:br/>
        <w:t xml:space="preserve">                                                        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addition to these considerations in the PBA, IDA regularly assesses the country credit risk of all its borrowers.</w:t>
        <w:br/>
        <w:t>IDA produces credit risk ratings for all its borrowing countries, which reflect country economic, financial, and</w:t>
        <w:br/>
        <w:t>political circumstances, and also considers environmental, social and governance (ESG) risk factors. Based on</w:t>
        <w:br/>
        <w:t>these risk ratings, to manage overall portfolio risk, the allocation outcomes of the PBA and other mechanisms are</w:t>
        <w:br/>
        <w:t>reviewed to ensure that they are compatible with the Deployable Strategic Capital Framework and Single</w:t>
        <w:br/>
        <w:t>Borrower Limit.</w:t>
        <w:br/>
        <w:t>Single Borrower Limit</w:t>
        <w:br/>
        <w:t>Portfolio concentration risk, which arises when a small group of borrowing countries account for a large share of</w:t>
        <w:br/>
        <w:t>loans outstanding, is a key consideration for IDA. Concentration risk is managed through the SBL, which caps</w:t>
        <w:br/>
        <w:t>exposure to any single borrowing country at 25 percent of equity, in line with the Basel- based maximum</w:t>
        <w:br/>
        <w:t>exposure limit.</w:t>
        <w:br/>
        <w:t>For FY26, the SBL has been set at $51.0 billion (25% of $204.2 billion of total equity as of June 30, 2025), a</w:t>
        <w:br/>
        <w:t>marginal increase compared to FY25 ($47.5 billion). Currently, the maximum country exposure levels</w:t>
        <w:br/>
        <w:t>compatible with IDA’s overall capital adequacy target are lower than the SBL for all IDA borrowing countries.</w:t>
        <w:br/>
        <w:t>As a consequence, the SBL is currently not a constraining factor.</w:t>
        <w:br/>
        <w:t>As of June 30, 2025, the ten countries with the highest exposures accounted for 61% of IDA’s total exposure</w:t>
        <w:br/>
        <w:t>(Figure 14). Monitoring these exposures relative to the SBL, requires consideration of the repayment profiles of</w:t>
        <w:br/>
        <w:t>existing loans, as well as disbursement profiles and projected new loans and guarantees.</w:t>
        <w:br/>
        <w:br/>
        <w:t xml:space="preserve">                               Figure 14: Country Exposures as of June 30, 2025</w:t>
        <w:br/>
        <w:t xml:space="preserve">                                                 In billions of U.S. dollars</w:t>
        <w:br/>
        <w:br/>
        <w:t xml:space="preserve">                                         Top Ten Country Exposures</w:t>
        <w:br/>
        <w:br/>
        <w:t xml:space="preserve">           Bangladesh                                                                                       22.6</w:t>
        <w:br/>
        <w:br/>
        <w:t xml:space="preserve">              Pakistan                                                                          19.3</w:t>
        <w:br/>
        <w:br/>
        <w:t xml:space="preserve">                Nigeria                                                                  18.2</w:t>
        <w:br/>
        <w:br/>
        <w:t xml:space="preserve">                  India                                                     14.2</w:t>
        <w:br/>
        <w:br/>
        <w:t xml:space="preserve">               Ethiopia                                                   14.0</w:t>
        <w:br/>
        <w:br/>
        <w:t xml:space="preserve">              Tanzania                                                 13.7</w:t>
        <w:br/>
        <w:br/>
        <w:t xml:space="preserve">                Kenya                                                13.0</w:t>
        <w:br/>
        <w:br/>
        <w:t xml:space="preserve">              Viet Nam                                        11.6</w:t>
        <w:br/>
        <w:br/>
        <w:t xml:space="preserve">                Ghana                          7.2</w:t>
        <w:br/>
        <w:br/>
        <w:t xml:space="preserve">          Cote d'Ivoire                  6.2</w:t>
        <w:br/>
        <w:br/>
        <w:t xml:space="preserve">                          0   2      4     6         8      10       12        14   16      18         20    22    24</w:t>
        <w:br/>
        <w:br/>
        <w:t>Debt Relief</w:t>
        <w:br/>
        <w:t>IDA has participated in two comprehensive debt relief initiatives, HIPC and MDRI, adopted by the global</w:t>
        <w:br/>
        <w:t>development community to reduce the debt burdens of developing countries. In each case, IDA agreed to provide</w:t>
        <w:br/>
        <w:t>debt relief in return for future compensation from members for forgone reflows, ensuring that IDA’s financial</w:t>
        <w:br/>
        <w:t>capacity would not be reduced. For a borrower to be eligible for debt relief on its loans with IDA, it is required to</w:t>
        <w:br/>
        <w:t>maintain macroeconomic stability, carry out key structural and social reforms, and maintain all loans in accrual</w:t>
        <w:br/>
        <w:t>status.</w:t>
        <w:br/>
        <w:br/>
        <w:br/>
        <w:t xml:space="preserve">                                 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Expected Losses, Overdue Payments and Non-Performing Loans</w:t>
        <w:br/>
        <w:br/>
        <w:t>When a borrower fails to make payments on any principal, interest, or other charges due to IDA, IDA may</w:t>
        <w:br/>
        <w:t>suspend disbursements immediately on all loans and grants to that borrower. IDA’s current practice is to exercise</w:t>
        <w:br/>
        <w:t>this option using a gradual approach (Box 6). These practices also apply to member countries eligible to borrow</w:t>
        <w:br/>
        <w:t>from both IDA and IBRD, and whose payments on IBRD loans may become overdue. It is IDA’s practice not to</w:t>
        <w:br/>
        <w:t>reschedule service charges, interest or principal payments on its loans or participate in debt rescheduling</w:t>
        <w:br/>
        <w:t>agreements with respect to its loans. As of June 30, 2025, none of the IDA borrowing countries in the accrual</w:t>
        <w:br/>
        <w:t>portfolio had overdue payments beyond three months.</w:t>
        <w:br/>
        <w:t>On May 12, 2025, the Syrian Arab Republic, with the assistance of 2 member countries, cleared all of its overdue</w:t>
        <w:br/>
        <w:t>principal and charges due to IDA.</w:t>
        <w:br/>
        <w:br/>
        <w:t>Box 6: Treatment of Overdue Payments</w:t>
        <w:br/>
        <w:br/>
        <w:t xml:space="preserve">                          Where the borrower is the member country, no new loans, or grants to the member country, or</w:t>
        <w:br/>
        <w:t xml:space="preserve">                          to any other borrower in the country, will be presented to the Board for approval nor will any</w:t>
        <w:br/>
        <w:t xml:space="preserve">   Overdue by 30 days     previously approved loans or grants be signed, until payments for all amounts 30 days overdue</w:t>
        <w:br/>
        <w:t xml:space="preserve">                          or longer have been received. Where the borrower is not the member country, no new loans or</w:t>
        <w:br/>
        <w:t xml:space="preserve">                          grants to that borrower will be signed or approved.</w:t>
        <w:br/>
        <w:t xml:space="preserve">                          In addition to the provisions cited above for payments overdue by 30 days, to avoid proceeding</w:t>
        <w:br/>
        <w:t xml:space="preserve">                          further on the notification process leading to suspension of disbursements, the country as</w:t>
        <w:br/>
        <w:t xml:space="preserve">   Overdue by 45 days     borrower or guarantor and all borrowers in the country must pay not only all payments overdue</w:t>
        <w:br/>
        <w:t xml:space="preserve">                          by 30 days or more, but also all payments due regardless of the number of days since they have</w:t>
        <w:br/>
        <w:t xml:space="preserve">                          fallen due. Where the borrower is not the member country, no new loans, or grants to, or</w:t>
        <w:br/>
        <w:t xml:space="preserve">                          guaranteed by, the member country, will be signed or approved.</w:t>
        <w:br/>
        <w:t xml:space="preserve">                          In addition to the suspension of approval for new loans or grants and signing of previously</w:t>
        <w:br/>
        <w:t xml:space="preserve">                          approved loans or grants, disbursements on all grants or loans to or guaranteed by the member</w:t>
        <w:br/>
        <w:t xml:space="preserve">   Overdue by 60 days     country are suspended until all overdue amounts are paid. This policy applies even when the</w:t>
        <w:br/>
        <w:t xml:space="preserve">                          borrower is not the member country. Under exceptional circumstances, disbursements can be</w:t>
        <w:br/>
        <w:t xml:space="preserve">                          made to a member country upon the Board’s approval.</w:t>
        <w:br/>
        <w:t xml:space="preserve">                          In addition to the suspension of disbursements on all loans to, or guaranteed by, the member</w:t>
        <w:br/>
        <w:t xml:space="preserve">                          country, all loans made to or guaranteed by a member or to the territory of a member of IDA</w:t>
        <w:br/>
        <w:t xml:space="preserve">                          are placed in nonaccrual status, unless IDA determines that the overdue amount will be</w:t>
        <w:br/>
        <w:t xml:space="preserve">                          collected in the immediate future. Unpaid service charges and other charges not yet paid on</w:t>
        <w:br/>
        <w:t xml:space="preserve">    Overdue by more       loans outstanding are deducted from loan revenue in the current period. To the extent that these</w:t>
        <w:br/>
        <w:t xml:space="preserve">    than six months       payments are received, they are included in loan revenue. At the time of arrears clearance, if</w:t>
        <w:br/>
        <w:t xml:space="preserve">                          collectability risk is considered to be particularly high, the member’s exposures may not</w:t>
        <w:br/>
        <w:t xml:space="preserve">                          automatically emerge from nonaccrual status. In such instances, a decision is made on the</w:t>
        <w:br/>
        <w:t xml:space="preserve">                          restoration of accrual status on a case-by-case basis and in certain cases, this decision may be</w:t>
        <w:br/>
        <w:t xml:space="preserve">                          deferred until after a suitable period of payment or policy performance has passed.</w:t>
        <w:br/>
        <w:br/>
        <w:t>As an exception to the practices set forth in Box 6, IDA has provided financing to countries with overdue</w:t>
        <w:br/>
        <w:t>payments, in very specific situations:</w:t>
        <w:br/>
        <w:t>• IDA has provided grants from its Crisis Response Window to third party agencies for use in Federal Republic</w:t>
        <w:br/>
        <w:t xml:space="preserve">  of Somalia and Zimbabwe in response to major crises, during FY17 and FY19 respectively, and;</w:t>
        <w:br/>
        <w:t>• IDA has financed a few regional projects, for the benefit of countries with overdue payments to IDA, through</w:t>
        <w:br/>
        <w:t xml:space="preserve">  its Regional Program Window.</w:t>
        <w:br/>
        <w:br/>
        <w:br/>
        <w:t xml:space="preserve">                                                         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the past, on an exceptional basis, IDA financed through concessional loans and grants the following regional</w:t>
        <w:br/>
        <w:t>projects, where participation of a country with overdue payments was crucial to the success of the regional</w:t>
        <w:br/>
        <w:t>project.</w:t>
        <w:br/>
        <w:t>• In April 2017, the Kenya Displacement project ($103 million) through Intergovernmental Authority on</w:t>
        <w:br/>
        <w:t xml:space="preserve">  Development (IGAD) that included financing for Federal Republic of Somalia, a country with overdue</w:t>
        <w:br/>
        <w:t xml:space="preserve">  payments at the time.</w:t>
        <w:br/>
        <w:t>• In December 2014, Kariba Dam Rehabilitation Project ($75 million) that included benefits for Zimbabwe, a</w:t>
        <w:br/>
        <w:t xml:space="preserve">  country with overdue payments.</w:t>
        <w:br/>
        <w:t>• In September 2003, West Africa HIV/AIDS project for the Abidjan-Lagos Transport Corridor ($17 million)</w:t>
        <w:br/>
        <w:t xml:space="preserve">  that included benefits for Togo, a country with overdue payments at that time.</w:t>
        <w:br/>
        <w:t>In the above cases, financing was not made directly to the country with overdue payments. Implementation</w:t>
        <w:br/>
        <w:t>arrangements were such that a regional bank or another participating country took on the obligation of the</w:t>
        <w:br/>
        <w:t>regional project on behalf of the country with overdue payments to IDA.</w:t>
        <w:br/>
        <w:t>In addition, IDA may engage with countries with overdue payments when a very narrow and well-defined set of</w:t>
        <w:br/>
        <w:t>criteria are met, including a clear path to arrears clearance. For more details on exceptional financing, see Section</w:t>
        <w:br/>
        <w:t>III:IDA’s Financial Resources.</w:t>
        <w:br/>
        <w:br/>
        <w:t>Accumulated Provision for Losses on Loans and other Exposures</w:t>
        <w:br/>
        <w:t>The total exposure for provisioning is the current exposure and the estimated exposure taking into account</w:t>
        <w:br/>
        <w:t>expected disbursements and repayments over the life of the instruments. The expected credit losses related to</w:t>
        <w:br/>
        <w:t>loans and other exposures are calculated over the life of the instruments based on the expected exposures, the</w:t>
        <w:br/>
        <w:t>expected default frequency (probability of default to IDA) and the estimated loss given default. The provision for</w:t>
        <w:br/>
        <w:t>expected losses is the sum of the expected annual losses over the life of the instruments. A key determinant in the</w:t>
        <w:br/>
        <w:t>provision for losses on loans and other exposures is IDA’s borrowing country credit risk ratings. These ratings</w:t>
        <w:br/>
        <w:t>are IDA’s own assessment of borrowers’ ability and willingness to repay IDA on time and in full.</w:t>
        <w:br/>
        <w:t>As of June 30, 2025, IDA had $227.9 billion of loans outstanding, of which loans in nonaccrual status</w:t>
        <w:br/>
        <w:t>represented 0.4%. IDA’s accumulated provision for losses on loans and other exposures was $6.2 billion, which</w:t>
        <w:br/>
        <w:t>represented a provisioning rate of 2.0% of the underlying exposures ($5.6 billion as of June 30, 2024, 2.0% of the</w:t>
        <w:br/>
        <w:t>underlying exposures). For a summary of countries with loans or guarantees in nonaccrual status as of June 30,</w:t>
        <w:br/>
        <w:t>2025, see Notes to the Financial Statements for the year ended June 30, 2025, Note D – Loans and Other</w:t>
        <w:br/>
        <w:t>Exposures.</w:t>
        <w:br/>
        <w:br/>
        <w:t>Commercial Counterparty Credit Risk</w:t>
        <w:br/>
        <w:t>Commercial counterparty credit risk is the risk that counterparties fail to meet their payment obligations under</w:t>
        <w:br/>
        <w:t>the terms of the contract or other financial instruments. Effective management of counterparty credit risk is vital</w:t>
        <w:br/>
        <w:t>to the success of IDA’s funding, investment, and asset/liability management activities. The monitoring and</w:t>
        <w:br/>
        <w:t>management of these risks is continuous as the market environment evolves.</w:t>
        <w:br/>
        <w:t>IDA mitigates the counterparty credit risk from its investment and derivative holdings through the credit</w:t>
        <w:br/>
        <w:t>approval process, the use of collateral agreements and risk limits, and other monitoring procedures. The credit</w:t>
        <w:br/>
        <w:t>approval process involves evaluating counterparty and product specific creditworthiness, assigning internal credit</w:t>
        <w:br/>
        <w:t>ratings and limits, and determining the risk profile of specific transactions. Credit limits are set and monitored</w:t>
        <w:br/>
        <w:t>throughout the year. Counterparty exposure is updated daily, taking into account current market values of assets</w:t>
        <w:br/>
        <w:t>held, estimates of potential future movements of exposure for derivative instruments, and related counterparty</w:t>
        <w:br/>
        <w:t>collateral agreements. Collateral posting requirements are based on thresholds driven by public credit ratings.</w:t>
        <w:br/>
        <w:t>Collateral held includes cash and highly rated liquid investment securities. Commercial credit risk management</w:t>
        <w:br/>
        <w:t>includes ESG related assessments in the approval and monitoring of higher exposure counterparts for the liquid</w:t>
        <w:br/>
        <w:t>asset portfolio and for derivative counterparties.</w:t>
        <w:br/>
        <w:br/>
        <w:br/>
        <w:t xml:space="preserve">                                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IDA’s liquid asset portfolio consists mostly of sovereign government bonds, debt instruments issued by</w:t>
        <w:br/>
        <w:t>sovereign government agencies, corporates and time deposits with banks.</w:t>
        <w:br/>
        <w:br/>
        <w:t>Derivative Instruments</w:t>
        <w:br/>
        <w:br/>
        <w:t>In the normal course of its business, IDA enters into various derivative instruments to manage foreign exchange</w:t>
        <w:br/>
        <w:t>and interest rate risks. These instruments are also used to help borrowers to manage their financial risks.</w:t>
        <w:br/>
        <w:t>Derivative transactions are conducted with other financial institutions and, by their nature, entail commercial</w:t>
        <w:br/>
        <w:t>counterparty credit risk.</w:t>
        <w:br/>
        <w:t>While the volume of derivative activity can be measured by the contracted notional value of derivatives, notional</w:t>
        <w:br/>
        <w:t>value is not an accurate measure of credit or market risk. IDA uses the estimated replacement cost of the</w:t>
        <w:br/>
        <w:t>derivative instruments, or potential future exposure (PFE), to measure credit risk with counterparties.</w:t>
        <w:br/>
        <w:t>Under IDA’s mark-to-market collateral arrangements, IDA receives collateral when mark-to-market exposure is</w:t>
        <w:br/>
        <w:t>greater than the ratings-based collateral threshold. As of June 30, 2025, IDA received $1,266 million of cash</w:t>
        <w:br/>
        <w:t>collateral for its derivative transactions ($893 million—June 30, 2024).</w:t>
        <w:br/>
        <w:t>IDA is not required to post collateral under its derivative agreements as long as it maintains a triple-A credit</w:t>
        <w:br/>
        <w:t>rating. (For the contractual value, notional amounts, related credit risk exposure amounts, and the amount IDA</w:t>
        <w:br/>
        <w:t>would be required to post in the event of a downgrade, see Notes to the Financial Statements for the year ended</w:t>
        <w:br/>
        <w:t>June 30, 2025, Note F–Derivative Instruments).</w:t>
        <w:br/>
        <w:br/>
        <w:t>Investment Securities</w:t>
        <w:br/>
        <w:br/>
        <w:t>IDA’s Board-approved General Investment Authorization provides the basic authority for IDA to invest its liquid</w:t>
        <w:br/>
        <w:t>assets. Furthermore, all investment activities are conducted in accordance with a more detailed set of Investment</w:t>
        <w:br/>
        <w:t>Guidelines set by management. The Investment Guidelines are approved by the MDCFO and implemented by the</w:t>
        <w:br/>
        <w:t>Treasurer. The Guidelines include a consultative loss limit to reflect a level of tolerance for the risk of</w:t>
        <w:br/>
        <w:t>underperforming the benchmark in any fiscal year and a duration deviation metric. Clear lines of responsibility</w:t>
        <w:br/>
        <w:t>for risk monitoring and compliance are highlighted in the Guidelines. Credit risk appetite is conveyed through</w:t>
        <w:br/>
        <w:t>specific eligibility criteria (Box 7). IDA has procedures in place to monitor performance against this limit and</w:t>
        <w:br/>
        <w:t>potential risks, and it takes appropriate actions if the limit is reached. All investments are subject to additional</w:t>
        <w:br/>
        <w:t>conditions specified by the market and counterparty risk department, as deemed necessary.</w:t>
        <w:br/>
        <w:br/>
        <w:br/>
        <w:t xml:space="preserve">                                                       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Box 7: Eligibility Criteria for IDA’s Investments</w:t>
        <w:br/>
        <w:br/>
        <w:t xml:space="preserve"> Eligible Investments a                 Description</w:t>
        <w:br/>
        <w:t xml:space="preserve"> Sovereigns                             IDA may only invest in obligations issued or unconditionally</w:t>
        <w:br/>
        <w:t xml:space="preserve">                                        guaranteed by governments of member countries with a minimum credit</w:t>
        <w:br/>
        <w:t xml:space="preserve">                                        rating of AA-. However, no rating is required if government obligations</w:t>
        <w:br/>
        <w:t xml:space="preserve">                                        are denominated in the national currency of the issuer.</w:t>
        <w:br/>
        <w:t xml:space="preserve"> Agencies                               IDA may invest only in obligations issued by an agency or</w:t>
        <w:br/>
        <w:t xml:space="preserve">                                        instrumentality of a government of a member country, a multilateral</w:t>
        <w:br/>
        <w:t xml:space="preserve">                                        organization, or any other official entity other than the government of a</w:t>
        <w:br/>
        <w:t xml:space="preserve">                                        member country, with a minimum credit rating of AA-.</w:t>
        <w:br/>
        <w:t xml:space="preserve"> Corporates and asset-backed            IDA may only invest in securities with a triple-A credit rating.</w:t>
        <w:br/>
        <w:t xml:space="preserve"> securities</w:t>
        <w:br/>
        <w:t xml:space="preserve"> Time deposits b                        IDA may only invest in time deposits issued or guaranteed by financial</w:t>
        <w:br/>
        <w:t xml:space="preserve">                                        institutions, whose senior debt securities are rated at least A-.</w:t>
        <w:br/>
        <w:t xml:space="preserve"> Commercial paper                       IDA may only invest in short-term borrowings (less than 190 days)</w:t>
        <w:br/>
        <w:t xml:space="preserve">                                        from commercial banks, corporates, and financial institutions with at</w:t>
        <w:br/>
        <w:t xml:space="preserve">                                        least two Prime-1 ratings.</w:t>
        <w:br/>
        <w:t xml:space="preserve"> Securities lending, and                IDA may engage in securities lending, against adequate collateral</w:t>
        <w:br/>
        <w:t xml:space="preserve"> borrowing, resales, and reverse        repurchases and reverse repurchases, against adequate margin</w:t>
        <w:br/>
        <w:t xml:space="preserve"> repurchases                            protection, of the securities described under the repurchases sovereigns,</w:t>
        <w:br/>
        <w:t xml:space="preserve">                                        agencies, and corporates and asset-backed security categories.</w:t>
        <w:br/>
        <w:t xml:space="preserve"> Collateral assets                      IDA may engage in collateralized forward transactions, such as swap,</w:t>
        <w:br/>
        <w:t xml:space="preserve">                                        repurchase, resale, securities lending, or equivalent transactions that</w:t>
        <w:br/>
        <w:t xml:space="preserve">                                        involve certain underlying assets not independently eligible for</w:t>
        <w:br/>
        <w:t xml:space="preserve">                                        investment. In each case, adequate margin protection needs to be</w:t>
        <w:br/>
        <w:t xml:space="preserve">                                        received.</w:t>
        <w:br/>
        <w:t>a.   All investments are subject to approval by the Market and Counterparty Risk department and must appear on the</w:t>
        <w:br/>
        <w:t xml:space="preserve">     “Approved List” created by the department.</w:t>
        <w:br/>
        <w:t>b.   Time deposits include certificates of deposit, bankers’ acceptances and other obligations issued or unconditionally</w:t>
        <w:br/>
        <w:t xml:space="preserve">     guaranteed by banks or other financial institutions.</w:t>
        <w:br/>
        <w:br/>
        <w:t>The credit quality of IDA’s investment portfolio remains in the upper end of the credit spectrum with 78% of the</w:t>
        <w:br/>
        <w:t>portfolio rated AA or above as of June 30, 2025, reflecting IDA’s continued preference for highly- rated</w:t>
        <w:br/>
        <w:t>securities and counterparties across all categories of financial instruments.</w:t>
        <w:br/>
        <w:br/>
        <w:t>Commercial Counterparty Credit Risk Exposure</w:t>
        <w:br/>
        <w:br/>
        <w:t>As a result of IDA’s use of mark-to-market collateral arrangements for swap transactions, its residual commercial</w:t>
        <w:br/>
        <w:t>counterparty credit risk exposure is concentrated in the investment portfolio, in instruments issued by sovereign</w:t>
        <w:br/>
        <w:t>governments and non-sovereign holdings (including Agencies, Asset-backed securities, Corporates, and Time</w:t>
        <w:br/>
        <w:t>Deposits). Total commercial counterparty credit exposure, net of collateral held, was $47.8 billion as of June 30,</w:t>
        <w:br/>
        <w:t>2025. (Table 25).</w:t>
        <w:br/>
        <w:br/>
        <w:br/>
        <w:t xml:space="preserve">                                   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25: Commercial Credit Exposure, Net of Collateral Held, by Counterparty Rating</w:t>
        <w:br/>
        <w:t>In millions of U.S. dollars, except rates in percentages</w:t>
        <w:br/>
        <w:t xml:space="preserve">                                                                                              As of June 30, 2025</w:t>
        <w:br/>
        <w:t>Counterparty Rating a                                           Sovereigns   Non-Sovereigns   Net Swap Exposure     Total Exposure   % of Total</w:t>
        <w:br/>
        <w:t>AAA . . . . . . . . . . . . . . . . . . . . . . . . . . .        $ 8,327        $ 4,011              $ —               $12,338           26%</w:t>
        <w:br/>
        <w:t>AA . . . . . . . . . . . . . . . . . . . . . . . . . . . . .       7,507         17,006               199               24,712           52</w:t>
        <w:br/>
        <w:t>A ..............................                                   3,643          6,556               291               10,490           22</w:t>
        <w:br/>
        <w:t>BBB or lower/unrated . . . . . . . . . . . . . .                      89            175                —                   264            *</w:t>
        <w:br/>
        <w:t>Total . . . . . . . . . . . . . . . . . . . . . . . . . . . .    $19,566        $27,748              $490              $47,804          100%</w:t>
        <w:br/>
        <w:br/>
        <w:t xml:space="preserve">                                                                                              As of June 30, 2024</w:t>
        <w:br/>
        <w:t>Counterparty Rating a                                           Sovereigns   Non-Sovereigns   Net Swap Exposure     Total Exposure   % of Total</w:t>
        <w:br/>
        <w:t>AAA . . . . . . . . . . . . . . . . . . . . . . . . . . .        $ 6,815        $ 2,774              $ —               $ 9,589           28%</w:t>
        <w:br/>
        <w:t>AA . . . . . . . . . . . . . . . . . . . . . . . . . . . . .       7,411          9,528               160               17,099           49</w:t>
        <w:br/>
        <w:t>A ..............................                                   3,200          4,622               291                8,113           23</w:t>
        <w:br/>
        <w:t>BBB . . . . . . . . . . . . . . . . . . . . . . . . . . . .           —               7                —                     7            *</w:t>
        <w:br/>
        <w:t>Total . . . . . . . . . . . . . . . . . . . . . . . . . . . .    $17,426        $16,931              $451              $34,808          100%</w:t>
        <w:br/>
        <w:br/>
        <w:t>a.      Average rating is calculated using available ratings from the three major rating agencies; however, if ratings are not</w:t>
        <w:br/>
        <w:t xml:space="preserve">        available from each of the three rating agencies, IDA uses the average of the ratings available from any of such rating</w:t>
        <w:br/>
        <w:t xml:space="preserve">        agencies or a single rating to the extent that an instrument or issuer (as applicable) is rated by only one rating agency.</w:t>
        <w:br/>
        <w:t>For the contractual value, notional amounts and related credit risk exposure amounts by instrument, see Notes to</w:t>
        <w:br/>
        <w:t>the Financial Statements for the year ended June 30, 2025, Note F—Derivative Instruments.</w:t>
        <w:br/>
        <w:br/>
        <w:t>Credit and Debit Valuation Adjustments</w:t>
        <w:br/>
        <w:t>Most outstanding derivative positions are transacted over-the-counter and therefore valued using internally</w:t>
        <w:br/>
        <w:t>developed valuation models. For commercial and non-commercial counterparties where IDA has a net exposure</w:t>
        <w:br/>
        <w:t>(net receivable position), IDA calculates a Credit Valuation Adjustment (CVA) to reflect credit risk. For net</w:t>
        <w:br/>
        <w:t>derivative positions with commercial and non-commercial counterparties where IDA is in a net payable position,</w:t>
        <w:br/>
        <w:t>IDA calculates a Debit Valuation Adjustment (DVA) to reflect its own credit risk.</w:t>
        <w:br/>
        <w:t>The CVA is calculated using future projected exposures of the derivative contracts, net of collateral received</w:t>
        <w:br/>
        <w:t>under credit support agreements, and the probability of counterparty default based on the Credit Default Swaps</w:t>
        <w:br/>
        <w:t>(CDS) spread and, where applicable, proxy CDS spreads. IDA does not currently hedge this exposure. The DVA</w:t>
        <w:br/>
        <w:t>calculation is generally consistent with the CVA methodology and incorporates IDA’s own credit spread as</w:t>
        <w:br/>
        <w:t>observed through the CDS market. As of June 30, 2025, IDA recorded a CVA on its balance sheet of $108</w:t>
        <w:br/>
        <w:t>million, and a DVA of $14 million.</w:t>
        <w:br/>
        <w:br/>
        <w:t>Changes in Credit Spreads</w:t>
        <w:br/>
        <w:t>• Borrowings: IDA’s own credit risk reflects the cost of funding relative to applicable reference rates. Changes</w:t>
        <w:br/>
        <w:t xml:space="preserve">  in IDA’s credit spreads result in unrealized mark-to-market gains/losses, recorded as Net Change in DVA on</w:t>
        <w:br/>
        <w:t xml:space="preserve">  Fair Value Option elected liabilities in the Statements of Comprehensive Income.</w:t>
        <w:br/>
        <w:t>• Loans: IDA’s fair value model mainly represents a hypothetical MDB market exit price of the loans</w:t>
        <w:br/>
        <w:t xml:space="preserve">  outstanding. It incorporates CDS spreads as an indicator of the credit risk for each borrower, after adjusting</w:t>
        <w:br/>
        <w:t xml:space="preserve">  recovery levels to incorporate IDA’s institutional experience and assumptions. These assumptions are</w:t>
        <w:br/>
        <w:t xml:space="preserve">  reviewed annually. IDA does not hedge its sovereign credit exposure, but Management assesses its credit risk</w:t>
        <w:br/>
        <w:t xml:space="preserve">  through a loan- loss provisioning framework. The loan loss provision represents the expected losses inherent in</w:t>
        <w:br/>
        <w:t xml:space="preserve">  its accrual and nonaccrual portfolios. IDA’s country credit risk is managed by using individual country</w:t>
        <w:br/>
        <w:t xml:space="preserve">  exposure limits and by monitoring its credit-risk-bearing capacity.</w:t>
        <w:br/>
        <w:br/>
        <w:br/>
        <w:t xml:space="preserve">                                                                                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• Investments: IDA purchases investment-grade securities for its liquid asset portfolio. Credit risk is controlled</w:t>
        <w:br/>
        <w:t xml:space="preserve">  through appropriate eligibility criteria (Box 7). The overall risk of the investment portfolio is also constrained</w:t>
        <w:br/>
        <w:t xml:space="preserve">  by a consultative loss limit. In line with these risk management strategies, the potential effect of default risk on</w:t>
        <w:br/>
        <w:t xml:space="preserve">  IDA’s investments is therefore small.</w:t>
        <w:br/>
        <w:t>• Derivatives: IDA uses derivatives to manage exposures to currency and interest rate risks in its borrowing,</w:t>
        <w:br/>
        <w:t xml:space="preserve">  loan, and investment portfolios. It is therefore exposed to commercial counterparty credit risk on these</w:t>
        <w:br/>
        <w:t xml:space="preserve">  instruments. This risk is managed through:</w:t>
        <w:br/>
        <w:t xml:space="preserve">        • Stringent selection of commercial derivative counterparties,</w:t>
        <w:br/>
        <w:t xml:space="preserve">        • Daily marking-to-market of derivative positions, and</w:t>
        <w:br/>
        <w:t xml:space="preserve">        • Use of collateral and collateral thresholds for all commercial counterparties.</w:t>
        <w:br/>
        <w:t>The sensitivity of IDA’s portfolios to changes in credit spreads is shown in Table 26, where the amount</w:t>
        <w:br/>
        <w:t>represents the dollar change in fair value which corresponds to a one basis point parallel upward shift in credit</w:t>
        <w:br/>
        <w:t>spreads.</w:t>
        <w:br/>
        <w:br/>
        <w:t>Table 26: Effect of Credit on IDA’s Portfolios</w:t>
        <w:br/>
        <w:t>In millions of U.S. dollars</w:t>
        <w:br/>
        <w:t xml:space="preserve">                                                                                                                                                          Credit Effect on Portfolio</w:t>
        <w:br/>
        <w:t>As of June 30, 2025                                                                                                                                              Sensitivity a</w:t>
        <w:br/>
        <w:t>Borrowings . . . . . . . . . . . . . . . . . . . . . . . . . . . . . . . . . . . . . . . . . . . . . . . . . . . . . . . . . . . . . . . . . . . . .                $ 15</w:t>
        <w:br/>
        <w:t>Loans b . . . . . . . . . . . . . . . . . . . . . . . . . . . . . . . . . . . . . . . . . . . . . . . . . . . . . . . . . . . . . . . . . . . . . . . .              (15)</w:t>
        <w:br/>
        <w:t>Investments . . . . . . . . . . . . . . . . . . . . . . . . . . . . . . . . . . . . . . . . . . . . . . . . . . . . . . . . . . . . . . . . . . . .                   (1)</w:t>
        <w:br/>
        <w:t>Total losses . . . . . . . . . . . . . . . . . . . . . . . . . . . . . . . . . . . . . . . . . . . . . . . . . . . . . . . . . . . . . . . . . . . .                $ (1)</w:t>
        <w:br/>
        <w:br/>
        <w:t>a.      Excludes CVA and DVA on derivatives</w:t>
        <w:br/>
        <w:t>b.      If loans were measured at fair value</w:t>
        <w:br/>
        <w:br/>
        <w:t>Market Risk</w:t>
        <w:br/>
        <w:t>IDA is exposed to changes in interest and exchange rates and uses derivatives to manage its exposure to market</w:t>
        <w:br/>
        <w:t>risks. Derivatives are used to align the interest and currency composition of its assets (loan and investment</w:t>
        <w:br/>
        <w:t>trading portfolios) with that of its liabilities (borrowing portfolio) and equity, with the exception of the long-term</w:t>
        <w:br/>
        <w:t>fixed rate market debt that is used to fund fixed rate loans. Figure 15 below illustrates the use of derivatives for</w:t>
        <w:br/>
        <w:t>market borrowing portfolios. The loan, investment and borrowing portfolios are largely maintained in SDR and</w:t>
        <w:br/>
        <w:t>its component currencies.</w:t>
        <w:br/>
        <w:br/>
        <w:t xml:space="preserve">                                    Figure 15: Use of Derivatives for Market Borrowings at Fair Value</w:t>
        <w:br/>
        <w:br/>
        <w:t xml:space="preserve">                                                                   Market Debt                                After Derivatives</w:t>
        <w:br/>
        <w:br/>
        <w:br/>
        <w:t xml:space="preserve">                                                                     Multiple                                   In component</w:t>
        <w:br/>
        <w:t xml:space="preserve">                                                                    Currencies              Currency            currencies of</w:t>
        <w:br/>
        <w:t xml:space="preserve">                                                                                             Swaps                   SDR</w:t>
        <w:br/>
        <w:br/>
        <w:br/>
        <w:t xml:space="preserve">                                                                    In multiple</w:t>
        <w:br/>
        <w:t xml:space="preserve">                                                                   interest rate            Interest              Reference</w:t>
        <w:br/>
        <w:t xml:space="preserve">                                                                  bases or fixed          Rate Swaps             rate-based</w:t>
        <w:br/>
        <w:t xml:space="preserve">                                                                   coupon rate                                   floating rate</w:t>
        <w:br/>
        <w:br/>
        <w:br/>
        <w:t xml:space="preserve">                                                                           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Interest Rate Risk</w:t>
        <w:br/>
        <w:t>IDA is exposed to interest rate risk due to mismatches between its assets (loan and investment portfolios) and its</w:t>
        <w:br/>
        <w:t>liabilities (borrowing portfolio) both in terms of maturity and instrument type. Given IDA’s lengthy</w:t>
        <w:br/>
        <w:t>disbursement profile, the weighted average maturity of IDA’s loans is relatively long (12 years). This long</w:t>
        <w:br/>
        <w:t>maturity, combined with volatility in market interest rates, results in significant year-on-year variability in the</w:t>
        <w:br/>
        <w:t>fair value of loans. However, since the loan portfolio is not reported at fair value under U.S. GAAP, the impact of</w:t>
        <w:br/>
        <w:t>this variability on IDA’s Balance Sheets is not fully evident. IDA’s investment-trading portfolio (liquid asset</w:t>
        <w:br/>
        <w:t>portfolio) has a relatively low sensitivity to interest rates with a duration of 5 months as of June 30, 2025.</w:t>
        <w:br/>
        <w:t>• Loan and Borrowing Portfolios: In line with IDA’s financial risk management strategies, the sensitivity of</w:t>
        <w:br/>
        <w:t xml:space="preserve">  IDA’s loan and borrowing portfolios to changes in interest rates is managed through derivatives, or through the</w:t>
        <w:br/>
        <w:t xml:space="preserve">  use of borrowings which match the fixed rate basis of the loan portfolio and which are reported at amortized</w:t>
        <w:br/>
        <w:t xml:space="preserve">  cost. As noted earlier, IDA intends to maintain its positions for these portfolios and thus manages these</w:t>
        <w:br/>
        <w:t xml:space="preserve">  instruments on a cash flow basis. The resulting net unrealized mark-to-market gains and losses on these</w:t>
        <w:br/>
        <w:t xml:space="preserve">  portfolios, associated with the sensitivity to interest rates, are therefore not expected to be realized.</w:t>
        <w:br/>
        <w:t>• Other ALM (including CVP): Other ALM primarily includes the CVP which consists of $15.4 billion current</w:t>
        <w:br/>
        <w:t xml:space="preserve">  notional, forward starting fixed pay swaps. These swaps hedge against rising future interest rates given IDA’s</w:t>
        <w:br/>
        <w:t xml:space="preserve">  fixed rate concessional loan portfolio. CVP is classified as a non-trading portfolio recorded at fair value.</w:t>
        <w:br/>
        <w:t xml:space="preserve">  Changes in the values of these derivatives would partially offset changes in the value of the loans if the loans</w:t>
        <w:br/>
        <w:t xml:space="preserve">  were recorded at fair value.</w:t>
        <w:br/>
        <w:t>• Investments: After the effects of derivatives, the average effective duration of the investments is approximately</w:t>
        <w:br/>
        <w:t xml:space="preserve">  5 months for FY25. As a result, the portfolio has a low sensitivity to changes in interest rates.</w:t>
        <w:br/>
        <w:t>The sensitivity of these portfolios to interest rate movements, after the effect of derivatives, is shown in Table 27</w:t>
        <w:br/>
        <w:t>below where the amount represents the dollar change in fair value corresponding to a one basis point parallel</w:t>
        <w:br/>
        <w:t>upward shift in interest rates as of June 30, 2025.</w:t>
        <w:br/>
        <w:t>Under its integrated financial model, IDA employs the following strategies to manage interest rate risk:</w:t>
        <w:br/>
        <w:t>• The capital adequacy policies factor in the sensitivity to interest rates.</w:t>
        <w:br/>
        <w:t>• Matching interest rates between assets and related funding to minimize open interest rate positions.</w:t>
        <w:br/>
        <w:t>• The funding risk related to the mismatch between the maturity profile of the debt funding and the related assets</w:t>
        <w:br/>
        <w:t xml:space="preserve">  is monitored through duration measurements and adjustments to capital requirements to cover this risk.</w:t>
        <w:br/>
        <w:br/>
        <w:t>Table 27: Effect of Interest Rates on IDA’s Portfolios</w:t>
        <w:br/>
        <w:t>In millions of U.S. dollars</w:t>
        <w:br/>
        <w:br/>
        <w:t xml:space="preserve">                                                                                                                                                       Net Interest Rate Effect on</w:t>
        <w:br/>
        <w:t>As of June 30, 2025                                                                                                                                       Portfolio Sensitivity</w:t>
        <w:br/>
        <w:t>Market borrowings at fair value, including derivatives . . . . . . . . . . . . . . . . . . . . . . . . . . . . . . . . . .                                       $      1</w:t>
        <w:br/>
        <w:t>Other borrowings, at amortized cost a . . . . . . . . . . . . . . . . . . . . . . . . . . . . . . . . . . . . . . . . . . . . . . . .                                  26</w:t>
        <w:br/>
        <w:t>Loan portfolio a . . . . . . . . . . . . . . . . . . . . . . . . . . . . . . . . . . . . . . . . . . . . . . . . . . . . . . . . . . . . . . . . .                   (116)</w:t>
        <w:br/>
        <w:t>Other ALM b . . . . . . . . . . . . . . . . . . . . . . . . . . . . . . . . . . . . . . . . . . . . . . . . . . . . . . . . . . . . . . . . . . .                       9</w:t>
        <w:br/>
        <w:t>Investment Portfolio . . . . . . . . . . . . . . . . . . . . . . . . . . . . . . . . . . . . . . . . . . . . . . . . . . . . . . . . . . . . .                         (2)</w:t>
        <w:br/>
        <w:t>Total losses . . . . . . . . . . . . . . . . . . . . . . . . . . . . . . . . . . . . . . . . . . . . . . . . . . . . . . . . . . . . . . . . . . . .             $ (82)</w:t>
        <w:br/>
        <w:br/>
        <w:t>a.      If instruments were measured at fair value</w:t>
        <w:br/>
        <w:t>b.      Amount mainly reflects interest rate effect on the CVP.</w:t>
        <w:br/>
        <w:br/>
        <w:t>Figure 16 depicts how the use of derivatives, or other offsetting positions, affects the overall sensitivity of the</w:t>
        <w:br/>
        <w:t>borrowing, loan, other ALM, and investment portfolios. It indicates the extent to which each portfolio is</w:t>
        <w:br/>
        <w:br/>
        <w:br/>
        <w:t xml:space="preserve">                                                                                             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economically hedged. For example, for the borrowing portfolio, a one basis point increase in interest rates would</w:t>
        <w:br/>
        <w:t>result in $15 million of unrealized mark-to- market gains on bonds, which would be offset by $14 million of</w:t>
        <w:br/>
        <w:t>unrealized mark-to-market losses on swaps. Loan and Other borrowings sensitivities are illustrative, as they are</w:t>
        <w:br/>
        <w:t>carried at amortized cost on the Balance Sheets.</w:t>
        <w:br/>
        <w:br/>
        <w:t xml:space="preserve">                                                Figure 16: Sensitivity to Interest Rates</w:t>
        <w:br/>
        <w:t xml:space="preserve">             (Dollar change in fair value corresponding to a one-basis-point upward parallel shift in interest rates)</w:t>
        <w:br/>
        <w:t xml:space="preserve">                                                   In millions of U.S. dollars</w:t>
        <w:br/>
        <w:t xml:space="preserve">                                                              As of June 30, 2025</w:t>
        <w:br/>
        <w:br/>
        <w:t xml:space="preserve">        Market Borrowings</w:t>
        <w:br/>
        <w:t xml:space="preserve">          at Fair Value                         Loan Portfolio                  Other ALM               Investment Portfolio</w:t>
        <w:br/>
        <w:t xml:space="preserve">                                                  Loans    Other Borrowings/</w:t>
        <w:br/>
        <w:t xml:space="preserve">               Swaps Bonds                                                                Swaps          Investments        Swaps</w:t>
        <w:br/>
        <w:t xml:space="preserve">                                                                Swaps</w:t>
        <w:br/>
        <w:t>FY25            -14              15        -117           26 1                              9                      -2   *</w:t>
        <w:br/>
        <w:br/>
        <w:t>FY24                -7   9                  -107          20 *                             8                       -2   *</w:t>
        <w:br/>
        <w:br/>
        <w:t xml:space="preserve">       -20    -10        0   10       20 -120     -60     0      60   120 -20   -10   0         10   20 -5    -3        0      3    5</w:t>
        <w:br/>
        <w:br/>
        <w:t>*   Sensitivities are marginal</w:t>
        <w:br/>
        <w:br/>
        <w:t>Exchange Rate Risk</w:t>
        <w:br/>
        <w:t>IDA faces foreign exchange rate risk exposure as a result of the currency mismatch between its commitments for</w:t>
        <w:br/>
        <w:t>loans and grants, which are mainly denominated in SDRs; equity contributions from members, which are</w:t>
        <w:br/>
        <w:t>typically denominated in national currencies; and the portion of IDA’s internal resources and expenditures that</w:t>
        <w:br/>
        <w:t>are denominated in U.S. dollars.</w:t>
        <w:br/>
        <w:t>Changes in exchange rates affect the capital adequacy of IDA when the currency of the equity supporting the</w:t>
        <w:br/>
        <w:t>loan portfolio and other assets is different from that of the risk exposure. Accordingly, the primary objective of</w:t>
        <w:br/>
        <w:t>IDA’s currency risk management is to protect IDA’s financial capacity from exchange rate movements, as</w:t>
        <w:br/>
        <w:t>measured by the capital adequacy framework. To achieve this, IDA’s balance sheets are managed in multiple</w:t>
        <w:br/>
        <w:t>currencies: SDR and the currencies comprising the SDR basket. The exchange rate risk management</w:t>
        <w:br/>
        <w:t>methodology includes the hedging of: (i) currency risk arising from settlement of loan disbursements, loan</w:t>
        <w:br/>
        <w:t>repayments and donor contributions; (ii) debt funding; (iii) IDA loans; (iv) donor contributions; and</w:t>
        <w:br/>
        <w:t>(v) administrative budget.</w:t>
        <w:br/>
        <w:t>The reported levels of its assets, liabilities, income, and expenses in the financial statements are affected by</w:t>
        <w:br/>
        <w:t>exchange rate movements in all the currencies in which IDA transacts, relative to its reporting currency, the U.S.</w:t>
        <w:br/>
        <w:t>dollar. These movements are shown as currency translation adjustments. Translation adjustments relating to the</w:t>
        <w:br/>
        <w:t>revaluation of assets and liabilities denominated in SDR and SDR component currencies, (IDA’s functional</w:t>
        <w:br/>
        <w:t>currencies), are reflected in Accumulated Other Comprehensive Loss, in equity. Translation adjustments relating</w:t>
        <w:br/>
        <w:t>to non-functional currencies are reported in IDA’s Statements of Income (see Notes to the Financial Statements</w:t>
        <w:br/>
        <w:t>for the year ended June 30, 2025, Note A – Summary of Significant Accounting and Related Policies).</w:t>
        <w:br/>
        <w:t>IDA uses currency forward contracts to convert future inflows from members’ receivables provided in national</w:t>
        <w:br/>
        <w:t>currencies into the five currencies of the SDR basket, thereby aligning the currency composition of member</w:t>
        <w:br/>
        <w:t>contributions with the net cash outflows relating to loans and grants, which are primarily denominated in SDR.</w:t>
        <w:br/>
        <w:t>The payable leg of the currency forward contracts economically hedging member equity contribution pledges is</w:t>
        <w:br/>
        <w:t>denominated in non-functional currencies. IDA pays the market counterparty in a non-SDR currency.</w:t>
        <w:br/>
        <w:t>Accordingly, depreciation or appreciation of the non-SDR currencies against the U.S. dollar results in exchange</w:t>
        <w:br/>
        <w:t>rate gains or losses, which are reported in the Statements of Income. The translation adjustment on future inflows</w:t>
        <w:br/>
        <w:br/>
        <w:br/>
        <w:t xml:space="preserve">                                                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from members, even though they are not recorded in the balance sheets, is the economic offset to the translation</w:t>
        <w:br/>
        <w:t>adjustment on nonfunctional currencies of currency forward contracts.</w:t>
        <w:br/>
        <w:br/>
        <w:t>Liquidity Risk</w:t>
        <w:br/>
        <w:t>Liquidity risk arises in the general funding of IDA’s activities and in managing its financial position. It includes</w:t>
        <w:br/>
        <w:t>the risk of IDA being unable to fund its portfolio of assets at appropriate maturities and rates, and the risk of</w:t>
        <w:br/>
        <w:t>being unable to liquidate a position in a timely manner at a reasonable price.</w:t>
        <w:br/>
        <w:t>IDA’s aggregate liquid asset holdings are kept above a specified prudential minimum to safeguard against cash</w:t>
        <w:br/>
        <w:t>flow interruptions. The Prudential Minimum is equal to 80% of 24 months of projected net outflows. For FY25,</w:t>
        <w:br/>
        <w:t>the prudential minimum was $29.5 billion. For FY26, the prudential minimum has been set at $37.0 billion. As of</w:t>
        <w:br/>
        <w:t>June 30, 2025, IDA’s liquid assets were $45.7 billion, 155% of the FY25 prudential minimum.</w:t>
        <w:br/>
        <w:t>IDA will hold liquidity above the prudential minimum to ensure sufficient liquidity under a wide range of shock</w:t>
        <w:br/>
        <w:t>scenarios as well as to give it flexibility in timing its borrowing transactions and to meet working capital needs.</w:t>
        <w:br/>
        <w:br/>
        <w:t>Operational Risk</w:t>
        <w:br/>
        <w:t>Operational risk is defined as the risk of financial loss, or damage to IDA’s reputation resulting from inadequate</w:t>
        <w:br/>
        <w:t>or failed internal processes, people, and systems, or from external events.</w:t>
        <w:br/>
        <w:t>IDA recognizes the importance of operational risk management activities, which are embedded in its financial</w:t>
        <w:br/>
        <w:t>operations. As part of its business activities, IDA is exposed to a range of operational risks including physical</w:t>
        <w:br/>
        <w:t>security, staff health and safety, information security and data privacy, business continuity, and third party risks.</w:t>
        <w:br/>
        <w:t>IDA’s approach to identifying and managing operational risk includes a dedicated program for these risks and a</w:t>
        <w:br/>
        <w:t>robust process that includes identifying, assessing, and prioritizing operational risks, monitoring, and reporting</w:t>
        <w:br/>
        <w:t>relevant key risk indicators, aggregating and analyzing internal and external events, and identifying emerging</w:t>
        <w:br/>
        <w:t>risks that may affect business units and developing risk response and mitigating actions.</w:t>
        <w:br/>
        <w:br/>
        <w:t>Cybersecurity Risk Management</w:t>
        <w:br/>
        <w:t>IDA’s operations rely on the secure processing, storage, and transmission of confidential and other information</w:t>
        <w:br/>
        <w:t>in computer systems and networks. Like other financial institutions, cybersecurity risk continues to be significant</w:t>
        <w:br/>
        <w:t>for IDA due to the evolving sophistication and complexity of the cyber threat landscape. These risks are</w:t>
        <w:br/>
        <w:t>unavoidable, and IDA seeks to manage them on a cost-effective basis consistent with its risk appetite.</w:t>
        <w:br/>
        <w:t>To protect the security of its computer systems, software, networks and other technology assets, IDA has</w:t>
        <w:br/>
        <w:t>developed its cybersecurity risk management program, aligned with its’s Operational Risk Management</w:t>
        <w:br/>
        <w:t>Framework. This program consists of cybersecurity policies, procedures, compliance, and awareness programs.</w:t>
        <w:br/>
        <w:t>A multi-layered approach for cybersecurity risk management is employed to prevent and detect malicious</w:t>
        <w:br/>
        <w:t>activity, both from within the organization and from external sources. In response to emerging cyber threats such</w:t>
        <w:br/>
        <w:t>as malware including ransomware, denial of service, phishing attacks and artificial intelligence related risks, IDA</w:t>
        <w:br/>
        <w:t>adapts its technical and process-level controls and enhances user awareness to mitigate the risk. When relying on</w:t>
        <w:br/>
        <w:t>third-party vendors for technology-enabled services, additional meaningful and diligent measures are applied to</w:t>
        <w:br/>
        <w:t>gain assurance regarding the security of its information and technology assets including, as appropriate, legal and</w:t>
        <w:br/>
        <w:t>cybersecurity contractual safeguards in third-party vendor agreements and review and monitoring of third-party</w:t>
        <w:br/>
        <w:t>control environments.</w:t>
        <w:br/>
        <w:t>IDA periodically assesses the maturity and effectiveness of its cyber defenses through risk mitigation techniques,</w:t>
        <w:br/>
        <w:t>including but not limited to, targeted testing, internal and external audits, incident response desktop exercises and</w:t>
        <w:br/>
        <w:t>industry benchmarking.</w:t>
        <w:br/>
        <w:br/>
        <w:br/>
        <w:t xml:space="preserve">                                                        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X: CRITICAL ACCOUNTING POLICIES AND THE USE OF ESTIMATES</w:t>
        <w:br/>
        <w:t>IDA’s significant accounting policies, as well as estimates made by management, are integral to its financial</w:t>
        <w:br/>
        <w:t>reporting. While all of these policies require a certain level of judgment and estimates, significant policies</w:t>
        <w:br/>
        <w:t>require management to make highly difficult, complex, and subjective judgments as these relate to matters</w:t>
        <w:br/>
        <w:t>inherently uncertain and susceptible to change. Note A to the financial statements contains a summary of IDA’s</w:t>
        <w:br/>
        <w:t>significant accounting policies including a discussion of recently issued accounting pronouncements.</w:t>
        <w:br/>
        <w:br/>
        <w:t>Fair Value of Financial Instruments</w:t>
        <w:br/>
        <w:t>All fair value adjustments are recognized through the Statements of Income, except for changes in the fair value</w:t>
        <w:br/>
        <w:t>of debt related to IDA’s own credit, which are reported in Other Comprehensive Income. The fair values of</w:t>
        <w:br/>
        <w:t>financial instruments are based on a three-level hierarchy.</w:t>
        <w:br/>
        <w:t>For financial instruments classified as Level 1 or 2, less judgment is applied in arriving at fair value measures as</w:t>
        <w:br/>
        <w:t>the inputs are based on observable market data. For financial instruments classified as Level 3, unobservable</w:t>
        <w:br/>
        <w:t>inputs are used. These require management to make important assumptions and judgments in determining fair</w:t>
        <w:br/>
        <w:t>value measures.</w:t>
        <w:br/>
        <w:t>Derivative contracts generally include currency forward contracts, to-be-announced (TBA) securities, swaptions,</w:t>
        <w:br/>
        <w:t>exchange traded options and futures contracts, currency swaps, and interest rate swaps. Plain vanilla swaps and</w:t>
        <w:br/>
        <w:t>structured swaps are valued using the standard discounted cash flow methods using observable market inputs</w:t>
        <w:br/>
        <w:t>such as yield curves, foreign exchange rates and basis spreads.</w:t>
        <w:br/>
        <w:t>In instances where management relies on instrument valuations supplied by external pricing vendors, there are</w:t>
        <w:br/>
        <w:t>procedures in place to validate the appropriateness of the models used as well as the inputs applied in</w:t>
        <w:br/>
        <w:t>determining those values.</w:t>
        <w:br/>
        <w:t>IDA’s financial instruments recorded at fair value are classified as either Level 1 or Level 2 as of June 30, 2025,</w:t>
        <w:br/>
        <w:t>as the inputs are based on observable market data and less judgment is applied in arriving at fair value measures.</w:t>
        <w:br/>
        <w:t>On a quarterly basis, the methodology, inputs, and assumptions are reviewed to assess the appropriateness of the</w:t>
        <w:br/>
        <w:t>fair value hierarchy classification of each financial instrument. All the financial models used for input to IDA’s</w:t>
        <w:br/>
        <w:t>financial statements are subject to both internal and periodic external verification and review by qualified</w:t>
        <w:br/>
        <w:t>personnel.</w:t>
        <w:br/>
        <w:br/>
        <w:t>Provision for Losses on Loans and Other Exposures</w:t>
        <w:br/>
        <w:t>IDA’s accumulated provision for losses on loans and other exposures reflects the expected losses inherent in its</w:t>
        <w:br/>
        <w:t>nonaccrual and accrual portfolios after taking into consideration the expected relief under the HIPC Debt</w:t>
        <w:br/>
        <w:t>Initiative and MDRI and any provision for losses on the buy-down of loans.</w:t>
        <w:br/>
        <w:t>Adjustments to the accumulated provision are recorded as a charge to or a release of provision in the Statements</w:t>
        <w:br/>
        <w:t>of Income. Actual losses may differ from expected losses due to unforeseen changes in any of the factors that</w:t>
        <w:br/>
        <w:t>affect borrowers’ creditworthiness.</w:t>
        <w:br/>
        <w:t>The Credit Risk Committee monitors aspects of country credit risk, in particular, reviewing the provision for</w:t>
        <w:br/>
        <w:t>losses on loans and guarantees taking into account, among other factors, any changes in exposure, risk ratings of</w:t>
        <w:br/>
        <w:t>borrowing member countries, or movements between the accrual and nonaccrual portfolios.</w:t>
        <w:br/>
        <w:t>Additional information on IDA’s provisioning policy and the status of nonaccrual loans can be found in the</w:t>
        <w:br/>
        <w:t>Notes to Financial Statements for the year ended June 30, 2025, Note A—Summary of Significant Accounting</w:t>
        <w:br/>
        <w:t>and Related Policies and Note D—Loans and Other Exposures.</w:t>
        <w:br/>
        <w:br/>
        <w:br/>
        <w:t xml:space="preserve">                           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SECTION XI: GOVERNANCE AND INTERNAL CONTROLS</w:t>
        <w:br/>
        <w:br/>
        <w:t>Business Conduct</w:t>
        <w:br/>
        <w:t>The WBG promotes a positive work environment in which staff members understand their ethical obligations to</w:t>
        <w:br/>
        <w:t>the institution. In support of this commitment, the institution has a Code of Conduct in place. The WBG has both</w:t>
        <w:br/>
        <w:t>an Ethics Helpline and a Fraud and Corruption hotline. A third-party service offers many methods of worldwide</w:t>
        <w:br/>
        <w:t>communication. Reporting channels include telephone, mail, email, or confidential submission through a</w:t>
        <w:br/>
        <w:t>website.</w:t>
        <w:br/>
        <w:t>IDA has in place procedures for receiving, retaining, and handling recommendations and concerns relating to</w:t>
        <w:br/>
        <w:t>business conduct identified during the accounting, internal control, and auditing processes.</w:t>
        <w:br/>
        <w:t>WBG staff rules clarify and codify the staff’s obligations in reporting suspected fraud, corruption, or other</w:t>
        <w:br/>
        <w:t>misconduct that may threaten the operations or governance of the WBG. These rules also offer protection from</w:t>
        <w:br/>
        <w:t>retaliation.</w:t>
        <w:br/>
        <w:br/>
        <w:t>General Governance</w:t>
        <w:br/>
        <w:t xml:space="preserve">                                      Figure 17: Governance Structure</w:t>
        <w:br/>
        <w:br/>
        <w:br/>
        <w:t xml:space="preserve">                                          Board of Governors</w:t>
        <w:br/>
        <w:br/>
        <w:br/>
        <w:t xml:space="preserve">                                                Executive                            Committee on</w:t>
        <w:br/>
        <w:t xml:space="preserve">       Audit Committee</w:t>
        <w:br/>
        <w:t xml:space="preserve">                                                Directors                       Development Effectiveness</w:t>
        <w:br/>
        <w:br/>
        <w:t xml:space="preserve">      Budget Committee                                                           Committee on Governance</w:t>
        <w:br/>
        <w:t xml:space="preserve">                                                                                  and Executive Directors’</w:t>
        <w:br/>
        <w:t xml:space="preserve">                                                 President                         Administrative Matters</w:t>
        <w:br/>
        <w:t xml:space="preserve">      Human Resources</w:t>
        <w:br/>
        <w:t xml:space="preserve">         Committee</w:t>
        <w:br/>
        <w:br/>
        <w:t>IDA’s decision-making structure consists of the Board of Governors, the Executive Directors (the Board), the</w:t>
        <w:br/>
        <w:t>President, management, and staff. The Board of Governors is the highest decision-making authority. Governors</w:t>
        <w:br/>
        <w:t>are appointed by their member governments for a five-year term, which is renewable. The Board of Governors</w:t>
        <w:br/>
        <w:t>may delegate authority to the Executive Directors (referred to as the Board in this document) to exercise any of</w:t>
        <w:br/>
        <w:t>its powers, except for certain powers enumerated in IDA’s Articles. IDA has its own policies and frameworks</w:t>
        <w:br/>
        <w:t>that are carried out by staff that share responsibilities for both IDA and IBRD.</w:t>
        <w:br/>
        <w:t>In addition, IBRD and IDA have joint internal institutional oversight units which play an assurance role to</w:t>
        <w:br/>
        <w:t>shareholders and management that IDA’s work is impactful and accountable, informed by best practices, and</w:t>
        <w:br/>
        <w:t>delivered to the highest ethical standards with risk management controls and governance processes that are</w:t>
        <w:br/>
        <w:t>functioning effectively.</w:t>
        <w:br/>
        <w:br/>
        <w:t>Executive Directors</w:t>
        <w:br/>
        <w:t>In accordance with the Articles, Executive Directors are appointed or elected every two years by their member</w:t>
        <w:br/>
        <w:t>governments. The Board currently has 25 Executive Directors who represent all 175 member countries.</w:t>
        <w:br/>
        <w:t>Executive Directors are neither officers nor staff of IDA. The President is the only member of the Board from</w:t>
        <w:br/>
        <w:t>management, and he serves as a non-voting member and as Chairman of the Board.</w:t>
        <w:br/>
        <w:br/>
        <w:br/>
        <w:t xml:space="preserve">                                                     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Board is required to consider proposals made by the President on IDA loans, grants, and guarantees and on</w:t>
        <w:br/>
        <w:t>other policies that affect its general operations. The Board is also responsible for presenting to the Board of</w:t>
        <w:br/>
        <w:t>Governors, at the Annual Meetings, audited accounts, an administrative budget, and an annual report on</w:t>
        <w:br/>
        <w:t>operations and policies and other matters.</w:t>
        <w:br/>
        <w:t>The Board and its committees are in continuous sessions based in Washington DC, as business requires. Each</w:t>
        <w:br/>
        <w:t>committee’s terms of reference establish its respective roles and responsibilities. As committees do not vote on</w:t>
        <w:br/>
        <w:t>issues, their role is primarily to serve the Board in discharging its responsibilities.</w:t>
        <w:br/>
        <w:t>The committees are made up of eight members and function under their respective terms of reference. These</w:t>
        <w:br/>
        <w:t>committees are as follows:</w:t>
        <w:br/>
        <w:t>• Audit Committee—assists the Boards in overseeing IDA’s finances, accounting, risk management and internal</w:t>
        <w:br/>
        <w:t xml:space="preserve">  controls (See further explanation below).</w:t>
        <w:br/>
        <w:t>• Budget Committee—assists the Boards in approving the World Bank’s budget and in overseeing the</w:t>
        <w:br/>
        <w:t xml:space="preserve">  preparation and execution of IDA’s business plans. The committee provides guidance to management on</w:t>
        <w:br/>
        <w:t xml:space="preserve">  strategic directions of IDA.</w:t>
        <w:br/>
        <w:t>• Committee on Development Effectiveness—supports the Boards in assessing IDA’s development</w:t>
        <w:br/>
        <w:t xml:space="preserve">  effectiveness, providing guidance on strategic directions of IDA, monitoring the quality and results of</w:t>
        <w:br/>
        <w:t xml:space="preserve">  operations.</w:t>
        <w:br/>
        <w:t>• Committee on Governance and Executive Directors’ Administrative Matters—assists the Boards in issues</w:t>
        <w:br/>
        <w:t xml:space="preserve">  related to the governance of IDA, the Boards’ own effectiveness, and the administrative policy applicable to</w:t>
        <w:br/>
        <w:t xml:space="preserve">  Executive Directors’ offices.</w:t>
        <w:br/>
        <w:t>• Human Resources Committee—strengthens the efficiency and effectiveness of the Board in discharging its</w:t>
        <w:br/>
        <w:t xml:space="preserve">  oversight responsibility on the World Bank’s human resources strategy, policies and practices, and their</w:t>
        <w:br/>
        <w:t xml:space="preserve">  alignment with the business needs of the organization.</w:t>
        <w:br/>
        <w:br/>
        <w:t>Audit Committee</w:t>
        <w:br/>
        <w:t>Membership</w:t>
        <w:br/>
        <w:t>The Audit Committee consists of eight Executive Directors. Membership in the Audit Committee is determined</w:t>
        <w:br/>
        <w:t>by the Board, based on nominations by the Chairman of the Board, following informal consultation with</w:t>
        <w:br/>
        <w:t>Executive Directors.</w:t>
        <w:br/>
        <w:br/>
        <w:t>Key Responsibilities</w:t>
        <w:br/>
        <w:t>The Audit Committee is appointed by the Board for the primary purpose of assisting the Board in overseeing</w:t>
        <w:br/>
        <w:t>IDA’s finances, accounting, risk management, internal controls, and institutional integrity. Specific</w:t>
        <w:br/>
        <w:t>responsibilities include:</w:t>
        <w:br/>
        <w:t>• Oversight of the integrity of IDA’s financial statements.</w:t>
        <w:br/>
        <w:t>• Appointment, qualifications, independence, and performance of the External Auditor.</w:t>
        <w:br/>
        <w:t>• Performance of the Group Internal Audit Vice Presidency.</w:t>
        <w:br/>
        <w:t>• Adequacy and effectiveness of financial and accounting policies and internal controls and the mechanisms to</w:t>
        <w:br/>
        <w:t xml:space="preserve">  deter, prevent and penalize fraud and corruption in IDA operations and corporate procurement.</w:t>
        <w:br/>
        <w:t>• Effective management of financial, fiduciary and compliance risks in IDA.</w:t>
        <w:br/>
        <w:t>• Oversight of the institutional arrangements and processes for risk management across IDA.</w:t>
        <w:br/>
        <w:br/>
        <w:br/>
        <w:t xml:space="preserve">                                      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carrying out its role, the Audit Committee discusses financial issues and policies that affect IDA’s financial</w:t>
        <w:br/>
        <w:t>position and capital adequacy, with management, external auditors, and internal auditors. It also recommends the</w:t>
        <w:br/>
        <w:t>annual audited financial statements for approval to the Board. The Audit Committee monitors and reviews</w:t>
        <w:br/>
        <w:t>developments in corporate governance and its own role on an ongoing basis.</w:t>
        <w:br/>
        <w:br/>
        <w:t>Executive Sessions</w:t>
        <w:br/>
        <w:t>Under the Audit Committee’s terms of reference, it may convene an executive session at any time, without</w:t>
        <w:br/>
        <w:t>management’s presence. The Audit Committee meets separately in executive session with the external and</w:t>
        <w:br/>
        <w:t>internal auditors.</w:t>
        <w:br/>
        <w:br/>
        <w:t>Access to Resources and to Management</w:t>
        <w:br/>
        <w:t>Throughout the year, the Audit Committee receives a large volume of information to enable it to carry out its</w:t>
        <w:br/>
        <w:t>duties and meets both formally and informally throughout the year to discuss relevant matters. It has complete</w:t>
        <w:br/>
        <w:t>access to management, and reviews and discusses with management topics considered in its terms of reference.</w:t>
        <w:br/>
        <w:t>The Audit Committee has the authority to seek advice and assistance from outside legal, accounting, or other</w:t>
        <w:br/>
        <w:t>advisors as it deems necessary.</w:t>
        <w:br/>
        <w:br/>
        <w:t>Auditor Independence</w:t>
        <w:br/>
        <w:t>The appointment of the external auditor for IDA is governed by a set of Board-approved principles. These</w:t>
        <w:br/>
        <w:t>include:</w:t>
        <w:br/>
        <w:t>• Limits on the external auditor’s provision of non-audit-related services;</w:t>
        <w:br/>
        <w:t>• Requiring all audit-related services to be pre-approved on a case-by-case basis by the Board, upon</w:t>
        <w:br/>
        <w:t xml:space="preserve">  recommendation of the Audit Committee; and</w:t>
        <w:br/>
        <w:t>• Renewal of the external audit contract every five years, with a limit of two consecutive terms and mandatory</w:t>
        <w:br/>
        <w:t xml:space="preserve">  rotation thereafter.</w:t>
        <w:br/>
        <w:t>The external auditor may provide non-prohibited, non-audit related services subject to monetary limits.</w:t>
        <w:br/>
        <w:t>Broadly, the list of prohibited non-audit services includes those that would put the external auditor in the roles</w:t>
        <w:br/>
        <w:t>typically performed by management and in a position of auditing their own work, such as accounting services,</w:t>
        <w:br/>
        <w:t>internal audit services, and provision of investment advice. The total non-audit services fees over the term of the</w:t>
        <w:br/>
        <w:t>relevant external audit contract shall not exceed 70% of the audit fees over the same period.</w:t>
        <w:br/>
        <w:t>Communication between the external auditor and the Audit Committee is ongoing and carried out as often as</w:t>
        <w:br/>
        <w:t>deemed necessary by either party. The Audit Committee meets periodically with the external auditor and</w:t>
        <w:br/>
        <w:t>individual committee members have independent access to the external auditor. IDA’s external auditors also</w:t>
        <w:br/>
        <w:t>follow the communication requirements with the Audit Committee set out under generally accepted auditing</w:t>
        <w:br/>
        <w:t>standards in the United States.</w:t>
        <w:br/>
        <w:br/>
        <w:t>External Auditors</w:t>
        <w:br/>
        <w:t>The external auditor is appointed to a five-year term, with a limit of two consecutive terms, and is subject to</w:t>
        <w:br/>
        <w:t>annual reappointment based on the recommendation of the Audit Committee and approval of a resolution by the</w:t>
        <w:br/>
        <w:t>Board.</w:t>
        <w:br/>
        <w:t>In May 2022, IDA’s Board approved Deloitte &amp; Touche LLP as IDA’s external auditor for a second five- year</w:t>
        <w:br/>
        <w:t>term commencing in FY24.</w:t>
        <w:br/>
        <w:br/>
        <w:br/>
        <w:t xml:space="preserve">                                                        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Senior Management Changes</w:t>
        <w:br/>
        <w:t>Lakshmi Shyam-Sunder, WBG Chief Risk Officer and Vice President, retired in January 2025. Dennis</w:t>
        <w:br/>
        <w:t>McLaughlin was appointed to this role effective January 2, 2025.</w:t>
        <w:br/>
        <w:t>Pamela O’Connell, Vice President and WBG Controller, will be retiring and leaving the Bank in September</w:t>
        <w:br/>
        <w:t>2025.</w:t>
        <w:br/>
        <w:br/>
        <w:t>Internal Controls</w:t>
        <w:br/>
        <w:t>Internal Control over Financial Reporting</w:t>
        <w:br/>
        <w:t>Each fiscal year, management evaluates the internal control over financial reporting to determine whether any</w:t>
        <w:br/>
        <w:t>changes made in these controls during the fiscal year materially affect, or would be reasonably likely to</w:t>
        <w:br/>
        <w:t>materially affect, IDA’s internal control over financial reporting. The internal control framework promulgated by</w:t>
        <w:br/>
        <w:t>the Committee of Sponsoring Organizations of the Treadway Commission (COSO), “Internal</w:t>
        <w:br/>
        <w:t>Control—Integrated Framework (2013)” provides guidance for designing, implementing, and conducting internal</w:t>
        <w:br/>
        <w:t>control and assessing its effectiveness. IDA uses the 2013 COSO framework to assess the effectiveness of the</w:t>
        <w:br/>
        <w:t>internal control over financial reporting. As of June 30, 2025, management maintained effective internal control</w:t>
        <w:br/>
        <w:t>over financial reporting. See “Management’s report regarding effectiveness of Internal Control over Financial</w:t>
        <w:br/>
        <w:t>Reporting” on page 72.</w:t>
        <w:br/>
        <w:t>IDA’s internal control over financial reporting as of June 30, 2025, has been audited by Deloitte &amp; Touche LLP,</w:t>
        <w:br/>
        <w:t>an independent auditor, as stated in their report, which is included herein.</w:t>
        <w:br/>
        <w:br/>
        <w:t>Disclosure Controls and Procedures</w:t>
        <w:br/>
        <w:t>Disclosure controls and procedures are designed to ensure that information required to be disclosed is gathered</w:t>
        <w:br/>
        <w:t>and communicated to management as appropriate, to allow timely decisions regarding required disclosure by</w:t>
        <w:br/>
        <w:t>IDA. Management conducted an evaluation of the effectiveness of such controls and procedures and the</w:t>
        <w:br/>
        <w:t>President and the MDCFO have concluded that these controls and procedures were effective as of June 30, 2025.</w:t>
        <w:br/>
        <w:br/>
        <w:br/>
        <w:t xml:space="preserve">                                                    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SECTION XII: AFFILIATED ORGANIZATIONS—IBRD, IFC AND MIGA</w:t>
        <w:br/>
        <w:t>IBRD’s purpose is to work with its borrowing members so that they can achieve equitable and sustainable</w:t>
        <w:br/>
        <w:t>economic growth in their national economies and find effective solutions to pressing regional and global</w:t>
        <w:br/>
        <w:t>problems in economic development and environmental sustainability. It pursues this goal primarily by providing</w:t>
        <w:br/>
        <w:t>financing, risk management products and other financial services, access to experts and a pool of knowledge in</w:t>
        <w:br/>
        <w:t>development-related disciplines, so that borrowing members can pool, administer and prioritize resources they</w:t>
        <w:br/>
        <w:t>dedicate to development-related objectives. IBRD is financed by capital subscriptions by its members and debt</w:t>
        <w:br/>
        <w:t>raised in the capital markets. Under its Articles, IDA may not lend to, or borrow from IBRD.</w:t>
        <w:br/>
        <w:t>IBRD may make transfers to IDA out of net income. In FY25, IDA received $515 million from IBRD, resulting</w:t>
        <w:br/>
        <w:t>in cumulative transfers to IDA from IBRD of $17.3 billion as of June 30, 2025. For additional information on</w:t>
        <w:br/>
        <w:t>transfers from IBRD, see Notes to the Financial Statements for the year ended June 30, 2025 —</w:t>
        <w:br/>
        <w:t>Note H—Transactions with Affiliated Organizations.</w:t>
        <w:br/>
        <w:t>IFC helps developing countries achieve sustainable growth by financing private sector investments, mobilizing</w:t>
        <w:br/>
        <w:t>capital in international financial markets and providing advisory services to businesses and governments. Under</w:t>
        <w:br/>
        <w:t>its Articles, IDA is permitted to provide financing to IFC, and may, at its discretion, require a suitable</w:t>
        <w:br/>
        <w:t>governmental or other guarantee. Such financing is subject to the limitation that IDA may not lend IFC any</w:t>
        <w:br/>
        <w:t>amount which would increase its total outstanding loans beyond a certain threshold. As of June 30, 2025, IDA</w:t>
        <w:br/>
        <w:t>had no loans to IFC. As of June 30, 2025, IDA held a debt security issued by IFC with a fair value of</w:t>
        <w:br/>
        <w:t>$115 million.</w:t>
        <w:br/>
        <w:t>IFC may make grants to IDA. During FY25, there were no transfers from IFC to IDA. The cumulative transfers</w:t>
        <w:br/>
        <w:t>from IFC to IDA were $3.9 billion as of June 30, 2025.</w:t>
        <w:br/>
        <w:t>The IFC-MIGA Private Sector Window (PSW) was created under the Eighteenth Replenishment of IDA (IDA18)</w:t>
        <w:br/>
        <w:t>to mobilize private sector investment in IDA-only countries and IDA-eligible Fragile and Conflict-affected</w:t>
        <w:br/>
        <w:t>Situations (FCS). In IDA20, the PSW was allocated an initial envelope of $2.5 billion which was increased to</w:t>
        <w:br/>
        <w:t>$2.7 billion corresponding to the release of the PSW resources allocated in the previous replenishment cycles.</w:t>
        <w:br/>
        <w:t>This had no impact on the cumulative total PSW allocation in IDA18 through IDA20. Under IDA21, $3.2 billion</w:t>
        <w:br/>
        <w:t>has been allocated to PSW, including $500 million capital set aside on IFC’s balance sheet. The PSW is deployed</w:t>
        <w:br/>
        <w:t>through four facilities designed to target critical challenges faced by the private sector and leverage IFC and</w:t>
        <w:br/>
        <w:t>MIGA’s business platforms and instruments. For additional information on the PSW, see Notes to the Financial</w:t>
        <w:br/>
        <w:t>Statements for the year ended June 30, 2025 — Note H—Transactions with Affiliated Organizations.</w:t>
        <w:br/>
        <w:t>As of June 30, 2025, the PSW exposures comprising mainly of the MIGA Guarantee Facility and the IFC</w:t>
        <w:br/>
        <w:t>Blended Finance Facility, were $1,579 million ($1,507 million—June 30, 2024), and the related accumulated</w:t>
        <w:br/>
        <w:t>provision was $179 million ($212 million—June 30, 2024).</w:t>
        <w:br/>
        <w:t>MIGA was established to encourage the flow of investments for productive purposes by providing guarantees</w:t>
        <w:br/>
        <w:t>against noncommercial risks for foreign investment in its developing member countries. Under its Articles, IDA</w:t>
        <w:br/>
        <w:t>is permitted to provide financing to MIGA, and may, at its discretion, require a suitable governmental or other</w:t>
        <w:br/>
        <w:t>guarantee. Such financing is subject to the limitation that IDA may not lend MIGA any amount which would</w:t>
        <w:br/>
        <w:t>increase its total outstanding loans beyond a certain threshold. As of June 30, 2025, IDA had no loans to MIGA.</w:t>
        <w:br/>
        <w:br/>
        <w:br/>
        <w:t xml:space="preserve">                                                      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SECTION XIII: ADMINISTRATION OF IDA</w:t>
        <w:br/>
        <w:t>IDA’s administration is composed of the Board of Governors, the Executive Directors, the President, other</w:t>
        <w:br/>
        <w:t>officers, and staff.</w:t>
        <w:br/>
        <w:t>All the powers of IDA are vested in the Board of Governors, which consists of a Governor and an Alternate</w:t>
        <w:br/>
        <w:t>Governor. Each Governor and Alternate Governor of IBRD appointed by a member of IBRD which is also the</w:t>
        <w:br/>
        <w:t>member of IDA shall ex officio be a Governor and Alternate Governor, respectively, of IDA. The Board of</w:t>
        <w:br/>
        <w:t>Governors holds regular annual meetings.</w:t>
        <w:br/>
        <w:t>There are 25 Executive Directors. The Executive Directors of IDA shall be composed ex officio of each</w:t>
        <w:br/>
        <w:t>Executive Director of IBRD who shall have been (i) appointed by a member of IBRD which is also a member of</w:t>
        <w:br/>
        <w:t>IDA, or (ii) elected in an election in which the votes of at least one member of IBRD which is also a member of</w:t>
        <w:br/>
        <w:t>IDA shall have counted toward his election. The Board of Governors has delegated to the Executive Directors</w:t>
        <w:br/>
        <w:t>authority to exercise all the powers of IDA except those reserved to the Governors under the Articles. The</w:t>
        <w:br/>
        <w:t>Executive Directors function as a board, and each Executive Director is entitled to cast the number of votes of the</w:t>
        <w:br/>
        <w:t>member or members by which such person is appointed or elected.</w:t>
        <w:br/>
        <w:t>The following is an alphabetical list of the Executive Directors of IDA and the member countries by which they</w:t>
        <w:br/>
        <w:t>were appointed or elected:</w:t>
        <w:br/>
        <w:t>Name                                                         Countries</w:t>
        <w:br/>
        <w:br/>
        <w:t>Zainab S. Ahmed . . . . . . . . . . . . . . . . . . .        Angola, Nigeria, South Africa</w:t>
        <w:br/>
        <w:t>Abdulaziz Al-Mulla . . . . . . . . . . . . . . . . .         Bahrain, Egypt (Arab Republic of), Iraq, Jordan, Kuwait, Lebanon, Maldives,</w:t>
        <w:br/>
        <w:t xml:space="preserve">                                                             Oman, Qatar, United Arab Emirates, Yemen (Republic of)</w:t>
        <w:br/>
        <w:t>Abdelhak Bedjaoui . . . . . . . . . . . . . . . . .          Afghanistan, Algeria, Ghana, Iran (Islamic Republic of), Libya, Morocco,</w:t>
        <w:br/>
        <w:t xml:space="preserve">                                                             Pakistan, Tunisia</w:t>
        <w:br/>
        <w:t>Matteo Bugamelli . . . . . . . . . . . . . . . . . .         Albania, Greece, Italy, Malta, Portugal, San Marino, Timor-Leste</w:t>
        <w:br/>
        <w:t>Arnaud Buissé . . . . . . . . . . . . . . . . . . . . .      France</w:t>
        <w:br/>
        <w:t>Marcos V. Chiliatto . . . . . . . . . . . . . . . . .        Brazil, Colombia, Dominican Republic, Ecuador, Haiti, Panama, Philippines,</w:t>
        <w:br/>
        <w:t xml:space="preserve">                                                             Suriname, Trinidad and Tobago</w:t>
        <w:br/>
        <w:t>Nathalie Francken . . . . . . . . . . . . . . . . . .        Austria, Belgium, Czechia, Hungary, Kosovo, Luxembourg, Slovak Republic,</w:t>
        <w:br/>
        <w:t xml:space="preserve">                                                             Slovenia, Türkiye</w:t>
        <w:br/>
        <w:t>Olga Fuentes . . . . . . . . . . . . . . . . . . . . . .     Argentina, Bolivia, Chile, Paraguay, Peru, Uruguay</w:t>
        <w:br/>
        <w:t>Vel Gnanendran . . . . . . . . . . . . . . . . . . . .       United Kingdom</w:t>
        <w:br/>
        <w:t>Param Iyer . . . . . . . . . . . . . . . . . . . . . . . .   Bangladesh, Bhutan, India, Sri Lanka</w:t>
        <w:br/>
        <w:t>Naoya Jinda . . . . . . . . . . . . . . . . . . . . . . .    Japan</w:t>
        <w:br/>
        <w:t>Zarau Wendeline Kibwe . . . . . . . . . . . . .              Botswana, Burundi, Eritrea, Eswatini, Ethiopia, Gambia (The), Kenya, Lesotho,</w:t>
        <w:br/>
        <w:t xml:space="preserve">                                                             Liberia, Malawi, Mozambique, Namibia, Rwanda, Seychelles, Sierra Leone,</w:t>
        <w:br/>
        <w:t xml:space="preserve">                                                             Somalia (Federal Republic of), South Sudan, Sudan, Tanzania, Uganda, Zambia,</w:t>
        <w:br/>
        <w:t xml:space="preserve">                                                             Zimbabwe</w:t>
        <w:br/>
        <w:t>Michael Krake . . . . . . . . . . . . . . . . . . . . .      Germany</w:t>
        <w:br/>
        <w:t>Beatrice Maser . . . . . . . . . . . . . . . . . . . . .     Azerbaijan, Kazakhstan, Kyrgyz Republic, Poland, Serbia, Switzerland,</w:t>
        <w:br/>
        <w:t xml:space="preserve">                                                             Tajikistan, Turkmenistan, Uzbekistan</w:t>
        <w:br/>
        <w:t>Alexey Morozov(Alternate) . . . . . . . . . .                Belarus, Russian Federation, Syrian Arab Republic</w:t>
        <w:br/>
        <w:t>Robert Nicholl . . . . . . . . . . . . . . . . . . . . .     Australia, Cambodia, Kiribati, Korea (Republic of), Marshall Islands, Micronesia</w:t>
        <w:br/>
        <w:t xml:space="preserve">                                                             (Federated States of), Mongolia, Nauru, New Zealand, Palau, Papua New Guinea,</w:t>
        <w:br/>
        <w:t xml:space="preserve">                                                             Samoa, Solomon Islands, Tuvalu, Vanuatu</w:t>
        <w:br/>
        <w:t>Sigrún Rawet . . . . . . . . . . . . . . . . . . . . . .     Denmark, Estonia, Finland, Iceland, Latvia, Lithuania, Norway, Sweden</w:t>
        <w:br/>
        <w:br/>
        <w:br/>
        <w:t xml:space="preserve">                                                                           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Name                                                                Countries</w:t>
        <w:br/>
        <w:br/>
        <w:t>Katharine Rechico . . . . . . . . . . . . . . . . . .               Antigua and Barbuda, Bahamas (The), Barbados, Belize, Canada, Dominica,</w:t>
        <w:br/>
        <w:t xml:space="preserve">                                                                    Grenada, Guyana, Ireland, Jamaica, St. Kitts and Nevis, St. Lucia, St. Vincent</w:t>
        <w:br/>
        <w:t xml:space="preserve">                                                                    and the Grenadines</w:t>
        <w:br/>
        <w:t>Eugene Philip Rhuggenaath . . . . . . . . . . .                     Armenia, Bosnia and Herzegovina, Bulgaria, Croatia, Cyprus, Georgia, Israel,</w:t>
        <w:br/>
        <w:t xml:space="preserve">                                                                    Moldova, Montenegro, Netherlands, North Macedonia, Romania, Ukraine</w:t>
        <w:br/>
        <w:t>Suhail A. Saeed . . . . . . . . . . . . . . . . . . . .             Saudi Arabia</w:t>
        <w:br/>
        <w:t>Wempi Saputra . . . . . . . . . . . . . . . . . . . .               Brunei Darussalam, Fiji, Indonesia, Lao People’s Democratic Republic,</w:t>
        <w:br/>
        <w:t xml:space="preserve">                                                                    Malaysia, Myanmar, Nepal, Singapore, Thailand, Tonga, Viet Nam</w:t>
        <w:br/>
        <w:t>Teresa Solbes . . . . . . . . . . . . . . . . . . . . . .           Costa Rica, El Salvador, Guatemala, Honduras, Mexico, Nicaragua, Spain,</w:t>
        <w:br/>
        <w:t xml:space="preserve">                                                                    Venezuela (Republica Bolivariana de)</w:t>
        <w:br/>
        <w:t>Harold Tavares . . . . . . . . . . . . . . . . . . . .              Benin, Burkina Faso, Cabo Verde, Cameroon, Central African Republic, Chad,</w:t>
        <w:br/>
        <w:t xml:space="preserve">                                                                    Comoros, Congo (Democratic Republic of), Congo (Republic of), Cote d’Ivoire,</w:t>
        <w:br/>
        <w:t xml:space="preserve">                                                                    Djibouti, Equatorial Guinea, Gabon, Guinea, Guinea-Bissau, Madagascar, Mali,</w:t>
        <w:br/>
        <w:t xml:space="preserve">                                                                    Mauritania, Mauritius, Niger, Sao Tome and Principe, Senegal, Togo</w:t>
        <w:br/>
        <w:t>Peter Wisner . . . . . . . . . . . . . . . . . . . . . .            United States</w:t>
        <w:br/>
        <w:t>Jiandi Ye . . . . . . . . . . . . . . . . . . . . . . . . .         China</w:t>
        <w:br/>
        <w:t>The President is selected by the Executive Directors. Subject to their direction on questions of policy, the</w:t>
        <w:br/>
        <w:t>President is responsible for the conduct of the ordinary business of IBRD and for the organization, appointment,</w:t>
        <w:br/>
        <w:t>and dismissal of its officers and staff.</w:t>
        <w:br/>
        <w:t>The following is a list of the principal officers of the Bank:</w:t>
        <w:br/>
        <w:br/>
        <w:t>President . . . . . . . . . . . . . . . . . . . . . . . . . . . . . . . . . . . . . . . . . . . . . . . . . . . . . . . . . . . . . . . . . .   Ajay Banga</w:t>
        <w:br/>
        <w:t>Senior Managing Director . . . . . . . . . . . . . . . . . . . . . . . . . . . . . . . . . . . . . . . . . . . . . . . . . . . .                Axel van Trotsenburg</w:t>
        <w:br/>
        <w:t>Managing Director of Operations . . . . . . . . . . . . . . . . . . . . . . . . . . . . . . . . . . . . . . . . . . . . . .                     Anna Bjerde</w:t>
        <w:br/>
        <w:t>Managing Director &amp; WBG Chief Financial Officer . . . . . . . . . . . . . . . . . . . . . . . . . . . . . . .                                   Anshula Kant</w:t>
        <w:br/>
        <w:t>Managing Director &amp; WBG Chief Administrative Officer . . . . . . . . . . . . . . . . . . . . . . . . . . .                                      Wencai Zhang</w:t>
        <w:br/>
        <w:t>Senior Vice President &amp; WBG General Counsel . . . . . . . . . . . . . . . . . . . . . . . . . . . . . . . . . . .                               Christopher Stephens</w:t>
        <w:br/>
        <w:t>WBG Chief Economist &amp; Senior Vice President for Development Economics . . . . . . . . . . .                                                     Indermit Gill</w:t>
        <w:br/>
        <w:t>Vice President, Development Finance . . . . . . . . . . . . . . . . . . . . . . . . . . . . . . . . . . . . . . . . . . .                       Akihiko Nishio</w:t>
        <w:br/>
        <w:t>Chief Information Officer &amp; Vice President, Information &amp; Technology Solutions . . . . . . .                                                    Amy Doherty</w:t>
        <w:br/>
        <w:t>Vice President &amp; Auditor-General, Internal Audit . . . . . . . . . . . . . . . . . . . . . . . . . . . . . . . . .                              Anke D’Angelo</w:t>
        <w:br/>
        <w:t>Vice President, Europe, and Central Asia. . . . . . . . . . . . . . . . . . . . . . . . . . . . . . . . . . . . . . . . .                       Antonella Bassani</w:t>
        <w:br/>
        <w:t>Vice President &amp; Corporate Secretary for WBG . . . . . . . . . . . . . . . . . . . . . . . . . . . . . . . . . . .                              Aradhana Kumar-Capoor</w:t>
        <w:br/>
        <w:t>Vice President, East Asia and Pacific . . . . . . . . . . . . . . . . . . . . . . . . . . . . . . . . . . . . . . . . . . .                     Carlos Felipe Jaramillo</w:t>
        <w:br/>
        <w:t>Vice President &amp; WBG Chief Risk Officer . . . . . . . . . . . . . . . . . . . . . . . . . . . . . . . . . . . . . . .                           Dennis McLaughlin</w:t>
        <w:br/>
        <w:t>Vice President, Operations Policy and Country Services . . . . . . . . . . . . . . . . . . . . . . . . . . . .                                  Gallina Andronova Vincelette</w:t>
        <w:br/>
        <w:t>Vice President, Infrastructure . . . . . . . . . . . . . . . . . . . . . . . . . . . . . . . . . . . . . . . . . . . . . . . . .                Guangzhe Chen</w:t>
        <w:br/>
        <w:t>Chairperson, Inspection Panel . . . . . . . . . . . . . . . . . . . . . . . . . . . . . . . . . . . . . . . . . . . . . . . . .                 Ibrahim James Pam</w:t>
        <w:br/>
        <w:t>Vice President, WBG External and Corporate Relations . . . . . . . . . . . . . . . . . . . . . . . . . . . .                                    James Heimbach</w:t>
        <w:br/>
        <w:t>Vice President, South Asia . . . . . . . . . . . . . . . . . . . . . . . . . . . . . . . . . . . . . . . . . . . . . . . . . . . .              Johannes M.C. Zutt</w:t>
        <w:br/>
        <w:t>Vice President &amp; Treasurer, WB and Pension Finance Administrator, WBG . . . . . . . . . . . .                                                   Jorge Familiar</w:t>
        <w:br/>
        <w:t>Vice President, Planet . . . . . . . . . . . . . . . . . . . . . . . . . . . . . . . . . . . . . . . . . . . . . . . . . . . . . . .            Juergen Voegele</w:t>
        <w:br/>
        <w:t>Vice President, Ethics &amp; Internal Justice Services . . . . . . . . . . . . . . . . . . . . . . . . . . . . . . . . .                            Lisa Rosen</w:t>
        <w:br/>
        <w:t>Vice President, People . . . . . . . . . . . . . . . . . . . . . . . . . . . . . . . . . . . . . . . . . . . . . . . . . . . . . . .            Mamta Murthi</w:t>
        <w:br/>
        <w:br/>
        <w:br/>
        <w:t xml:space="preserve">                                                                                              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Vice President, East Asia and Pacific . . . . . . . . . . . . . . . . . . . . . . . . . . . . . . . . . . . . . . . . . . .           Manuela Ferro</w:t>
        <w:br/>
        <w:t>Vice President, Integrity . . . . . . . . . . . . . . . . . . . . . . . . . . . . . . . . . . . . . . . . . . . . . . . . . . . . .   Mouhamadou Diagne</w:t>
        <w:br/>
        <w:t>Vice President, Eastern and Southern Africa . . . . . . . . . . . . . . . . . . . . . . . . . . . . . . . . . . . . . .               Ndiame Diop</w:t>
        <w:br/>
        <w:t>Secretary, World Bank Accountability Mechanism . . . . . . . . . . . . . . . . . . . . . . . . . . . . . . . .                        Orsolya Melinda Szekely</w:t>
        <w:br/>
        <w:t>Vice President, Western and Central Africa . . . . . . . . . . . . . . . . . . . . . . . . . . . . . . . . . . . . . .                Ousmane Diagana</w:t>
        <w:br/>
        <w:t>Vice President, Middle East and North Africa . . . . . . . . . . . . . . . . . . . . . . . . . . . . . . . . . . . .                  Ousmane Dione</w:t>
        <w:br/>
        <w:t>Vice President, Prosperity . . . . . . . . . . . . . . . . . . . . . . . . . . . . . . . . . . . . . . . . . . . . . . . . . . . .    Pablo Saaverdra</w:t>
        <w:br/>
        <w:t>Vice President &amp; WBG Human Resources . . . . . . . . . . . . . . . . . . . . . . . . . . . . . . . . . . . . . . .                    Radi Anguelova</w:t>
        <w:br/>
        <w:t>Director General, Independent Evaluation Group . . . . . . . . . . . . . . . . . . . . . . . . . . . . . . . . . .                    Sabine Bernabe</w:t>
        <w:br/>
        <w:t>Vice President, Budget, Performance Review and Strategic Planning . . . . . . . . . . . . . . . . . .                                 Samuel Munzele Maimbo</w:t>
        <w:br/>
        <w:t>Vice President, Digital Transformation . . . . . . . . . . . . . . . . . . . . . . . . . . . . . . . . . . . . . . . . . .            Sangbu Kim</w:t>
        <w:br/>
        <w:t>Vice President, Latin America and Caribbean . . . . . . . . . . . . . . . . . . . . . . . . . . . . . . . . . . . . .                 Susana Cordeiro Guerra</w:t>
        <w:br/>
        <w:t>Vice President for Finance &amp; WBG Controller . . . . . . . . . . . . . . . . . . . . . . . . . . . . . . . . . . . .                   Zinga Venner (effective</w:t>
        <w:br/>
        <w:t xml:space="preserve">                                                                                                                                      October 1, 2025)</w:t>
        <w:br/>
        <w:br/>
        <w:t xml:space="preserve">                                   SECTION XIV: THE ARTICLES OF AGREEMENT</w:t>
        <w:br/>
        <w:t>The Articles constitute IDA’s governing charter. They establish the status, privileges and immunities of IDA,</w:t>
        <w:br/>
        <w:t>prescribe IDA’s purposes, membership structure and organization, and authorize the operations in which it may</w:t>
        <w:br/>
        <w:t>engage and impose limitations on the conduct of those operations. The Articles also contain, among other things,</w:t>
        <w:br/>
        <w:t>provisions with respect to the admission of additional members, additions to resources, the terms and conditions</w:t>
        <w:br/>
        <w:t>under which IDA may provide financing, the use of currencies held by IDA, the disposition of IDA’s net income,</w:t>
        <w:br/>
        <w:t>the withdrawal and suspension of members, and the suspension of operations of IDA.</w:t>
        <w:br/>
        <w:t>The Articles provide that they may be amended (except for certain provisions the amendment of which requires</w:t>
        <w:br/>
        <w:t>acceptance by all members) by consent of three-fifths of the members having four-fifths of the total voting</w:t>
        <w:br/>
        <w:t>power. The Articles further provide that questions of interpretation of provisions of the Articles arising between</w:t>
        <w:br/>
        <w:t>any member and IDA or between members of IDA shall be decided by the Executive Directors. Their decisions</w:t>
        <w:br/>
        <w:t>may be referred by any member to the Board of Governors, whose decision is final. Pending the result of such</w:t>
        <w:br/>
        <w:t>reference, IDA may act on the basis of the decision of the Executive Directors.</w:t>
        <w:br/>
        <w:t>The Articles and the decisions made by the Executive Directors on questions of interpretation may be obtained</w:t>
        <w:br/>
        <w:t>from IDA.</w:t>
        <w:br/>
        <w:br/>
        <w:t xml:space="preserve">                  SECTION XV: LEGAL STATUS, PRIVILEGES AND IMMUNITIES</w:t>
        <w:br/>
        <w:t>The Articles contain provisions which accord to IDA, in the territories of each of its members, legal status and</w:t>
        <w:br/>
        <w:t>certain privileges and immunities. The following is a summary of the more important of these provisions.</w:t>
        <w:br/>
        <w:t>IDA has full juridical personality with capacity to make contracts, to acquire and dispose of property and to sue</w:t>
        <w:br/>
        <w:t>and be sued. Actions may be brought against IDA in a court of competent jurisdiction in territories of any</w:t>
        <w:br/>
        <w:t>member in which IDA has an office, has appointed an agent for accepting service or notice of process or has</w:t>
        <w:br/>
        <w:t>issued or guaranteed securities, but no actions against IDA may be brought by its members or persons acting for</w:t>
        <w:br/>
        <w:t>or deriving claims from its members.</w:t>
        <w:br/>
        <w:t>The Governors and Executive Directors, and their Alternates, and the officers and employees of IDA are immune</w:t>
        <w:br/>
        <w:t>from legal process for acts performed by them in their official capacity, except when IDA waives such immunity.</w:t>
        <w:br/>
        <w:t>The archives of IDA are inviolable. The assets of IDA are immune from seizure, attachment or execution prior to</w:t>
        <w:br/>
        <w:t>delivery of final judgment against IDA.</w:t>
        <w:br/>
        <w:t>IDA, its assets, property and income, and its operations and transactions authorized by the Articles, are immune</w:t>
        <w:br/>
        <w:t>from all taxation and from all customs duties. IDA is also immune from liability for the collection or payment of</w:t>
        <w:br/>
        <w:t>any tax or duty.</w:t>
        <w:br/>
        <w:br/>
        <w:br/>
        <w:t xml:space="preserve">                                                                                       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securities issued by IDA and the interest thereon are not exempt from taxation generally.</w:t>
        <w:br/>
        <w:t>Under the Articles, securities issued by IDA and the interest thereon are not subject to any tax by a member</w:t>
        <w:br/>
        <w:t>(a) which tax discriminates against such securities solely because they are issued by IDA, or (b) if the sole</w:t>
        <w:br/>
        <w:t>jurisdictional basis for the tax is the place or currency in which such securities are issued, made payable or paid,</w:t>
        <w:br/>
        <w:t>or the location of any office or place of business maintained by IDA. Also, under the Articles, IDA is not under</w:t>
        <w:br/>
        <w:t>any obligation to withhold or pay any tax on any interest on such securities.</w:t>
        <w:br/>
        <w:br/>
        <w:br/>
        <w:t xml:space="preserve">                  SECTION XVI: FISCAL YEAR AND ANNOUNCEMENTS</w:t>
        <w:br/>
        <w:t>FISCAL YEAR</w:t>
        <w:br/>
        <w:t>IDA’s fiscal year runs from July 1 to June 30.</w:t>
        <w:br/>
        <w:br/>
        <w:t>ANNOUNCEMENTS</w:t>
        <w:br/>
        <w:t>Pursuant to the Articles of Agreement, IDA published an annual report containing its audited financial statements</w:t>
        <w:br/>
        <w:t>and distributed quarterly financial statements to its members.</w:t>
        <w:br/>
        <w:br/>
        <w:br/>
        <w:t xml:space="preserve">                      SECTION XVII: FEES TO EXTERNAL AUDITORS</w:t>
        <w:br/>
        <w:t>The external auditor is appointed to a five-year term, with a limit of two consecutive terms, and is subject to</w:t>
        <w:br/>
        <w:t>annual reappointment based on the recommendation of the Audit Committee and approval of a resolution by the</w:t>
        <w:br/>
        <w:t>Board.</w:t>
        <w:br/>
        <w:t>In May 2022, IDA’s Board approved Deloitte &amp; Touche LLP (Deloitte) as IDA’s external auditor for a second</w:t>
        <w:br/>
        <w:t>five- year term commencing in FY24.</w:t>
        <w:br/>
        <w:t>For FY25 and FY24, Deloitte served as IDA’s independent external auditors. The aggregate fees for professional</w:t>
        <w:br/>
        <w:t>services rendered for IDA and IBRD by Deloitte for FY25 and FY24 are as follows: $2.9 million for FY25 audit</w:t>
        <w:br/>
        <w:t>fees ($2.8 million — FY24), and $0.6 million for FY25 audit-related services ($0.9 million — FY24). Audit</w:t>
        <w:br/>
        <w:t>related services include accounting consultations concerning financial accounting and reporting standards. The</w:t>
        <w:br/>
        <w:t>external auditors may also provide non-prohibited non-audit services subject to monetary limits. Fees related to</w:t>
        <w:br/>
        <w:t>non-audit services amounted to $2.2 million for FY25 ($4.2 million — FY24). IDA records its share of these fees</w:t>
        <w:br/>
        <w:t>as part of administrative expenses based on an agreed cost sharing formula. (See the Notes to the Financial</w:t>
        <w:br/>
        <w:t>Statements for the year ended June 30, 2025 — Note H — Affiliated Organizations, for a description of the</w:t>
        <w:br/>
        <w:t>allocation of administrative expenses between IDA and IBRD).</w:t>
        <w:br/>
        <w:t>See the Governance section of this Information Statement for additional discussion of auditor independence</w:t>
        <w:br/>
        <w:t>issues.</w:t>
        <w:br/>
        <w:br/>
        <w:br/>
        <w:t xml:space="preserve">                                                        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SECTION XVIII: APPENDIX</w:t>
        <w:br/>
        <w:t>Glossary of Terms</w:t>
        <w:br/>
        <w:t>Blend Borrower: IDA Member that is eligible to borrow from IDA on the basis of per capita income and is also</w:t>
        <w:br/>
        <w:t>eligible to borrow from IBRD. Given the access to both sources of funds, blend borrowers are expected to limit</w:t>
        <w:br/>
        <w:t>IDA funding to social sector projects and to use IBRD resources for projects in the other sectors.</w:t>
        <w:br/>
        <w:t>Board: The Executive Directors as established by IDA’s Articles of Agreement.</w:t>
        <w:br/>
        <w:t>Completion Point: When conditions specified in the legal notification sent to a country are met and the</w:t>
        <w:br/>
        <w:t>country’s other creditors have confirmed their full participation in the HIPC debt relief initiative. When a country</w:t>
        <w:br/>
        <w:t>reaches its Completion Point, IDA’s commitment to provide the total debt relief for which the country is eligible,</w:t>
        <w:br/>
        <w:t>becomes irrevocable.</w:t>
        <w:br/>
        <w:t>Consultative Loss Limit: Reflects a level of IDA’s tolerance for risk of underperforming the benchmark in any</w:t>
        <w:br/>
        <w:t>fiscal year.</w:t>
        <w:br/>
        <w:t>Credit Valuation Adjustment (CVA): The CVA represents the counterparty credit risk exposure and is</w:t>
        <w:br/>
        <w:t>reflected in the fair value of derivative instruments.</w:t>
        <w:br/>
        <w:t>Debit Valuation Adjustment (DVA): DVA on Fair Value Option (FVO) Elected Liabilities that corresponds to</w:t>
        <w:br/>
        <w:t>the change in fair value of the liability presented under the FVO that relate to the instrument specific credit risk</w:t>
        <w:br/>
        <w:t>(“own- credit risk”).</w:t>
        <w:br/>
        <w:t>Deputies: Representatives of IDA’s contributing partners, known as “the IDA Deputies”.</w:t>
        <w:br/>
        <w:t>Duration: Provides an indication of the sensitivity of underlying yield to changes in interest rates.</w:t>
        <w:br/>
        <w:t>Encashment: Draw down (payment in cash) of a demand note in accordance with a schedule agreed for each</w:t>
        <w:br/>
        <w:t>replenishment.</w:t>
        <w:br/>
        <w:t>Externally Financed Output (EFO): An instrument for receiving external contributions to support the Bank’s</w:t>
        <w:br/>
        <w:t>work program, typically, for amounts under $1 million, however larger amounts can also be received.</w:t>
        <w:br/>
        <w:t>Graduate Member: A member country that was once eligible to borrow from IDA, however due to</w:t>
        <w:br/>
        <w:t>improvements in the member’s economic results is no longer eligible to borrow from IDA and is deemed to have</w:t>
        <w:br/>
        <w:t>“graduated” to IBRD.</w:t>
        <w:br/>
        <w:t>Instrument of Commitment (IoC): The instrument through which a government commits to make a</w:t>
        <w:br/>
        <w:t>subscription or a subscription and contribution to IDA’s resources.</w:t>
        <w:br/>
        <w:t>Lending operations: Total projects from a fiscal year based on project approval date as of June 30 of the fiscal</w:t>
        <w:br/>
        <w:t>year.</w:t>
        <w:br/>
        <w:t>Net Commitments: Commitments of Loans, grants and guarantees, net of full cancellations and terminations</w:t>
        <w:br/>
        <w:t>relating to commitments approved in the same fiscal year.</w:t>
        <w:br/>
        <w:t>Net Disbursements: Loans and grant disbursements net of repayments and prepayments.</w:t>
        <w:br/>
        <w:t>Prudential Minimum: The minimum amount of liquidity that IDA is required to hold. It represents 80% of</w:t>
        <w:br/>
        <w:t>twenty-four months coverage as calculated at the start of every fiscal year.</w:t>
        <w:br/>
        <w:t>Replenishment: The process of regular review of the adequacy of IDA resources and authorization of additional</w:t>
        <w:br/>
        <w:t>subscriptions. Under IDA’s Articles, replenishments are required to be approved by IDA’s Board of Governors</w:t>
        <w:br/>
        <w:t>by a two-thirds majority of the total voting power.</w:t>
        <w:br/>
        <w:t>Replenishment Envelope: Total value of resources available during a particular replenishment including</w:t>
        <w:br/>
        <w:t>member equity contributions, borrowings, internal resources, IBRD transfers, IFC grants and other resources.</w:t>
        <w:br/>
        <w:br/>
        <w:br/>
        <w:t xml:space="preserve">                                                      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Special Drawing Rights (SDR): The SDR is an international reserve asset, created by the International</w:t>
        <w:br/>
        <w:t>Monetary Fund in 1969 to supplement the existing official reserves of member countries. The SDR is defined as</w:t>
        <w:br/>
        <w:t>a basket of currencies, consisting of the Chinese Renminbi, Euro, Japanese Yen, Pound Sterling, and U.S. dollar.</w:t>
        <w:br/>
        <w:t>The basket composition is reviewed every five years to ensure that it reflects the relative importance of</w:t>
        <w:br/>
        <w:t>currencies in the world’s trading and financial systems.</w:t>
        <w:br/>
        <w:t>Voting Rights: IDA’s voting rights consist of a combination of membership and subscription votes.</w:t>
        <w:br/>
        <w:t>World Bank (WB): The World Bank consists of IBRD and IDA.</w:t>
        <w:br/>
        <w:t>World Bank Group (WBG): The World Bank Group consists of the IBRD, IDA, IFC, MIGA and ICSID.</w:t>
        <w:br/>
        <w:br/>
        <w:br/>
        <w:t xml:space="preserve">                                                      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This Page intentionally left blank</w:t>
        <w:br/>
        <w:br/>
        <w:br/>
        <w:t xml:space="preserve">              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DEVELOPMENT ASSOCIATION</w:t>
        <w:br/>
        <w:t>FINANCIAL STATEMENTS AND INTERNAL CONTROL</w:t>
        <w:br/>
        <w:t>REPORTS</w:t>
        <w:br/>
        <w:t>JUNE 30, 2025</w:t>
        <w:br/>
        <w:br/>
        <w:t>Management’s Financial Reporting Assurance . . . . . . . . . . . . . . . . . . . . . . . . . . . . . . . . . . . . . . . . . . . . . . . . . . . . . . . . .                             71</w:t>
        <w:br/>
        <w:t>Management’s Report Regarding Effectiveness of Internal Control Over Financial Reporting . . . . . . . . . . . . . . . . .                                                               72</w:t>
        <w:br/>
        <w:t>Independent Auditor’s Report on Effectiveness of Internal Control Over Financial Reporting . . . . . . . . . . . . . . . . .                                                             74</w:t>
        <w:br/>
        <w:t>Independent Auditor’s Report . . . . . . . . . . . . . . . . . . . . . . . . . . . . . . . . . . . . . . . . . . . . . . . . . . . . . . . . . . . . . . . . . . . . . . .               76</w:t>
        <w:br/>
        <w:t>Balance Sheets . . . . . . . . . . . . . . . . . . . . . . . . . . . . . . . . . . . . . . . . . . . . . . . . . . . . . . . . . . . . . . . . . . . . . . . . . . . . . . . . . . . .   78</w:t>
        <w:br/>
        <w:t>Statements of Income . . . . . . . . . . . . . . . . . . . . . . . . . . . . . . . . . . . . . . . . . . . . . . . . . . . . . . . . . . . . . . . . . . . . . . . . . . . . . .         80</w:t>
        <w:br/>
        <w:t>Statements of Comprehensive Income . . . . . . . . . . . . . . . . . . . . . . . . . . . . . . . . . . . . . . . . . . . . . . . . . . . . . . . . . . . . . . . .                       81</w:t>
        <w:br/>
        <w:t>Statements of Changes in Equity . . . . . . . . . . . . . . . . . . . . . . . . . . . . . . . . . . . . . . . . . . . . . . . . . . . . . . . . . . . . . . . . . . . . .                82</w:t>
        <w:br/>
        <w:t>Statements of Cash Flows . . . . . . . . . . . . . . . . . . . . . . . . . . . . . . . . . . . . . . . . . . . . . . . . . . . . . . . . . . . . . . . . . . . . . . . . . . .           83</w:t>
        <w:br/>
        <w:t>Supplementary Information</w:t>
        <w:br/>
        <w:t xml:space="preserve">   Summary Statement of Loans . . . . . . . . . . . . . . . . . . . . . . . . . . . . . . . . . . . . . . . . . . . . . . . . . . . . . . . . . . . . . . . . . . . . .                  84</w:t>
        <w:br/>
        <w:t xml:space="preserve">   Statement of Voting Power and Subscriptions and Contributions . . . . . . . . . . . . . . . . . . . . . . . . . . . . . . . . . . . . . . .                                           87</w:t>
        <w:br/>
        <w:t>Notes to Financial Statements . . . . . . . . . . . . . . . . . . . . . . . . . . . . . . . . . . . . . . . . . . . . . . . . . . . . . . . . . . . . . . . . . . . . . . .              92</w:t>
        <w:br/>
        <w:br/>
        <w:br/>
        <w:t xml:space="preserve">                                                                                            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World Bank                                                       1818 H Street N.W.       (202) 477-1234</w:t>
        <w:br/>
        <w:t>INTERNATIONAL BANK FOR RECONSTRUCTION AND DEVELOPMENT                Washington, D.C. 20433   Cable Address: INTBAFRAD</w:t>
        <w:br/>
        <w:t>INTERNATIONAL DEVELOPMENT ASSOCIATION                                U.S.A.                   Cable Address: INDEVAS</w:t>
        <w:br/>
        <w:br/>
        <w:br/>
        <w:t xml:space="preserve">                                  Management’s Financial Reporting Assurance</w:t>
        <w:br/>
        <w:t xml:space="preserve">                                                                                                        August 7, 2025</w:t>
        <w:br/>
        <w:t>Audit Committee of the Board of Executive Directors</w:t>
        <w:br/>
        <w:t>International Development Association</w:t>
        <w:br/>
        <w:t>We have reviewed the financial statements for the period ending on June 30, 2025, and the accompanying</w:t>
        <w:br/>
        <w:t>management’s discussion and analysis of the International Development Association (IDA) (collectively, the</w:t>
        <w:br/>
        <w:t>“Reports”). Based on our knowledge, the Reports do not (1) contain any untrue statement of a material fact, or</w:t>
        <w:br/>
        <w:t>(2) omit to state a material fact necessary to make the statements made, in light of the circumstances under which</w:t>
        <w:br/>
        <w:t>such statements were made, not misleading with respect to the period covered by the Reports.</w:t>
        <w:br/>
        <w:t>Based on our knowledge, the financial statements and other financial information included in the Reports fairly</w:t>
        <w:br/>
        <w:t>present in all material respects the financial condition, results of operations, changes in net assets, and cash flows</w:t>
        <w:br/>
        <w:t>of IDA for the periods presented in the Reports.</w:t>
        <w:br/>
        <w:t>Management is responsible for establishing and maintaining internal controls and procedures over financial</w:t>
        <w:br/>
        <w:t>reporting for IDA. As part of carrying out these responsibilities, Management has:</w:t>
        <w:br/>
        <w:t xml:space="preserve">     • designed internal controls and procedures to ensure that material information required to meet the accuracy</w:t>
        <w:br/>
        <w:t xml:space="preserve">       and completeness standards set forth above with regard to the Reports is recorded, processed, summarized</w:t>
        <w:br/>
        <w:t xml:space="preserve">       and reported in a timely manner, as well as to ensure that such information is accumulated and</w:t>
        <w:br/>
        <w:t xml:space="preserve">       communicated to Management as appropriate to allow timely decisions regarding required disclosure; and</w:t>
        <w:br/>
        <w:t xml:space="preserve">     • designed internal control over financial reporting to provide reasonable assurance regarding the reliability</w:t>
        <w:br/>
        <w:t xml:space="preserve">       of financial reporting and the preparation of financial statements for external purposes in accordance with</w:t>
        <w:br/>
        <w:t xml:space="preserve">       generally accepted accounting principles.</w:t>
        <w:br/>
        <w:t>Management has evaluated the effectiveness of IDA’s internal controls and procedures as of the date of the</w:t>
        <w:br/>
        <w:t>Reports; and presented in management’s discussion and analysis its conclusions about the effectiveness of such</w:t>
        <w:br/>
        <w:t>controls and procedures, as of the end of the period covered by the Reports, based on such evaluation.</w:t>
        <w:br/>
        <w:t>Management has disclosed in the Reports any change in IDA’s internal control over financial reporting that</w:t>
        <w:br/>
        <w:t>occurred during the period covered by the Reports that has materially affected, or is reasonably likely to</w:t>
        <w:br/>
        <w:t>materially affect, IDA’s internal control over financial reporting.</w:t>
        <w:br/>
        <w:t>Further, Management has disclosed, based on its most recent evaluation of internal control over financial</w:t>
        <w:br/>
        <w:t>reporting, to IDA’s external auditor and the Audit Committee of IDA’s Board of Executive Directors:</w:t>
        <w:br/>
        <w:t xml:space="preserve">     • all significant deficiencies in the design or operation of internal control over financial reporting which are</w:t>
        <w:br/>
        <w:t xml:space="preserve">       reasonably likely to adversely affect IDA’s ability to record, process, summarize, and report financial</w:t>
        <w:br/>
        <w:t xml:space="preserve">       information; and</w:t>
        <w:br/>
        <w:t xml:space="preserve">     • any fraud, whether or not material, that involves Management or other employees who have a significant</w:t>
        <w:br/>
        <w:t xml:space="preserve">       role in IDA’s internal control over financial reporting.</w:t>
        <w:br/>
        <w:br/>
        <w:br/>
        <w:t xml:space="preserve">                                                    Ajay Banga</w:t>
        <w:br/>
        <w:t xml:space="preserve">                                                     President</w:t>
        <w:br/>
        <w:br/>
        <w:br/>
        <w:t xml:space="preserve">                                              Anshula Kant</w:t>
        <w:br/>
        <w:t xml:space="preserve">                       Managing Director and World Bank Group Chief Financial Officer</w:t>
        <w:br/>
        <w:br/>
        <w:br/>
        <w:t xml:space="preserve">                                                      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World Bank                                                       1818 H Street N.W.       (202) 477-1234</w:t>
        <w:br/>
        <w:t>INTERNATIONAL BANK FOR RECONSTRUCTION AND DEVELOPMENT                Washington, D.C. 20433   Cable Address: INTBAFRAD</w:t>
        <w:br/>
        <w:t>INTERNATIONAL DEVELOPMENT ASSOCIATION                                U.S.A.                   Cable Address: INDEVAS</w:t>
        <w:br/>
        <w:br/>
        <w:br/>
        <w:t xml:space="preserve">                                Management’s Report Regarding Effectiveness of</w:t>
        <w:br/>
        <w:t xml:space="preserve">                                   Internal Control over Financial Reporting</w:t>
        <w:br/>
        <w:t xml:space="preserve">                                                                                                        August 7, 2025</w:t>
        <w:br/>
        <w:t>The management of the International Development Association (IDA) is responsible for the preparation,</w:t>
        <w:br/>
        <w:t>integrity, and fair presentation of its published financial statements. The financial statements have been prepared</w:t>
        <w:br/>
        <w:t>in accordance with accounting principles generally accepted in the United States of America and include amounts</w:t>
        <w:br/>
        <w:t>based on informed judgments and estimates made by management.</w:t>
        <w:br/>
        <w:t>The financial statements have been audited by an independent audit firm, which was given unrestricted access to</w:t>
        <w:br/>
        <w:t>all financial records and related data, including minutes of all meetings of the Executive Directors and their</w:t>
        <w:br/>
        <w:t>Committees. Management believes that all representations made to the independent auditors during their audit of</w:t>
        <w:br/>
        <w:t>IDA’s financial statements and audit of its internal control over financial reporting were valid and appropriate.</w:t>
        <w:br/>
        <w:t>The independent auditor’s reports accompany the audited financial statements.</w:t>
        <w:br/>
        <w:t>Management is responsible for establishing and maintaining effective internal control over financial reporting for</w:t>
        <w:br/>
        <w:t>financial statement presentations in conformity with accounting principles generally accepted in the United</w:t>
        <w:br/>
        <w:t>States of America. Management maintains a comprehensive system of controls intended to ensure that</w:t>
        <w:br/>
        <w:t>transactions are executed in accordance with management’s authorization, assets are safeguarded, and financial</w:t>
        <w:br/>
        <w:t>records are reliable. The system of internal control contains monitoring mechanisms, and actions are taken to</w:t>
        <w:br/>
        <w:t>correct deficiencies identified. Management believes that internal control over financial reporting supports the</w:t>
        <w:br/>
        <w:t>integrity and reliability of the external financial statements.</w:t>
        <w:br/>
        <w:t>There are inherent limitations in the effectiveness of any internal control, including the possibility of human error</w:t>
        <w:br/>
        <w:t>and the circumvention or overriding of controls. Accordingly, even effective internal controls can provide only</w:t>
        <w:br/>
        <w:t>reasonable assurance with respect to financial statement preparation. Further, because of changes in conditions,</w:t>
        <w:br/>
        <w:t>the effectiveness of internal controls may vary over time.</w:t>
        <w:br/>
        <w:t>IDA assessed its internal control over financial reporting for financial statement presentation in conformity with</w:t>
        <w:br/>
        <w:t>accounting principles generally accepted in the United States of America as of June 30, 2025. This assessment</w:t>
        <w:br/>
        <w:t>was based on the criteria for effective internal control over financial reporting described in the Internal Control-</w:t>
        <w:br/>
        <w:t>Integrated Framework (2013) issued by the Committee of Sponsoring Organizations of the Treadway</w:t>
        <w:br/>
        <w:t>Commission. Based upon this assessment, management believes that IDA maintained effective internal control</w:t>
        <w:br/>
        <w:t>over financial reporting presented in conformity with accounting principles generally accepted in the United</w:t>
        <w:br/>
        <w:t>States of America as of June 30, 2025. The independent audit firm that audited the financial statements has</w:t>
        <w:br/>
        <w:t>issued an Independent Auditor’s Report which expresses an opinion on IDA’s internal control over financial</w:t>
        <w:br/>
        <w:t>reporting.</w:t>
        <w:br/>
        <w:t>The Executive Directors of IDA have appointed an Audit Committee responsible for monitoring the accounting</w:t>
        <w:br/>
        <w:t>practices and internal controls of IDA. The Audit Committee is comprised entirely of Executive Directors who</w:t>
        <w:br/>
        <w:t>are independent of IDA’s management. The Audit Committee is responsible for recommending to the Executive</w:t>
        <w:br/>
        <w:t>Directors the selection of independent auditors. It meets periodically with management, the independent auditors,</w:t>
        <w:br/>
        <w:t>and the internal auditors to ensure that they are carrying out their responsibilities. The Audit Committee is</w:t>
        <w:br/>
        <w:t>responsible for performing an oversight role by reviewing and monitoring the financial, accounting and auditing</w:t>
        <w:br/>
        <w:t>procedures of IDA in addition to reviewing IDA’s financial reports. The independent auditors and the internal</w:t>
        <w:br/>
        <w:t>auditors have full and free access to the Audit Committee, with or without the presence of management, to</w:t>
        <w:br/>
        <w:br/>
        <w:br/>
        <w:t xml:space="preserve">                                                         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discuss the adequacy of internal control over financial reporting and any other matters which they believe should</w:t>
        <w:br/>
        <w:t>be brought to the attention of the Audit Committee.</w:t>
        <w:br/>
        <w:br/>
        <w:br/>
        <w:t xml:space="preserve">                                                  Ajay Banga</w:t>
        <w:br/>
        <w:t xml:space="preserve">                                                   President</w:t>
        <w:br/>
        <w:br/>
        <w:br/>
        <w:t xml:space="preserve">                                             Anshula Kant</w:t>
        <w:br/>
        <w:t xml:space="preserve">                      Managing Director and World Bank Group Chief Financial Officer</w:t>
        <w:br/>
        <w:br/>
        <w:br/>
        <w:t xml:space="preserve">                                              Pamela O’Connell</w:t>
        <w:br/>
        <w:t xml:space="preserve">                               Vice President and World Bank Group Controller</w:t>
        <w:br/>
        <w:br/>
        <w:br/>
        <w:t xml:space="preserve">                                                    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Deloitte &amp; Touche LLP</w:t>
        <w:br/>
        <w:t xml:space="preserve">                                                                                             7900 Tysons One Place</w:t>
        <w:br/>
        <w:t xml:space="preserve">                                                                                             Suite 800</w:t>
        <w:br/>
        <w:t xml:space="preserve">                                                                                             McLean, VA 22102</w:t>
        <w:br/>
        <w:t xml:space="preserve">                                                                                             USA</w:t>
        <w:br/>
        <w:br/>
        <w:t xml:space="preserve">                                                                                             Tel.: +1 703 251 1000</w:t>
        <w:br/>
        <w:t xml:space="preserve">                                                                                             Fax: +1 703 251 3400</w:t>
        <w:br/>
        <w:t xml:space="preserve">                                                                                             www.deloitte.com</w:t>
        <w:br/>
        <w:br/>
        <w:t xml:space="preserve">  INDEPENDENT AUDITOR’S REPORT ON EFFECTIVENESS OF INTERNAL CONTROL OVER</w:t>
        <w:br/>
        <w:t xml:space="preserve">                           FINANCIAL REPORTING.</w:t>
        <w:br/>
        <w:br/>
        <w:t>President and Board of Executive Directors</w:t>
        <w:br/>
        <w:t>International Development Association</w:t>
        <w:br/>
        <w:br/>
        <w:t>Opinion on Internal Control over Financial Reporting</w:t>
        <w:br/>
        <w:t>We have audited the internal control over financial reporting of the International Development Association</w:t>
        <w:br/>
        <w:t>(“IDA”) as of June 30, 2025, based on the criteria established in the Internal Control — Integrated Framework</w:t>
        <w:br/>
        <w:t>(2013) issued by the Committee of Sponsoring Organizations of the Treadway Commission (COSO). In our</w:t>
        <w:br/>
        <w:t>opinion, IDA maintained, in all material respects, effective internal control over financial reporting as of June 30,</w:t>
        <w:br/>
        <w:t>2025, based on criteria established in Internal Control — Integrated Framework (2013) issued by COSO.</w:t>
        <w:br/>
        <w:t>We also have audited, in accordance with auditing standards generally accepted in the United States of America</w:t>
        <w:br/>
        <w:t>(GAAS), the financial statements as of and for the year ended June 30, 2025 of IDA, and our report dated August</w:t>
        <w:br/>
        <w:t>7, 2025, expressed an unmodified opinion on those financial statements.</w:t>
        <w:br/>
        <w:br/>
        <w:t>Basis for Opinion</w:t>
        <w:br/>
        <w:t>We conducted our audit in accordance with GAAS. Our responsibilities under those standards are further</w:t>
        <w:br/>
        <w:t>described in the Auditor’s Responsibilities for the Audit of Internal Control over Financial Reporting section of</w:t>
        <w:br/>
        <w:t>our report. We are required to be independent of IDA and to meet our other ethical responsibilities, in accordance</w:t>
        <w:br/>
        <w:t>with the relevant ethical requirements relating to our audit. We believe that the audit evidence we have obtained</w:t>
        <w:br/>
        <w:t>is sufficient and appropriate to provide a basis for our audit opinion.</w:t>
        <w:br/>
        <w:br/>
        <w:t>Responsibilities of Management for Internal Control over Financial Reporting</w:t>
        <w:br/>
        <w:t>Management is responsible for designing, implementing, and maintaining effective internal control over financial</w:t>
        <w:br/>
        <w:t>reporting, and for its assessment about the effectiveness of internal control over financial reporting, included in</w:t>
        <w:br/>
        <w:t>the accompanying Management’s Report Regarding Effectiveness of Internal Control over Financial Reporting.</w:t>
        <w:br/>
        <w:br/>
        <w:t>Auditor’s Responsibilities for the Audit of Internal Control over Financial Reporting</w:t>
        <w:br/>
        <w:t>Our objectives are to obtain reasonable assurance about whether effective internal control over financial</w:t>
        <w:br/>
        <w:t>reporting was maintained in all material respects and to issue an auditor’s report that includes our opinion on</w:t>
        <w:br/>
        <w:t>internal control over financial reporting. Reasonable assurance is a high level of assurance but is not absolute</w:t>
        <w:br/>
        <w:t>assurance and therefore is not a guarantee that an audit of internal control over financial reporting conducted in</w:t>
        <w:br/>
        <w:t>accordance with GAAS will always detect a material weakness when it exists.</w:t>
        <w:br/>
        <w:t>In performing an audit of internal control over financial reporting in accordance with GAAS, we:</w:t>
        <w:br/>
        <w:t xml:space="preserve">     • Exercise professional judgment and maintain professional skepticism throughout the audit.</w:t>
        <w:br/>
        <w:t xml:space="preserve">     • Obtain an understanding of internal control over financial reporting, assess the risks that a material</w:t>
        <w:br/>
        <w:t xml:space="preserve">       weakness exists, and test and evaluate the design and operating effectiveness of internal control over</w:t>
        <w:br/>
        <w:t xml:space="preserve">       financial reporting based on the assessed risk.</w:t>
        <w:br/>
        <w:br/>
        <w:br/>
        <w:t xml:space="preserve">                                                         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Definition and Inherent Limitations of Internal Control over Financial Reporting</w:t>
        <w:br/>
        <w:t>An entity’s internal control over financial reporting is a process effected by those charged with governance,</w:t>
        <w:br/>
        <w:t>management, and other personnel, designed to provide reasonable assurance regarding the preparation of reliable</w:t>
        <w:br/>
        <w:t>financial statements in accordance with accounting principles generally accepted in the United States of America.</w:t>
        <w:br/>
        <w:t>An entity’s internal control over financial reporting includes those policies and procedures that (1) pertain to the</w:t>
        <w:br/>
        <w:t>maintenance of records that, in reasonable detail, accurately and fairly reflect the transactions and dispositions of</w:t>
        <w:br/>
        <w:t>the assets of the entity; (2) provide reasonable assurance that transactions are recorded as necessary to permit</w:t>
        <w:br/>
        <w:t>preparation of financial statements in accordance with accounting principles generally accepted in the United</w:t>
        <w:br/>
        <w:t>States of America, and that receipts and expenditures of the entity are being made only in accordance with</w:t>
        <w:br/>
        <w:t>authorizations of management and those charged with governance; and (3) provide reasonable assurance</w:t>
        <w:br/>
        <w:t>regarding prevention, or timely detection and correction of unauthorized acquisition, use, or disposition of the</w:t>
        <w:br/>
        <w:t>entity’s assets that could have a material effect on the financial statements.</w:t>
        <w:br/>
        <w:t>Because of its inherent limitations, internal control over financial reporting may not prevent, or detect and</w:t>
        <w:br/>
        <w:t>correct, misstatements. Also, projections of any assessment of effectiveness to future periods are subject to the</w:t>
        <w:br/>
        <w:t>risk that controls may become inadequate because of changes in conditions, or that the degree of compliance with</w:t>
        <w:br/>
        <w:t>the policies or procedures may deteriorate.</w:t>
        <w:br/>
        <w:br/>
        <w:br/>
        <w:t>August 7, 2025</w:t>
        <w:br/>
        <w:br/>
        <w:br/>
        <w:t xml:space="preserve">                                                      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Deloitte &amp; Touche LLP</w:t>
        <w:br/>
        <w:t xml:space="preserve">                                                                                           7900 Tysons One Place</w:t>
        <w:br/>
        <w:t xml:space="preserve">                                                                                           Suite 800</w:t>
        <w:br/>
        <w:t xml:space="preserve">                                                                                           McLean, VA 22102</w:t>
        <w:br/>
        <w:t xml:space="preserve">                                                                                           USA</w:t>
        <w:br/>
        <w:br/>
        <w:t xml:space="preserve">                                                                                           Tel.: +1 703 251 1000</w:t>
        <w:br/>
        <w:t xml:space="preserve">                                                                                           Fax: +1 703 251 3400</w:t>
        <w:br/>
        <w:t xml:space="preserve">                                                                                           www.deloitte.com</w:t>
        <w:br/>
        <w:br/>
        <w:t xml:space="preserve">                                   INDEPENDENT AUDITOR’S REPORT</w:t>
        <w:br/>
        <w:br/>
        <w:t>President and Board of Executive Directors</w:t>
        <w:br/>
        <w:t>International Development Association</w:t>
        <w:br/>
        <w:br/>
        <w:t>Opinion</w:t>
        <w:br/>
        <w:t>We have audited the financial statements of the International Development Association (“IDA”), which comprise</w:t>
        <w:br/>
        <w:t>the balance sheets as of June 30, 2025 and 2024, and the related statements of income, comprehensive income,</w:t>
        <w:br/>
        <w:t>changes in equity, and cash flows for each of the three years in the period ended June 30, 2025, and the related</w:t>
        <w:br/>
        <w:t>notes to the financial statements (collectively referred to as the “financial statements”).</w:t>
        <w:br/>
        <w:t>In our opinion, the accompanying financial statements present fairly, in all material respects, the financial</w:t>
        <w:br/>
        <w:t>position of IDA as of June 30, 2025 and 2024, and the results of its operations and its cash flows for each of the</w:t>
        <w:br/>
        <w:t>three years in the period ended June 30, 2025 in accordance with accounting principles generally accepted in the</w:t>
        <w:br/>
        <w:t>United States of America.</w:t>
        <w:br/>
        <w:t>We have also audited, in accordance with auditing standards generally accepted in the United States of America</w:t>
        <w:br/>
        <w:t>(GAAS), IDA’s internal control over financial reporting as of June 30, 2025, based on criteria established in</w:t>
        <w:br/>
        <w:t>Internal Control — Integrated Framework (2013) issued by the Committee of Sponsoring Organizations of the</w:t>
        <w:br/>
        <w:t>Treadway Commission and our report dated August 7, 2025 expressed an unmodified opinion on IDA’s internal</w:t>
        <w:br/>
        <w:t>control over financial reporting.</w:t>
        <w:br/>
        <w:br/>
        <w:t>Basis for Opinion</w:t>
        <w:br/>
        <w:t>We conducted our audits in accordance with GAAS. Our responsibilities under those standards are further</w:t>
        <w:br/>
        <w:t>described in the Auditor’s Responsibilities for the Audit of the Financial Statements section of our report. We are</w:t>
        <w:br/>
        <w:t>required to be independent of IDA and to meet our other ethical responsibilities, in accordance with the relevant</w:t>
        <w:br/>
        <w:t>ethical requirements relating to our audits. We believe that the audit evidence we have obtained is sufficient and</w:t>
        <w:br/>
        <w:t>appropriate to provide a basis for our audit opinion.</w:t>
        <w:br/>
        <w:br/>
        <w:t>Responsibilities of Management for the Financial Statements</w:t>
        <w:br/>
        <w:t>Management is responsible for the preparation and fair presentation of the financial statements in accordance</w:t>
        <w:br/>
        <w:t>with accounting principles generally accepted in the United States of America, and for the design,</w:t>
        <w:br/>
        <w:t>implementation, and maintenance of internal control relevant to the preparation and fair presentation of financial</w:t>
        <w:br/>
        <w:t>statements that are free from material misstatement, whether due to fraud or error.</w:t>
        <w:br/>
        <w:t>In preparing the financial statements, management is required to evaluate whether there are conditions or events,</w:t>
        <w:br/>
        <w:t>considered in the aggregate, that raise substantial doubt about IDA’s ability to continue as a going concern for</w:t>
        <w:br/>
        <w:t>one year after the date that the financial statements are issued.</w:t>
        <w:br/>
        <w:br/>
        <w:t>Auditor’s Responsibilities for the Audit of the Financial Statements</w:t>
        <w:br/>
        <w:t>Our objectives are to obtain reasonable assurance about whether the financial statements as a whole are free from</w:t>
        <w:br/>
        <w:t>material misstatement, whether due to fraud or error, and to issue an auditor’s report that includes our opinion.</w:t>
        <w:br/>
        <w:t>Reasonable assurance is a high level of assurance but is not absolute assurance and therefore is not a guarantee</w:t>
        <w:br/>
        <w:br/>
        <w:br/>
        <w:t xml:space="preserve">                                                        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that an audit conducted in accordance with GAAS will always detect a material misstatement when it exists. The</w:t>
        <w:br/>
        <w:t>risk of not detecting a material misstatement resulting from fraud is higher than for one resulting from error, as</w:t>
        <w:br/>
        <w:t>fraud may involve collusion, forgery, intentional omissions, misrepresentations, or the override of internal</w:t>
        <w:br/>
        <w:t>control. Misstatements are considered material if there is a substantial likelihood that, individually or in the</w:t>
        <w:br/>
        <w:t>aggregate, they would influence the judgment made by a reasonable user based on the financial statements.</w:t>
        <w:br/>
        <w:t>In performing an audit in accordance with GAAS, we:</w:t>
        <w:br/>
        <w:t xml:space="preserve">     • Exercise professional judgment and maintain professional skepticism throughout the audit.</w:t>
        <w:br/>
        <w:t xml:space="preserve">     • Identify and assess the risks of material misstatement of the financial statements, whether due to fraud or</w:t>
        <w:br/>
        <w:t xml:space="preserve">       error, and design and perform audit procedures responsive to those risks. Such procedures include</w:t>
        <w:br/>
        <w:t xml:space="preserve">       examining, on a test basis, evidence regarding the amounts and disclosures in the financial statements.</w:t>
        <w:br/>
        <w:t xml:space="preserve">     • Obtain an understanding of internal control relevant to the audit in order to design audit procedures that</w:t>
        <w:br/>
        <w:t xml:space="preserve">       are appropriate in the circumstances.</w:t>
        <w:br/>
        <w:t xml:space="preserve">     • Evaluate the appropriateness of accounting policies used and the reasonableness of significant accounting</w:t>
        <w:br/>
        <w:t xml:space="preserve">       estimates made by management, as well as evaluate the overall presentation of the financial statements.</w:t>
        <w:br/>
        <w:t xml:space="preserve">     • Conclude whether, in our judgment, there are conditions or events, considered in the aggregate, that raise</w:t>
        <w:br/>
        <w:t xml:space="preserve">       substantial doubt about IDA’s ability to continue as a going concern for a reasonable period of time.</w:t>
        <w:br/>
        <w:t>We are required to communicate with those charged with governance regarding, among other matters, the</w:t>
        <w:br/>
        <w:t>planned scope and timing of the audit, significant audit findings, and certain internal control-related matters that</w:t>
        <w:br/>
        <w:t>we identified during the audit.</w:t>
        <w:br/>
        <w:br/>
        <w:t>Report on Supplementary Information</w:t>
        <w:br/>
        <w:t>Our audits were conducted for the purpose of forming an opinion on the financial statements as a whole. The</w:t>
        <w:br/>
        <w:t>supplementary information listed in the table of contents is presented for the purpose of additional analysis and is</w:t>
        <w:br/>
        <w:t>not a required part of the financial statements. This supplementary information is the responsibility of IDA’s</w:t>
        <w:br/>
        <w:t>management and was derived from and relates directly to the underlying accounting and other records used to</w:t>
        <w:br/>
        <w:t>prepare the financial statements. Such information has been subjected to the auditing procedures applied in our</w:t>
        <w:br/>
        <w:t>audits of the financial statements and certain additional procedures, including comparing and reconciling such</w:t>
        <w:br/>
        <w:t>information directly to the underlying accounting and other records used to prepare the financial statements or to</w:t>
        <w:br/>
        <w:t>the financial statements themselves, and other additional procedures in accordance with GAAS. In our opinion,</w:t>
        <w:br/>
        <w:t>such information is fairly stated in all material respects in relation to the financial statements as a whole.</w:t>
        <w:br/>
        <w:br/>
        <w:t>Other Information Included in Management’s Discussion &amp; Analysis and Financial Statements</w:t>
        <w:br/>
        <w:t>Management is responsible for the other information included in Management’s Discussion &amp; Analysis and</w:t>
        <w:br/>
        <w:t>Financial Statements. The other information comprises the information included in Management’s Discussion &amp;</w:t>
        <w:br/>
        <w:t>Analysis but does not include the financial statements and our auditor’s report thereon. Our opinion on the</w:t>
        <w:br/>
        <w:t>financial statements does not cover the other information, and we do not express an opinion or any form of</w:t>
        <w:br/>
        <w:t>assurance thereon.</w:t>
        <w:br/>
        <w:t>In connection with our audits of the financial statements, our responsibility is to read the other information and</w:t>
        <w:br/>
        <w:t>consider whether a material inconsistency exists between the other information and the financial statements, or the</w:t>
        <w:br/>
        <w:t>other information otherwise appears to be materially misstated. If, based on the work performed, we conclude that</w:t>
        <w:br/>
        <w:t>an uncorrected material misstatement of the other information exists, we are required to describe it in our report.</w:t>
        <w:br/>
        <w:br/>
        <w:br/>
        <w:t>August 7, 2025</w:t>
        <w:br/>
        <w:br/>
        <w:br/>
        <w:t xml:space="preserve">                                                       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BALANCE SHEETS</w:t>
        <w:br/>
        <w:t>June 30, 2025 and June 30, 2024</w:t>
        <w:br/>
        <w:t>Expressed in millions of U.S. dollars</w:t>
        <w:br/>
        <w:br/>
        <w:t xml:space="preserve">                                                                                                                                                               2025           2024</w:t>
        <w:br/>
        <w:br/>
        <w:t>Assets</w:t>
        <w:br/>
        <w:t>Due from banks—Notes C and J</w:t>
        <w:br/>
        <w:t xml:space="preserve">  Unrestricted cash . . . . . . . . . . . . . . . . . . . . . . . . . . . . . . . . . . . . . . . . . . . . . . . . . . . . . . . . . . . . . . . . .        $ 1,191     $      563</w:t>
        <w:br/>
        <w:t xml:space="preserve"> Restricted cash . . . . . . . . . . . . . . . . . . . . . . . . . . . . . . . . . . . . . . . . . . . . . . . . . . . . . . . . . . . . . . . . . . .            24             23</w:t>
        <w:br/>
        <w:t xml:space="preserve">                                                                                                                                                                1,215           586</w:t>
        <w:br/>
        <w:t>Investments (including securities transferred under repurchase or securities lending agreements of</w:t>
        <w:br/>
        <w:t xml:space="preserve">  $120 million—June 30, 2025; $69 million—June 30, 2024) —Notes C, H and J . . . . . . . . . . . . . .                                                         47,272         34,377</w:t>
        <w:br/>
        <w:t>Securities Purchased Under Resale Agreements—Notes C and J . . . . . . . . . . . . . . . . . . . . . . . . . . . .                                               136             58</w:t>
        <w:br/>
        <w:t>Derivative assets, net—Notes F, H and J . . . . . . . . . . . . . . . . . . . . . . . . . . . . . . . . . . . . . . . . . . . . . . . .                          415            363</w:t>
        <w:br/>
        <w:t>Receivable from affiliated organization—Note H . . . . . . . . . . . . . . . . . . . . . . . . . . . . . . . . . . . . . . . . .                                1,807          1,395</w:t>
        <w:br/>
        <w:t>Other Receivables</w:t>
        <w:br/>
        <w:t xml:space="preserve">  Receivables from investment securities traded—Note C . . . . . . . . . . . . . . . . . . . . . . . . . . . . . . . . . . .                                       9              9</w:t>
        <w:br/>
        <w:t xml:space="preserve">  Accrued interest and commitment charges—Note D . . . . . . . . . . . . . . . . . . . . . . . . . . . . . . . . . . . . . .                                     860            726</w:t>
        <w:br/>
        <w:t xml:space="preserve">                                                                                                                                                                 869            735</w:t>
        <w:br/>
        <w:t>Loans outstanding—Notes D, H and J</w:t>
        <w:br/>
        <w:t xml:space="preserve">  Total loans approved . . . . . . . . . . . . . . . . . . . . . . . . . . . . . . . . . . . . . . . . . . . . . . . . . . . . . . . . . . . . . . .          311,194        278,107</w:t>
        <w:br/>
        <w:t xml:space="preserve">  Less: Undisbursed balance (including signed loan commitments of $74,514 million—June 30,</w:t>
        <w:br/>
        <w:t xml:space="preserve">    2025; $68,851 million— June 30, 2024) . . . . . . . . . . . . . . . . . . . . . . . . . . . . . . . . . . . . . . . . . . . . .                           (83,307)       (75,559)</w:t>
        <w:br/>
        <w:t xml:space="preserve">     Loans outstanding . . . . . . . . . . . . . . . . . . . . . . . . . . . . . . . . . . . . . . . . . . . . . . . . . . . . . . . . . . . . . . .          227,887        202,548</w:t>
        <w:br/>
        <w:t xml:space="preserve">   Less:</w:t>
        <w:br/>
        <w:t xml:space="preserve">     Accumulated provision for loan losses . . . . . . . . . . . . . . . . . . . . . . . . . . . . . . . . . . . . . . . . . . . . . . .                       (4,611)        (4,065)</w:t>
        <w:br/>
        <w:t xml:space="preserve">     Deferred loan income . . . . . . . . . . . . . . . . . . . . . . . . . . . . . . . . . . . . . . . . . . . . . . . . . . . . . . . . . . . .                 (44)           (26)</w:t>
        <w:br/>
        <w:t xml:space="preserve">           Net loans outstanding . . . . . . . . . . . . . . . . . . . . . . . . . . . . . . . . . . . . . . . . . . . . . . . . . . . . . . . . . .          223,232        198,457</w:t>
        <w:br/>
        <w:br/>
        <w:t>Other assets—Notes G, H and K . . . . . . . . . . . . . . . . . . . . . . . . . . . . . . . . . . . . . . . . . . . . . . . . . . . . . . .                     5,923          5,379</w:t>
        <w:br/>
        <w:t>Total assets . . . . . . . . . . . . . . . . . . . . . . . . . . . . . . . . . . . . . . . . . . . . . . . . . . . . . . . . . . . . . . . . . . . . . . .   $280,869    $241,350</w:t>
        <w:br/>
        <w:br/>
        <w:br/>
        <w:t xml:space="preserve">                                                                                             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BALANCE SHEETS</w:t>
        <w:br/>
        <w:t>June 30, 2025 and June 30, 2024</w:t>
        <w:br/>
        <w:t>Expressed in millions of U.S. dollars</w:t>
        <w:br/>
        <w:br/>
        <w:t xml:space="preserve">                                                                                                                                                                2025        2024</w:t>
        <w:br/>
        <w:br/>
        <w:t>Liabilities</w:t>
        <w:br/>
        <w:t>Borrowings—Notes E and J</w:t>
        <w:br/>
        <w:t xml:space="preserve">  Market borrowings, at fair value . . . . . . . . . . . . . . . . . . . . . . . . . . . . . . . . . . . . . . . . . . . . . . . . . . . . .                  $ 45,154    $ 26,425</w:t>
        <w:br/>
        <w:t xml:space="preserve">  Market borrowings, at amortized cost . . . . . . . . . . . . . . . . . . . . . . . . . . . . . . . . . . . . . . . . . . . . . . . . .                        18,127      11,494</w:t>
        <w:br/>
        <w:t xml:space="preserve">  Concessional partner loans, at amortized cost . . . . . . . . . . . . . . . . . . . . . . . . . . . . . . . . . . . . . . . . . . .                            7,551       7,004</w:t>
        <w:br/>
        <w:t xml:space="preserve">                                                                                                                                                                70,832      44,923</w:t>
        <w:br/>
        <w:t>Securities sold under repurchase agreements, securities lent under securities lending agreements,</w:t>
        <w:br/>
        <w:t xml:space="preserve">  and payable for cash collateral received —Notes C and J . . . . . . . . . . . . . . . . . . . . . . . . . . . . . . . . .                                       122          71</w:t>
        <w:br/>
        <w:t>Derivative liabilities, net—Notes F, H and J . . . . . . . . . . . . . . . . . . . . . . . . . . . . . . . . . . . . . . . . . . . . .                            496         667</w:t>
        <w:br/>
        <w:t>Payable for development grants . . . . . . . . . . . . . . . . . . . . . . . . . . . . . . . . . . . . . . . . . . . . . . . . . . . . . . .                     1,080       1,706</w:t>
        <w:br/>
        <w:t>Payable to affiliated organization—Note H . . . . . . . . . . . . . . . . . . . . . . . . . . . . . . . . . . . . . . . . . . . . . .                             631         279</w:t>
        <w:br/>
        <w:t>Other liabilities</w:t>
        <w:br/>
        <w:t xml:space="preserve">  Payable for investment securities purchased—Note C . . . . . . . . . . . . . . . . . . . . . . . . . . . . . . . . . . . . .                                     644         648</w:t>
        <w:br/>
        <w:t xml:space="preserve">  Accounts payable and miscellaneous liabilities—Notes D and K . . . . . . . . . . . . . . . . . . . . . . . . . . . .                                           2,893       2,755</w:t>
        <w:br/>
        <w:t xml:space="preserve">                                                                                                                                                                 3,537       3,403</w:t>
        <w:br/>
        <w:t>Total liabilities . . . . . . . . . . . . . . . . . . . . . . . . . . . . . . . . . . . . . . . . . . . . . . . . . . . . . . . . . . . . . . . . . . . . .     76,698      51,049</w:t>
        <w:br/>
        <w:br/>
        <w:t>Equity</w:t>
        <w:br/>
        <w:t>Members’ subscriptions and contributions—Note B</w:t>
        <w:br/>
        <w:t xml:space="preserve"> Unrestricted . . . . . . . . . . . . . . . . . . . . . . . . . . . . . . . . . . . . . . . . . . . . . . . . . . . . . . . . . . . . . . . . . . . . . .      314,651     310,663</w:t>
        <w:br/>
        <w:t xml:space="preserve"> Restricted . . . . . . . . . . . . . . . . . . . . . . . . . . . . . . . . . . . . . . . . . . . . . . . . . . . . . . . . . . . . . . . . . . . . . . .          321         320</w:t>
        <w:br/>
        <w:t xml:space="preserve">   Subscriptions and contributions committed . . . . . . . . . . . . . . . . . . . . . . . . . . . . . . . . . . . . . . . . . . . . .                         314,972     310,983</w:t>
        <w:br/>
        <w:t xml:space="preserve">   Less:</w:t>
        <w:br/>
        <w:t xml:space="preserve">     Subscriptions and contributions receivable . . . . . . . . . . . . . . . . . . . . . . . . . . . . . . . . . . . . . . . . . . .                          (19,013)    (26,690)</w:t>
        <w:br/>
        <w:t xml:space="preserve">     Cumulative discounts/credits on subscriptions and contributions, net . . . . . . . . . . . . . . . . . . . . . . .                                         (4,277)     (4,220)</w:t>
        <w:br/>
        <w:t xml:space="preserve">   Subscriptions and contributions paid-in . . . . . . . . . . . . . . . . . . . . . . . . . . . . . . . . . . . . . . . . . . . . . . . .                     291,682     280,073</w:t>
        <w:br/>
        <w:br/>
        <w:t>Nonnegotiable, noninterest-bearing demand obligations on account of members’ subscriptions and</w:t>
        <w:br/>
        <w:t xml:space="preserve">  contributions—Note B</w:t>
        <w:br/>
        <w:t xml:space="preserve">  Unrestricted . . . . . . . . . . . . . . . . . . . . . . . . . . . . . . . . . . . . . . . . . . . . . . . . . . . . . . . . . . . . . . . . . . . . . .     (12,203)    (12,508)</w:t>
        <w:br/>
        <w:t xml:space="preserve">  Restricted . . . . . . . . . . . . . . . . . . . . . . . . . . . . . . . . . . . . . . . . . . . . . . . . . . . . . . . . . . . . . . . . . . . . . . .         (47)        (45)</w:t>
        <w:br/>
        <w:t xml:space="preserve">                                                                                                                                                               (12,250)    (12,553)</w:t>
        <w:br/>
        <w:t>Deferred amounts to maintain value of currency holdings . . . . . . . . . . . . . . . . . . . . . . . . . . . . . . . . . .                                       (246)       (248)</w:t>
        <w:br/>
        <w:t>Accumulated deficit . . . . . . . . . . . . . . . . . . . . . . . . . . . . . . . . . . . . . . . . . . . . . . . . . . . . . . . . . . . . . . . . .          (71,903)    (66,379)</w:t>
        <w:br/>
        <w:t>Accumulated other comprehensive loss—Note I . . . . . . . . . . . . . . . . . . . . . . . . . . . . . . . . . . . . . . . . . .                                 (3,112)    (10,592)</w:t>
        <w:br/>
        <w:t>Total equity . . . . . . . . . . . . . . . . . . . . . . . . . . . . . . . . . . . . . . . . . . . . . . . . . . . . . . . . . . . . . . . . . . . . . . .     204,171     190,301</w:t>
        <w:br/>
        <w:t>Total liabilities and equity . . . . . . . . . . . . . . . . . . . . . . . . . . . . . . . . . . . . . . . . . . . . . . . . . . . . . . . . . . .            $280,869    $241,350</w:t>
        <w:br/>
        <w:br/>
        <w:br/>
        <w:t xml:space="preserve">                              The Notes to Financial Statements are an integral part of these Statements.</w:t>
        <w:br/>
        <w:br/>
        <w:br/>
        <w:t xml:space="preserve">                                                                                            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INCOME</w:t>
        <w:br/>
        <w:t>For the fiscal years ended June 30, 2025, June 30, 2024 and June 30, 2023</w:t>
        <w:br/>
        <w:t>Expressed in millions of U.S. dollars</w:t>
        <w:br/>
        <w:br/>
        <w:br/>
        <w:t xml:space="preserve">                                                                                                                                                       2025      2024      2023</w:t>
        <w:br/>
        <w:t>Interest revenue</w:t>
        <w:br/>
        <w:t xml:space="preserve">  Loans, net—Note D . . . . . . . . . . . . . . . . . . . . . . . . . . . . . . . . . . . . . . . . . . . . . . . . . . . . . . . . . .               $ 3,021 $ 2,639 $ 2,256</w:t>
        <w:br/>
        <w:t xml:space="preserve">  Investments, net—Notes F and H . . . . . . . . . . . . . . . . . . . . . . . . . . . . . . . . . . . . . . . . . . . . . . .                          1,559   1,317   1,053</w:t>
        <w:br/>
        <w:t xml:space="preserve">  Asset-liability management derivatives, net—Notes F and J . . . . . . . . . . . . . . . . . . . . . . . . . .                                            78      58      15</w:t>
        <w:br/>
        <w:t>Borrowing expenses, net—Note E . . . . . . . . . . . . . . . . . . . . . . . . . . . . . . . . . . . . . . . . . . . . . . . .                         (2,292) (1,616)   (957)</w:t>
        <w:br/>
        <w:t>Interest revenue, net of borrowing expenses . . . . . . . . . . . . . . . . . . . . . . . . . . . . . . . . . . . . . . . .                            2,366     2,398     2,367</w:t>
        <w:br/>
        <w:t>Provision for losses on loans and other exposures—Note D . . . . . . . . . . . . . . . . . . . . . . . . . . .                                          (358)     (275)     (688)</w:t>
        <w:br/>
        <w:t>Non-interest revenue</w:t>
        <w:br/>
        <w:t xml:space="preserve">  Revenue from externally funded activities—Notes H and K . . . . . . . . . . . . . . . . . . . . . . . . . .                                          1,098     1,031       966</w:t>
        <w:br/>
        <w:t xml:space="preserve">  Commitment charges—Note D . . . . . . . . . . . . . . . . . . . . . . . . . . . . . . . . . . . . . . . . . . . . . . . . .                             23        26        27</w:t>
        <w:br/>
        <w:t xml:space="preserve">  Other . . . . . . . . . . . . . . . . . . . . . . . . . . . . . . . . . . . . . . . . . . . . . . . . . . . . . . . . . . . . . . . . . . . . .         36        25        31</w:t>
        <w:br/>
        <w:t xml:space="preserve">       Total . . . . . . . . . . . . . . . . . . . . . . . . . . . . . . . . . . . . . . . . . . . . . . . . . . . . . . . . . . . . . . . . . . .     1,157     1,082     1,024</w:t>
        <w:br/>
        <w:t>Non-interest expenses</w:t>
        <w:br/>
        <w:t xml:space="preserve">  Administrative—Notes H and K . . . . . . . . . . . . . . . . . . . . . . . . . . . . . . . . . . . . . . . . . . . . . . . .                         (2,737)   (2,435)   (2,410)</w:t>
        <w:br/>
        <w:t xml:space="preserve">  Contribution to special programs—Note H . . . . . . . . . . . . . . . . . . . . . . . . . . . . . . . . . . . . . . . .                                 (20)      (20)      (20)</w:t>
        <w:br/>
        <w:t xml:space="preserve">  Other . . . . . . . . . . . . . . . . . . . . . . . . . . . . . . . . . . . . . . . . . . . . . . . . . . . . . . . . . . . . . . . . . . . . .          —        (23)       (3)</w:t>
        <w:br/>
        <w:t xml:space="preserve">       Total . . . . . . . . . . . . . . . . . . . . . . . . . . . . . . . . . . . . . . . . . . . . . . . . . . . . . . . . . . . . . . . . . . .     (2,757)   (2,478)   (2,433)</w:t>
        <w:br/>
        <w:t>Transfers from affiliated organizations—Note H . . . . . . . . . . . . . . . . . . . . . . . . . . . . . . . . . . . .                                   515       291       117</w:t>
        <w:br/>
        <w:t>Development grants—Note G . . . . . . . . . . . . . . . . . . . . . . . . . . . . . . . . . . . . . . . . . . . . . . . . . . .                        (7,200)   (5,291)   (3,946)</w:t>
        <w:br/>
        <w:t>Currency remeasurement (losses) gains, net . . . . . . . . . . . . . . . . . . . . . . . . . . . . . . . . . . . . . . . .                                (57)      (21)     192</w:t>
        <w:br/>
        <w:t>Unrealized mark-to-market gains (losses) on Investments-Trading portfolio, net—Notes F</w:t>
        <w:br/>
        <w:t xml:space="preserve">  and J . . . . . . . . . . . . . . . . . . . . . . . . . . . . . . . . . . . . . . . . . . . . . . . . . . . . . . . . . . . . . . . . . . . . .        340       316        (29)</w:t>
        <w:br/>
        <w:t>Unrealized mark-to-market gains (losses) on non-trading portfolios, net—Notes F and J</w:t>
        <w:br/>
        <w:t xml:space="preserve">  Asset-liability management derivatives . . . . . . . . . . . . . . . . . . . . . . . . . . . . . . . . . . . . . . . . . .                             484       393       143</w:t>
        <w:br/>
        <w:t xml:space="preserve">  Other non-trading portfolios . . . . . . . . . . . . . . . . . . . . . . . . . . . . . . . . . . . . . . . . . . . . . . . . . . .                     (14)       12        (9)</w:t>
        <w:br/>
        <w:t>Total . . . . . . . . . . . . . . . . . . . . . . . . . . . . . . . . . . . . . . . . . . . . . . . . . . . . . . . . . . . . . . . . . . . . . . .      470       405       134</w:t>
        <w:br/>
        <w:t>Net loss . . . . . . . . . . . . . . . . . . . . . . . . . . . . . . . . . . . . . . . . . . . . . . . . . . . . . . . . . . . . . . . . . . . . .    $(5,524) $(3,573) $(3,262)</w:t>
        <w:br/>
        <w:br/>
        <w:br/>
        <w:t xml:space="preserve">                               The Notes to Financial Statements are an integral part of these Statements.</w:t>
        <w:br/>
        <w:br/>
        <w:br/>
        <w:t xml:space="preserve">                                                                                               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COMPREHENSIVE INCOME</w:t>
        <w:br/>
        <w:t>For the fiscal years ended June 30, 2025, June 30, 2024 and June 30, 2023</w:t>
        <w:br/>
        <w:t>Expressed in millions of U.S. dollars</w:t>
        <w:br/>
        <w:br/>
        <w:t xml:space="preserve">                                                                                                                                                      2025      2024       2023</w:t>
        <w:br/>
        <w:t>Net loss . . . . . . . . . . . . . . . . . . . . . . . . . . . . . . . . . . . . . . . . . . . . . . . . . . . . . . . . . . . . . . . . . . . . .   $(5,524) $(3,573) $(3,262)</w:t>
        <w:br/>
        <w:t>Other comprehensive income (loss)—Note I</w:t>
        <w:br/>
        <w:t xml:space="preserve">  Currency translation adjustments on functional currencies . . . . . . . . . . . . . . . . . . . . . . . . . . .                                     7,447     (1,652)      224</w:t>
        <w:br/>
        <w:t xml:space="preserve">  Net Change in Debit Valuation Adjustment (DVA) on Fair Value option elected</w:t>
        <w:br/>
        <w:t xml:space="preserve">    liabilities . . . . . . . . . . . . . . . . . . . . . . . . . . . . . . . . . . . . . . . . . . . . . . . . . . . . . . . . . . . . . . . .          33            6     (18)</w:t>
        <w:br/>
        <w:t xml:space="preserve">   Total other comprehensive income (loss) . . . . . . . . . . . . . . . . . . . . . . . . . . . . . . . . . . . . . . . . .                          7,480     (1,646)      206</w:t>
        <w:br/>
        <w:t>Total comprehensive income (loss) . . . . . . . . . . . . . . . . . . . . . . . . . . . . . . . . . . . . . . . . . . . . . .                        $ 1,956   $(5,219) $(3,056)</w:t>
        <w:br/>
        <w:br/>
        <w:br/>
        <w:t xml:space="preserve">                              The Notes to Financial Statements are an integral part of these Statements.</w:t>
        <w:br/>
        <w:br/>
        <w:br/>
        <w:t xml:space="preserve">                                                                     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CHANGES IN EQUITY</w:t>
        <w:br/>
        <w:t>For the fiscal years ended June 30, 2025, June 30, 2024 and June 30, 2023</w:t>
        <w:br/>
        <w:t>Expressed in millions of U.S. dollars</w:t>
        <w:br/>
        <w:t xml:space="preserve">                                                                             Nonnegotiable,</w:t>
        <w:br/>
        <w:t xml:space="preserve">                                                                               noninterest-     Deferred</w:t>
        <w:br/>
        <w:t xml:space="preserve">                                                                             bearing demand     amounts</w:t>
        <w:br/>
        <w:t xml:space="preserve">                                                                              obligations on       to</w:t>
        <w:br/>
        <w:t xml:space="preserve">                                                            Subscriptions       account of      maintain                  Accumulated</w:t>
        <w:br/>
        <w:t xml:space="preserve">                                                                and             members’        value of                     other</w:t>
        <w:br/>
        <w:t xml:space="preserve">                                                            contributions     subscriptions     currency   Accumulated   comprehensive</w:t>
        <w:br/>
        <w:t xml:space="preserve">                                                               paid-in      and contributions   holdings      deficit         loss       Total equity</w:t>
        <w:br/>
        <w:t>As of June 30, 2022 . . . . . . . . . . . . . .              $257,777          $(10,167)         $(246)     $(59,544)      $ (9,152)     $178,668</w:t>
        <w:br/>
        <w:t>Net loss . . . . . . . . . . . . . . . . . . . . . . . .           —                 —              —         (3,262)            —         (3,262)</w:t>
        <w:br/>
        <w:t>Other comprehensive income . . . . . . .                           —                 —              —             —             206           206</w:t>
        <w:br/>
        <w:t>Cash contributions and demand</w:t>
        <w:br/>
        <w:t xml:space="preserve">  obligations received . . . . . . . . . . . .                  13,606                 —            —             —              —          13,606</w:t>
        <w:br/>
        <w:t>Demand obligations, (received)</w:t>
        <w:br/>
        <w:t xml:space="preserve">  encashed, net . . . . . . . . . . . . . . . . .                   —             (3,435)           —             —              —          (3,435)</w:t>
        <w:br/>
        <w:t>Currency remeasurement changes,</w:t>
        <w:br/>
        <w:t xml:space="preserve">  net . . . . . . . . . . . . . . . . . . . . . . . . . .         (125)              125            (1)           —              —               (1)</w:t>
        <w:br/>
        <w:t>As of June 30, 2023 . . . . . . . . . . . . . .               271,258           (13,477)          (247)      (62,806)        (8,946)       185,782</w:t>
        <w:br/>
        <w:t>Net loss . . . . . . . . . . . . . . . . . . . . . . . .           —                 —              —         (3,573)            —          (3,573)</w:t>
        <w:br/>
        <w:t>Other comprehensive loss . . . . . . . . .                         —                 —              —             —          (1,646)        (1,646)</w:t>
        <w:br/>
        <w:t>Cash contributions and demand</w:t>
        <w:br/>
        <w:t xml:space="preserve">  obligations received . . . . . . . . . . . .                   8,896                 —            —             —              —           8,896</w:t>
        <w:br/>
        <w:t>Demand obligations, (received)</w:t>
        <w:br/>
        <w:t xml:space="preserve">  encashed, net . . . . . . . . . . . . . . . . .                   —                843            —             —              —              843</w:t>
        <w:br/>
        <w:t>Currency remeasurement changes,</w:t>
        <w:br/>
        <w:t xml:space="preserve">  net . . . . . . . . . . . . . . . . . . . . . . . . . .          (81)                81           (1)           —              —               (1)</w:t>
        <w:br/>
        <w:t>As of June 30, 2024 . . . . . . . . . . . . . .               280,073           (12,553)          (248)      (66,379)       (10,592)       190,301</w:t>
        <w:br/>
        <w:t>Net loss . . . . . . . . . . . . . . . . . . . . . . . .           —                 —              —         (5,524)            —          (5,524)</w:t>
        <w:br/>
        <w:t>Other comprehensive income . . . . . . .                           —                 —              —             —           7,480          7,480</w:t>
        <w:br/>
        <w:t>Cash contributions and demand</w:t>
        <w:br/>
        <w:t xml:space="preserve">  obligations received . . . . . . . . . . . .                  10,874                 —            —             —              —          10,874</w:t>
        <w:br/>
        <w:t>Demand obligations, (received)</w:t>
        <w:br/>
        <w:t xml:space="preserve">  encashed, net . . . . . . . . . . . . . . . . .                   —              1,038            —             —              —           1,038</w:t>
        <w:br/>
        <w:t>Currency remeasurement changes,</w:t>
        <w:br/>
        <w:t xml:space="preserve">  net . . . . . . . . . . . . . . . . . . . . . . . . . .          735              (735)            2            —              —                2</w:t>
        <w:br/>
        <w:t>As of June 30, 2025 . . . . . . . . . . . . . .              $291,682          $(12,250)         $(246)     $(71,903)      $ (3,112)     $204,171</w:t>
        <w:br/>
        <w:br/>
        <w:br/>
        <w:t xml:space="preserve">                              The Notes to Financial Statements are an integral part of these Statements.</w:t>
        <w:br/>
        <w:br/>
        <w:br/>
        <w:t xml:space="preserve">                                                                                  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CASH FLOWS</w:t>
        <w:br/>
        <w:t>For the fiscal years ended June 30, 2025, June 30, 2024 and June 30, 2023</w:t>
        <w:br/>
        <w:t>Expressed in millions of U.S. dollars</w:t>
        <w:br/>
        <w:t xml:space="preserve">                                                                                                                                                                      2025           2024          2023</w:t>
        <w:br/>
        <w:t>Cash flows from investing activities</w:t>
        <w:br/>
        <w:t xml:space="preserve">  Loans</w:t>
        <w:br/>
        <w:t xml:space="preserve">    Disbursements . . . . . . . . . . . . . . . . . . . . . . . . . . . . . . . . . . . . . . . . . . . . . . . . . . . . . . . . . . . . . . . . . . . . .          $(24,652) $(21,093) $(20,601)</w:t>
        <w:br/>
        <w:t xml:space="preserve">    Principal repayments . . . . . . . . . . . . . . . . . . . . . . . . . . . . . . . . . . . . . . . . . . . . . . . . . . . . . . . . . . . . . . . .                8,918     8,187     7,751</w:t>
        <w:br/>
        <w:t xml:space="preserve">  Non-trading securities—Investments</w:t>
        <w:br/>
        <w:t xml:space="preserve">    Repayments . . . . . . . . . . . . . . . . . . . . . . . . . . . . . . . . . . . . . . . . . . . . . . . . . . . . . . . . . . . . . . . . . . . . . . .              61            77             96</w:t>
        <w:br/>
        <w:t xml:space="preserve">           Net cash used in investing activities . . . . . . . . . . . . . . . . . . . . . . . . . . . . . . . . . . . . . . . . . . . . . . . . . .                  (15,673)    (12,829)         (12,754)</w:t>
        <w:br/>
        <w:t>Cash flows from financing activities</w:t>
        <w:br/>
        <w:t xml:space="preserve">  Members’ subscriptions and contributions . . . . . . . . . . . . . . . . . . . . . . . . . . . . . . . . . . . . . . . . . . . . . . . . .                          11,912          9,739        10,171</w:t>
        <w:br/>
        <w:t xml:space="preserve">  Medium and long-term borrowings</w:t>
        <w:br/>
        <w:t xml:space="preserve">    New issues . . . . . . . . . . . . . . . . . . . . . . . . . . . . . . . . . . . . . . . . . . . . . . . . . . . . . . . . . . . . . . . . . . . . . . .          18,759         12,031          2,276</w:t>
        <w:br/>
        <w:t xml:space="preserve">    Retirements . . . . . . . . . . . . . . . . . . . . . . . . . . . . . . . . . . . . . . . . . . . . . . . . . . . . . . . . . . . . . . . . . . . . . . .         (2,540)          (113)        (1,606)</w:t>
        <w:br/>
        <w:t xml:space="preserve">  Short-term borrowings (original maturities greater than 90 days)</w:t>
        <w:br/>
        <w:t xml:space="preserve">    New issues . . . . . . . . . . . . . . . . . . . . . . . . . . . . . . . . . . . . . . . . . . . . . . . . . . . . . . . . . . . . . . . . . . . . . . .           24,755         8,625          6,762</w:t>
        <w:br/>
        <w:t xml:space="preserve">    Retirements . . . . . . . . . . . . . . . . . . . . . . . . . . . . . . . . . . . . . . . . . . . . . . . . . . . . . . . . . . . . . . . . . . . . . . .         (19,545)       (8,581)        (5,783)</w:t>
        <w:br/>
        <w:t xml:space="preserve">  Net short-term borrowings (original maturities less than 90 days) . . . . . . . . . . . . . . . . . . . . . . . . . . . . . . .                                         424            —          (2,187)</w:t>
        <w:br/>
        <w:t xml:space="preserve">  Net derivatives-borrowings . . . . . . . . . . . . . . . . . . . . . . . . . . . . . . . . . . . . . . . . . . . . . . . . . . . . . . . . . . . . .                     23            34             (7)</w:t>
        <w:br/>
        <w:t xml:space="preserve">           Net cash provided by financing activities . . . . . . . . . . . . . . . . . . . . . . . . . . . . . . . . . . . . . . . . . . . . . .                      33,788         21,735         9,626</w:t>
        <w:br/>
        <w:t>Cash flows from operating activities</w:t>
        <w:br/>
        <w:t xml:space="preserve">  Net loss . . . . . . . . . . . . . . . . . . . . . . . . . . . . . . . . . . . . . . . . . . . . . . . . . . . . . . . . . . . . . . . . . . . . . . . . . . . .     (5,524)       (3,573)        (3,262)</w:t>
        <w:br/>
        <w:t xml:space="preserve">  Adjustments to reconcile net loss to net cash (used in) provided by operating activities</w:t>
        <w:br/>
        <w:t xml:space="preserve">    Provision for losses on loans and other exposures . . . . . . . . . . . . . . . . . . . . . . . . . . . . . . . . . . . . . . . . .                                  358            275           688</w:t>
        <w:br/>
        <w:t xml:space="preserve">    Currency remeasurement losses (gains), net . . . . . . . . . . . . . . . . . . . . . . . . . . . . . . . . . . . . . . . . . . . . . .                                57             21          (192)</w:t>
        <w:br/>
        <w:t xml:space="preserve">    Unrealized mark-to-market gains on non-trading portfolios, net . . . . . . . . . . . . . . . . . . . . . . . . . . . . . .                                          (470)          (405)         (134)</w:t>
        <w:br/>
        <w:t xml:space="preserve">    Other non-interest expenses, net . . . . . . . . . . . . . . . . . . . . . . . . . . . . . . . . . . . . . . . . . . . . . . . . . . . . . . .                        (2)            23             3</w:t>
        <w:br/>
        <w:t xml:space="preserve">    Amortization and capitalized interest on loans, net . . . . . . . . . . . . . . . . . . . . . . . . . . . . . . . . . . . . . . . .                                  472            308           175</w:t>
        <w:br/>
        <w:t xml:space="preserve">  Changes in:</w:t>
        <w:br/>
        <w:t xml:space="preserve">    Investments—Trading . . . . . . . . . . . . . . . . . . . . . . . . . . . . . . . . . . . . . . . . . . . . . . . . . . . . . . . . . . . . . . .                 (10,729)       (3,078)        8,651</w:t>
        <w:br/>
        <w:t xml:space="preserve">    Net receivable/payable from investment securities traded/purchased . . . . . . . . . . . . . . . . . . . . . . . . . .                                                 (8)         (664)          984</w:t>
        <w:br/>
        <w:t xml:space="preserve">    Net derivatives—Investments . . . . . . . . . . . . . . . . . . . . . . . . . . . . . . . . . . . . . . . . . . . . . . . . . . . . . . . . .                        (305)          (12)         (304)</w:t>
        <w:br/>
        <w:t xml:space="preserve">    Net derivatives—Asset-liability management . . . . . . . . . . . . . . . . . . . . . . . . . . . . . . . . . . . . . . . . . . . .                                     77           335           510</w:t>
        <w:br/>
        <w:t xml:space="preserve">    Net securities purchased/sold under resale/repurchase agreements and payable for cash collateral</w:t>
        <w:br/>
        <w:t xml:space="preserve">       received . . . . . . . . . . . . . . . . . . . . . . . . . . . . . . . . . . . . . . . . . . . . . . . . . . . . . . . . . . . . . . . . . . . . . . . .           293           419           (278)</w:t>
        <w:br/>
        <w:t xml:space="preserve">    Net receivable/payable from/to affiliated organizations . . . . . . . . . . . . . . . . . . . . . . . . . . . . . . . . . . . . .                                     (61)         (419)          (269)</w:t>
        <w:br/>
        <w:t xml:space="preserve">    Payable for development grants . . . . . . . . . . . . . . . . . . . . . . . . . . . . . . . . . . . . . . . . . . . . . . . . . . . . . . .                         (681)       (1,362)        (1,526)</w:t>
        <w:br/>
        <w:t xml:space="preserve">    Accrued interest and commitment charges . . . . . . . . . . . . . . . . . . . . . . . . . . . . . . . . . . . . . . . . . . . . . . .                                (103)          (64)          (135)</w:t>
        <w:br/>
        <w:t xml:space="preserve">    Other assets . . . . . . . . . . . . . . . . . . . . . . . . . . . . . . . . . . . . . . . . . . . . . . . . . . . . . . . . . . . . . . . . . . . . . . .         (1,083)         (931)        (1,873)</w:t>
        <w:br/>
        <w:t xml:space="preserve">    Accounts payable and miscellaneous liabilities . . . . . . . . . . . . . . . . . . . . . . . . . . . . . . . . . . . . . . . . . . .                                  182           133            100</w:t>
        <w:br/>
        <w:t xml:space="preserve">           Net cash (used in) provided by operating activities . . . . . . . . . . . . . . . . . . . . . . . . . . . . . . . . . . . . . .                            (17,527)       (8,994)        3,138</w:t>
        <w:br/>
        <w:t>Effect of exchange rate changes on unrestricted and restricted cash . . . . . . . . . . . . . . . . . . . . . . . . . . .                                                 41            (15)            (7)</w:t>
        <w:br/>
        <w:t>Net increase (decrease) in unrestricted and restricted cash . . . . . . . . . . . . . . . . . . . . . . . . . . . . . . . . . . .                                        629           (103)            3</w:t>
        <w:br/>
        <w:t>Unrestricted and restricted cash at beginning of the fiscal year . . . . . . . . . . . . . . . . . . . . . . . . . . . . . . .                                           586            689           686</w:t>
        <w:br/>
        <w:t>Unrestricted and restricted cash at end of the fiscal year . . . . . . . . . . . . . . . . . . . . . . . . . . . . . . . . . . . . .                                 $ 1,215     $     586     $      689</w:t>
        <w:br/>
        <w:t>Supplemental disclosure</w:t>
        <w:br/>
        <w:t xml:space="preserve">  Increase (Decrease) in ending balances resulting from exchange rate fluctuations:</w:t>
        <w:br/>
        <w:t xml:space="preserve">     Loans outstanding . . . . . . . . . . . . . . . . . . . . . . . . . . . . . . . . . . . . . . . . . . . . . . . . . . . . . . . . . . . . . . . . . .           $ 9,386     $ (2,038) $          767</w:t>
        <w:br/>
        <w:t xml:space="preserve">     Investment portfolio . . . . . . . . . . . . . . . . . . . . . . . . . . . . . . . . . . . . . . . . . . . . . . . . . . . . . . . . . . . . . . . .              1,417         (331)            273</w:t>
        <w:br/>
        <w:t xml:space="preserve">     Borrowing portfolio . . . . . . . . . . . . . . . . . . . . . . . . . . . . . . . . . . . . . . . . . . . . . . . . . . . . . . . . . . . . . . . .               2,771         (474)            735</w:t>
        <w:br/>
        <w:t xml:space="preserve">  Principal repayments written off under Heavily Indebted Poor Countries (HIPC)/Multilateral Debt</w:t>
        <w:br/>
        <w:t xml:space="preserve">     Relief Initiative (MDRI) . . . . . . . . . . . . . . . . . . . . . . . . . . . . . . . . . . . . . . . . . . . . . . . . . . . . . . . . . . . . .                   12            104            22</w:t>
        <w:br/>
        <w:t xml:space="preserve">  Capitalized interest and loan origination fees in total loans . . . . . . . . . . . . . . . . . . . . . . . . . . . . . . . . . . . .                                   19              3             3</w:t>
        <w:br/>
        <w:t xml:space="preserve">  Interest paid on borrowing portfolio . . . . . . . . . . . . . . . . . . . . . . . . . . . . . . . . . . . . . . . . . . . . . . . . . . . . . .                     2,006          1,390           778</w:t>
        <w:br/>
        <w:br/>
        <w:t xml:space="preserve">                                   The Notes to Financial Statements are an integral part of these Statements</w:t>
        <w:br/>
        <w:br/>
        <w:br/>
        <w:t xml:space="preserve">                                                                                             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</w:t>
        <w:br/>
        <w:t>June 30, 2025</w:t>
        <w:br/>
        <w:t>Amounts expressed in millions of U.S. dollars</w:t>
        <w:br/>
        <w:br/>
        <w:t xml:space="preserve">                                                                                                      Undisbursed balance</w:t>
        <w:br/>
        <w:t xml:space="preserve">                                                                                                                                                 Percentage</w:t>
        <w:br/>
        <w:t xml:space="preserve">                                                                                                      Loans                                        of total</w:t>
        <w:br/>
        <w:t xml:space="preserve">                                                                                         Total    approved but      Signed loan     Loans           loans</w:t>
        <w:br/>
        <w:t>Borrower or guarantor                                                                    loans    not yet signed   commitments    outstanding   outstanding a</w:t>
        <w:br/>
        <w:t>Afghanistan . . . . . . . . . . . . . . . . . . . . . . . . . . . . . . . .          $     287       $   —           $     —       $     287        0.13%</w:t>
        <w:br/>
        <w:t>Albania . . . . . . . . . . . . . . . . . . . . . . . . . . . . . . . . . . .              336           —                 —             336        0.15</w:t>
        <w:br/>
        <w:t>Angola . . . . . . . . . . . . . . . . . . . . . . . . . . . . . . . . . . . .             272           —                 —             272        0.12</w:t>
        <w:br/>
        <w:t>Armenia . . . . . . . . . . . . . . . . . . . . . . . . . . . . . . . . . . .              645           —                 —             645        0.28</w:t>
        <w:br/>
        <w:t>Azerbaijan . . . . . . . . . . . . . . . . . . . . . . . . . . . . . . . . .               127           —                 —             127        0.06</w:t>
        <w:br/>
        <w:t>Bangladesh . . . . . . . . . . . . . . . . . . . . . . . . . . . . . . . .               31,994          938             8,432         22,624       9.93</w:t>
        <w:br/>
        <w:t>Benin . . . . . . . . . . . . . . . . . . . . . . . . . . . . . . . . . . . . .           4,511          113             1,650          2,748       1.21</w:t>
        <w:br/>
        <w:t>Belize . . . . . . . . . . . . . . . . . . . . . . . . . . . . . . . . . . . .               24           —                 24             —        0.00</w:t>
        <w:br/>
        <w:t>Bhutan . . . . . . . . . . . . . . . . . . . . . . . . . . . . . . . . . . . .              676           —                237            439       0.19</w:t>
        <w:br/>
        <w:t>Bolivia . . . . . . . . . . . . . . . . . . . . . . . . . . . . . . . . . . . .             763           —                 41            722       0.32</w:t>
        <w:br/>
        <w:t>Bosnia and Herzegovina . . . . . . . . . . . . . . . . . . . . . .                          472           —                 —             472       0.21</w:t>
        <w:br/>
        <w:t>Burkina Faso . . . . . . . . . . . . . . . . . . . . . . . . . . . . . . .                5,294          152             2,027          3,115       1.37</w:t>
        <w:br/>
        <w:t>Burundi . . . . . . . . . . . . . . . . . . . . . . . . . . . . . . . . . . .               112           —                 —             112       0.05</w:t>
        <w:br/>
        <w:t>Cabo Verde, Republic of . . . . . . . . . . . . . . . . . . . . . .                         792           —                153            639       0.28</w:t>
        <w:br/>
        <w:t>Cambodia . . . . . . . . . . . . . . . . . . . . . . . . . . . . . . . . .                2,863           —              1,053          1,810       0.79</w:t>
        <w:br/>
        <w:t>Cameroon . . . . . . . . . . . . . . . . . . . . . . . . . . . . . . . . .                5,908          434             2,659          2,815       1.24</w:t>
        <w:br/>
        <w:t>Central African Republic . . . . . . . . . . . . . . . . . . . . .                          123           —                 —             123       0.05</w:t>
        <w:br/>
        <w:t>Chad . . . . . . . . . . . . . . . . . . . . . . . . . . . . . . . . . . . . .              143           —                 —             143       0.06</w:t>
        <w:br/>
        <w:t>China . . . . . . . . . . . . . . . . . . . . . . . . . . . . . . . . . . . . .               *           —                 —               *          *</w:t>
        <w:br/>
        <w:t>Comoros . . . . . . . . . . . . . . . . . . . . . . . . . . . . . . . . . .                 140           —                 63             77       0.03</w:t>
        <w:br/>
        <w:t>Congo, Democratic Republic of . . . . . . . . . . . . . . . .                             8,208           —              3,692          4,516       1.98</w:t>
        <w:br/>
        <w:t>Congo, Republic of . . . . . . . . . . . . . . . . . . . . . . . . . .                    1,008           —                393            615       0.27</w:t>
        <w:br/>
        <w:t>Côte d’Ivoire . . . . . . . . . . . . . . . . . . . . . . . . . . . . . . .               8,710            6             2,689          6,015       2.64</w:t>
        <w:br/>
        <w:t>Djibouti . . . . . . . . . . . . . . . . . . . . . . . . . . . . . . . . . . .              514           —                190            324       0.14</w:t>
        <w:br/>
        <w:t>Dominica . . . . . . . . . . . . . . . . . . . . . . . . . . . . . . . . . .                321           —                 68            253       0.11</w:t>
        <w:br/>
        <w:t>Egypt, Arab Republic of . . . . . . . . . . . . . . . . . . . . . .                         91            —                —               91       0.04</w:t>
        <w:br/>
        <w:t>El Salvador . . . . . . . . . . . . . . . . . . . . . . . . . . . . . . . .                  *            —                —                *          *</w:t>
        <w:br/>
        <w:t>Equatorial Guinea . . . . . . . . . . . . . . . . . . . . . . . . . . .                     13            —                —               13       0.01</w:t>
        <w:br/>
        <w:t>Eritrea . . . . . . . . . . . . . . . . . . . . . . . . . . . . . . . . . . . .            429            —                —             429        0.19</w:t>
        <w:br/>
        <w:t>Eswatini . . . . . . . . . . . . . . . . . . . . . . . . . . . . . . . . . . .              70            70               —             0.00       0.00</w:t>
        <w:br/>
        <w:t>Ethiopia . . . . . . . . . . . . . . . . . . . . . . . . . . . . . . . . . . .           17,205           27           3,147           14,031       6.16</w:t>
        <w:br/>
        <w:t>Fiji . . . . . . . . . . . . . . . . . . . . . . . . . . . . . . . . . . . . . . .          556           —              142              414       0.18</w:t>
        <w:br/>
        <w:t>Gambia, The . . . . . . . . . . . . . . . . . . . . . . . . . . . . . . .                   134           —                7              127       0.06</w:t>
        <w:br/>
        <w:t>Georgia . . . . . . . . . . . . . . . . . . . . . . . . . . . . . . . . . . .               455           —               —               455       0.20</w:t>
        <w:br/>
        <w:t>Ghana . . . . . . . . . . . . . . . . . . . . . . . . . . . . . . . . . . . .             9,372          918           1,784            6,670       2.93</w:t>
        <w:br/>
        <w:t>Grenada . . . . . . . . . . . . . . . . . . . . . . . . . . . . . . . . . . .               403           29              109             265       0.12</w:t>
        <w:br/>
        <w:t>Guinea . . . . . . . . . . . . . . . . . . . . . . . . . . . . . . . . . . . .            1,677          136              737             804       0.35</w:t>
        <w:br/>
        <w:t>Guinea-Bissau . . . . . . . . . . . . . . . . . . . . . . . . . . . . . .                   252           —                16             236       0.10</w:t>
        <w:br/>
        <w:t>Guyana . . . . . . . . . . . . . . . . . . . . . . . . . . . . . . . . . . .                432          169               65             198       0.09</w:t>
        <w:br/>
        <w:t>Honduras . . . . . . . . . . . . . . . . . . . . . . . . . . . . . . . . . .              1,864           —               740           1,124       0.49</w:t>
        <w:br/>
        <w:br/>
        <w:br/>
        <w:t xml:space="preserve">                                                                                             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 (Continued)</w:t>
        <w:br/>
        <w:t>June 30, 2025</w:t>
        <w:br/>
        <w:t>Amounts expressed in millions of U.S. dollars</w:t>
        <w:br/>
        <w:br/>
        <w:t xml:space="preserve">                                                                                                   Undisbursed balance</w:t>
        <w:br/>
        <w:t xml:space="preserve">                                                                                                                                              Percentage</w:t>
        <w:br/>
        <w:t xml:space="preserve">                                                                                                   Loans                                        of total</w:t>
        <w:br/>
        <w:t xml:space="preserve">                                                                                  Total        approved but      Signed loan     Loans           loans</w:t>
        <w:br/>
        <w:t>Borrower or guarantor                                                             loans        not yet signed   commitments    outstanding   outstanding a</w:t>
        <w:br/>
        <w:t>India . . . . . . . . . . . . . . . . . . . . . . . . . . . . . . . . . . . .    $ 14,245         $     —         $      62     $ 14,183         6.22%</w:t>
        <w:br/>
        <w:t>Indonesia . . . . . . . . . . . . . . . . . . . . . . . . . . . . . . . . .             1               —                —             1            *</w:t>
        <w:br/>
        <w:t>Iraq . . . . . . . . . . . . . . . . . . . . . . . . . . . . . . . . . . . . .        205               —                —           205         0.09</w:t>
        <w:br/>
        <w:t>Jordan . . . . . . . . . . . . . . . . . . . . . . . . . . . . . . . . . . .          192               —                —           192         0.08</w:t>
        <w:br/>
        <w:t>Kenya . . . . . . . . . . . . . . . . . . . . . . . . . . . . . . . . . . .        17,419              338            4,222       12,859         5.64</w:t>
        <w:br/>
        <w:t>Kosovo . . . . . . . . . . . . . . . . . . . . . . . . . . . . . . . . . .            653               99             242           312         0.14</w:t>
        <w:br/>
        <w:t>Kyrgyz Republic . . . . . . . . . . . . . . . . . . . . . . . . . . .               1,670              136             727           807         0.35</w:t>
        <w:br/>
        <w:t>Lao People’s Democratic Republic . . . . . . . . . . . .                            1,477               18             463           996         0.44</w:t>
        <w:br/>
        <w:t>Lebanon . . . . . . . . . . . . . . . . . . . . . . . . . . . . . . . . . .            91               —               —             91         0.04</w:t>
        <w:br/>
        <w:t>Lesotho . . . . . . . . . . . . . . . . . . . . . . . . . . . . . . . . . .           775               —              215           560         0.25</w:t>
        <w:br/>
        <w:t>Liberia . . . . . . . . . . . . . . . . . . . . . . . . . . . . . . . . . . .       1,538               86              435        1,017         0.45</w:t>
        <w:br/>
        <w:t>Madagascar . . . . . . . . . . . . . . . . . . . . . . . . . . . . . . .            5,295               11            2,277        3,007         1.32</w:t>
        <w:br/>
        <w:t>Malawi . . . . . . . . . . . . . . . . . . . . . . . . . . . . . . . . . .          2,056               —               189        1,867         0.82</w:t>
        <w:br/>
        <w:t>Maldives . . . . . . . . . . . . . . . . . . . . . . . . . . . . . . . . .            140               —                44           96         0.04</w:t>
        <w:br/>
        <w:t>Mali . . . . . . . . . . . . . . . . . . . . . . . . . . . . . . . . . . . . .      4,024              238            1,294        2,492         1.09</w:t>
        <w:br/>
        <w:t>Mauritania . . . . . . . . . . . . . . . . . . . . . . . . . . . . . . . .          1,164               45             615           504         0.22</w:t>
        <w:br/>
        <w:t>Moldova . . . . . . . . . . . . . . . . . . . . . . . . . . . . . . . . .           1,068               —              209           859         0.38</w:t>
        <w:br/>
        <w:t>Mongolia . . . . . . . . . . . . . . . . . . . . . . . . . . . . . . . . .            853               —               58           795         0.35</w:t>
        <w:br/>
        <w:t>Montenegro . . . . . . . . . . . . . . . . . . . . . . . . . . . . . . .                3               —               —              3            *</w:t>
        <w:br/>
        <w:t>Mozambique . . . . . . . . . . . . . . . . . . . . . . . . . . . . . .              3,513               —              397         3,116         1.37</w:t>
        <w:br/>
        <w:t>Myanmar . . . . . . . . . . . . . . . . . . . . . . . . . . . . . . . . .           1,549                —               60        1,489         0.65</w:t>
        <w:br/>
        <w:t>Nepal . . . . . . . . . . . . . . . . . . . . . . . . . . . . . . . . . . . .       6,668               268           1,358        5,042         2.21</w:t>
        <w:br/>
        <w:t>Nicaragua . . . . . . . . . . . . . . . . . . . . . . . . . . . . . . . .           1,017                —               26          991         0.44</w:t>
        <w:br/>
        <w:t>Niger . . . . . . . . . . . . . . . . . . . . . . . . . . . . . . . . . . . .       5,673                —            2,801        2,872         1.26</w:t>
        <w:br/>
        <w:t>Nigeria . . . . . . . . . . . . . . . . . . . . . . . . . . . . . . . . . . .      26,152             1,145           6,932       18,075         7.93</w:t>
        <w:br/>
        <w:t>North Macedonia . . . . . . . . . . . . . . . . . . . . . . . . . .                   119                —               —           119         0.05</w:t>
        <w:br/>
        <w:t>Pakistan . . . . . . . . . . . . . . . . . . . . . . . . . . . . . . . . . .       24,995               359           5,527       19,109         8.39</w:t>
        <w:br/>
        <w:t>Papua New Guinea . . . . . . . . . . . . . . . . . . . . . . . . .                  1,182               103             446          633         0.28</w:t>
        <w:br/>
        <w:t>Paraguay . . . . . . . . . . . . . . . . . . . . . . . . . . . . . . . . .              *                —               —             *            *</w:t>
        <w:br/>
        <w:t>Philippines . . . . . . . . . . . . . . . . . . . . . . . . . . . . . . . .             8                —               —             8            *</w:t>
        <w:br/>
        <w:t>Rwanda . . . . . . . . . . . . . . . . . . . . . . . . . . . . . . . . . .          5,142              139              971        4,032         1.77</w:t>
        <w:br/>
        <w:t>Samoa . . . . . . . . . . . . . . . . . . . . . . . . . . . . . . . . . . .            93               —                —            93         0.04</w:t>
        <w:br/>
        <w:t>São Tomé and Príncipe . . . . . . . . . . . . . . . . . . . . . .                       9               —                —             9            *</w:t>
        <w:br/>
        <w:t>Senegal . . . . . . . . . . . . . . . . . . . . . . . . . . . . . . . . . .         7,676              296            2,430        4,950         2.17</w:t>
        <w:br/>
        <w:t>Serbia . . . . . . . . . . . . . . . . . . . . . . . . . . . . . . . . . . .            4               —                —             4            *</w:t>
        <w:br/>
        <w:t>Sierra Leone . . . . . . . . . . . . . . . . . . . . . . . . . . . . . .              479               —                 1          478         0.21</w:t>
        <w:br/>
        <w:t>Solomon Islands . . . . . . . . . . . . . . . . . . . . . . . . . . .                 271                5              121          145         0.06</w:t>
        <w:br/>
        <w:t>South Sudan . . . . . . . . . . . . . . . . . . . . . . . . . . . . . .                75               —                —            75         0.03</w:t>
        <w:br/>
        <w:t>Sri Lanka . . . . . . . . . . . . . . . . . . . . . . . . . . . . . . . . .         4,290              180              419        3,691         1.62</w:t>
        <w:br/>
        <w:t>St. Kitts and Nevis . . . . . . . . . . . . . . . . . . . . . . . . .                   *               —                —             *            *</w:t>
        <w:br/>
        <w:br/>
        <w:br/>
        <w:t xml:space="preserve">                                                                                       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 (Continued)</w:t>
        <w:br/>
        <w:t>June 30, 2025</w:t>
        <w:br/>
        <w:t>Amounts expressed in millions of U.S. dollars</w:t>
        <w:br/>
        <w:br/>
        <w:t xml:space="preserve">                                                                                                     Undisbursed balance</w:t>
        <w:br/>
        <w:t xml:space="preserve">                                                                                                                                                Percentage</w:t>
        <w:br/>
        <w:t xml:space="preserve">                                                                                                     Loans                                        of total</w:t>
        <w:br/>
        <w:t xml:space="preserve">                                                                                    Total        approved but      Signed loan     Loans           loans</w:t>
        <w:br/>
        <w:t>Borrower or guarantor                                                               loans        not yet signed   commitments    outstanding   outstanding a</w:t>
        <w:br/>
        <w:t>St. Lucia . . . . . . . . . . . . . . . . . . . . . . . . . . . . . . . . .     $      437          $   43          $    154      $     240        0.11%</w:t>
        <w:br/>
        <w:t>St. Vincent and the Grenadines . . . . . . . . . . . . . . . .                         426              32               119            275        0.12</w:t>
        <w:br/>
        <w:t>Sudan . . . . . . . . . . . . . . . . . . . . . . . . . . . . . . . . . . . .          212              —                 —             212        0.09</w:t>
        <w:br/>
        <w:t>Suriname . . . . . . . . . . . . . . . . . . . . . . . . . . . . . . . . .              23              —                 23             —         0.00</w:t>
        <w:br/>
        <w:t>Tajikistan . . . . . . . . . . . . . . . . . . . . . . . . . . . . . . . . .           470              —                 86            384        0.17</w:t>
        <w:br/>
        <w:t>Tanzania . . . . . . . . . . . . . . . . . . . . . . . . . . . . . . . . .          17,625              547             3,581         13,497       5.92</w:t>
        <w:br/>
        <w:t>Timor-Leste . . . . . . . . . . . . . . . . . . . . . . . . . . . . . . .               98               —                 49             49       0.02</w:t>
        <w:br/>
        <w:t>Togo . . . . . . . . . . . . . . . . . . . . . . . . . . . . . . . . . . . .         1,986               —                970          1,016       0.45</w:t>
        <w:br/>
        <w:t>Tonga . . . . . . . . . . . . . . . . . . . . . . . . . . . . . . . . . . .             45               —                  3             42       0.02</w:t>
        <w:br/>
        <w:t>Uganda . . . . . . . . . . . . . . . . . . . . . . . . . . . . . . . . . .           7,436              641             1,441          5,354       2.35</w:t>
        <w:br/>
        <w:t>Ukraine . . . . . . . . . . . . . . . . . . . . . . . . . . . . . . . . . .          7,159                5             1,192          5,962       2.62</w:t>
        <w:br/>
        <w:t>Uzbekistan . . . . . . . . . . . . . . . . . . . . . . . . . . . . . . . .           6,649              350             1,844          4,455       1.95</w:t>
        <w:br/>
        <w:t>Vanuatu . . . . . . . . . . . . . . . . . . . . . . . . . . . . . . . . . .            191               —                 84            107       0.05</w:t>
        <w:br/>
        <w:t>Viet Nam . . . . . . . . . . . . . . . . . . . . . . . . . . . . . . . . .          12,099               —                516         11,583       5.08</w:t>
        <w:br/>
        <w:t>Yemen, Republic of . . . . . . . . . . . . . . . . . . . . . . . .                   1,081               —                 27          1,054       0.46</w:t>
        <w:br/>
        <w:t>Zambia . . . . . . . . . . . . . . . . . . . . . . . . . . . . . . . . . .           3,484               —                857          2,627       1.15</w:t>
        <w:br/>
        <w:t>Zimbabwe . . . . . . . . . . . . . . . . . . . . . . . . . . . . . . . .               453               —                 —             453       0.20</w:t>
        <w:br/>
        <w:t>Subtotal—Members a . . . . . . . . . . . . . . . . . . . . . .                  $308,854            $8,076          $73,605       $227,173        99.69%</w:t>
        <w:br/>
        <w:t>African Trade Insurance Agency . . . . . . . . . . . . . .                      $        6          $   —           $     —       $       6           *%</w:t>
        <w:br/>
        <w:t>Bank of the States of Central Africa . . . . . . . . . . . .                            51              —                 —              51        0.02</w:t>
        <w:br/>
        <w:t>Caribbean Development Bank . . . . . . . . . . . . . . . .                               6              —                 —               6           *</w:t>
        <w:br/>
        <w:t>Eastern and Southern African Trade and</w:t>
        <w:br/>
        <w:t xml:space="preserve">  Development Bank . . . . . . . . . . . . . . . . . . . . . . .                       810               25              678            107        0.05</w:t>
        <w:br/>
        <w:t>West African Development Bank . . . . . . . . . . . . . .                              591              247               82            262        0.12</w:t>
        <w:br/>
        <w:t>Subtotal—Regional development banks                                             $    1,464          $ 272           $    760      $     432        0.19%</w:t>
        <w:br/>
        <w:t>Private Sector Window (PSW) Loans . . . . . . . . . . .                         $      876          $ 445           $    149      $     282        0.12%</w:t>
        <w:br/>
        <w:t>Total—June 30, 2025 a                                                           $311,194            $8,793          $74,514       $227,887          100%</w:t>
        <w:br/>
        <w:t>Total—June 30, 2024                                                             $278,107            $6,708          $68,851       $202,548</w:t>
        <w:br/>
        <w:br/>
        <w:t>*       Indicates amount less than $0.5 million or 0.005%.</w:t>
        <w:br/>
        <w:t>a.      May differ from the calculated amounts or sum of individual figures shown due to rounding.</w:t>
        <w:br/>
        <w:br/>
        <w:br/>
        <w:t xml:space="preserve">                              The Notes to Financial Statements are an integral part of these Statements.</w:t>
        <w:br/>
        <w:br/>
        <w:br/>
        <w:t xml:space="preserve">                                                                                            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VOTING POWER AND</w:t>
        <w:br/>
        <w:t>SUBSCRIPTIONS AND CONTRIBUTIONS</w:t>
        <w:br/>
        <w:br/>
        <w:t>June 30, 2025</w:t>
        <w:br/>
        <w:t>Expressed in millions of U.S. dollars except for votes data</w:t>
        <w:br/>
        <w:br/>
        <w:t xml:space="preserve">                                                                                                                                         Percentage   Subscriptions and</w:t>
        <w:br/>
        <w:t xml:space="preserve">                                                                                                                             Number of     of total     contributions</w:t>
        <w:br/>
        <w:t>Member a, c                                                                                                                    votes        votes        committed b</w:t>
        <w:br/>
        <w:t>Non-Recipients</w:t>
        <w:br/>
        <w:t>Albania . . . . . . . . . . . . . . . . . . . . . . . . . . . . . . . . . . . . . . . . . . . . . . . . . . . . . . . .        61,859       0.19%        $       0.39</w:t>
        <w:br/>
        <w:t>Algeria . . . . . . . . . . . . . . . . . . . . . . . . . . . . . . . . . . . . . . . . . . . . . . . . . . . . . . . .       128,260       0.40                58.59</w:t>
        <w:br/>
        <w:t>Argentina . . . . . . . . . . . . . . . . . . . . . . . . . . . . . . . . . . . . . . . . . . . . . . . . . . . . . .         431,271       1.33               164.21</w:t>
        <w:br/>
        <w:t>Australia . . . . . . . . . . . . . . . . . . . . . . . . . . . . . . . . . . . . . . . . . . . . . . . . . . . . . . .       401,612       1.24             5,763.57</w:t>
        <w:br/>
        <w:t>Austria . . . . . . . . . . . . . . . . . . . . . . . . . . . . . . . . . . . . . . . . . . . . . . . . . . . . . . . .       325,101       1.00             4,667.71</w:t>
        <w:br/>
        <w:t>Bahamas, The . . . . . . . . . . . . . . . . . . . . . . . . . . . . . . . . . . . . . . . . . . . . . . . . . . .             59,906       0.18                 8.54</w:t>
        <w:br/>
        <w:t>Barbados . . . . . . . . . . . . . . . . . . . . . . . . . . . . . . . . . . . . . . . . . . . . . . . . . . . . . . .         62,860       0.19                 2.36</w:t>
        <w:br/>
        <w:t>Belgium . . . . . . . . . . . . . . . . . . . . . . . . . . . . . . . . . . . . . . . . . . . . . . . . . . . . . . .         378,585       1.17             5,983.42</w:t>
        <w:br/>
        <w:t>Belize . . . . . . . . . . . . . . . . . . . . . . . . . . . . . . . . . . . . . . . . . . . . . . . . . . . . . . . . .       19,834       0.06                 0.27</w:t>
        <w:br/>
        <w:t>Botswana . . . . . . . . . . . . . . . . . . . . . . . . . . . . . . . . . . . . . . . . . . . . . . . . . . . . . .           53,986       0.17                 3.74</w:t>
        <w:br/>
        <w:t>Brazil . . . . . . . . . . . . . . . . . . . . . . . . . . . . . . . . . . . . . . . . . . . . . . . . . . . . . . . . .      477,996       1.47             834.59</w:t>
        <w:br/>
        <w:t>Bulgaria . . . . . . . . . . . . . . . . . . . . . . . . . . . . . . . . . . . . . . . . . . . . . . . . . . . . . . .        113,171       0.35               8.02</w:t>
        <w:br/>
        <w:t>Canada . . . . . . . . . . . . . . . . . . . . . . . . . . . . . . . . . . . . . . . . . . . . . . . . . . . . . . . .        884,699       2.73          14,416.98</w:t>
        <w:br/>
        <w:t>Chile . . . . . . . . . . . . . . . . . . . . . . . . . . . . . . . . . . . . . . . . . . . . . . . . . . . . . . . . . .      58,505       0.18              39.11</w:t>
        <w:br/>
        <w:t>China . . . . . . . . . . . . . . . . . . . . . . . . . . . . . . . . . . . . . . . . . . . . . . . . . . . . . . . . .       831,066       2.56           3,457.26</w:t>
        <w:br/>
        <w:t>Colombia . . . . . . . . . . . . . . . . . . . . . . . . . . . . . . . . . . . . . . . . . . . . . . . . . . . . . .          133,290       0.41               25.18</w:t>
        <w:br/>
        <w:t>Costa Rica . . . . . . . . . . . . . . . . . . . . . . . . . . . . . . . . . . . . . . . . . . . . . . . . . . . . .           31,091       0.10                0.28</w:t>
        <w:br/>
        <w:t>Croatia . . . . . . . . . . . . . . . . . . . . . . . . . . . . . . . . . . . . . . . . . . . . . . . . . . . . . . . .        95,973       0.30                9.04</w:t>
        <w:br/>
        <w:t>Cyprus . . . . . . . . . . . . . . . . . . . . . . . . . . . . . . . . . . . . . . . . . . . . . . . . . . . . . . . .         79,840       0.25               38.01</w:t>
        <w:br/>
        <w:t>Czechia . . . . . . . . . . . . . . . . . . . . . . . . . . . . . . . . . . . . . . . . . . . . . . . . . . . . . . . .       140,699       0.43              173.00</w:t>
        <w:br/>
        <w:t>Denmark . . . . . . . . . . . . . . . . . . . . . . . . . . . . . . . . . . . . . . . . . . . . . . . . . . . . . . .         314,240       0.97             4,709.90</w:t>
        <w:br/>
        <w:t>Dominican Republic . . . . . . . . . . . . . . . . . . . . . . . . . . . . . . . . . . . . . . . . . . . . . .                 27,780       0.09                 0.58</w:t>
        <w:br/>
        <w:t>Ecuador . . . . . . . . . . . . . . . . . . . . . . . . . . . . . . . . . . . . . . . . . . . . . . . . . . . . . . . .        50,151       0.15                 0.94</w:t>
        <w:br/>
        <w:t>Egypt, Arab Republic Of . . . . . . . . . . . . . . . . . . . . . . . . . . . . . . . . . . . . . . . . . .                   134,452       0.41                18.47</w:t>
        <w:br/>
        <w:t>El Salvador . . . . . . . . . . . . . . . . . . . . . . . . . . . . . . . . . . . . . . . . . . . . . . . . . . . . .          46,516       0.14                 0.49</w:t>
        <w:br/>
        <w:t>Equatorial Guinea . . . . . . . . . . . . . . . . . . . . . . . . . . . . . . . . . . . . . . . . . . . . . . . .                6,167      0.02               0.41</w:t>
        <w:br/>
        <w:t>Estonia . . . . . . . . . . . . . . . . . . . . . . . . . . . . . . . . . . . . . . . . . . . . . . . . . . . . . . . .         58,764      0.18              27.75</w:t>
        <w:br/>
        <w:t>Eswatini . . . . . . . . . . . . . . . . . . . . . . . . . . . . . . . . . . . . . . . . . . . . . . . . . . . . . . .          22,322      0.07               0.42</w:t>
        <w:br/>
        <w:t>Finland . . . . . . . . . . . . . . . . . . . . . . . . . . . . . . . . . . . . . . . . . . . . . . . . . . . . . . . .        201,204      0.62           2,431.62</w:t>
        <w:br/>
        <w:t>France . . . . . . . . . . . . . . . . . . . . . . . . . . . . . . . . . . . . . . . . . . . . . . . . . . . . . . . . .     1,273,031      3.93          22,134.42</w:t>
        <w:br/>
        <w:t>Gabon . . . . . . . . . . . . . . . . . . . . . . . . . . . . . . . . . . . . . . . . . . . . . . . . . . . . . . . . .          2,093      0.01               0.63</w:t>
        <w:br/>
        <w:t>Germany . . . . . . . . . . . . . . . . . . . . . . . . . . . . . . . . . . . . . . . . . . . . . . . . . . . . . . .        1,745,375      5.38          30,812.42</w:t>
        <w:br/>
        <w:t>Greece . . . . . . . . . . . . . . . . . . . . . . . . . . . . . . . . . . . . . . . . . . . . . . . . . . . . . . . . .        60,677      0.19             222.67</w:t>
        <w:br/>
        <w:t>Guatemala . . . . . . . . . . . . . . . . . . . . . . . . . . . . . . . . . . . . . . . . . . . . . . . . . . . . . .           41,077      0.13               0.56</w:t>
        <w:br/>
        <w:t>Hungary . . . . . . . . . . . . . . . . . . . . . . . . . . . . . . . . . . . . . . . . . . . . . . . . . . . . . . .          217,265      0.67             184.69</w:t>
        <w:br/>
        <w:t>Iceland . . . . . . . . . . . . . . . . . . . . . . . . . . . . . . . . . . . . . . . . . . . . . . . . . . . . . . . .        70,907       0.22               122.34</w:t>
        <w:br/>
        <w:t>Indonesia . . . . . . . . . . . . . . . . . . . . . . . . . . . . . . . . . . . . . . . . . . . . . . . . . . . . . .         269,228       0.83               167.91</w:t>
        <w:br/>
        <w:t>Iran, Islamic Republic Of . . . . . . . . . . . . . . . . . . . . . . . . . . . . . . . . . . . . . . . . . .                 115,867       0.36                24.18</w:t>
        <w:br/>
        <w:t>Iraq . . . . . . . . . . . . . . . . . . . . . . . . . . . . . . . . . . . . . . . . . . . . . . . . . . . . . . . . . . .     73,274       0.23                 2.12</w:t>
        <w:br/>
        <w:t>Ireland . . . . . . . . . . . . . . . . . . . . . . . . . . . . . . . . . . . . . . . . . . . . . . . . . . . . . . . . .     124,357       0.38             1,053.19</w:t>
        <w:br/>
        <w:br/>
        <w:br/>
        <w:t xml:space="preserve">                                                                                               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VOTING POWER AND</w:t>
        <w:br/>
        <w:t>SUBSCRIPTIONS AND CONTRIBUTIONS (Continued)</w:t>
        <w:br/>
        <w:br/>
        <w:t>June 30, 2025</w:t>
        <w:br/>
        <w:t>Expressed in millions of U.S. dollars except for votes data</w:t>
        <w:br/>
        <w:br/>
        <w:t xml:space="preserve">                                                                                                                                        Percentage   Subscriptions and</w:t>
        <w:br/>
        <w:t xml:space="preserve">                                                                                                                            Number of     of total     contributions</w:t>
        <w:br/>
        <w:t>Member a, c                                                                                                                   votes        votes        committed b</w:t>
        <w:br/>
        <w:t>Israel . . . . . . . . . . . . . . . . . . . . . . . . . . . . . . . . . . . . . . . . . . . . . . . . . . . . . . . . .       97,553      0.30%        $      181.66</w:t>
        <w:br/>
        <w:t>Italy . . . . . . . . . . . . . . . . . . . . . . . . . . . . . . . . . . . . . . . . . . . . . . . . . . . . . . . . . .     738,811      2.28             11,920.16</w:t>
        <w:br/>
        <w:t>Japan . . . . . . . . . . . . . . . . . . . . . . . . . . . . . . . . . . . . . . . . . . . . . . . . . . . . . . . . .     2,739,070      8.45             52,322.34</w:t>
        <w:br/>
        <w:t>Jordan . . . . . . . . . . . . . . . . . . . . . . . . . . . . . . . . . . . . . . . . . . . . . . . . . . . . . . . .         24,865      0.08                  0.41</w:t>
        <w:br/>
        <w:t>Kazakhstan . . . . . . . . . . . . . . . . . . . . . . . . . . . . . . . . . . . . . . . . . . . . . . . . . . . .             23,297      0.07                  8.50</w:t>
        <w:br/>
        <w:t>Korea, Republic Of . . . . . . . . . . . . . . . . . . . . . . . . . . . . . . . . . . . . . . . . . . . . . .                359,989      1.11              3,152.60</w:t>
        <w:br/>
        <w:t>Kuwait . . . . . . . . . . . . . . . . . . . . . . . . . . . . . . . . . . . . . . . . . . . . . . . . . . . . . . . .        130,773      0.40              1,186.06</w:t>
        <w:br/>
        <w:t>Latvia . . . . . . . . . . . . . . . . . . . . . . . . . . . . . . . . . . . . . . . . . . . . . . . . . . . . . . . . .       65,360      0.20                 34.68</w:t>
        <w:br/>
        <w:t>Lebanon . . . . . . . . . . . . . . . . . . . . . . . . . . . . . . . . . . . . . . . . . . . . . . . . . . . . . . .           8,562      0.03                  0.56</w:t>
        <w:br/>
        <w:t>Libya . . . . . . . . . . . . . . . . . . . . . . . . . . . . . . . . . . . . . . . . . . . . . . . . . . . . . . . . .        44,771      0.14                  1.30</w:t>
        <w:br/>
        <w:t>Lithuania . . . . . . . . . . . . . . . . . . . . . . . . . . . . . . . . . . . . . . . . . . . . . . . . . . . . . .          58,710      0.18                37.07</w:t>
        <w:br/>
        <w:t>Luxembourg . . . . . . . . . . . . . . . . . . . . . . . . . . . . . . . . . . . . . . . . . . . . . . . . . . .               93,962      0.29               532.78</w:t>
        <w:br/>
        <w:t>Malaysia . . . . . . . . . . . . . . . . . . . . . . . . . . . . . . . . . . . . . . . . . . . . . . . . . . . . . .          113,549      0.35                77.80</w:t>
        <w:br/>
        <w:t>Mauritius . . . . . . . . . . . . . . . . . . . . . . . . . . . . . . . . . . . . . . . . . . . . . . . . . . . . . .          75,861      0.23                 1.31</w:t>
        <w:br/>
        <w:t>Mexico . . . . . . . . . . . . . . . . . . . . . . . . . . . . . . . . . . . . . . . . . . . . . . . . . . . . . . . .        142,236      0.44               168.34</w:t>
        <w:br/>
        <w:t>Montenegro . . . . . . . . . . . . . . . . . . . . . . . . . . . . . . . . . . . . . . . . . . . . . . . . . . . .             63,483      0.20                  1.77</w:t>
        <w:br/>
        <w:t>Morocco . . . . . . . . . . . . . . . . . . . . . . . . . . . . . . . . . . . . . . . . . . . . . . . . . . . . . .           115,349      0.36                 10.73</w:t>
        <w:br/>
        <w:t>Netherlands . . . . . . . . . . . . . . . . . . . . . . . . . . . . . . . . . . . . . . . . . . . . . . . . . . . .           682,486      2.10             11,669.23</w:t>
        <w:br/>
        <w:t>New Zealand . . . . . . . . . . . . . . . . . . . . . . . . . . . . . . . . . . . . . . . . . . . . . . . . . . .              89,306      0.28                454.55</w:t>
        <w:br/>
        <w:t>North Macedonia . . . . . . . . . . . . . . . . . . . . . . . . . . . . . . . . . . . . . . . . . . . . . . . .                50,955      0.16                  3.10</w:t>
        <w:br/>
        <w:t>Norway . . . . . . . . . . . . . . . . . . . . . . . . . . . . . . . . . . . . . . . . . . . . . . . . . . . . . . .          348,523      1.07              4,999.66</w:t>
        <w:br/>
        <w:t>Oman . . . . . . . . . . . . . . . . . . . . . . . . . . . . . . . . . . . . . . . . . . . . . . . . . . . . . . . . .         59,388      0.18                  1.42</w:t>
        <w:br/>
        <w:t>Palau . . . . . . . . . . . . . . . . . . . . . . . . . . . . . . . . . . . . . . . . . . . . . . . . . . . . . . . . .         3,804      0.01                  0.03</w:t>
        <w:br/>
        <w:t>Panama . . . . . . . . . . . . . . . . . . . . . . . . . . . . . . . . . . . . . . . . . . . . . . . . . . . . . . .           10,185      0.03                  0.03</w:t>
        <w:br/>
        <w:t>Paraguay . . . . . . . . . . . . . . . . . . . . . . . . . . . . . . . . . . . . . . . . . . . . . . . . . . . . . .           46,493      0.14                  0.43</w:t>
        <w:br/>
        <w:t>Peru . . . . . . . . . . . . . . . . . . . . . . . . . . . . . . . . . . . . . . . . . . . . . . . . . . . . . . . . . .       93,174      0.29                18.10</w:t>
        <w:br/>
        <w:t>Philippines . . . . . . . . . . . . . . . . . . . . . . . . . . . . . . . . . . . . . . . . . . . . . . . . . . . . .         156,144      0.48                40.26</w:t>
        <w:br/>
        <w:t>Poland . . . . . . . . . . . . . . . . . . . . . . . . . . . . . . . . . . . . . . . . . . . . . . . . . . . . . . . .        616,720      1.90               169.96</w:t>
        <w:br/>
        <w:t>Portugal . . . . . . . . . . . . . . . . . . . . . . . . . . . . . . . . . . . . . . . . . . . . . . . . . . . . . . .         82,342      0.25               357.21</w:t>
        <w:br/>
        <w:t>Romania . . . . . . . . . . . . . . . . . . . . . . . . . . . . . . . . . . . . . . . . . . . . . . . . . . . . . .           100,041      0.31                 9.75</w:t>
        <w:br/>
        <w:t>Russian Federation . . . . . . . . . . . . . . . . . . . . . . . . . . . . . . . . . . . . . . . . . . . . . .                 97,264      0.30                799.81</w:t>
        <w:br/>
        <w:t>Saudi Arabia . . . . . . . . . . . . . . . . . . . . . . . . . . . . . . . . . . . . . . . . . . . . . . . . . . .          1,078,495      3.33              3,906.49</w:t>
        <w:br/>
        <w:t>Serbia . . . . . . . . . . . . . . . . . . . . . . . . . . . . . . . . . . . . . . . . . . . . . . . . . . . . . . . . .       86,096      0.26                  7.11</w:t>
        <w:br/>
        <w:t>Singapore . . . . . . . . . . . . . . . . . . . . . . . . . . . . . . . . . . . . . . . . . . . . . . . . . . . . . .          68,302      0.21                386.85</w:t>
        <w:br/>
        <w:t>Slovak Republic . . . . . . . . . . . . . . . . . . . . . . . . . . . . . . . . . . . . . . . . . . . . . . . .               100,483      0.31                 40.46</w:t>
        <w:br/>
        <w:t>Slovenia . . . . . . . . . . . . . . . . . . . . . . . . . . . . . . . . . . . . . . . . . . . . . . . . . . . . . . .         63,403      0.20                 51.83</w:t>
        <w:br/>
        <w:t>South Africa . . . . . . . . . . . . . . . . . . . . . . . . . . . . . . . . . . . . . . . . . . . . . . . . . . .             81,607      0.25                259.68</w:t>
        <w:br/>
        <w:t>Spain . . . . . . . . . . . . . . . . . . . . . . . . . . . . . . . . . . . . . . . . . . . . . . . . . . . . . . . . .       348,663      1.07              5,305.62</w:t>
        <w:br/>
        <w:t>St. Kitts And Nevis . . . . . . . . . . . . . . . . . . . . . . . . . . . . . . . . . . . . . . . . . . . . . .                13,868      0.04                  0.17</w:t>
        <w:br/>
        <w:t>Sweden . . . . . . . . . . . . . . . . . . . . . . . . . . . . . . . . . . . . . . . . . . . . . . . . . . . . . . .          705,657      2.18             10,750.83</w:t>
        <w:br/>
        <w:br/>
        <w:br/>
        <w:t xml:space="preserve">                                                                                                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VOTING POWER AND</w:t>
        <w:br/>
        <w:t>SUBSCRIPTIONS AND CONTRIBUTIONS (Continued)</w:t>
        <w:br/>
        <w:br/>
        <w:t>June 30, 2025</w:t>
        <w:br/>
        <w:t>Expressed in millions of U.S. dollars except for votes data</w:t>
        <w:br/>
        <w:br/>
        <w:t xml:space="preserve">                                                                                                                                         Percentage   Subscriptions and</w:t>
        <w:br/>
        <w:t xml:space="preserve">                                                                                                                            Number of      of total     contributions</w:t>
        <w:br/>
        <w:t>Member a, c                                                                                                                   votes         votes        committed b</w:t>
        <w:br/>
        <w:t>Switzerland . . . . . . . . . . . . . . . . . . . . . . . . . . . . . . . . . . . . . . . . . . . . . . . . . . . .            461,050      1.42%        $ 7,367.70</w:t>
        <w:br/>
        <w:t>Thailand . . . . . . . . . . . . . . . . . . . . . . . . . . . . . . . . . . . . . . . . . . . . . . . . . . . . . . .         119,444      0.37              28.41</w:t>
        <w:br/>
        <w:t>Trinidad And Tobago . . . . . . . . . . . . . . . . . . . . . . . . . . . . . . . . . . . . . . . . . . . .                     81,067      0.25               2.13</w:t>
        <w:br/>
        <w:t>Tunisia . . . . . . . . . . . . . . . . . . . . . . . . . . . . . . . . . . . . . . . . . . . . . . . . . . . . . . . .          2,793      0.01               1.89</w:t>
        <w:br/>
        <w:t>Türkiye . . . . . . . . . . . . . . . . . . . . . . . . . . . . . . . . . . . . . . . . . . . . . . . . . . . . . . .          185,234      0.57             214.98</w:t>
        <w:br/>
        <w:t>Ukraine . . . . . . . . . . . . . . . . . . . . . . . . . . . . . . . . . . . . . . . . . . . . . . . . . . . . . . .          115,569      0.36               8.00</w:t>
        <w:br/>
        <w:t>United Arab Emirates . . . . . . . . . . . . . . . . . . . . . . . . . . . . . . . . . . . . . . . . . . . .                     1,367         *               5.58</w:t>
        <w:br/>
        <w:t>United Kingdom . . . . . . . . . . . . . . . . . . . . . . . . . . . . . . . . . . . . . . . . . . . . . . . .               2,254,407      6.95          38,201.04</w:t>
        <w:br/>
        <w:t>United States . . . . . . . . . . . . . . . . . . . . . . . . . . . . . . . . . . . . . . . . . . . . . . . . . . .          3,166,780      9.77          61,605.96</w:t>
        <w:br/>
        <w:t>Subtotal Non-Recipients . . . . . . . . . . . . . . . . . . . . . . . . . . . . . . . . . . . . . . . . .                   25,891,662     79.85%        $ 313,876</w:t>
        <w:br/>
        <w:t>Interstitial d</w:t>
        <w:br/>
        <w:t>Angola . . . . . . . . . . . . . . . . . . . . . . . . . . . . . . . . . . . . . . . . . . . . . . . . . . . . . . . .        172,434       0.53%        $    17.56</w:t>
        <w:br/>
        <w:t>Armenia . . . . . . . . . . . . . . . . . . . . . . . . . . . . . . . . . . . . . . . . . . . . . . . . . . . . . . .          69,897       0.22               1.69</w:t>
        <w:br/>
        <w:t>Azerbaijan . . . . . . . . . . . . . . . . . . . . . . . . . . . . . . . . . . . . . . . . . . . . . . . . . . . . .           78,321       0.24               6.38</w:t>
        <w:br/>
        <w:t>Bolivia . . . . . . . . . . . . . . . . . . . . . . . . . . . . . . . . . . . . . . . . . . . . . . . . . . . . . . . .        79,231       0.24               1.67</w:t>
        <w:br/>
        <w:t>Bosnia And Herzegovina . . . . . . . . . . . . . . . . . . . . . . . . . . . . . . . . . . . . . . . . .                       59,968       0.19               5.50</w:t>
        <w:br/>
        <w:t>Georgia . . . . . . . . . . . . . . . . . . . . . . . . . . . . . . . . . . . . . . . . . . . . . . . . . . . . . . .          70,945       0.22               2.99</w:t>
        <w:br/>
        <w:t>India . . . . . . . . . . . . . . . . . . . . . . . . . . . . . . . . . . . . . . . . . . . . . . . . . . . . . . . . . .     952,169       2.94             801.57</w:t>
        <w:br/>
        <w:t>Moldova . . . . . . . . . . . . . . . . . . . . . . . . . . . . . . . . . . . . . . . . . . . . . . . . . . . . . .            56,582       0.17               0.88</w:t>
        <w:br/>
        <w:t>Mongolia . . . . . . . . . . . . . . . . . . . . . . . . . . . . . . . . . . . . . . . . . . . . . . . . . . . . . .           45,818       0.14               0.30</w:t>
        <w:br/>
        <w:t>Viet Nam . . . . . . . . . . . . . . . . . . . . . . . . . . . . . . . . . . . . . . . . . . . . . . . . . . . . . .           61,168       0.19               2.22</w:t>
        <w:br/>
        <w:t>Subtotal Interstitials . . . . . . . . . . . . . . . . . . . . . . . . . . . . . . . . . . . . . . . . . . . .               1,646,533      5.08%        $      841</w:t>
        <w:br/>
        <w:t>Total Non-Recipients and Interstitials . . . . . . . . . . . . . . . . . . . . . . . . . . . . .                            27,538,195     84.93%        $ 314,717</w:t>
        <w:br/>
        <w:t>Recipients</w:t>
        <w:br/>
        <w:t>Afghanistan . . . . . . . . . . . . . . . . . . . . . . . . . . . . . . . . . . . . . . . . . . . . . . . . . . . .            59,204       0.18%        $     1.51</w:t>
        <w:br/>
        <w:t>Bangladesh . . . . . . . . . . . . . . . . . . . . . . . . . . . . . . . . . . . . . . . . . . . . . . . . . . . .            176,234       0.54               7.83</w:t>
        <w:br/>
        <w:t>Benin . . . . . . . . . . . . . . . . . . . . . . . . . . . . . . . . . . . . . . . . . . . . . . . . . . . . . . . . .        69,166       0.21               0.79</w:t>
        <w:br/>
        <w:t>Bhutan . . . . . . . . . . . . . . . . . . . . . . . . . . . . . . . . . . . . . . . . . . . . . . . . . . . . . . . .         66,532       0.21               0.08</w:t>
        <w:br/>
        <w:t>Burkina Faso . . . . . . . . . . . . . . . . . . . . . . . . . . . . . . . . . . . . . . . . . . . . . . . . . . .             75,064       0.23               0.82</w:t>
        <w:br/>
        <w:t>Burundi . . . . . . . . . . . . . . . . . . . . . . . . . . . . . . . . . . . . . . . . . . . . . . . . . . . . . . .          64,460       0.20               1.09</w:t>
        <w:br/>
        <w:t>Cabo Verde . . . . . . . . . . . . . . . . . . . . . . . . . . . . . . . . . . . . . . . . . . . . . . . . . . . .             43,840       0.14               0.13</w:t>
        <w:br/>
        <w:t>Cambodia . . . . . . . . . . . . . . . . . . . . . . . . . . . . . . . . . . . . . . . . . . . . . . . . . . . . .             71,089       0.22               1.61</w:t>
        <w:br/>
        <w:t>Cameroon . . . . . . . . . . . . . . . . . . . . . . . . . . . . . . . . . . . . . . . . . . . . . . . . . . . . .             60,782       0.19               1.61</w:t>
        <w:br/>
        <w:t>Central African Republic . . . . . . . . . . . . . . . . . . . . . . . . . . . . . . . . . . . . . . . . .                     48,910       0.15               0.77</w:t>
        <w:br/>
        <w:t>Chad . . . . . . . . . . . . . . . . . . . . . . . . . . . . . . . . . . . . . . . . . . . . . . . . . . . . . . . . .         52,210       0.16               0.78</w:t>
        <w:br/>
        <w:t>Comoros . . . . . . . . . . . . . . . . . . . . . . . . . . . . . . . . . . . . . . . . . . . . . . . . . . . . . .            47,140       0.15               0.13</w:t>
        <w:br/>
        <w:t>Congo, Democratic Republic Of . . . . . . . . . . . . . . . . . . . . . . . . . . . . . . . . . . . .                          82,699       0.26               4.58</w:t>
        <w:br/>
        <w:t>Congo, Republic Of . . . . . . . . . . . . . . . . . . . . . . . . . . . . . . . . . . . . . . . . . . . . . .                 52,211       0.16               0.75</w:t>
        <w:br/>
        <w:t>Côte d’Ivoire . . . . . . . . . . . . . . . . . . . . . . . . . . . . . . . . . . . . . . . . . . . . . . . . . . .            67,377       0.21               1.56</w:t>
        <w:br/>
        <w:br/>
        <w:br/>
        <w:t xml:space="preserve">                                                                                                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VOTING POWER AND</w:t>
        <w:br/>
        <w:t>SUBSCRIPTIONS AND CONTRIBUTIONS (Continued)</w:t>
        <w:br/>
        <w:br/>
        <w:t>June 30, 2025</w:t>
        <w:br/>
        <w:t>Expressed in millions of U.S. dollars except for votes data</w:t>
        <w:br/>
        <w:br/>
        <w:t xml:space="preserve">                                                                                                                                         Percentage   Subscriptions and</w:t>
        <w:br/>
        <w:t xml:space="preserve">                                                                                                                             Number of     of total     contributions</w:t>
        <w:br/>
        <w:t>Member a, c                                                                                                                    votes        votes        committed b</w:t>
        <w:br/>
        <w:t>Djibouti . . . . . . . . . . . . . . . . . . . . . . . . . . . . . . . . . . . . . . . . . . . . . . . . . . . . . . .          48,116      0.15%        $     0.26</w:t>
        <w:br/>
        <w:t>Dominica . . . . . . . . . . . . . . . . . . . . . . . . . . . . . . . . . . . . . . . . . . . . . . . . . . . . . .            66,729      0.21               0.14</w:t>
        <w:br/>
        <w:t>Eritrea . . . . . . . . . . . . . . . . . . . . . . . . . . . . . . . . . . . . . . . . . . . . . . . . . . . . . . . .         46,636      0.14               0.14</w:t>
        <w:br/>
        <w:t>Ethiopia . . . . . . . . . . . . . . . . . . . . . . . . . . . . . . . . . . . . . . . . . . . . . . . . . . . . . . .          60,179      0.19               0.68</w:t>
        <w:br/>
        <w:t>Fiji . . . . . . . . . . . . . . . . . . . . . . . . . . . . . . . . . . . . . . . . . . . . . . . . . . . . . . . . . . .      19,809      0.06               0.75</w:t>
        <w:br/>
        <w:t>Gambia, The . . . . . . . . . . . . . . . . . . . . . . . . . . . . . . . . . . . . . . . . . . . . . . . . . . .               55,208      0.17               0.42</w:t>
        <w:br/>
        <w:t>Ghana . . . . . . . . . . . . . . . . . . . . . . . . . . . . . . . . . . . . . . . . . . . . . . . . . . . . . . . .           86,677      0.27               3.11</w:t>
        <w:br/>
        <w:t>Grenada . . . . . . . . . . . . . . . . . . . . . . . . . . . . . . . . . . . . . . . . . . . . . . . . . . . . . . .           29,027      0.09               0.14</w:t>
        <w:br/>
        <w:t>Guinea . . . . . . . . . . . . . . . . . . . . . . . . . . . . . . . . . . . . . . . . . . . . . . . . . . . . . . . .          37,287      0.12               1.33</w:t>
        <w:br/>
        <w:t>Guinea-Bissau . . . . . . . . . . . . . . . . . . . . . . . . . . . . . . . . . . . . . . . . . . . . . . . . . .               44,500      0.14               0.22</w:t>
        <w:br/>
        <w:t>Guyana . . . . . . . . . . . . . . . . . . . . . . . . . . . . . . . . . . . . . . . . . . . . . . . . . . . . . . .            83,979      0.26               1.29</w:t>
        <w:br/>
        <w:t>Haiti . . . . . . . . . . . . . . . . . . . . . . . . . . . . . . . . . . . . . . . . . . . . . . . . . . . . . . . . . .       54,638      0.17               1.11</w:t>
        <w:br/>
        <w:t>Honduras . . . . . . . . . . . . . . . . . . . . . . . . . . . . . . . . . . . . . . . . . . . . . . . . . . . . . .            59,206      0.18               0.44</w:t>
        <w:br/>
        <w:t>Kenya . . . . . . . . . . . . . . . . . . . . . . . . . . . . . . . . . . . . . . . . . . . . . . . . . . . . . . . .           87,732      0.27               2.40</w:t>
        <w:br/>
        <w:t>Kiribati . . . . . . . . . . . . . . . . . . . . . . . . . . . . . . . . . . . . . . . . . . . . . . . . . . . . . . .          43,592      0.13               0.10</w:t>
        <w:br/>
        <w:t>Kosovo . . . . . . . . . . . . . . . . . . . . . . . . . . . . . . . . . . . . . . . . . . . . . . . . . . . . . . .            77,778      0.24               0.93</w:t>
        <w:br/>
        <w:t>Kyrgyz Republic . . . . . . . . . . . . . . . . . . . . . . . . . . . . . . . . . . . . . . . . . . . . . . . .                 64,522      0.20               0.56</w:t>
        <w:br/>
        <w:t>Lao People’S Democratic Republic . . . . . . . . . . . . . . . . . . . . . . . . . . . . . . . . .                              57,255      0.18               0.73</w:t>
        <w:br/>
        <w:t>Lesotho . . . . . . . . . . . . . . . . . . . . . . . . . . . . . . . . . . . . . . . . . . . . . . . . . . . . . . .           57,106      0.18               0.23</w:t>
        <w:br/>
        <w:t>Liberia . . . . . . . . . . . . . . . . . . . . . . . . . . . . . . . . . . . . . . . . . . . . . . . . . . . . . . . .         52,038      0.16               1.12</w:t>
        <w:br/>
        <w:t>Madagascar . . . . . . . . . . . . . . . . . . . . . . . . . . . . . . . . . . . . . . . . . . . . . . . . . . . .              70,583      0.22               1.38</w:t>
        <w:br/>
        <w:t>Malawi . . . . . . . . . . . . . . . . . . . . . . . . . . . . . . . . . . . . . . . . . . . . . . . . . . . . . . . .          58,641      0.18               0.97</w:t>
        <w:br/>
        <w:t>Maldives . . . . . . . . . . . . . . . . . . . . . . . . . . . . . . . . . . . . . . . . . . . . . . . . . . . . . .            62,822      0.19               0.05</w:t>
        <w:br/>
        <w:t>Mali . . . . . . . . . . . . . . . . . . . . . . . . . . . . . . . . . . . . . . . . . . . . . . . . . . . . . . . . . .        62,445      0.19               1.37</w:t>
        <w:br/>
        <w:t>Marshall Islands . . . . . . . . . . . . . . . . . . . . . . . . . . . . . . . . . . . . . . . . . . . . . . . .                12,654      0.04               0.01</w:t>
        <w:br/>
        <w:t>Mauritania . . . . . . . . . . . . . . . . . . . . . . . . . . . . . . . . . . . . . . . . . . . . . . . . . . . . .            60,555      0.19               0.79</w:t>
        <w:br/>
        <w:t>Micronesia, Federated States Of . . . . . . . . . . . . . . . . . . . . . . . . . . . . . . . . . . . .                         26,189      0.08               0.03</w:t>
        <w:br/>
        <w:t>Mozambique . . . . . . . . . . . . . . . . . . . . . . . . . . . . . . . . . . . . . . . . . . . . . . . . . . .                73,310      0.23               2.10</w:t>
        <w:br/>
        <w:t>Myanmar . . . . . . . . . . . . . . . . . . . . . . . . . . . . . . . . . . . . . . . . . . . . . . . . . . . . . .             82,096      0.25               2.56</w:t>
        <w:br/>
        <w:t>Nepal . . . . . . . . . . . . . . . . . . . . . . . . . . . . . . . . . . . . . . . . . . . . . . . . . . . . . . . . .         54,710      0.17               0.71</w:t>
        <w:br/>
        <w:t>Nicaragua . . . . . . . . . . . . . . . . . . . . . . . . . . . . . . . . . . . . . . . . . . . . . . . . . . . . .             71,347      0.22               0.44</w:t>
        <w:br/>
        <w:t>Niger . . . . . . . . . . . . . . . . . . . . . . . . . . . . . . . . . . . . . . . . . . . . . . . . . . . . . . . . .         52,210      0.16               0.76</w:t>
        <w:br/>
        <w:t>Nigeria . . . . . . . . . . . . . . . . . . . . . . . . . . . . . . . . . . . . . . . . . . . . . . . . . . . . . . . .        139,085      0.43              60.50</w:t>
        <w:br/>
        <w:t>Pakistan . . . . . . . . . . . . . . . . . . . . . . . . . . . . . . . . . . . . . . . . . . . . . . . . . . . . . . .         283,226      0.87             105.84</w:t>
        <w:br/>
        <w:t>Papua New Guinea . . . . . . . . . . . . . . . . . . . . . . . . . . . . . . . . . . . . . . . . . . . . . .                    67,754      0.21               1.24</w:t>
        <w:br/>
        <w:t>Rwanda . . . . . . . . . . . . . . . . . . . . . . . . . . . . . . . . . . . . . . . . . . . . . . . . . . . . . . .            52,038      0.16               1.12</w:t>
        <w:br/>
        <w:t>St. Lucia . . . . . . . . . . . . . . . . . . . . . . . . . . . . . . . . . . . . . . . . . . . . . . . . . . . . . .           30,532      0.09               0.23</w:t>
        <w:br/>
        <w:t>St. Vincent And The Grenadines . . . . . . . . . . . . . . . . . . . . . . . . . . . . . . . . . . . .                          50,022      0.15               0.12</w:t>
        <w:br/>
        <w:t>Samoa . . . . . . . . . . . . . . . . . . . . . . . . . . . . . . . . . . . . . . . . . . . . . . . . . . . . . . . .           43,901      0.14               0.14</w:t>
        <w:br/>
        <w:t>Sao Tome And Principe . . . . . . . . . . . . . . . . . . . . . . . . . . . . . . . . . . . . . . . . . .                       49,519      0.15               0.12</w:t>
        <w:br/>
        <w:br/>
        <w:br/>
        <w:t xml:space="preserve">                                                                                                 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VOTING POWER AND</w:t>
        <w:br/>
        <w:t>SUBSCRIPTIONS AND CONTRIBUTIONS (Continued)</w:t>
        <w:br/>
        <w:br/>
        <w:t>June 30, 2025</w:t>
        <w:br/>
        <w:t>Expressed in millions of U.S. dollars except for votes data</w:t>
        <w:br/>
        <w:br/>
        <w:t xml:space="preserve">                                                                                                                                       Percentage   Subscriptions and</w:t>
        <w:br/>
        <w:t xml:space="preserve">                                                                                                                          Number of      of total     contributions</w:t>
        <w:br/>
        <w:t>Member a, c                                                                                                                 votes         votes        committed b</w:t>
        <w:br/>
        <w:t>Senegal . . . . . . . . . . . . . . . . . . . . . . . . . . . . . . . . . . . . . . . . . . . . . . . . . . . . . . .        84,615       0.26%        $     2.73</w:t>
        <w:br/>
        <w:t>Sierra Leone . . . . . . . . . . . . . . . . . . . . . . . . . . . . . . . . . . . . . . . . . . . . . . . . . . .           63,638       0.20               1.02</w:t>
        <w:br/>
        <w:t>Solomon Islands . . . . . . . . . . . . . . . . . . . . . . . . . . . . . . . . . . . . . . . . . . . . . . . .              43,901       0.13               0.13</w:t>
        <w:br/>
        <w:t>Somalia, Federal Republic of . . . . . . . . . . . . . . . . . . . . . . . . . . . . . . . . . . . . . .                     19,165       0.06               0.97</w:t>
        <w:br/>
        <w:t>South Sudan . . . . . . . . . . . . . . . . . . . . . . . . . . . . . . . . . . . . . . . . . . . . . . . . . . . .          52,447       0.16               0.45</w:t>
        <w:br/>
        <w:t>Sri Lanka . . . . . . . . . . . . . . . . . . . . . . . . . . . . . . . . . . . . . . . . . . . . . . . . . . . . . .       114,721       0.35               4.24</w:t>
        <w:br/>
        <w:t>Sudan . . . . . . . . . . . . . . . . . . . . . . . . . . . . . . . . . . . . . . . . . . . . . . . . . . . . . . . . .      65,003       0.20               1.50</w:t>
        <w:br/>
        <w:t>Suriname . . . . . . . . . . . . . . . . . . . . . . . . . . . . . . . . . . . . . . . . . . . . . . . . . . . . . .         64,625       0.20               0.15</w:t>
        <w:br/>
        <w:t>Syrian Arab Republic . . . . . . . . . . . . . . . . . . . . . . . . . . . . . . . . . . . . . . . . . . . .                 24,077       0.07               1.20</w:t>
        <w:br/>
        <w:t>Tajikistan . . . . . . . . . . . . . . . . . . . . . . . . . . . . . . . . . . . . . . . . . . . . . . . . . . . . . .       53,918       0.17               0.53</w:t>
        <w:br/>
        <w:t>Tanzania . . . . . . . . . . . . . . . . . . . . . . . . . . . . . . . . . . . . . . . . . . . . . . . . . . . . . .         78,715       0.24               2.34</w:t>
        <w:br/>
        <w:t>Timor-Leste . . . . . . . . . . . . . . . . . . . . . . . . . . . . . . . . . . . . . . . . . . . . . . . . . . . .          45,123       0.14               0.44</w:t>
        <w:br/>
        <w:t>Togo . . . . . . . . . . . . . . . . . . . . . . . . . . . . . . . . . . . . . . . . . . . . . . . . . . . . . . . . .       61,840       0.19               1.19</w:t>
        <w:br/>
        <w:t>Tonga . . . . . . . . . . . . . . . . . . . . . . . . . . . . . . . . . . . . . . . . . . . . . . . . . . . . . . . . .      49,514       0.15               0.11</w:t>
        <w:br/>
        <w:t>Tuvalu . . . . . . . . . . . . . . . . . . . . . . . . . . . . . . . . . . . . . . . . . . . . . . . . . . . . . . . .       16,615       0.05               0.03</w:t>
        <w:br/>
        <w:t>Uganda . . . . . . . . . . . . . . . . . . . . . . . . . . . . . . . . . . . . . . . . . . . . . . . . . . . . . . .         50,392       0.15               2.32</w:t>
        <w:br/>
        <w:t>Uzbekistan . . . . . . . . . . . . . . . . . . . . . . . . . . . . . . . . . . . . . . . . . . . . . . . . . . . . .         73,936       0.23               1.92</w:t>
        <w:br/>
        <w:t>Vanuatu . . . . . . . . . . . . . . . . . . . . . . . . . . . . . . . . . . . . . . . . . . . . . . . . . . . . . . .        50,952       0.16               0.31</w:t>
        <w:br/>
        <w:t>Yemen, Republic Of . . . . . . . . . . . . . . . . . . . . . . . . . . . . . . . . . . . . . . . . . . . . .                 78,475       0.24               2.25</w:t>
        <w:br/>
        <w:t>Zambia . . . . . . . . . . . . . . . . . . . . . . . . . . . . . . . . . . . . . . . . . . . . . . . . . . . . . . . .       98,131       0.30               3.68</w:t>
        <w:br/>
        <w:t>Zimbabwe . . . . . . . . . . . . . . . . . . . . . . . . . . . . . . . . . . . . . . . . . . . . . . . . . . . . .          123,209       0.38               6.52</w:t>
        <w:br/>
        <w:t>Total Recipients . . . . . . . . . . . . . . . . . . . . . . . . . . . . . . . . . . . . . . . . . . . . . . . .           4,885,583     15.07%        $      255</w:t>
        <w:br/>
        <w:t xml:space="preserve">     Total—June 30, 2025 b . . . . . . . . . . . . . . . . . . . . . . . . . . . . . . . . . . . . . . . .                32,423,778       100%        $ 314,972</w:t>
        <w:br/>
        <w:t xml:space="preserve">     Total—June 30, 2024 b . . . . . . . . . . . . . . . . . . . . . . . . . . . . . . . . . . . . . . . .                31,791,138       100%        $ 310,983</w:t>
        <w:br/>
        <w:br/>
        <w:br/>
        <w:t>Notes</w:t>
        <w:br/>
        <w:br/>
        <w:t>a.       See Notes to Financial Statements—Note A for an explanation of the two categories of membership.</w:t>
        <w:br/>
        <w:t>b.       May differ from the calculated amounts or sum of individual figures shown due to rounding.</w:t>
        <w:br/>
        <w:t>c.       Pursuant to the IDA Voting Rights Framework approved by IDA’s Board effective July 1, 2022, for the purposes of</w:t>
        <w:br/>
        <w:t xml:space="preserve">         additional subscriptions, IDA’s membership structure was changed from either Part I or Part II to either Non-Recipient</w:t>
        <w:br/>
        <w:t xml:space="preserve">         or Recipient, driven by their IDA borrowing eligibility (See Notes to Financial Statements—Note A for Members’</w:t>
        <w:br/>
        <w:t xml:space="preserve">         Subscriptions and Contributions).</w:t>
        <w:br/>
        <w:t>d.       If a Non-Recipient member has graduated within the last five replenishments, they are classified as Interstitial Non-</w:t>
        <w:br/>
        <w:t xml:space="preserve">         Recipient members (See Notes to Financial Statements—Note A for Members’ Subscriptions and Contributions).</w:t>
        <w:br/>
        <w:t>*        Indicates amounts less than 0.005%.</w:t>
        <w:br/>
        <w:br/>
        <w:br/>
        <w:t xml:space="preserve">                              The Notes to Financial Statements are an integral part of these Statements.</w:t>
        <w:br/>
        <w:br/>
        <w:br/>
        <w:t xml:space="preserve">                                                                                              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NOTES TO FINANCIAL STATEMENTS</w:t>
        <w:br/>
        <w:br/>
        <w:br/>
        <w:t>PURPOSE AND AFFILIATED ORGANIZATIONS</w:t>
        <w:br/>
        <w:t>The International Development Association (IDA) is an international organization established in 1960. IDA’s</w:t>
        <w:br/>
        <w:t>main goal is reducing poverty through promoting sustainable economic development in the less developed</w:t>
        <w:br/>
        <w:t>countries of the world that are members of IDA, by extending concessionary and non- concessionary financing in</w:t>
        <w:br/>
        <w:t>the form of grants, loans and guarantees, and by providing related technical assistance. The activities of IDA are</w:t>
        <w:br/>
        <w:t>complemented by those of three affiliated organizations, the International Bank for Reconstruction and</w:t>
        <w:br/>
        <w:t>Development (IBRD), the International Finance Corporation (IFC), and the Multilateral Investment Guarantee</w:t>
        <w:br/>
        <w:t>Agency (MIGA). Each of these organizations is legally and financially independent from IDA, with separate</w:t>
        <w:br/>
        <w:t>assets and liabilities, and IDA is not liable for their respective obligations. Transactions with these affiliates are</w:t>
        <w:br/>
        <w:t>disclosed in the notes that follow.</w:t>
        <w:br/>
        <w:t>IDA is immune from taxation pursuant to Article VIII, Section 9, Immunities from Taxation, of IDA’s Articles of</w:t>
        <w:br/>
        <w:t>Agreement.</w:t>
        <w:br/>
        <w:br/>
        <w:t>NOTE A—SUMMARY OF SIGNIFICANT ACCOUNTING AND RELATED POLICIES</w:t>
        <w:br/>
        <w:t>IDA’s financial statements are prepared in conformity with accounting principles generally accepted in the</w:t>
        <w:br/>
        <w:t>United States of America (U.S. GAAP).</w:t>
        <w:br/>
        <w:t>The preparation of financial statements in conformity with U.S. GAAP requires management to make estimates</w:t>
        <w:br/>
        <w:t>and assumptions that affect the reported amounts of assets and liabilities and disclosures of contingent assets and</w:t>
        <w:br/>
        <w:t>liabilities at the date of the financial statements and the reported amounts of revenue and expenses during the</w:t>
        <w:br/>
        <w:t>reporting period. Due to the inherent uncertainty involved in making those estimates, actual results could differ</w:t>
        <w:br/>
        <w:t>from these estimates. Significant judgment has been used in the valuation of certain financial instruments and the</w:t>
        <w:br/>
        <w:t>determination of the adequacy of the accumulated provisions for debt relief and losses on loans and other</w:t>
        <w:br/>
        <w:t>exposures.</w:t>
        <w:br/>
        <w:t>The Executive Directors approved these financial statements for issuance on August 7, 2025, which was also the</w:t>
        <w:br/>
        <w:t>date through which IDA’s management evaluated subsequent events.</w:t>
        <w:br/>
        <w:t>Certain reclassifications to the prior year’s information have been made to conform with the current year’s</w:t>
        <w:br/>
        <w:t>presentation.</w:t>
        <w:br/>
        <w:br/>
        <w:t>Translation and Remeasurement of Currencies</w:t>
        <w:br/>
        <w:t>IDA’s financial statements are expressed in U.S. dollars for the purpose of reporting its financial position and the</w:t>
        <w:br/>
        <w:t>results of its operations.</w:t>
        <w:br/>
        <w:t>IDA conducts its operations in Special Drawing Rights (SDR) and its component currencies of U.S. dollar, euro,</w:t>
        <w:br/>
        <w:t>Japanese yen, pound sterling and Chinese renminbi. These constitute the functional currencies of IDA.</w:t>
        <w:br/>
        <w:t>Assets and liabilities are translated at market exchange rates in effect at the end of the accounting period.</w:t>
        <w:br/>
        <w:t>Revenue and expenses are translated at either the market exchange rates in effect on the dates of revenue and</w:t>
        <w:br/>
        <w:t>expense recognition, or at an average of the market exchange rates in effect during each month. Translation</w:t>
        <w:br/>
        <w:t>adjustments relating to the revaluation of all assets and liabilities denominated in either SDR or the component</w:t>
        <w:br/>
        <w:t>currencies of SDR, are reflected in Accumulated Other Comprehensive Income. Remeasurement adjustments</w:t>
        <w:br/>
        <w:t>relating to other currencies (non-functional currencies) are reported in the Statements of Income.</w:t>
        <w:br/>
        <w:br/>
        <w:br/>
        <w:t xml:space="preserve">                                                         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Members’ Subscriptions and Contributions</w:t>
        <w:br/>
        <w:t>Recognition</w:t>
        <w:br/>
        <w:t>Members’ subscriptions and contributions committed for each IDA replenishment are initially recorded as both</w:t>
        <w:br/>
        <w:t>subscriptions and contributions committed and, correspondingly, as subscriptions and contributions receivable.</w:t>
        <w:br/>
        <w:t>Prior to effectiveness, only a portion of the value of Instruments of Commitment (IoCs) received as specified in</w:t>
        <w:br/>
        <w:t>the replenishment resolution is recorded as subscriptions and contributions committed. Upon effectiveness, the</w:t>
        <w:br/>
        <w:t>remainder of the value of IoCs received is subsequently recorded as subscriptions and contributions committed.</w:t>
        <w:br/>
        <w:t>IoCs can contain unqualified or qualified commitments. Under an unqualified commitment, a contributing</w:t>
        <w:br/>
        <w:t>member agrees to pay a specified amount of its subscriptions and contributions without requiring appropriation</w:t>
        <w:br/>
        <w:t>legislation. A qualified commitment is subject to the contributing member obtaining the necessary appropriation</w:t>
        <w:br/>
        <w:t>legislation. Subscriptions and contributions made under IoCs become available for commitment for loans, grants</w:t>
        <w:br/>
        <w:t>and guarantees by IDA for a particular replenishment in accordance with the IDA replenishment envelope as</w:t>
        <w:br/>
        <w:t>approved by the Executive Directors.</w:t>
        <w:br/>
        <w:t>A replenishment becomes effective when IDA receives IoCs from contributing members whose subscriptions and</w:t>
        <w:br/>
        <w:t>contributions aggregate to a specified portion of the full replenishment. Amounts not yet paid in at the date of</w:t>
        <w:br/>
        <w:t>effectiveness, are recorded as subscriptions and contributions receivable and shown as a reduction of</w:t>
        <w:br/>
        <w:t>subscriptions and contributions committed. These receivables become due throughout the replenishment period,</w:t>
        <w:br/>
        <w:t>generally three years, in accordance with an agreed payment schedule. The actual payment of receivables when</w:t>
        <w:br/>
        <w:t>they become due may be subject to the budgetary appropriation processes for certain members.</w:t>
        <w:br/>
        <w:t>The subscriptions and contributions receivable are settled through payment of cash or deposit of nonnegotiable,</w:t>
        <w:br/>
        <w:t>noninterest-bearing demand notes. The notes are encashed by IDA on an approximately pro rata basis either as</w:t>
        <w:br/>
        <w:t>provided in the relevant replenishment resolution over the disbursement period of the loans and grants committed</w:t>
        <w:br/>
        <w:t>under the replenishment, or as needed.</w:t>
        <w:br/>
        <w:t>In certain replenishments, donors receive discounts (a reduced obligation) when they pay a contribution amount</w:t>
        <w:br/>
        <w:t>before the relevant due date, and acceleration credits when they pay their full contribution amount before the due</w:t>
        <w:br/>
        <w:t>date. IDA retains any related revenue earned on these early payments, with subscriptions and contributions</w:t>
        <w:br/>
        <w:t>committed being recorded at contribution amounts received, grossed up for discounts and acceleration credits.</w:t>
        <w:br/>
        <w:t>Acceleration credits and discounts are presented on the Balance Sheet in the line item Cumulative discounts/</w:t>
        <w:br/>
        <w:t>credits on subscriptions and contributions, net. The discounts and acceleration credits are deducted in arriving at</w:t>
        <w:br/>
        <w:t>the subscriptions and contributions paid-in.</w:t>
        <w:br/>
        <w:t>Under the Seventeenth Replenishment of IDA’s Resources (IDA17), which became effective beginning fiscal</w:t>
        <w:br/>
        <w:t>year ended June 30, 2015, IDA’s Executive Directors approved the use of a limited amount of concessional debt</w:t>
        <w:br/>
        <w:t>funding, referred to as concessional partner loans (CPL), which continued in the subsequent Replenishments of</w:t>
        <w:br/>
        <w:t>IDA’s Resources. The borrowing terms of this concessional debt funding aim to match the concessional features</w:t>
        <w:br/>
        <w:t>of IDA’s loans. Generally, proceeds received under this arrangement have two separate components: (1) a</w:t>
        <w:br/>
        <w:t>borrowing component and (2) a grant component, for which voting rights are allocated to providers of the CPL.</w:t>
        <w:br/>
        <w:t>The borrowing component of the CPL is recognized and reported at amortized cost (see Borrowings section of</w:t>
        <w:br/>
        <w:t>this note for more details). The grant component is calculated as a function of the terms of the loan and the</w:t>
        <w:br/>
        <w:t>discount rate agreed upon during the replenishment discussions. This grant component is recorded as equity,</w:t>
        <w:br/>
        <w:t>equivalent to the cash received.</w:t>
        <w:br/>
        <w:t>For the purposes of determining its initial subscriptions and additional subscriptions and contributions up to and</w:t>
        <w:br/>
        <w:t>including IDA19, the membership of IDA is divided into two categories: (1) Part I members, which make</w:t>
        <w:br/>
        <w:t>payments of subscriptions and contributions provided to IDA in convertible currencies that may be freely used or</w:t>
        <w:br/>
        <w:t>exchanged by IDA in its operations and (2) Part II members, which make payments of 10% of their initial</w:t>
        <w:br/>
        <w:t>subscriptions in freely convertible currencies, and the remaining 90% of their initial subscriptions, and all</w:t>
        <w:br/>
        <w:t>additional subscriptions and contributions in their own currencies or in freely convertible currencies. Certain</w:t>
        <w:br/>
        <w:br/>
        <w:br/>
        <w:t xml:space="preserve">                                                        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Part II members provide a portion of their subscriptions and contributions in the same manner as mentioned in</w:t>
        <w:br/>
        <w:t>(1) above. IDA’s Articles of Agreement and subsequent replenishment resolutions provide that the currency of</w:t>
        <w:br/>
        <w:t>any Part II member paid in by it may not be used by IDA for projects financed by IDA and located outside the</w:t>
        <w:br/>
        <w:t>territory of the member except by agreement between the member and IDA. The national currency portion of</w:t>
        <w:br/>
        <w:t>subscriptions of Part II members is recorded as restricted under Members’ subscriptions and contributions unless</w:t>
        <w:br/>
        <w:t>released under an agreement between the member and IDA, or used for administrative expenses. The cash paid</w:t>
        <w:br/>
        <w:t>and notes deposited in nonconvertible local currencies for the subscriptions of Part II members are recorded</w:t>
        <w:br/>
        <w:t>either as Restricted cash under Due from Banks, or as Restricted notes included under Nonnegotiable,</w:t>
        <w:br/>
        <w:t>Noninterest-bearing Demand Obligations on Account of Members’ subscriptions and contributions.</w:t>
        <w:br/>
        <w:t>From IDA20 and onwards, under the new Voting Rights Framework, IDA members are classified as either a</w:t>
        <w:br/>
        <w:t>Non-Recipient, Interstitial Non-Recipient, or Recipient member. The payment terms for Non-Recipient members</w:t>
        <w:br/>
        <w:t>correspond to those outlined above for Part I members. Payment terms for Interstitial Non- Recipient and</w:t>
        <w:br/>
        <w:t>Recipient members follow those outlined above for Part II members. Each original member shall, in respect of its</w:t>
        <w:br/>
        <w:t>initial subscription, have 500 votes plus one additional vote for each $5,000 of its initial subscription.</w:t>
        <w:br/>
        <w:t>Subscriptions other than initial subscriptions of original members carry such voting rights as the Board of</w:t>
        <w:br/>
        <w:t>Governors determine. Certain subscriptions and contributions do not carry voting rights.</w:t>
        <w:br/>
        <w:t>Following adoption by the Board of Governors on April 21, 2006 of a resolution authorizing additions to IDA’s</w:t>
        <w:br/>
        <w:t>resources to finance the MDRI (Multilateral Debt Relief Initiative), pledges received in the form of IoCs for</w:t>
        <w:br/>
        <w:t>financing the MDRI are recorded and accounted for in their entirety. Therefore, the full value of all IoCs received</w:t>
        <w:br/>
        <w:t>is recorded as Subscriptions and contributions committed. Correspondingly, the IoCs are recorded as</w:t>
        <w:br/>
        <w:t>Subscriptions and contributions receivable and deducted from equity.</w:t>
        <w:br/>
        <w:br/>
        <w:t>Withdrawal of Membership</w:t>
        <w:br/>
        <w:t>Under IDA’s Articles of Agreement, a member may withdraw from membership in IDA at any time. When a</w:t>
        <w:br/>
        <w:t>government ceases to be a member, it remains liable for all financial obligations undertaken by it to IDA,</w:t>
        <w:br/>
        <w:t>whether as a member, borrower, guarantor or otherwise. The Articles provide that upon withdrawal, IDA and the</w:t>
        <w:br/>
        <w:t>government shall proceed to a settlement of accounts. If agreement is not reached within six months, standard</w:t>
        <w:br/>
        <w:t>arrangements are provided. Under these arrangements, IDA would pay to the government the lower of the</w:t>
        <w:br/>
        <w:t>member’s total paid-in subscriptions and contributions or the member’s proportionate share of IDA’s net assets.</w:t>
        <w:br/>
        <w:t>These funds would be paid as a proportionate share of all principal repayments received by IDA on loans made</w:t>
        <w:br/>
        <w:t>during the period of the government’s membership.</w:t>
        <w:br/>
        <w:br/>
        <w:t>Valuation of Subscriptions and Contributions</w:t>
        <w:br/>
        <w:t>The subscriptions and contributions provided through the Third Replenishment are expressed in terms of “U.S.</w:t>
        <w:br/>
        <w:t>dollars of the weight and fineness in effect on January 1, 1960” (1960 dollars). Following the abolition of gold as</w:t>
        <w:br/>
        <w:t>a common denominator of the monetary system and the repeal of the provision of the</w:t>
        <w:br/>
        <w:t>U.S. law defining the par value of the U.S. dollar in terms of gold, the pre-existing basis for translating 1960</w:t>
        <w:br/>
        <w:t>dollars into current dollars or any other currency disappeared. The Executive Directors of IDA decided, that until</w:t>
        <w:br/>
        <w:t>such time as the relevant provisions of the Articles of Agreement are amended, the words “U.S. dollars of the</w:t>
        <w:br/>
        <w:t>weight and fineness in effect on January 1, 1960” in Article II, Section 2(b) of the Articles of Agreement of IDA</w:t>
        <w:br/>
        <w:t>are interpreted to mean the SDR introduced by the International Monetary Fund as the SDR was valued in terms</w:t>
        <w:br/>
        <w:t>of U.S. dollars immediately before the introduction of the basket method of valuing the SDR on July 1, 1974,</w:t>
        <w:br/>
        <w:t>such value being equal to $1.20635 for one SDR (the 1974 SDR). The Executive Directors also decided to apply</w:t>
        <w:br/>
        <w:t>the same standard of value to amounts expressed in 1960 dollars in the relevant resolutions of the Board of</w:t>
        <w:br/>
        <w:t>Governors.</w:t>
        <w:br/>
        <w:t>The subscriptions and contributions provided through the Third Replenishment are expressed on the basis of the</w:t>
        <w:br/>
        <w:t>1974 SDR. Prior to the decision of the Executive Directors, IDA had valued these subscriptions and contributions</w:t>
        <w:br/>
        <w:t>on the basis of the SDR at the current market value of the SDR.</w:t>
        <w:br/>
        <w:br/>
        <w:br/>
        <w:t xml:space="preserve">                                                        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subscriptions and contributions provided under the Fourth Replenishment and thereafter are expressed in</w:t>
        <w:br/>
        <w:t>members’ currencies or SDRs and are payable in members’ currencies. Subscriptions and</w:t>
        <w:br/>
        <w:t>contributions made available for disbursement in cash to IDA are translated at market exchange rates in effect on</w:t>
        <w:br/>
        <w:t>the dates they were made available. Subscriptions and contributions not yet available for disbursements are</w:t>
        <w:br/>
        <w:t>translated at market exchange rates in effect at the end of the reporting period.</w:t>
        <w:br/>
        <w:br/>
        <w:t>Nonnegotiable, Noninterest-bearing Demand Obligations on Account of Members’ Subscriptions and</w:t>
        <w:br/>
        <w:t>Contributions</w:t>
        <w:br/>
        <w:t>Payments on demand obligations are due to IDA upon demand and these instruments are held in bank accounts</w:t>
        <w:br/>
        <w:t>or in the designated depository in IDA’s name. These instruments are carried and reported at face value as a</w:t>
        <w:br/>
        <w:t>reduction to equity on the Balance Sheets.</w:t>
        <w:br/>
        <w:br/>
        <w:t>Deferred amounts to maintain value of currency holdings</w:t>
        <w:br/>
        <w:t>Article IV, Section 2(a) and (b) of IDA’s Articles of Agreement provides for maintenance of value payments on</w:t>
        <w:br/>
        <w:t>account of the local currency portion of the initial subscription whenever the par value of the member’s currency</w:t>
        <w:br/>
        <w:t>or its foreign exchange value has depreciated or appreciated to a significant extent, so long as, and to the extent</w:t>
        <w:br/>
        <w:t>that, such currency shall not have been initially disbursed or exchanged for the currency of another member. The</w:t>
        <w:br/>
        <w:t>provisions of Article IV, Section 2(a) and (b) have by agreement been extended to cover additional subscriptions</w:t>
        <w:br/>
        <w:t>and contributions of IDA through the Third Replenishment, but are not applicable to those of the Fourth and</w:t>
        <w:br/>
        <w:t>subsequent replenishments.</w:t>
        <w:br/>
        <w:t>The Executive Directors decided on June 30, 1987 that settlements of maintenance of value, which would result</w:t>
        <w:br/>
        <w:t>from the resolution of the valuation issue on the basis of the 1974 SDR, would be deferred until the Executive</w:t>
        <w:br/>
        <w:t>Directors decide to resume such settlements. These amounts are shown as Deferred amounts to maintain value of</w:t>
        <w:br/>
        <w:t>currency holdings and deducted from equity; any changes relate solely to translation adjustments.</w:t>
        <w:br/>
        <w:br/>
        <w:t>Accumulated other comprehensive loss</w:t>
        <w:br/>
        <w:t>Comprehensive loss consists of net loss and other gains or losses affecting equity that, under U.S. GAAP, are</w:t>
        <w:br/>
        <w:t>excluded from net income (loss). For IDA, other comprehensive loss is comprised of currency translation</w:t>
        <w:br/>
        <w:t>adjustments on functional currencies and DVA on fair value option elected liabilities, as presented in the</w:t>
        <w:br/>
        <w:t>Statements of Comprehensive Income.</w:t>
        <w:br/>
        <w:br/>
        <w:t>Loans and Other Exposures</w:t>
        <w:br/>
        <w:t>Loans</w:t>
        <w:br/>
        <w:t>In fulfilling its mission, IDA makes concessional and non-concessional loans. These loans and other exposures</w:t>
        <w:br/>
        <w:t>(collectively “exposures”) are made to, or guaranteed by, member governments or to the government of a</w:t>
        <w:br/>
        <w:t>territory of a member (except for loans which have been made to regional development institutions for the</w:t>
        <w:br/>
        <w:t>benefit of members or territories of members of IDA). In order to qualify for lending on IDA regular terms, a</w:t>
        <w:br/>
        <w:t>country’s per capita income must be below a certain level ($1,335 for the fiscal year ended June 30, 2025 and</w:t>
        <w:br/>
        <w:t>$1,315 for the fiscal year ended June 30, 2024) and the country may have only limited or no access to IBRD</w:t>
        <w:br/>
        <w:t>lending.</w:t>
        <w:br/>
        <w:t>Apart from loans to member countries described above, under IDA18, the IDA-IFC-MIGA Private Sector</w:t>
        <w:br/>
        <w:t>Window (PSW) was created to mobilize private sector investment in IDA-only countries and IDA-eligible</w:t>
        <w:br/>
        <w:t>Fragile and Conflict-affected Situations. PSW includes loans which are deployed through facilities designed to</w:t>
        <w:br/>
        <w:t>target critical challenges faced by the private sector and leverages IFC’s and MIGA’s business platform and</w:t>
        <w:br/>
        <w:t>instruments.</w:t>
        <w:br/>
        <w:t>Loans are carried at amortized cost. Commitment charges on the undisbursed balance of loans, are recognized in</w:t>
        <w:br/>
        <w:t>revenue as earned. Any loan origination fees incorporated in the terms of a loan are deferred and recognized over</w:t>
        <w:br/>
        <w:t>the life of the loan as an adjustment of the yield. Accrued interest is presented on the Balance Sheets in the line</w:t>
        <w:br/>
        <w:t>item Other receivables, accrued interest and commitment charges.</w:t>
        <w:br/>
        <w:br/>
        <w:br/>
        <w:t xml:space="preserve">                                                       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It is IDA’s practice not to reschedule service charges, interest or principal payments on its loans or participate in</w:t>
        <w:br/>
        <w:t>debt rescheduling agreements with respect to its loans, except for activation of a deferral under the Climate</w:t>
        <w:br/>
        <w:t>Resilient Debt Clause (CRDC). Should any other modifications be made to the terms of existing loans, IDA</w:t>
        <w:br/>
        <w:t>would perform an evaluation to determine the required accounting treatment, including whether the</w:t>
        <w:br/>
        <w:t>modifications would result in the affected loans being accounted for as a new loan, or as a continuation of the</w:t>
        <w:br/>
        <w:t>existing loans.</w:t>
        <w:br/>
        <w:t>It is IDA’s policy to place into nonaccrual status all loans and other exposures made to, or guaranteed by, a</w:t>
        <w:br/>
        <w:t>member or to the territory of a member if principal or charges with respect to any such loan and other exposures</w:t>
        <w:br/>
        <w:t>are overdue by more than six months, unless IDA’s management determines that the overdue amount will be</w:t>
        <w:br/>
        <w:t>collected in the immediate future. In addition, if loans by IBRD to a member government are placed into</w:t>
        <w:br/>
        <w:t>nonaccrual status, all loans and other exposures to that member will also be placed into nonaccrual status by</w:t>
        <w:br/>
        <w:t>IDA. On the date a member’s loans and other exposures are placed into nonaccrual status, unpaid charges that</w:t>
        <w:br/>
        <w:t>had been accrued on loans are deducted from loan revenue in the current period.</w:t>
        <w:br/>
        <w:t>Interest and other charges on nonaccruing exposures are included in revenue only to the extent that payments</w:t>
        <w:br/>
        <w:t>have been received by IDA. A decision on the restoration of accrual status is made upon arrears clearance. If</w:t>
        <w:br/>
        <w:t>collectibility risk is considered to be particularly high at the time of arrears clearance, the member’s exposures</w:t>
        <w:br/>
        <w:t>may not automatically emerge from nonaccrual status until a suitable period of payment performance has passed.</w:t>
        <w:br/>
        <w:t>The repayment obligations of loans funded from resources through the Fifth Replenishment are expressed in the</w:t>
        <w:br/>
        <w:t>loan agreements in terms of 1960 dollars. In June 1987, the Executive Directors decided to value those loans at</w:t>
        <w:br/>
        <w:t>the rate of $1.20635 per 1960 dollar on a permanent basis. Loans funded from resources provided under the Sixth</w:t>
        <w:br/>
        <w:t>Replenishment and thereafter are denominated in SDRs, with the exception of loans provided under the Single</w:t>
        <w:br/>
        <w:t>Currency Lending program, which allows IDA recipients to denominate new IDA loans in one of the five</w:t>
        <w:br/>
        <w:t>constituent currencies of the SDR basket.</w:t>
        <w:br/>
        <w:br/>
        <w:t>Loan commitments</w:t>
        <w:br/>
        <w:t>Loan Commitments are undisbursed loans approved by the Executive Directors for which disbursements are yet</w:t>
        <w:br/>
        <w:t>to be made. IDA records a provision for expected losses on undisbursed loan commitments including Deferred</w:t>
        <w:br/>
        <w:t>Drawdown Options (DDOs), when signed by both parties. The signature of the loan agreement is a binding event</w:t>
        <w:br/>
        <w:t>that prevents IDA from unconditionally withdrawing from the agreement.</w:t>
        <w:br/>
        <w:br/>
        <w:t>Buy-down of Loans</w:t>
        <w:br/>
        <w:t>IDA enters into loan buy-down agreements with third party donors who make payments on the borrower’s</w:t>
        <w:br/>
        <w:t>service and commitment charges through a trust fund until the borrower reaches agreed performance goals. The</w:t>
        <w:br/>
        <w:t>trust fund then buys down the related loans for an amount equivalent to the present value of the remaining cash</w:t>
        <w:br/>
        <w:t>flows of the related loans. The difference between the carrying amount of the related loans and their net present</w:t>
        <w:br/>
        <w:t>value at the time of buy-down is reflected through provision expense.</w:t>
        <w:br/>
        <w:br/>
        <w:t>Development Grants</w:t>
        <w:br/>
        <w:t>Development grants made by IDA that are deemed to be conditional, are expensed when all the conditions have</w:t>
        <w:br/>
        <w:t>been met, which generally occurs at the time of disbursement. At times, grant advances may be disbursed to</w:t>
        <w:br/>
        <w:t>recipients prior to the conditions stipulated in the grant agreement being met and are presented in the Other assets</w:t>
        <w:br/>
        <w:t>line on the Balance Sheets. Once the conditions for the grant advances are met, they are expensed. Development</w:t>
        <w:br/>
        <w:t>grants that are deemed to be unconditional are expensed upon approval.</w:t>
        <w:br/>
        <w:t>Commitment charges on the undisbursed balance of development grants, if any, are recognized in revenue as</w:t>
        <w:br/>
        <w:t>earned.</w:t>
        <w:br/>
        <w:br/>
        <w:t>Project Preparation Advances</w:t>
        <w:br/>
        <w:t>Project Preparation Advances (PPAs) are advances made to borrowers to finance project preparation costs</w:t>
        <w:br/>
        <w:t>pending the approval of follow-on development operations. If approved under grant terms, these amounts are</w:t>
        <w:br/>
        <w:br/>
        <w:br/>
        <w:t xml:space="preserve">                                                         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expensed upon approval by management. To the extent there are follow-on loans or grants, these PPAs are</w:t>
        <w:br/>
        <w:t>refinanced out of the proceeds of the loans and grants. Accordingly, the PPA grant amounts initially charged to</w:t>
        <w:br/>
        <w:t>expense are reversed upon approval of the follow-on development grants or loans.</w:t>
        <w:br/>
        <w:br/>
        <w:t>Guarantees Provided</w:t>
        <w:br/>
        <w:t>Financial guarantees are commitments issued by IDA to guarantee payment performance by a member country</w:t>
        <w:br/>
        <w:t>(the debtor) to a third party in the event that a member government (or government-owned entity) fails to</w:t>
        <w:br/>
        <w:t>perform its contractual obligations to a third party.</w:t>
        <w:br/>
        <w:t>Guarantees are regarded as outstanding when the underlying financial obligation of the borrower is incurred, and</w:t>
        <w:br/>
        <w:t>called when a guaranteed party demands payment under the guarantee. IDA would be required to perform under</w:t>
        <w:br/>
        <w:t>its guarantees if the payments guaranteed are not made by the borrower and the guaranteed party called the</w:t>
        <w:br/>
        <w:t>guarantee by demanding payment from IDA in accordance with the terms of the guarantee.</w:t>
        <w:br/>
        <w:t>At inception of the guarantees, IDA records the fair value of the obligation to stand ready and a corresponding</w:t>
        <w:br/>
        <w:t>guarantee fee receivable, included in Other Liabilities—Accounts payable and miscellaneous liabilities, and in</w:t>
        <w:br/>
        <w:t>Other Assets, respectively, on the Balance Sheets. Upfront guarantee fees received are deferred and amortized</w:t>
        <w:br/>
        <w:t>over the life of the guarantee.</w:t>
        <w:br/>
        <w:t>In the event that a sovereign guarantee is called, IDA has the contractual right to require payment from the</w:t>
        <w:br/>
        <w:t>member country under an indemnity agreement. Any receivables arising out of the indemnity agreements for</w:t>
        <w:br/>
        <w:t>amounts paid by IDA are presented as Loans outstanding on the Balance Sheets.</w:t>
        <w:br/>
        <w:br/>
        <w:t>HIPC Debt Initiative</w:t>
        <w:br/>
        <w:t>The Heavily Indebted Poor Countries (HIPC) Debt Initiative was launched in 1996 as a joint effort by bilateral</w:t>
        <w:br/>
        <w:t>and multilateral creditors to ensure that reform efforts of HIPCs would not be put at risk by unsustainable</w:t>
        <w:br/>
        <w:t>external debt burdens.</w:t>
        <w:br/>
        <w:t>Under the Enhanced HIPC Framework, implementation mechanisms include: (i) partial forgiveness of IDA debt</w:t>
        <w:br/>
        <w:t>service as it comes due, and ii) in the case of countries with a substantial amount of outstanding IBRD debt,</w:t>
        <w:br/>
        <w:t>partial repayment with IDA resources (excluding transfers from IBRD) of outstanding IBRD debt.</w:t>
        <w:br/>
        <w:t>Upon signature by IDA of the country specific legal notification, immediately following the decision by the</w:t>
        <w:br/>
        <w:t>Executive Directors of IDA to provide debt relief to the country (the Decision Point), the country becomes</w:t>
        <w:br/>
        <w:t>eligible for debt relief up to the nominal value equivalent of one third of the net present value of the total HIPC</w:t>
        <w:br/>
        <w:t>debt relief committed to the specific country. Completion Point is reached when the conditions specified in the</w:t>
        <w:br/>
        <w:t>legal notification are met and the country’s other creditors have confirmed their full participation in the debt</w:t>
        <w:br/>
        <w:t>relief initiative. When the country reaches its Completion Point, IDA’s commitment to provide the total debt</w:t>
        <w:br/>
        <w:t>relief for which the country is eligible, becomes irrevocable. IDA’s provisioning policy for the HIPC Debt</w:t>
        <w:br/>
        <w:t>Initiative is discussed below.</w:t>
        <w:br/>
        <w:t>Donors compensate IDA on a “pay-as-you-go” basis to finance IDA’s forgone loan reflows (principal and service</w:t>
        <w:br/>
        <w:t>charge repayments) under the HIPC Debt Initiative. This means that for the debt relief provided by writing off</w:t>
        <w:br/>
        <w:t>the principal and charges during a replenishment, the donors compensate IDA for the forgone reflows through</w:t>
        <w:br/>
        <w:t>additional contributions in the relevant replenishment. These additional resources are accounted for as equity, as</w:t>
        <w:br/>
        <w:t>subscriptions and contributions, because they carry voting rights.</w:t>
        <w:br/>
        <w:br/>
        <w:t>MDRI</w:t>
        <w:br/>
        <w:t>Debt relief provided under the Multilateral Debt Relief Initiative (MDRI), which is characterized by the write-off</w:t>
        <w:br/>
        <w:t>of eligible loans upon qualifying borrowers reaching the HIPC Completion Point, is in addition to existing debt</w:t>
        <w:br/>
        <w:t>relief commitments provided by IDA and other creditors under the HIPC Debt Initiative. When a country reaches</w:t>
        <w:br/>
        <w:t>Completion Point, the applicable loans are written off. This write off occurs at the beginning of the quarterly</w:t>
        <w:br/>
        <w:t>period following the date on which the country reaches Completion Point. For forgone repayments under MDRI,</w:t>
        <w:br/>
        <w:t>donors established a separate MDRI replenishment spanning fiscal years 2007 through 2044 and pledged to</w:t>
        <w:br/>
        <w:br/>
        <w:br/>
        <w:t xml:space="preserve">                                                        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compensate IDA for the costs of providing debt relief under MDRI on a “dollar-for-dollar” basis. These</w:t>
        <w:br/>
        <w:t>additional resources are accounted for as equity, as subscriptions and contributions, because they carry voting</w:t>
        <w:br/>
        <w:t>rights.</w:t>
        <w:br/>
        <w:br/>
        <w:t>Accumulated Provision for Losses on Loans and Other Exposures</w:t>
        <w:br/>
        <w:t>Management determines the appropriate level of accumulated provisions for losses on loan exposures, which</w:t>
        <w:br/>
        <w:t>reflects the expected losses inherent in IDA’s exposures.</w:t>
        <w:br/>
        <w:t>The accumulated provision for losses on loans and other exposures includes the accumulated provision for the</w:t>
        <w:br/>
        <w:t>HIPC Debt Initiative and MDRI.</w:t>
        <w:br/>
        <w:br/>
        <w:t>HIPC Debt Initiative and MDRI</w:t>
        <w:br/>
        <w:t>The adequacy of the accumulated provision for the HIPC Debt Initiative and MDRI is based on both quantitative</w:t>
        <w:br/>
        <w:t>and qualitative analyses of various factors, including estimates of the Decision and the Completion point dates.</w:t>
        <w:br/>
        <w:t>IDA periodically reviews these factors and reassesses the adequacy of the accumulated provision for the HIPC</w:t>
        <w:br/>
        <w:t>Debt Initiative and MDRI.</w:t>
        <w:br/>
        <w:t>Upon approval by the Executive Directors of a country as potentially eligible for IDA debt relief under the</w:t>
        <w:br/>
        <w:t>Enhanced HIPC Initiative, the principal component of the estimated debt relief costs is recorded within the</w:t>
        <w:br/>
        <w:t>accumulated provision for loan losses on the Balance Sheets, and as a provision expense in the Statements of</w:t>
        <w:br/>
        <w:t>Income. This estimate is subject to periodic revision. Adjustments to the accumulated provision are recorded as a</w:t>
        <w:br/>
        <w:t>charge to or release of provision in the Statements of Income. The accumulated provision for HIPC Debt</w:t>
        <w:br/>
        <w:t>Initiative is reduced as debt relief is provided. The accumulated provision for the HIPC Debt Initiative is reduced</w:t>
        <w:br/>
        <w:t>by the amount of the eligible loans written off when the country reaches Completion Point and becomes eligible</w:t>
        <w:br/>
        <w:t>for MDRI debt relief.</w:t>
        <w:br/>
        <w:br/>
        <w:t>Loans</w:t>
        <w:br/>
        <w:t>Loan exposures are disaggregated into two groups: exposures in accrual status and exposures in nonaccrual</w:t>
        <w:br/>
        <w:t>status. In each group, a credit risk rating is then assigned to the exposures for each borrower (defined as the</w:t>
        <w:br/>
        <w:t>nominal amount of loans outstanding less the accumulated provision for loss under the HIPC Debt Relief</w:t>
        <w:br/>
        <w:t>Initiative and MDRI).</w:t>
        <w:br/>
        <w:t>The total exposure for provisioning is the current exposure and the estimated exposure taking into account</w:t>
        <w:br/>
        <w:t>expected disbursements and repayments over the life of the instruments. The expected credit losses related to</w:t>
        <w:br/>
        <w:t>loans and other exposures are calculated over the life of the instruments based on the expected exposures, the</w:t>
        <w:br/>
        <w:t>expected default frequency (probability of default to IDA) and the estimated loss given default. The provision for</w:t>
        <w:br/>
        <w:t>expected losses is the sum of the expected annual losses over the life of the instruments.</w:t>
        <w:br/>
        <w:t>For countries in accrual status, these exposures are grouped in pools of borrowers with a similar risk rating. The</w:t>
        <w:br/>
        <w:t>determination of a borrower’s rating is based on various factors (see Note D—Loans and other exposures). Each</w:t>
        <w:br/>
        <w:t>risk rating is mapped to an expected default frequency using IDA’s credit migration matrix, based on historical</w:t>
        <w:br/>
        <w:t>observations of credit ratings at the beginning and at the end of each year.</w:t>
        <w:br/>
        <w:t>Expected losses on loan exposures comprise estimates of potential losses arising from default and nonpayment of</w:t>
        <w:br/>
        <w:t>principal and interest amounts due, and any economic loss due to delays in receiving payments. The estimated</w:t>
        <w:br/>
        <w:t>loss given default is determined at each balance sheet date, based on IDA’s historical experience as well as</w:t>
        <w:br/>
        <w:t>parameters adjusted for current conditions during the reasonable and supportable forecast period of IDA. The</w:t>
        <w:br/>
        <w:t>loss given default is based on the borrower’s eligibility, namely: IDA, Blend (IBRD and IDA) and IBRD, with</w:t>
        <w:br/>
        <w:t>the highest loss given default associated with IDA eligibility. The borrower’s eligibility is assessed at least</w:t>
        <w:br/>
        <w:t>annually. The main factors used to determine the loss given default are the estimated length of delays in</w:t>
        <w:br/>
        <w:t>receiving loan payments and the effective interest rate of the exposures. IDA’s loan portfolio comprises mostly</w:t>
        <w:br/>
        <w:t>fixed interest rate loans, therefore, the measurement of loss severity is not sensitive to market interest rate</w:t>
        <w:br/>
        <w:t>movements.</w:t>
        <w:br/>
        <w:br/>
        <w:br/>
        <w:t xml:space="preserve">                                                        98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the calculation of expected credit losses, IDA applies a three-year reasonable and supportable forecast period</w:t>
        <w:br/>
        <w:t>representing the most reliable and available economic data during this period. IDA also applies a ten-year</w:t>
        <w:br/>
        <w:t>straight-line reversion to the mean to reflect the historical pattern of rating migration to the mean of its loan</w:t>
        <w:br/>
        <w:t>portfolio.</w:t>
        <w:br/>
        <w:t>This methodology is also applied to countries with exposures in nonaccrual status, although the expected default</w:t>
        <w:br/>
        <w:t>frequency is equal to 100%. At times, to reflect certain distinguishing circumstances of a particular nonaccrual</w:t>
        <w:br/>
        <w:t>situation, different input assumptions may be used for a specific country.</w:t>
        <w:br/>
        <w:t>All exposures for countries in nonaccrual status are individually assessed. Except for debt relief provided under</w:t>
        <w:br/>
        <w:t>the HIPC Debt Initiative and MDRI, it is IDA’s practice not to write off its loans. To date, no loans have been</w:t>
        <w:br/>
        <w:t>written off, other than under the HIPC Debt Initiative, MDRI and buy-down of loans.</w:t>
        <w:br/>
        <w:t>Management reassesses the adequacy of the accumulated provision on a quarterly basis and adjustments to the</w:t>
        <w:br/>
        <w:t>accumulated provision are recorded as a charge to or release of provision in the Statements of Income. In</w:t>
        <w:br/>
        <w:t>addition, reasonableness of the inputs used is reassessed quarterly.</w:t>
        <w:br/>
        <w:t>When a member country prepays its outstanding loans, it may receive a discount equivalent to the difference</w:t>
        <w:br/>
        <w:t>between the outstanding carrying amount and the present value of the remaining cash flows. In such instances,</w:t>
        <w:br/>
        <w:t>IDA records a provision for losses on loans equivalent to the discount provided at the time when the prepayment</w:t>
        <w:br/>
        <w:t>terms are agreed between IDA and the member country.</w:t>
        <w:br/>
        <w:br/>
        <w:t>Loan Commitments</w:t>
        <w:br/>
        <w:t>IDA records the expected credit losses on loan commitments based on the projected disbursements of signed loan</w:t>
        <w:br/>
        <w:t>commitments (adjusted by cancellations based on historical experience), the probability of default and loss given</w:t>
        <w:br/>
        <w:t>default. The provision is included in Other liabilities—Accounts payable and miscellaneous liabilities on the</w:t>
        <w:br/>
        <w:t>Balance Sheets.</w:t>
        <w:br/>
        <w:br/>
        <w:t>Guarantees Provided</w:t>
        <w:br/>
        <w:t>IDA records a contingent liability for the expected losses related to guarantees over the projected life of the</w:t>
        <w:br/>
        <w:t>instruments, which is determined based on the estimated exposure at default multiplied by the corresponding loss</w:t>
        <w:br/>
        <w:t>given default and expected default probability for the projected life of the guarantee. This provision, as well as</w:t>
        <w:br/>
        <w:t>the unamortized balance of the deferred guarantee fees, and the unamortized balance of the obligation to stand</w:t>
        <w:br/>
        <w:t>ready, are included in Other liabilities—Accounts payable and miscellaneous liabilities on the Balance Sheets.</w:t>
        <w:br/>
        <w:br/>
        <w:t>Statements of Cash Flows</w:t>
        <w:br/>
        <w:t>For the purpose of IDA’s Statements of Cash Flows, cash is defined as the amount of both Unrestricted cash and</w:t>
        <w:br/>
        <w:t>Restricted cash presented under the Due from banks line on the Balance Sheets.</w:t>
        <w:br/>
        <w:br/>
        <w:t>Restricted Cash</w:t>
        <w:br/>
        <w:t>This mainly includes amounts which have been received from members as part of their subscriptions, which are</w:t>
        <w:br/>
        <w:t>restricted for specified purposes.</w:t>
        <w:br/>
        <w:br/>
        <w:t>Investments</w:t>
        <w:br/>
        <w:t>Investment securities are classified based on management’s intention on the date of purchase, their nature, and</w:t>
        <w:br/>
        <w:t>IDA’s policies governing the level and use of such investments. All investment securities are held in the trading</w:t>
        <w:br/>
        <w:t>portfolio, except for a security purchased from IFC in 2015, which is classified as non- trading. While IDA does</w:t>
        <w:br/>
        <w:t>not plan to sell the IFC security, IDA elected to measure it at fair value, so that all of its investment securities are</w:t>
        <w:br/>
        <w:t>measured on the same basis. All investment securities and related financial instruments held by IDA are carried</w:t>
        <w:br/>
        <w:t>and reported at fair value, or at face value which approximates fair value. Where available, quoted market prices</w:t>
        <w:br/>
        <w:t>are used to determine the fair value of trading securities. Examples include most government and agency</w:t>
        <w:br/>
        <w:t>securities, asset-backed securities (ABS) and mortgage-backed securities (MBS). For instruments for which</w:t>
        <w:br/>
        <w:br/>
        <w:br/>
        <w:t xml:space="preserve">                                                          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market quotations are not available, fair values are determined using model-based valuation techniques, whether</w:t>
        <w:br/>
        <w:t>internally generated or vendor-supplied, that include the standard discounted cash flow method using observable</w:t>
        <w:br/>
        <w:t>market inputs such as yield curves, credit spreads, and constant prepayment rates. Unless quoted prices are</w:t>
        <w:br/>
        <w:t>available, time deposits are reported at face value, which approximates fair value, as they are short term in</w:t>
        <w:br/>
        <w:t>nature. The first-in first-out method is used to determine the cost of securities sold in computing the realized</w:t>
        <w:br/>
        <w:t>gains and losses on these instruments.</w:t>
        <w:br/>
        <w:t>Interest revenue is included in the Investments, net line in the Statements of Income. Unrealized mark-to- market</w:t>
        <w:br/>
        <w:t>gains and losses for investment trading securities and related financial instruments held in the investment</w:t>
        <w:br/>
        <w:t>portfolio are included in the Unrealized mark-to-market gains (losses) on Investments-Trading portfolio, net line</w:t>
        <w:br/>
        <w:t>in the Statements of Income. Realized gains and losses on investment trading securities are recognized in the</w:t>
        <w:br/>
        <w:t>same line in the Statements of Income when securities are sold.</w:t>
        <w:br/>
        <w:t>IDA may require collateral in the form of cash or approved liquid securities from individual counterparties under</w:t>
        <w:br/>
        <w:t>legal agreements that provide for collateralization in order to mitigate its credit exposure to these counterparties.</w:t>
        <w:br/>
        <w:t>For collateral received in the form of cash from counterparties, IDA invests the amounts received and records the</w:t>
        <w:br/>
        <w:t>investment and a corresponding obligation to return the cash. Collateral received in the form of liquid securities</w:t>
        <w:br/>
        <w:t>is only recorded on IDA’s Balance Sheets to the extent that it has been transferred under securities lending</w:t>
        <w:br/>
        <w:t>agreements in return for cash.</w:t>
        <w:br/>
        <w:br/>
        <w:t>Securities Purchased Under Resale Agreements, Securities Sold Under Repurchase Agreements, Securities</w:t>
        <w:br/>
        <w:t>Lent Under Securities Lending Agreements and Payable for Cash Collateral Received</w:t>
        <w:br/>
        <w:t>Securities purchased under resale agreements, securities sold under repurchase agreements, securities lent under</w:t>
        <w:br/>
        <w:t>securities lending agreements and payable for cash collateral received are recorded at face value, which</w:t>
        <w:br/>
        <w:t>approximates fair value, as they are short term in nature. IDA receives securities purchased under resale</w:t>
        <w:br/>
        <w:t>agreements, monitors the fair value of the securities and, if necessary, closes out transactions and enters into new</w:t>
        <w:br/>
        <w:t>repriced transactions. The securities transferred to counterparties under the repurchase and security lending</w:t>
        <w:br/>
        <w:t>arrangements and the securities transferred to IDA under the resale agreements have not met the accounting</w:t>
        <w:br/>
        <w:t>criteria for treatment as a sale. Therefore, securities transferred under repurchase agreements and security lending</w:t>
        <w:br/>
        <w:t>arrangements are retained as assets on the Balance Sheets, and securities received under resale agreements are</w:t>
        <w:br/>
        <w:t>not recorded on the Balance Sheets. Securities lent under securities lending agreements and sold under securities</w:t>
        <w:br/>
        <w:t>repurchase agreements as well as securities purchased under resale agreements are presented on a gross basis,</w:t>
        <w:br/>
        <w:t>which is consistent with the manner in which these instruments are settled. The interest earned with respect to</w:t>
        <w:br/>
        <w:t>securities purchased under resale agreements is included in Investments, net, line in the Statements of Income.</w:t>
        <w:br/>
        <w:t>The interest expense pertaining to the securities sold under repurchase agreements and security lending</w:t>
        <w:br/>
        <w:t>arrangements is included in the Borrowing expenses, net line in the Statements of Income.</w:t>
        <w:br/>
        <w:br/>
        <w:t>Borrowings</w:t>
        <w:br/>
        <w:t>IDA introduced long term borrowings through the CPL with borrowing terms aimed at matching the features of</w:t>
        <w:br/>
        <w:t>IDA’s concessional loans. These borrowings are unsecured and unsubordinated debt in SDR component</w:t>
        <w:br/>
        <w:t>currencies. IDA may prepay some or the entire outstanding amounts without penalty. These borrowings are</w:t>
        <w:br/>
        <w:t>carried and reported at amortized cost.</w:t>
        <w:br/>
        <w:t>IDA also issues debt instruments in the capital markets that are reported at either fair value or amortized cost.</w:t>
        <w:br/>
        <w:t>IDA only elects fair value for market debt designated to fund liquidity or variable rate loans. Market debt not</w:t>
        <w:br/>
        <w:t>meeting the fair value election criteria are reported at amortized cost. For debt carried at fair value, changes in</w:t>
        <w:br/>
        <w:t>fair value are recognized in the related Unrealized mark-to-market gains (losses) on non-trading portfolios, net,</w:t>
        <w:br/>
        <w:t>line in the Statements of Income, except for changes in the fair value that relate to IDA’s own credit risk, which</w:t>
        <w:br/>
        <w:t>are reported in Other Comprehensive Income (OCI) as a Debit Valuation Adjustment (DVA). The DVA on fair</w:t>
        <w:br/>
        <w:t>value option elected liabilities is measured by revaluing each liability to determine the changes in fair value of</w:t>
        <w:br/>
        <w:t>that liability arising from changes in IDA’s cost of funding relative to the applicable reference rates.</w:t>
        <w:br/>
        <w:br/>
        <w:br/>
        <w:t xml:space="preserve">                                                        100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Plain vanilla bonds and discount notes, if any, are valued using the standard discounted cash flow method which</w:t>
        <w:br/>
        <w:t>relies on observable market inputs such as yield curves, foreign exchange rates, basis spreads and funding</w:t>
        <w:br/>
        <w:t>spreads. Where available, quoted market prices are used to determine the fair value of short-term notes.</w:t>
        <w:br/>
        <w:t>Interest expense relating to all debt instruments in IDA’s borrowing portfolio is measured on an effective yield</w:t>
        <w:br/>
        <w:t>basis and is reported as part of the Borrowing expenses, net line in the Statements of Income.</w:t>
        <w:br/>
        <w:t>Amortization of discounts and premiums is also included in the Borrowing expenses, net line in the Statements of</w:t>
        <w:br/>
        <w:t>Income.</w:t>
        <w:br/>
        <w:t>For the purpose of the Statements of Cash Flows, short term borrowings, if any, with an original maturity of less</w:t>
        <w:br/>
        <w:t>than 90 days, are presented net of new issuances and retirements. In contrast, short term borrowings with an</w:t>
        <w:br/>
        <w:t>original maturity greater than 90 days and less than one year are presented on a gross basis.</w:t>
        <w:br/>
        <w:br/>
        <w:t>Accounting for Derivatives</w:t>
        <w:br/>
        <w:t>IDA has elected not to designate any hedging relationships for accounting purposes. Rather, all derivative</w:t>
        <w:br/>
        <w:t>instruments are recorded at fair value on the Balance Sheets, with changes in fair value accounted for through the</w:t>
        <w:br/>
        <w:t>Statements of Income.</w:t>
        <w:br/>
        <w:t>The presentation of derivative instruments on IDA’s Balance Sheets reflects the netting of derivative asset and</w:t>
        <w:br/>
        <w:t>liability positions and the related cash collateral received from the counterparty when a legally enforceable</w:t>
        <w:br/>
        <w:t>master netting agreement exists, and other conditions are met. In addition, in the Notes to the financial</w:t>
        <w:br/>
        <w:t>statements, unless stated differently, derivatives are presented on a net basis by instrument.</w:t>
        <w:br/>
        <w:t>A master netting agreement is an industry standard agreement with a counterparty that permits multiple</w:t>
        <w:br/>
        <w:t>transactions governed by that agreement to be terminated or accelerated and settled through a single payment in a</w:t>
        <w:br/>
        <w:t>single currency in the event of a default (e.g., bankruptcy, failure to make a required payment or transfer</w:t>
        <w:br/>
        <w:t>securities or deliver collateral when due). Obligations under master netting agreements are often secured by</w:t>
        <w:br/>
        <w:t>collateral posted under an industry standard credit support annex to the master netting agreement. Upon default</w:t>
        <w:br/>
        <w:t>by the counterparty, the collateral agreement grants an entity the right to set-off any amounts payable by the</w:t>
        <w:br/>
        <w:t>counterparty against any posted collateral.</w:t>
        <w:br/>
        <w:t>IDA uses derivative instruments in its investment trading portfolio to manage interest rate and currency risks.</w:t>
        <w:br/>
        <w:t>These derivatives are carried and reported at fair value. Interest revenue (expenses) from these instruments are</w:t>
        <w:br/>
        <w:t>reflected as part of Investment interest revenue, while unrealized mark-to-market gains and losses on these</w:t>
        <w:br/>
        <w:t>derivatives are reflected as part of the Unrealized mark-to-market gains (losses) on Investments-Trading</w:t>
        <w:br/>
        <w:t>portfolio, net line in the Statements of Income.</w:t>
        <w:br/>
        <w:t>IDA also uses derivatives in its loan, asset-liability management and borrowing portfolios. Within the asset-</w:t>
        <w:br/>
        <w:t>liability management portfolio, currency forward contracts are used to manage foreign exchange fluctuation risks</w:t>
        <w:br/>
        <w:t>and interest rate swap contracts under the Capital Value Protection program are used to manage interest rate</w:t>
        <w:br/>
        <w:t>volatility of IDA’s capital adequacy model. In the loan and borrowing portfolios, interest rate swaps are used to</w:t>
        <w:br/>
        <w:t>modify the interest rate characteristics of these portfolios. The interest component of these derivatives is</w:t>
        <w:br/>
        <w:t>recognized as an adjustment to the loan revenue and borrowing costs over the life of the derivative contracts and</w:t>
        <w:br/>
        <w:t>is included in Loans, net and Borrowing expenses, net lines in the Statements of Income. Changes in fair values</w:t>
        <w:br/>
        <w:t>of these derivatives are recorded in the Statements of Income as Unrealized mark-to-market gains and losses on</w:t>
        <w:br/>
        <w:t>non-trading portfolios, net.</w:t>
        <w:br/>
        <w:t>For the purpose of the Statements of Cash Flows, IDA has elected to report the cash flows associated with the</w:t>
        <w:br/>
        <w:t>derivative instruments that are used to economically hedge its borrowings and investments, in a manner</w:t>
        <w:br/>
        <w:t>consistent with the presentation of the related borrowing and investment cash flows.</w:t>
        <w:br/>
        <w:t>Derivative contracts include currency forward contracts, TBA securities, swaptions, exchange traded options and</w:t>
        <w:br/>
        <w:t>futures contracts, currency swaps and interest rate swaps. Currency swaps and interest rate swaps are primarily</w:t>
        <w:br/>
        <w:br/>
        <w:br/>
        <w:t xml:space="preserve">                                                       101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plain vanilla instruments and they are valued based on standard discounted cash flow methods using observable</w:t>
        <w:br/>
        <w:t>market inputs such as yield curves, foreign exchange rates, basis spreads and funding spreads.</w:t>
        <w:br/>
        <w:t>Most outstanding derivative positions are transacted over-the-counter and are therefore valued using internally</w:t>
        <w:br/>
        <w:t>developed valuation models. For commercial and non-commercial counterparties where IDA is in a net</w:t>
        <w:br/>
        <w:t>receivable position, IDA calculates a Credit Valuation Adjustment (CVA) to reflect credit risk. For net derivative</w:t>
        <w:br/>
        <w:t>positions with commercial and non-commercial counterparties where IDA is in a net payable position, IDA</w:t>
        <w:br/>
        <w:t>calculates a DVA to reflect its own credit risk. The CVA is calculated using future projected exposures of the</w:t>
        <w:br/>
        <w:t>derivative contracts, net of collateral received under credit support annex, and the probability of counterparty</w:t>
        <w:br/>
        <w:t>default based on the Credit Default Swaps (CDS) spread and, where applicable, proxy CDS spreads. The DVA</w:t>
        <w:br/>
        <w:t>calculation is generally consistent with the CVA methodology and incorporates IDA’s own credit spread as</w:t>
        <w:br/>
        <w:t>observed through the CDS market.</w:t>
        <w:br/>
        <w:br/>
        <w:t>Valuation of Financial Instruments</w:t>
        <w:br/>
        <w:t>IDA has an established and documented process for determining fair values. Fair value is based upon quoted</w:t>
        <w:br/>
        <w:t>market prices for the same or similar securities, where available.</w:t>
        <w:br/>
        <w:t>Financial instruments for which quoted market prices are not readily available are valued based on discounted</w:t>
        <w:br/>
        <w:t>cash flow models and other established valuation models. These models primarily use market-based or</w:t>
        <w:br/>
        <w:t>independently sourced market parameters such as yield curves, interest rates, volatilities, foreign exchange rates</w:t>
        <w:br/>
        <w:t>and credit curves, and may incorporate unobservable inputs. Selection of these inputs may involve some</w:t>
        <w:br/>
        <w:t>judgment. In instances where management relies on instrument valuations supplied by external pricing vendors,</w:t>
        <w:br/>
        <w:t>there are procedures in place to validate the appropriateness of the models used as well as the inputs applied in</w:t>
        <w:br/>
        <w:t>determining those values. IDA also has various internal controls in place to ensure that the valuations are</w:t>
        <w:br/>
        <w:t>appropriate where internally developed models are used.</w:t>
        <w:br/>
        <w:br/>
        <w:t>Fair Value Hierarchy</w:t>
        <w:br/>
        <w:t>Financial instruments are categorized based on the priority of the inputs to the valuation technique. The fair value</w:t>
        <w:br/>
        <w:t>hierarchy gives the highest priority to quoted prices in active markets for identical assets or liabilities (Level 1),</w:t>
        <w:br/>
        <w:t>the next highest priority to observable market-based inputs or inputs that are corroborated by market data (Level</w:t>
        <w:br/>
        <w:t>2) and the lowest priority to unobservable inputs that are not corroborated by market data (Level 3).</w:t>
        <w:br/>
        <w:t>Financial assets and liabilities recorded at fair value on the Balance Sheets are categorized based on the inputs to</w:t>
        <w:br/>
        <w:t>the valuation techniques as follows:</w:t>
        <w:br/>
        <w:t>Level 1:   Financial assets and liabilities whose values are based on unadjusted quoted prices for identical assets</w:t>
        <w:br/>
        <w:t xml:space="preserve">           or liabilities in active markets.</w:t>
        <w:br/>
        <w:t>Level 2:   Financial assets and liabilities whose values are based on quoted prices for similar assets or liabilities</w:t>
        <w:br/>
        <w:t xml:space="preserve">           in active markets; quoted prices for identical or similar assets or liabilities in non- active markets; or</w:t>
        <w:br/>
        <w:t xml:space="preserve">           pricing models for which all significant inputs are observable, either directly or indirectly for</w:t>
        <w:br/>
        <w:t xml:space="preserve">           substantially the full term of the asset or liability.</w:t>
        <w:br/>
        <w:t>Level 3:   Financial assets and liabilities whose values are based on prices or valuation techniques that require</w:t>
        <w:br/>
        <w:t xml:space="preserve">           inputs that are both unobservable and significant to the overall fair value measurement.</w:t>
        <w:br/>
        <w:t>IDA’s policy is to recognize transfers in and transfers out of levels as of the end of the reporting period in which</w:t>
        <w:br/>
        <w:t>they occur.</w:t>
        <w:br/>
        <w:br/>
        <w:t>Accounting for Contributions to Special Programs</w:t>
        <w:br/>
        <w:t>IDA recognizes unconditional grants such as contributions to special programs as an expense upon approval by</w:t>
        <w:br/>
        <w:t>the Executive Directors.</w:t>
        <w:br/>
        <w:br/>
        <w:br/>
        <w:t xml:space="preserve">                                                         102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Transfers</w:t>
        <w:br/>
        <w:t>Transfers from IBRD’s net income to IDA are recognized in the Statements of Income upon approval by the</w:t>
        <w:br/>
        <w:t>Board of Governors of IBRD. Similarly, transfers relating to grants made from IFC’s retained earnings to IDA</w:t>
        <w:br/>
        <w:t>are recognized in the transfers from affiliated organizations on the Statements of Income upon execution of a</w:t>
        <w:br/>
        <w:t>grant agreement between IFC and IDA.</w:t>
        <w:br/>
        <w:t>In addition, IDA periodically receives contributions from trust funds and private institutions. IDA does not assign</w:t>
        <w:br/>
        <w:t>any voting rights for these contributions. Temporary restrictions relating to these contributions may arise from</w:t>
        <w:br/>
        <w:t>the timing of receipt of cash, or donor imposed restrictions as to use.</w:t>
        <w:br/>
        <w:br/>
        <w:t>Trust Funds</w:t>
        <w:br/>
        <w:t>To the extent that IDA acts as an agent for or controls Bank-executed activities for trust funds, assets held on</w:t>
        <w:br/>
        <w:t>behalf of specified beneficiaries are recorded on IDA’s Balance Sheets, along with corresponding liabilities.</w:t>
        <w:br/>
        <w:t>Amounts disbursed from these trust funds are recorded as expenses with the corresponding amounts recognized</w:t>
        <w:br/>
        <w:t>as revenue. For recipient-executed activities for trust funds, since IDA acts as a trustee, no assets or liabilities</w:t>
        <w:br/>
        <w:t>relating to these activities are recorded on the Balance Sheets.</w:t>
        <w:br/>
        <w:t>In some trust funds, execution is split between recipient-executed and IDA-executed portions. Decisions on</w:t>
        <w:br/>
        <w:t>assignment of funding resources between the two types of execution may be made on an ongoing basis;</w:t>
        <w:br/>
        <w:t>therefore, the execution of a portion of these available resources may not yet be assigned.</w:t>
        <w:br/>
        <w:t>IDA also acts as a financial intermediary to provide specific administrative or financial services with a limited</w:t>
        <w:br/>
        <w:t>fiduciary or operational role. These arrangements, referred to as Financial Intermediary Funds, include, for</w:t>
        <w:br/>
        <w:t>example, administration of debt service trust funds, financial intermediation and other more specialized limited</w:t>
        <w:br/>
        <w:t>fund management roles. For these arrangements, funds are held and disbursed in accordance with instructions</w:t>
        <w:br/>
        <w:t>from donors or, in some cases, an external governance structure or a body operating on behalf of donors. For</w:t>
        <w:br/>
        <w:t>Financial Intermediary Funds, since IDA acts as a trustee, no assets or liabilities relating to these activities are</w:t>
        <w:br/>
        <w:t>recorded on IDA’s Balance Sheets.</w:t>
        <w:br/>
        <w:br/>
        <w:t>Accounting and Reporting Developments</w:t>
        <w:br/>
        <w:t>Evaluated Accounting Standards</w:t>
        <w:br/>
        <w:t>In November 2023, the FASB issued ASU 2023-07, Segment Reporting (Topic 280): Improvements to</w:t>
        <w:br/>
        <w:t>Reportable Segment Disclosures, which requires additional segment disclosures for public entities, including</w:t>
        <w:br/>
        <w:t>those with a single reportable segment (such as IDA). All existing annual disclosures about segment profit or loss</w:t>
        <w:br/>
        <w:t>must be provided on an interim basis in addition to disclosure of significant segment expenses. For IDA, the</w:t>
        <w:br/>
        <w:t>ASU became effective for the annual period ended June 30, 2025, and the adoption of the ASU has resulted in</w:t>
        <w:br/>
        <w:t>additional disclosures (see Note L—Segment Reporting).</w:t>
        <w:br/>
        <w:br/>
        <w:t>Accounting Standards Under Evaluation</w:t>
        <w:br/>
        <w:t>In November 2024, the FASB issued ASU 2024-03, Income Statement—Reporting Comprehensive</w:t>
        <w:br/>
        <w:t>Income—Expense Disaggregation Disclosures (Subtopic 220-40), which requires disaggregated disclosure of</w:t>
        <w:br/>
        <w:t>income statement expenses for public business entities. The ASU does not change the expense captions an entity</w:t>
        <w:br/>
        <w:t>presents on the face of the income statement; rather, it requires disaggregation of certain expense captions into</w:t>
        <w:br/>
        <w:t>specified categories in disclosures within the footnotes to the financial statements. In January 2025, the FASB</w:t>
        <w:br/>
        <w:t>issued ASU 2025-01, Income Statement—Reporting Comprehensive Income—Expense Disaggregation</w:t>
        <w:br/>
        <w:t>Disclosures (Subtopic 220-40): Clarifying the Effective Date which clarifies the effective date of ASU 2024-03.</w:t>
        <w:br/>
        <w:t>For IDA, the ASUs will be effective for the annual period ending June 30, 2028 (annual statements of fiscal year</w:t>
        <w:br/>
        <w:t>2028 and interim reporting periods thereafter). IDA is currently evaluating the impact of the ASUs on its</w:t>
        <w:br/>
        <w:t>financial statements.</w:t>
        <w:br/>
        <w:br/>
        <w:br/>
        <w:t xml:space="preserve">                                                        103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October 2023, the FASB issued ASU 2023-06, Disclosure Improvements: Codification Amendments in</w:t>
        <w:br/>
        <w:t>Response to the SEC’s Disclosure Update and Simplification Initiative. The new guidance is intended to align</w:t>
        <w:br/>
        <w:t>U.S. GAAP requirements with those of the SEC and to facilitate the application of U.S. GAAP for all entities. If</w:t>
        <w:br/>
        <w:t>by June 30, 2027, the SEC has not removed the applicable SEC requirement, the related ASU amendment will</w:t>
        <w:br/>
        <w:t>not become effective. IDA is currently evaluating the impact of the ASU on its financial statements.</w:t>
        <w:br/>
        <w:br/>
        <w:t>NOTE B—MEMBERS’ SUBSCRIPTIONS AND CONTRIBUTIONS AND MEMBERSHIP</w:t>
        <w:br/>
        <w:t>The movement in Subscriptions and Contributions paid-in is summarized below:</w:t>
        <w:br/>
        <w:t>Table B1: Subscriptions and contributions paid-in</w:t>
        <w:br/>
        <w:t>In millions of U.S. dollars</w:t>
        <w:br/>
        <w:t xml:space="preserve">                                                                                                                                                           June 30,    June 30,</w:t>
        <w:br/>
        <w:t xml:space="preserve">                                                                                                                                                             2025        2024</w:t>
        <w:br/>
        <w:t>Beginning of the fiscal year . . . . . . . . . . . . . . . . . . . . . . . . . . . . . . . . . . . . . . . . . . . . . . . . . . . . . . . . . .           $280,073    $271,258</w:t>
        <w:br/>
        <w:t xml:space="preserve">  Cash contributions received . . . . . . . . . . . . . . . . . . . . . . . . . . . . . . . . . . . . . . . . . . . . . . . . . . . . . . . . .               6,035       4,620</w:t>
        <w:br/>
        <w:t xml:space="preserve">  Demand obligations received . . . . . . . . . . . . . . . . . . . . . . . . . . . . . . . . . . . . . . . . . . . . . . . . . . . . . . . .                 4,839       4,276</w:t>
        <w:br/>
        <w:t xml:space="preserve">  Translation adjustment . . . . . . . . . . . . . . . . . . . . . . . . . . . . . . . . . . . . . . . . . . . . . . . . . . . . . . . . . . . . .              735         (81)</w:t>
        <w:br/>
        <w:t>End of the fiscal year . . . . . . . . . . . . . . . . . . . . . . . . . . . . . . . . . . . . . . . . . . . . . . . . . . . . . . . . . . . . . . .       $291,682    $280,073</w:t>
        <w:br/>
        <w:br/>
        <w:br/>
        <w:t>Table B2: Nonnegotiable, noninterest-bearing demand obligations on account of members’ subscriptions</w:t>
        <w:br/>
        <w:t>and contributions</w:t>
        <w:br/>
        <w:t>In millions of U.S. dollars</w:t>
        <w:br/>
        <w:t xml:space="preserve">                                                                                                                                                            June 30,   June 30,</w:t>
        <w:br/>
        <w:t xml:space="preserve">                                                                                                                                                              2025       2024</w:t>
        <w:br/>
        <w:t>Beginning of the fiscal year . . . . . . . . . . . . . . . . . . . . . . . . . . . . . . . . . . . . . . . . . . . . . . . . . . . . . . . . . . . .        $12,553 $13,477</w:t>
        <w:br/>
        <w:t xml:space="preserve">  Demand obligations received . . . . . . . . . . . . . . . . . . . . . . . . . . . . . . . . . . . . . . . . . . . . . . . . . . . . . . . . .               4,839   4,276</w:t>
        <w:br/>
        <w:t xml:space="preserve">  Demand obligations encashed . . . . . . . . . . . . . . . . . . . . . . . . . . . . . . . . . . . . . . . . . . . . . . . . . . . . . . . . .              (5,877) (5,119)</w:t>
        <w:br/>
        <w:t xml:space="preserve">  Translation adjustment . . . . . . . . . . . . . . . . . . . . . . . . . . . . . . . . . . . . . . . . . . . . . . . . . . . . . . . . . . . . . .            735     (81)</w:t>
        <w:br/>
        <w:t>End of the fiscal year . . . . . . . . . . . . . . . . . . . . . . . . . . . . . . . . . . . . . . . . . . . . . . . . . . . . . . . . . . . . . . . . .    $12,250    $12,553</w:t>
        <w:br/>
        <w:br/>
        <w:br/>
        <w:t>Membership</w:t>
        <w:br/>
        <w:t>On October 18, 2024, the Republic of Suriname became the 175th member of IDA.</w:t>
        <w:br/>
        <w:br/>
        <w:t>NOTE C—INVESTMENTS</w:t>
        <w:br/>
        <w:t>The investment securities held by IDA are designated as either trading or non-trading. All securities are carried</w:t>
        <w:br/>
        <w:t>and reported at fair value, or at face value, which approximates fair value.</w:t>
        <w:br/>
        <w:t>As of June 30, 2025, IDA’s Investments were mainly comprised of government, agency and corporate</w:t>
        <w:br/>
        <w:t>obligations (56%) and time deposits (44%), with all of the instruments classified as either Level 1 or Level 2</w:t>
        <w:br/>
        <w:t>within the fair value hierarchy.</w:t>
        <w:br/>
        <w:br/>
        <w:br/>
        <w:t xml:space="preserve">                                                                                         104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summary of IDA’s Investments is as follows:</w:t>
        <w:br/>
        <w:br/>
        <w:t>Table C1: Investments-composition</w:t>
        <w:br/>
        <w:t>In millions of U.S. dollars</w:t>
        <w:br/>
        <w:t xml:space="preserve">                                                                                                                                                                      June 30,   June 30,</w:t>
        <w:br/>
        <w:t xml:space="preserve">                                                                                                                                                                        2025       2024</w:t>
        <w:br/>
        <w:t>Trading</w:t>
        <w:br/>
        <w:t xml:space="preserve">  Government, agency and corporate obligations . . . . . . . . . . . . . . . . . . . . . . . . . . . . . . . . . . . . . . . . . . .                                  $26,429    $19,380</w:t>
        <w:br/>
        <w:t xml:space="preserve">  Time deposits . . . . . . . . . . . . . . . . . . . . . . . . . . . . . . . . . . . . . . . . . . . . . . . . . . . . . . . . . . . . . . . . . . . . . .            20,641     14,715</w:t>
        <w:br/>
        <w:t xml:space="preserve">  Asset-backed securities (ABS) . . . . . . . . . . . . . . . . . . . . . . . . . . . . . . . . . . . . . . . . . . . . . . . . . . . . . . . .                            87        111</w:t>
        <w:br/>
        <w:t xml:space="preserve">                                                                                                                                                                      $47,157    $34,206</w:t>
        <w:br/>
        <w:t>Non-trading</w:t>
        <w:br/>
        <w:t xml:space="preserve">  Debt security . . . . . . . . . . . . . . . . . . . . . . . . . . . . . . . . . . . . . . . . . . . . . . . . . . . . . . . . . . . . . . . . . . . . . .               115        171</w:t>
        <w:br/>
        <w:t>Total . . . . . . . . . . . . . . . . . . . . . . . . . . . . . . . . . . . . . . . . . . . . . . . . . . . . . . . . . . . . . . . . . . . . . . . . . . . . . .     $47,272    $34,377</w:t>
        <w:br/>
        <w:br/>
        <w:br/>
        <w:t>IDA manages its investments on a net portfolio basis. As of June 30, 2025, the largest holdings from a single</w:t>
        <w:br/>
        <w:t>counterparty within the net investment portfolio was German government instruments (12%).</w:t>
        <w:br/>
        <w:t>IDA uses derivative instruments to manage currency and interest rate risk in the investment portfolio. For details</w:t>
        <w:br/>
        <w:t>regarding these instruments, see Note F—Derivative Instruments. The following table summarizes IDA’s net</w:t>
        <w:br/>
        <w:t>investment portfolio position:</w:t>
        <w:br/>
        <w:br/>
        <w:t>Table C2: Net investment portfolio</w:t>
        <w:br/>
        <w:t>In millions of U.S. dollars</w:t>
        <w:br/>
        <w:t xml:space="preserve">                                                                                                                                                                      June 30,   June 30,</w:t>
        <w:br/>
        <w:t xml:space="preserve">                                                                                                                                                                        2025       2024</w:t>
        <w:br/>
        <w:t>Investments</w:t>
        <w:br/>
        <w:t xml:space="preserve">  Trading . . . . . . . . . . . . . . . . . . . . . . . . . . . . . . . . . . . . . . . . . . . . . . . . . . . . . . . . . . . . . . . . . . . . . . . . . . .       $47,157    $34,206</w:t>
        <w:br/>
        <w:t xml:space="preserve">  Non-trading . . . . . . . . . . . . . . . . . . . . . . . . . . . . . . . . . . . . . . . . . . . . . . . . . . . . . . . . . . . . . . . . . . . . . . .               115        171</w:t>
        <w:br/>
        <w:t xml:space="preserve">        Total . . . . . . . . . . . . . . . . . . . . . . . . . . . . . . . . . . . . . . . . . . . . . . . . . . . . . . . . . . . . . . . . . . . . . . . . . . .    47,272     34,377</w:t>
        <w:br/>
        <w:t>Securities purchased under resale agreements . . . . . . . . . . . . . . . . . . . . . . . . . . . . . . . . . . . . . . . . . . . . . . .                                136         58</w:t>
        <w:br/>
        <w:t>Securities sold under repurchase agreements, securities lent under securities lending agreements, and</w:t>
        <w:br/>
        <w:t xml:space="preserve">  payable for cash collateral received a . . . . . . . . . . . . . . . . . . . . . . . . . . . . . . . . . . . . . . . . . . . . . . . . . . .                         (1,388)      (964)</w:t>
        <w:br/>
        <w:t>Derivative Assets</w:t>
        <w:br/>
        <w:t xml:space="preserve">  Currency swaps and forward contracts . . . . . . . . . . . . . . . . . . . . . . . . . . . . . . . . . . . . . . . . . . . . . . . . . .                                 22        232</w:t>
        <w:br/>
        <w:t xml:space="preserve">  Interest rate swaps . . . . . . . . . . . . . . . . . . . . . . . . . . . . . . . . . . . . . . . . . . . . . . . . . . . . . . . . . . . . . . . . . .                   8          2</w:t>
        <w:br/>
        <w:t xml:space="preserve">  Other b . . . . . . . . . . . . . . . . . . . . . . . . . . . . . . . . . . . . . . . . . . . . . . . . . . . . . . . . . . . . . . . . . . . . . . . . . . .            —           3</w:t>
        <w:br/>
        <w:t xml:space="preserve">        Total . . . . . . . . . . . . . . . . . . . . . . . . . . . . . . . . . . . . . . . . . . . . . . . . . . . . . . . . . . . . . . . . . . . . . . . . . . .        30        237</w:t>
        <w:br/>
        <w:t>Derivative Liabilities</w:t>
        <w:br/>
        <w:t xml:space="preserve">  Currency swaps and forward contracts . . . . . . . . . . . . . . . . . . . . . . . . . . . . . . . . . . . . . . . . . . . . . . . . . .                               (294)       (20)</w:t>
        <w:br/>
        <w:t xml:space="preserve">  Interest rate swaps . . . . . . . . . . . . . . . . . . . . . . . . . . . . . . . . . . . . . . . . . . . . . . . . . . . . . . . . . . . . . . . . . .                  (4)        —</w:t>
        <w:br/>
        <w:t xml:space="preserve">        Total . . . . . . . . . . . . . . . . . . . . . . . . . . . . . . . . . . . . . . . . . . . . . . . . . . . . . . . . . . . . . . . . . . . . . . . . . . .      (298)       (20)</w:t>
        <w:br/>
        <w:t>Cash held in investment portfolio c .....................................................                                                                                 712        532</w:t>
        <w:br/>
        <w:t>Receivable from investment securities traded and other assets d . . . . . . . . . . . . . . . . . . . . . . . . . . . . .                                                   9          9</w:t>
        <w:br/>
        <w:t>Payable for investment securities purchased e . . . . . . . . . . . . . . . . . . . . . . . . . . . . . . . . . . . . . . . . . . . .                                    (644)      (648)</w:t>
        <w:br/>
        <w:t xml:space="preserve">     Net investment portfolio f . . . . . . . . . . . . . . . . . . . . . . . . . . . . . . . . . . . . . . . . . . . . . . . . . . . . . . . . . . .                 $45,829    $33,581</w:t>
        <w:br/>
        <w:br/>
        <w:t>a.       As of June 30, 2025, this amount includes cash collateral of $1,266 million received from counterparties under</w:t>
        <w:br/>
        <w:t xml:space="preserve">         derivative agreements ($893 million—June 30, 2024).</w:t>
        <w:br/>
        <w:t>b.       These relate to to-be-announced (TBA) Securities, swaptions, exchange traded options and futures contracts.</w:t>
        <w:br/>
        <w:t>c.       These amounts are included in Unrestricted cash under Due from banks on the Balance Sheets.</w:t>
        <w:br/>
        <w:br/>
        <w:br/>
        <w:t xml:space="preserve">                                                                                               105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d.      These amounts are included in Other receivables on the Balance Sheets.</w:t>
        <w:br/>
        <w:t>e.      These amounts are included in Other liabilities on the Balance Sheets. As of June 30, 2025, short sales amounted to</w:t>
        <w:br/>
        <w:t xml:space="preserve">        $139 million ($59 million—June 30, 2024).</w:t>
        <w:br/>
        <w:t>f.      As of June 30, 2025, the liquid assets amount to $45,714 million ($33,410 million—June 30, 2024), which is the Net</w:t>
        <w:br/>
        <w:t xml:space="preserve">        investment portfolio, excluding Non-trading investments.</w:t>
        <w:br/>
        <w:br/>
        <w:t>As of June 30, 2025, IDA’s non-trading investment portfolio (principal amount due on a debt security with IFC)</w:t>
        <w:br/>
        <w:t>was $124 million ($185 million—June 30, 2024). For details regarding this instrument, see Note</w:t>
        <w:br/>
        <w:t>H—Transactions with Affiliated Organizations.</w:t>
        <w:br/>
        <w:br/>
        <w:t>Commercial Credit Risk</w:t>
        <w:br/>
        <w:t>For the purposes of risk management, IDA is party to a variety of financial transactions, certain of which involve</w:t>
        <w:br/>
        <w:t>elements of credit risk. Credit risk exposure represents the maximum potential loss due to possible</w:t>
        <w:br/>
        <w:t>nonperformance by obligors and counterparties under the terms of the contracts. For all securities, IDA limits</w:t>
        <w:br/>
        <w:t>trading to a list of authorized dealers and counterparties. In addition, credit limits have been established for</w:t>
        <w:br/>
        <w:t>counterparties by type of instrument and maturity category.</w:t>
        <w:br/>
        <w:br/>
        <w:t>Swap Agreements</w:t>
        <w:br/>
        <w:t>Credit risk is mitigated through a credit approval process, volume limits, monitoring procedures and the use of</w:t>
        <w:br/>
        <w:t>mark-to-market collateral arrangements. IDA may require collateral in the form of cash or other approved liquid</w:t>
        <w:br/>
        <w:t>securities from individual counterparties to mitigate its credit exposure.</w:t>
        <w:br/>
        <w:t>IDA has entered into master derivative agreements, which contain legally enforceable close-out netting</w:t>
        <w:br/>
        <w:t>provisions. These agreements may further reduce the gross credit risk exposure related to the swaps. Credit risk</w:t>
        <w:br/>
        <w:t>with financial assets subject to a master derivatives arrangement is further reduced under these agreements to the</w:t>
        <w:br/>
        <w:t>extent that payments and receipts with the counterparty are netted at settlement. The reduction in exposure as a</w:t>
        <w:br/>
        <w:t>result of these netting provisions can vary due to the impact of changes in market conditions on existing and new</w:t>
        <w:br/>
        <w:t>transactions. For more information on netting and offsetting provisions, see Note F—Derivative Instruments.</w:t>
        <w:br/>
        <w:t>The following is a summary of the collateral received by IDA in relation to swap transactions.</w:t>
        <w:br/>
        <w:br/>
        <w:t>Table C3: Collateral received</w:t>
        <w:br/>
        <w:t>In millions of U.S. dollars</w:t>
        <w:br/>
        <w:t xml:space="preserve">                                                                                                                                                                   June 30,   June 30,</w:t>
        <w:br/>
        <w:t xml:space="preserve">                                                                                                                                                                     2025       2024</w:t>
        <w:br/>
        <w:t>Collateral received</w:t>
        <w:br/>
        <w:t xml:space="preserve">  Cash . . . . . . . . . . . . . . . . . . . . . . . . . . . . . . . . . . . . . . . . . . . . . . . . . . . . . . . . . . . . . . . . . . . . . . . . . . . . .   $1,266      $893</w:t>
        <w:br/>
        <w:t xml:space="preserve">  Securities . . . . . . . . . . . . . . . . . . . . . . . . . . . . . . . . . . . . . . . . . . . . . . . . . . . . . . . . . . . . . . . . . . . . . . . . .         33        —</w:t>
        <w:br/>
        <w:t>Total collateral received . . . . . . . . . . . . . . . . . . . . . . . . . . . . . . . . . . . . . . . . . . . . . . . . . . . . . . . . . . . . . . .            $1,299      $893</w:t>
        <w:br/>
        <w:t>Collateral permitted to be repledged . . . . . . . . . . . . . . . . . . . . . . . . . . . . . . . . . . . . . . . . . . . . . . . . . . . . . .                   $1,299      $893</w:t>
        <w:br/>
        <w:t>Amount of collateral repledged . . . . . . . . . . . . . . . . . . . . . . . . . . . . . . . . . . . . . . . . . . . . . . . . . . . . . . . . . .                     —         —</w:t>
        <w:br/>
        <w:t>Amount of cash collateral invested . . . . . . . . . . . . . . . . . . . . . . . . . . . . . . . . . . . . . . . . . . . . . . . . . . . . . . .                   $ 796       $601</w:t>
        <w:br/>
        <w:br/>
        <w:br/>
        <w:t>Securities Lending</w:t>
        <w:br/>
        <w:t>IDA may engage in securities lending and repurchases, against adequate collateral, as well as securities</w:t>
        <w:br/>
        <w:t>borrowing and reverse repurchases (resales) of government, agency and corporate obligations, and ABS. These</w:t>
        <w:br/>
        <w:t>transactions have been conducted under legally enforceable master netting arrangements, which allow IDA to</w:t>
        <w:br/>
        <w:t>reduce its gross credit exposure related to these transactions. IDA presents its securities lending and repurchases,</w:t>
        <w:br/>
        <w:t>as well as resales, on a gross basis on the Balance Sheets. As of June 30, 2025, there were no amounts that could</w:t>
        <w:br/>
        <w:t>potentially be offset as a result of legally enforceable master netting arrangements ($58 million—June 30, 2024).</w:t>
        <w:br/>
        <w:br/>
        <w:br/>
        <w:t xml:space="preserve">                                                                                              106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Transfers of securities by IDA to counterparties are not accounted for as sales as the accounting criteria for the</w:t>
        <w:br/>
        <w:t>treatment as a sale have not been met. Counterparties are permitted to repledge these securities until the</w:t>
        <w:br/>
        <w:t>repurchase date.</w:t>
        <w:br/>
        <w:t>Securities lending agreements and repurchase agreements expose IDA to several risks, including counterparty</w:t>
        <w:br/>
        <w:t>risk, reinvestment risk, and risk of a collateral gap (increase or decrease in the fair value of collateral pledged).</w:t>
        <w:br/>
        <w:t>IDA has procedures in place to ensure that trading activity and balances under these agreements are below</w:t>
        <w:br/>
        <w:t>predefined counterparty and maturity limits, and to actively monitor net counterparty exposure, after collateral,</w:t>
        <w:br/>
        <w:t>using daily market values. Whenever the collateral pledged by IDA related to its borrowings under securities</w:t>
        <w:br/>
        <w:t>lending agreements and repurchase agreements declines in value, the transaction is re-priced as appropriate by</w:t>
        <w:br/>
        <w:t>returning cash or pledging additional collateral.</w:t>
        <w:br/>
        <w:t>As of June 30, 2025, liabilities relating to securities transferred under repurchase or securities lending agreements</w:t>
        <w:br/>
        <w:t>were $122 million ($71 million—June 30, 2024) and there were no unsettled trades relating to repurchase or</w:t>
        <w:br/>
        <w:t>securities lending agreements (Nil—June 30, 2024). There were no replacement trades entered into in</w:t>
        <w:br/>
        <w:t>anticipation of maturing trades of a similar amount (Nil—June 30, 2024). As of June 30, 2025, and June 30,</w:t>
        <w:br/>
        <w:t>2024, the remaining contractual maturity of these agreements was up to 30 days. The securities transferred were</w:t>
        <w:br/>
        <w:t>mainly comprised of government and agency obligations.</w:t>
        <w:br/>
        <w:t>In the case of resale agreements, IDA receives collateral in the form of liquid securities and is permitted to</w:t>
        <w:br/>
        <w:t>repledge these securities. While these transactions are legally considered to be true purchases and sales, the</w:t>
        <w:br/>
        <w:t>securities received are not recorded on IDA’s Balance Sheets as the accounting criteria for treatment as a sale</w:t>
        <w:br/>
        <w:t>have not been met. As of June 30, 2025, and June 30, 2024, there were no unsettled trades pertaining to securities</w:t>
        <w:br/>
        <w:t>purchased under resale agreements. For resale agreements, IDA received securities with a fair value of $139</w:t>
        <w:br/>
        <w:t>million as of June 30, 2025 ($59 million—June 30, 2024). As of June 30, 2025 and June 30, 2024, none of these</w:t>
        <w:br/>
        <w:t>securities had been transferred under repurchase or security lending agreements.</w:t>
        <w:br/>
        <w:br/>
        <w:t>NOTE D—LOANS AND OTHER EXPOSURES</w:t>
        <w:br/>
        <w:t>IDA’s loans and other exposures are generally made to, or guaranteed by, member countries of IDA. Loans are</w:t>
        <w:br/>
        <w:t>carried at amortized cost. Other exposures include signed loan commitments, Deferred Drawdown Options</w:t>
        <w:br/>
        <w:t>(DDO), irrevocable commitments, grant advances, project preparation advances and guarantees. Based on IDA’s</w:t>
        <w:br/>
        <w:t>internal credit quality indicators, the loans outstanding are in the High and Medium risk classes.</w:t>
        <w:br/>
        <w:t>IDA excludes the interest and service charges receivable balance from the amortized cost basis and the related</w:t>
        <w:br/>
        <w:t>disclosures. As of June 30, 2025, accrued interest income and service charges on loans of $849 million ($715</w:t>
        <w:br/>
        <w:t>million—June 30, 2024) are presented in Other receivables—Accrued interest and commitment charges on the</w:t>
        <w:br/>
        <w:t>Balance Sheets.</w:t>
        <w:br/>
        <w:t>As of June 30, 2025, 0.4% of IDA’s loans were in nonaccrual status and related to two borrowers. The total</w:t>
        <w:br/>
        <w:t>accumulated provision for losses on loans in accrual status and nonaccrual status was 2% of total loans as of</w:t>
        <w:br/>
        <w:t>June 30, 2025.</w:t>
        <w:br/>
        <w:t>The maturity structure of loans outstanding was as follows:</w:t>
        <w:br/>
        <w:br/>
        <w:t>Table D1: Loans outstanding—Maturity structure</w:t>
        <w:br/>
        <w:t>In millions of U.S. dollars</w:t>
        <w:br/>
        <w:t xml:space="preserve">                                     June 30, 2025                                                                             June 30, 2024</w:t>
        <w:br/>
        <w:t>July 01, 2025 through June 30, 2026 . . . . . . . . . . .                       $ 10,218    July 01, 2024 through June 30, 2025 . . . . . . . . .                       $    9,359</w:t>
        <w:br/>
        <w:t>July 01, 2026 through June 30, 2030 . . . . . . . . . . .                         46,083    July 01, 2025 through June 30, 2029 . . . . . . . . .                           41,030</w:t>
        <w:br/>
        <w:t>July 01, 2030 through June 30, 2040 . . . . . . . . . . .                         99,016    July 01, 2029 through June 30, 2039 . . . . . . . . .                           90,203</w:t>
        <w:br/>
        <w:t>Thereafter . . . . . . . . . . . . . . . . . . . . . . . . . . . . . . . .        72,570    Thereafter . . . . . . . . . . . . . . . . . . . . . . . . . . . . . .          61,956</w:t>
        <w:br/>
        <w:t>Total . . . . . . . . . . . . . . . . . . . . . . . . . . . . . . . . . . . .   $227,887    Total . . . . . . . . . . . . . . . . . . . . . . . . . . . . . . . . . .   $202,548</w:t>
        <w:br/>
        <w:br/>
        <w:br/>
        <w:t xml:space="preserve">                                                                                      107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Loans outstanding had the following currency composition:</w:t>
        <w:br/>
        <w:br/>
        <w:t>Table D2: Loans outstanding- Currency composition</w:t>
        <w:br/>
        <w:t>In millions of U.S. dollars</w:t>
        <w:br/>
        <w:t xml:space="preserve">                                                                                                           June 30, 2025   % of total   June 30, 2024   % of total</w:t>
        <w:br/>
        <w:t>SDR . . . . . . . . . . . . . . . . . . . . . . . . . . . . . . . . . . . . . . . . . . . . . . . . . .        $169,746           75%       $160,957           80%</w:t>
        <w:br/>
        <w:t>U.S. dollar . . . . . . . . . . . . . . . . . . . . . . . . . . . . . . . . . . . . . . . . . . . . .            31,609           14%         22,310           11%</w:t>
        <w:br/>
        <w:t>Euro . . . . . . . . . . . . . . . . . . . . . . . . . . . . . . . . . . . . . . . . . . . . . . . . . .         25,427           11%         18,626            9%</w:t>
        <w:br/>
        <w:t>Japanese yen . . . . . . . . . . . . . . . . . . . . . . . . . . . . . . . . . . . . . . . . . . .                  998            *             569            *</w:t>
        <w:br/>
        <w:t>Pound sterling . . . . . . . . . . . . . . . . . . . . . . . . . . . . . . . . . . . . . . . . . .                  107            *              86            *</w:t>
        <w:br/>
        <w:t>Total . . . . . . . . . . . . . . . . . . . . . . . . . . . . . . . . . . . . . . . . . . . . . . . . .        $227,887          100%       $202,548          100%</w:t>
        <w:br/>
        <w:br/>
        <w:t>*       Indicates percentage less than 0.5%.</w:t>
        <w:br/>
        <w:br/>
        <w:t>Credit Quality of Loans</w:t>
        <w:br/>
        <w:t>Sovereign loans constitute the substantial majority of IDA’s loan exposures. In addition, IDA has exposure to</w:t>
        <w:br/>
        <w:t>PSW loans which constitute 0.1% of the loans outstanding.</w:t>
        <w:br/>
        <w:t>IDA’s country risk ratings are an assessment of its borrowers’ ability and willingness to repay IDA on time and</w:t>
        <w:br/>
        <w:t>in full. These ratings are internal credit quality indicators. Individual country risk ratings are derived on the basis</w:t>
        <w:br/>
        <w:t>of both quantitative and qualitative analyses. The components considered in the analysis can be grouped broadly</w:t>
        <w:br/>
        <w:t>into eight categories: political risks; external debt and liquidity; fiscal policy and public debt burden; balance of</w:t>
        <w:br/>
        <w:t>payments risks; economic structure and growth prospects; monetary and exchange rate policy; financial sector</w:t>
        <w:br/>
        <w:t>risks; and corporate sector debt and vulnerabilities. The analysis also takes into account Environmental, Social</w:t>
        <w:br/>
        <w:t>and Governance (ESG) factors.</w:t>
        <w:br/>
        <w:t>Based on the borrower risk ratings, IDA classifies loans into three credit quality categories—Low Risk, Medium</w:t>
        <w:br/>
        <w:t>Risk, and High Risk. These categories, which are described below, are intended to differentiate between varying</w:t>
        <w:br/>
        <w:t>levels of borrower credit risk and the associated likelihood of non-timely debt service across IDA’s loan</w:t>
        <w:br/>
        <w:t>portfolio.</w:t>
        <w:br/>
        <w:t>Low Risk: Exposures in this group generally exhibit strong credit characteristics with minimal uncertainty around</w:t>
        <w:br/>
        <w:t>repayment. Borrowers in this category typically demonstrate solid financial performance, consistent and stable</w:t>
        <w:br/>
        <w:t>cash flows, and a history of timely debt service. The likelihood of non-timely debt service is considered low.</w:t>
        <w:br/>
        <w:t>Medium Risk: Exposures in this group display satisfactory credit profiles, but may be subject to moderate risk</w:t>
        <w:br/>
        <w:t>factors, such as country-specific volatility or operational challenges. Borrowers in this category usually exhibit</w:t>
        <w:br/>
        <w:t>adequate financial performance, though their resilience to adverse conditions may be more limited. The</w:t>
        <w:br/>
        <w:t>likelihood of non-timely debt service is considered moderate to low.</w:t>
        <w:br/>
        <w:t>High Risk: Exposures in this category exhibit signs of elevated credit risk. Borrowers in this category may show</w:t>
        <w:br/>
        <w:t>weak or deteriorating financial indicators, irregular or delayed payment history, or limited capacity to absorb</w:t>
        <w:br/>
        <w:t>external shocks. While these loans remain on accrual status, the likelihood of non-timely debt service is</w:t>
        <w:br/>
        <w:t>considered heightened.</w:t>
        <w:br/>
        <w:t>IDA’s borrower country risk ratings are key determinants in the provision for loan losses. Country risk ratings of</w:t>
        <w:br/>
        <w:t>borrowers in accrual status are grouped in pools with similar credit ratings for the purpose of the calculation of</w:t>
        <w:br/>
        <w:t>the expected credit losses. Exposure for certain countries in accrual status may be individually assessed on the</w:t>
        <w:br/>
        <w:t>basis that they do not share common risk characteristics with an existing pool of exposures. All exposures for</w:t>
        <w:br/>
        <w:t>countries in nonaccrual status are individually assessed. Country risk ratings are determined in review meetings</w:t>
        <w:br/>
        <w:t>that take place several times a year. All countries are reviewed at least once a year, or more frequently if</w:t>
        <w:br/>
        <w:t>circumstances warrant, to determine the appropriate ratings.</w:t>
        <w:br/>
        <w:br/>
        <w:br/>
        <w:t xml:space="preserve">                                                                                              108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 assessment was also performed to determine whether a qualitative adjustment was needed on the loan loss</w:t>
        <w:br/>
        <w:t>provision as of June 30, 2025, including consideration of global and macroeconomic events.</w:t>
        <w:br/>
        <w:t>Management concluded that a qualitative adjustment beyond the regular application of IDA’s loan loss provision</w:t>
        <w:br/>
        <w:t>framework was not warranted.</w:t>
        <w:br/>
        <w:br/>
        <w:t>Overdue Amounts</w:t>
        <w:br/>
        <w:t>As of June 30, 2025, there were no principal and charges under sovereign loans in accrual status that were</w:t>
        <w:br/>
        <w:t>overdue by more than three months.</w:t>
        <w:br/>
        <w:t>IDA considers loans to be past due when a borrower fails to make payment on any principal, interest or other</w:t>
        <w:br/>
        <w:t>charges due to IDA on the dates provided in the contractual loan agreement.</w:t>
        <w:br/>
        <w:br/>
        <w:t>The following tables provide an aging analysis and amounts past due of loans outstanding:</w:t>
        <w:br/>
        <w:br/>
        <w:t>Table D3: Loans outstanding-Aging structure</w:t>
        <w:br/>
        <w:t>In millions of U.S. dollars</w:t>
        <w:br/>
        <w:t xml:space="preserve">                                                                                           June 30, 2025</w:t>
        <w:br/>
        <w:t>Days past due                                       Up to 45   46-60   61-90     91-180    Over 180 Total Past Due   Current b         Total</w:t>
        <w:br/>
        <w:t>Risk Class</w:t>
        <w:br/>
        <w:t xml:space="preserve">  Low . . . . . . . . . . . . . . . . . . . .         $—        $—      $—           $—      $ —          $ —        $        —    $      —</w:t>
        <w:br/>
        <w:t xml:space="preserve">  Medium . . . . . . . . . . . . . . . . .             —         —       —            —        —            —             14,367      14,367</w:t>
        <w:br/>
        <w:t xml:space="preserve">  High . . . . . . . . . . . . . . . . . . . .         16        4       1            2        *            23           212,615    212,638 a</w:t>
        <w:br/>
        <w:t>Loans in accrual status . . . . . . . .                16         4       1            2        *           23           226,982       227,005</w:t>
        <w:br/>
        <w:t>Loans in nonaccrual status . . . . .                     7        *       3            9      524          543              339           882</w:t>
        <w:br/>
        <w:t>Total . . . . . . . . . . . . . . . . . . . . . .     $23       $ 4     $ 4          $11     $524         $566       $227,321      $227,887 c</w:t>
        <w:br/>
        <w:br/>
        <w:br/>
        <w:t>Table D3.1:</w:t>
        <w:br/>
        <w:t>In millions of U.S. dollars</w:t>
        <w:br/>
        <w:t xml:space="preserve">                                                                                           June 30, 2024</w:t>
        <w:br/>
        <w:t>Days past due                                       Up to 45   46-60   61-90    91-180     Over 180 Total Past Due   Current b         Total</w:t>
        <w:br/>
        <w:t>Risk Class</w:t>
        <w:br/>
        <w:t xml:space="preserve">  Low . . . . . . . . . . . . . . . . . . . .         $—       $—      $—            $—     $ —          $ —         $      — $      —</w:t>
        <w:br/>
        <w:t xml:space="preserve">  Medium . . . . . . . . . . . . . . . . .             —        —       —             —       —            —            16,266   16,266</w:t>
        <w:br/>
        <w:t xml:space="preserve">  High . . . . . . . . . . . . . . . . . . .           18       *       *             1       *            19         185,404 a 185,423</w:t>
        <w:br/>
        <w:t>Loans in accrual status . . . . . . .                  18         *       *           1         *          19            201,670       201,689</w:t>
        <w:br/>
        <w:t>Loans in nonaccrual status . . . .                      7         *       3           9      478          497               362           859</w:t>
        <w:br/>
        <w:t>Total . . . . . . . . . . . . . . . . . . . . .       $25      $ *     $ 3           $10    $478         $516        $ 202,032     $202,548 c</w:t>
        <w:br/>
        <w:br/>
        <w:t>a.      Includes PSW loans of $282 million ($236 million—June 30, 2024).</w:t>
        <w:br/>
        <w:t>b.      Represents the principal amounts not yet contractually due.</w:t>
        <w:br/>
        <w:t>c.      The total amounts of sovereign loans at amortized cost which contain principal past due amounts was $1,741 million</w:t>
        <w:br/>
        <w:t xml:space="preserve">        ($1,717 million-June 30, 2024).</w:t>
        <w:br/>
        <w:t>*       Indicates amount less than $0.5 million.</w:t>
        <w:br/>
        <w:br/>
        <w:br/>
        <w:t xml:space="preserve">                                                                               109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D4: Loans in nonaccrual status</w:t>
        <w:br/>
        <w:t>In millions of U.S. dollars</w:t>
        <w:br/>
        <w:t xml:space="preserve">                                                                                                                          Overdue amounts</w:t>
        <w:br/>
        <w:t xml:space="preserve">                                                                       Average Accumulated Accumulated</w:t>
        <w:br/>
        <w:t xml:space="preserve">                                                Nonaccrual Recorded recorded provision for provision for            Interest and</w:t>
        <w:br/>
        <w:t>Borrower                                          since    investment investment debt relief loan losses a Principal Charges</w:t>
        <w:br/>
        <w:t xml:space="preserve">     Eritrea . . . . . . . . . . . . . . . . . . . . March 2012            429         417             287           15      167            45</w:t>
        <w:br/>
        <w:t xml:space="preserve">     Zimbabwe . . . . . . . . . . . . . . . . October 2000                 453         440              —           227      376            77</w:t>
        <w:br/>
        <w:t>Total—June 30, 2025 . . . . . . . . . . . . . . . . . . . . . .          $882        $857             $287         $242     $543       $122</w:t>
        <w:br/>
        <w:t>Total—June 30, 2024 . . . . . . . . . . . . . . . . . . . . . .          $859        $866             $270         $233     $497       $112</w:t>
        <w:br/>
        <w:br/>
        <w:t>a.      Loan loss provisions are determined after taking into account accumulated provision for debt relief.</w:t>
        <w:br/>
        <w:br/>
        <w:t>During the fiscal year ended June 30, 2025, no sovereign loans were placed in nonaccrual status. On May 12,</w:t>
        <w:br/>
        <w:t>2025, the Syrian Arab Republic, with the assistance of two countries, cleared all of its overdue principal and</w:t>
        <w:br/>
        <w:t>charges due to IDA of $14 million and $1 million respectively, and was subsequently removed from nonaccrual</w:t>
        <w:br/>
        <w:t>status.</w:t>
        <w:br/>
        <w:t>Service charge revenue not recognized as a result of loans being in nonaccrual status was $6 million for each of</w:t>
        <w:br/>
        <w:t>the fiscal years ended June 30, 2025, June 30, 2024, and June 30, 2023.</w:t>
        <w:br/>
        <w:t>Service charge revenue recognized on loans in nonaccrual status upon receipt of payment was less than $1</w:t>
        <w:br/>
        <w:t>million for each of the fiscal years ended June 30, 2025 and June 30, 2024 ($1 million – fiscal year ended</w:t>
        <w:br/>
        <w:t>June 30, 2023).</w:t>
        <w:br/>
        <w:t>IDA considers the signature date of a loan as the best indicator of the decision point in the origination process,</w:t>
        <w:br/>
        <w:t>rather than the disbursement date. The table below discloses the balances of IDA’s loans outstanding, classified</w:t>
        <w:br/>
        <w:t>by the year the loan agreement was signed.</w:t>
        <w:br/>
        <w:br/>
        <w:t>Table D5: Loans outstanding-vintage disclosure</w:t>
        <w:br/>
        <w:t>In millions of U.S. dollars</w:t>
        <w:br/>
        <w:t xml:space="preserve">                                                                                        June 30, 2025</w:t>
        <w:br/>
        <w:t xml:space="preserve">                                                                                                                                   Loans</w:t>
        <w:br/>
        <w:t xml:space="preserve">                                                                                                             CAT DDOs CAT DDOs Outstanding</w:t>
        <w:br/>
        <w:t xml:space="preserve">                                                          Fiscal Year of origination                          disbursed Converted   as of</w:t>
        <w:br/>
        <w:t xml:space="preserve">                                                                                                   Prior         and     to Term  June 30,</w:t>
        <w:br/>
        <w:t>Risk Class                                   2025    2024         2023      2022       2021        Years      revolving   Loans     2025</w:t>
        <w:br/>
        <w:t xml:space="preserve">     Low . . . . . . . . . . . . . . . . . . $    — $ — $      — $    — $    — $     —                           $ —       $ —     $     —</w:t>
        <w:br/>
        <w:t xml:space="preserve">     Medium . . . . . . . . . . . . . . .         31    54     83    112    397  13,690                            —         —       14,367</w:t>
        <w:br/>
        <w:t xml:space="preserve">     High . . . . . . . . . . . . . . . . . . 10,691 8,477 14,037 12,533 16,223 150,000                           184       493     212,638</w:t>
        <w:br/>
        <w:t>Loans in accrual status . . . . . 10,722             8,531        14,120    12,645   16,620      163,690          184       493     227,005</w:t>
        <w:br/>
        <w:t>Loans in nonaccrual status . .                  —        —           —           —           —        882          —         —          882</w:t>
        <w:br/>
        <w:t>Total . . . . . . . . . . . . . . . . . . . $10,722 $8,531 $14,120 $12,645 $16,620 $164,572                      $184      $493    $227,887</w:t>
        <w:br/>
        <w:t>Current period gross</w:t>
        <w:br/>
        <w:t xml:space="preserve">  write-offs a . . . . . . . . . . . . . $      — $      — $         — $         — $         — $       12          n.a       n.a   $        12</w:t>
        <w:br/>
        <w:br/>
        <w:br/>
        <w:t xml:space="preserve">                                                                             110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D5.1:</w:t>
        <w:br/>
        <w:t>In millions of U.S. dollars</w:t>
        <w:br/>
        <w:t xml:space="preserve">                                                                                   June 30, 2024</w:t>
        <w:br/>
        <w:t xml:space="preserve">                                                                                                   CAT DDOs CAT DDOs       Loans</w:t>
        <w:br/>
        <w:t xml:space="preserve">                                                      Fiscal Year of origination                    disbursed Converted Outstanding</w:t>
        <w:br/>
        <w:t xml:space="preserve">                                                                                         Prior         and     to Term as of June 30,</w:t>
        <w:br/>
        <w:t>Risk Class                               2024      2023     2022    2021     2020        Years      revolving   Loans      2024</w:t>
        <w:br/>
        <w:t xml:space="preserve">     Low . . . . . . . . . . . . . . . . . . . $ — $    — $ — $      — $    — $     —                   $ —        $ —      $        —</w:t>
        <w:br/>
        <w:t xml:space="preserve">     Medium . . . . . . . . . . . . . . . .      56     83   111    393    542 15,081                     —          —           16,266</w:t>
        <w:br/>
        <w:t xml:space="preserve">     High . . . . . . . . . . . . . . . . . . 5,670 10,661 9,487 13,294 10,279 135,597                   101        334         185,423</w:t>
        <w:br/>
        <w:t>Loans in accrual status . . . . . . 5,726          10,744   9,598   13,687   10,821      150,678         101        334         201,689</w:t>
        <w:br/>
        <w:t>Loans in nonaccrual status . . .             —        —       —        —           —        859           —          —             859</w:t>
        <w:br/>
        <w:t>Total . . . . . . . . . . . . . . . . . . . . $5,726 $10,744 $9,598 $13,687 $10,821 $151,537            $101       $334     $202,548</w:t>
        <w:br/>
        <w:t>Fiscal year 2024 gross</w:t>
        <w:br/>
        <w:t xml:space="preserve">  write-offs a . . . . . . . . . . . . . $   — $      — $     — $      — $         — $      104           n.a        n.a    $      104</w:t>
        <w:br/>
        <w:t>a.     Relate to HIPC/MDRI.</w:t>
        <w:br/>
        <w:t>The Catastrophe Deferred Draw-Down Option (CAT-DDO) promotes countries’ resilience to disasters and</w:t>
        <w:br/>
        <w:t>expands the range of IDA’s crisis instruments. It is a contingent credit line that provides immediate liquidity to</w:t>
        <w:br/>
        <w:t>countries in the aftermath of a catastrophe. The amount of CAT DDOs outstanding and revolving that was</w:t>
        <w:br/>
        <w:t>converted to term loans during the fiscal year ended June 30, 2025 was $150 million (Nil —June 30, 2024).</w:t>
        <w:br/>
        <w:br/>
        <w:t>Accumulated Provision for Losses on Loans and Other Exposures</w:t>
        <w:br/>
        <w:t>Management determines the appropriate level of the accumulated provisions for losses, which reflects the</w:t>
        <w:br/>
        <w:t>expected losses inherent in IDA’s exposures. Management reassesses the adequacy of accumulated provision on</w:t>
        <w:br/>
        <w:t>a quarterly basis and adjustments to the accumulated provision are recorded as a charge to or release of provision</w:t>
        <w:br/>
        <w:t>in the Statements of Income.</w:t>
        <w:br/>
        <w:t>The accumulated provision for HIPC Debt Initiative and MDRI was recorded at the inception of this initiative</w:t>
        <w:br/>
        <w:t>and is based on a quantitative and qualitative analyses of various factors, including estimates of Decision Point</w:t>
        <w:br/>
        <w:t>and Completion Point dates. These factors are reviewed periodically as part of the reassessment of the adequacy</w:t>
        <w:br/>
        <w:t>of the accumulated provision for loan losses. Accumulated provisions are reduced as qualifying debt service</w:t>
        <w:br/>
        <w:t>becomes due and is forgiven under the HIPC Debt Initiative.</w:t>
        <w:br/>
        <w:t>When the country reaches HIPC Completion Point, it becomes eligible for MDRI debt relief which is</w:t>
        <w:br/>
        <w:t>characterized by the write-off of eligible loans. This write-off occurs at the beginning of the quarterly period</w:t>
        <w:br/>
        <w:t>following the date on which the country reaches Completion Point. MDRI provision is reduced by the amount of</w:t>
        <w:br/>
        <w:t>the eligible loans written off.</w:t>
        <w:br/>
        <w:br/>
        <w:br/>
        <w:t xml:space="preserve">                                                                      111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Changes to the accumulated provision for losses on loans and other exposures are summarized below:</w:t>
        <w:br/>
        <w:br/>
        <w:t>Table D6: Accumulated provisions</w:t>
        <w:br/>
        <w:t>In millions of U.S. dollars</w:t>
        <w:br/>
        <w:t xml:space="preserve">                                                                                                                     June 30, 2025</w:t>
        <w:br/>
        <w:t xml:space="preserve">                                                                                                                          Debt relief</w:t>
        <w:br/>
        <w:t xml:space="preserve">                                                                                               Loans           Loan          under</w:t>
        <w:br/>
        <w:t xml:space="preserve">                                                                                             outstanding    commitments HIPC/MDRI        Other a        Total</w:t>
        <w:br/>
        <w:t>Accumulated provision, beginning of the fiscal year . . .                                       $ 3,534         $ 1,316        $ 531      $ 240 $         5,621</w:t>
        <w:br/>
        <w:t>Provision, net—charge (release) . . . . . . . . . . . . . . . . . . . . .                           431              (2)         (57)       (14)            358</w:t>
        <w:br/>
        <w:t>Loans written off under HIPC/MDRI . . . . . . . . . . . . . . . . .                                  —               —           (12)        —              (12)</w:t>
        <w:br/>
        <w:t>Guarantee claims b . . . . . . . . . . . . . . . . . . . . . . . . . . . . . . .                     —               —            —         (33)            (33)</w:t>
        <w:br/>
        <w:t>Translation adjustment . . . . . . . . . . . . . . . . . . . . . . . . . . . .                      172              66           12          6             256</w:t>
        <w:br/>
        <w:t>Accumulated provision, end of the fiscal year . . . . . . . .                                   $ 4,137         $ 1,380        $ 474      $ 199     $     6,190</w:t>
        <w:br/>
        <w:t>Including accumulated provision for losses on:</w:t>
        <w:br/>
        <w:t xml:space="preserve">  Loans in accrual status . . . . . . . . . . . . . . . . . . . . . . . . . .                   $ 3,895                        $ 187                $     4,082</w:t>
        <w:br/>
        <w:t xml:space="preserve">  Loans in nonaccrual status . . . . . . . . . . . . . . . . . . . . . . .                          242                          287                        529</w:t>
        <w:br/>
        <w:t>Total . . . . . . . . . . . . . . . . . . . . . . . . . . . . . . . . . . . . . . . . . .       $ 4,137                        $ 474                $     4,611</w:t>
        <w:br/>
        <w:t>Loans:</w:t>
        <w:br/>
        <w:t xml:space="preserve">  Loans in accrual status . . . . . . . . . . . . . . . . . . . . . . . . . .                                                                          $227,005</w:t>
        <w:br/>
        <w:t xml:space="preserve">  Loans in nonaccrual status . . . . . . . . . . . . . . . . . . . . . . .                                                                                  882</w:t>
        <w:br/>
        <w:t>Loans outstanding . . . . . . . . . . . . . . . . . . . . . . . . . . . . . . . .                                                                      $227,887</w:t>
        <w:br/>
        <w:br/>
        <w:br/>
        <w:t>Table D6.1:</w:t>
        <w:br/>
        <w:t>In millions of U.S. dollars</w:t>
        <w:br/>
        <w:t xml:space="preserve">                                                                                                                    June 30, 2024</w:t>
        <w:br/>
        <w:t xml:space="preserve">                                                                                                                         Debt relief</w:t>
        <w:br/>
        <w:t xml:space="preserve">                                                                                              Loans           Loan         under</w:t>
        <w:br/>
        <w:t xml:space="preserve">                                                                                            outstanding    commitments HIPC/MDRI        Other a         Total</w:t>
        <w:br/>
        <w:t>Accumulated provision, beginning of the fiscal</w:t>
        <w:br/>
        <w:t xml:space="preserve">  year . . . . . . . . . . . . . . . . . . . . . . . . . . . . . . . . . . . . . . . .          $3,325          $1,320        $ 668       $198     $      5,511</w:t>
        <w:br/>
        <w:t>Provision, net—charge (release) . . . . . . . . . . . . . . . . . . . .                            252              12          (31)        42              275</w:t>
        <w:br/>
        <w:t>Loans written off under HIPC/MDRI . . . . . . . . . . . . . . . .                                   —               —          (104)        —              (104)</w:t>
        <w:br/>
        <w:t>Translation adjustment . . . . . . . . . . . . . . . . . . . . . . . . . . .                       (43)            (16)          (2)        —               (61)</w:t>
        <w:br/>
        <w:t>Accumulated provision, end of the fiscal year . . . . . . .                                     $3,534          $1,316        $ 531       $240     $      5,621</w:t>
        <w:br/>
        <w:t>Including accumulated provision for losses on:</w:t>
        <w:br/>
        <w:t xml:space="preserve">  Loans in accrual status . . . . . . . . . . . . . . . . . . . . . . . . .                     $3,301                        $ 261                $      3,562</w:t>
        <w:br/>
        <w:t xml:space="preserve">  Loans in nonaccrual status . . . . . . . . . . . . . . . . . . . . . .                           233                          270                         503</w:t>
        <w:br/>
        <w:t>Total . . . . . . . . . . . . . . . . . . . . . . . . . . . . . . . . . . . . . . . . .         $3,534                        $ 531                $      4,065</w:t>
        <w:br/>
        <w:t>Loans:</w:t>
        <w:br/>
        <w:t xml:space="preserve">  Loans in accrual status . . . . . . . . . . . . . . . . . . . . . . . . .                                                                        $ 201,689</w:t>
        <w:br/>
        <w:t xml:space="preserve">  Loans in nonaccrual status . . . . . . . . . . . . . . . . . . . . . .                                                                                 859</w:t>
        <w:br/>
        <w:t>Loans outstanding . . . . . . . . . . . . . . . . . . . . . . . . . . . . . . .                                                                    $ 202,548</w:t>
        <w:br/>
        <w:br/>
        <w:t>a.      These amounts primarily relate to outstanding guarantees and include exposures under PSW.</w:t>
        <w:br/>
        <w:t>b.      Represents settlements of guarantee claims made in connection with the PSW MIGA Guarantee Facility.</w:t>
        <w:br/>
        <w:br/>
        <w:br/>
        <w:t xml:space="preserve">                                                                                             112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Reported as Follows</w:t>
        <w:br/>
        <w:t xml:space="preserve">                                                                       Balance Sheets                    Statements of Income</w:t>
        <w:br/>
        <w:t>Accumulated Provision for Losses on:</w:t>
        <w:br/>
        <w:t>Loans outstanding . . . . . . . . . . . . . . . . . . .     Accumulated provision for loan       Provision for losses on loans and</w:t>
        <w:br/>
        <w:t xml:space="preserve">                                                              losses                               other exposures, release (charge)</w:t>
        <w:br/>
        <w:t>Debt Relief under HIPC/MDRI . . . . . . . .                 Accumulated provision for loan       Provision for losses on loans and</w:t>
        <w:br/>
        <w:t xml:space="preserve">                                                              losses                               other exposures, release (charge)</w:t>
        <w:br/>
        <w:t>Loan commitments and Other                                                                       Provision for losses on loans and other</w:t>
        <w:br/>
        <w:t xml:space="preserve">  Exposures . . . . . . . . . . . . . . . . . . . . . . .   Other assets/ liabilities              exposures, release (charge)</w:t>
        <w:br/>
        <w:br/>
        <w:t>The accumulated provision for losses on loan and other exposures as of June 30, 2025, was $6,190 million,</w:t>
        <w:br/>
        <w:t>compared to $5,621 million as of June 30, 2024. The increase was primarily due to the overall increase in</w:t>
        <w:br/>
        <w:t>exposure and the impact of rating changes for the fiscal year ended June 30, 2025.</w:t>
        <w:br/>
        <w:br/>
        <w:t>Loans to be written off under MDRI</w:t>
        <w:br/>
        <w:t>During the fiscal year ended June 30, 2025, no loans eligible for debt relief under the MDRI were written off.</w:t>
        <w:br/>
        <w:t>During the fiscal year ended June 30, 2024, loans eligible for debt relief under the MDRI totaling $94 million</w:t>
        <w:br/>
        <w:t>were written off under the MDRI as a result of Somalia reaching the Completion Point under the HIPC debt relief</w:t>
        <w:br/>
        <w:t>initiative on December 13, 2023.</w:t>
        <w:br/>
        <w:br/>
        <w:t>Guarantees Provided</w:t>
        <w:br/>
        <w:t>Guarantees of $2,822 million were outstanding as of June 30, 2025 ($2,787 million—June 30, 2024). This</w:t>
        <w:br/>
        <w:t>amount includes $1,173 million relating to the PSW ($1,169 million—June 30, 2024). The outstanding</w:t>
        <w:br/>
        <w:t>guarantees represents the maximum potential undiscounted future payments that IDA could be required to make</w:t>
        <w:br/>
        <w:t>under these guarantees, and are not included on the Balance Sheets. The guarantees issued by IDA have original</w:t>
        <w:br/>
        <w:t>maturities ranging between 2 and 22 years and expire in decreasing amounts through 2044.</w:t>
        <w:br/>
        <w:t>As of June 30, 2025, liabilities related to IDA’s obligations under guarantees provided include the obligation to</w:t>
        <w:br/>
        <w:t>stand ready of $132 million ($141 million—June 30, 2024), and the accumulated provision for guarantee losses</w:t>
        <w:br/>
        <w:t>of $174 million ($220 million—June 30, 2024). These have been included in Other liabilities—Accounts payable</w:t>
        <w:br/>
        <w:t>and miscellaneous liabilities on the Balance Sheets.</w:t>
        <w:br/>
        <w:t>During the fiscal year ended June 30, 2025, $212 million of guarantees provided by IDA to sovereign or sub-</w:t>
        <w:br/>
        <w:t>sovereign borrowers were called ($100 million — fiscal year ended June 30, 2024). A total of $362 million is</w:t>
        <w:br/>
        <w:t>included in Loans Outstanding on the Balance Sheet as of June 30, 2025, following payments by IDA and</w:t>
        <w:br/>
        <w:t>pursuant to the terms of the related indemnity agreement between IDA and the borrower and the reimbursement</w:t>
        <w:br/>
        <w:t>terms agreed with the borrower.</w:t>
        <w:br/>
        <w:t>During the fiscal year ended June 30, 2025, less than $1 million of IDA-PSW Blended Finance Facility</w:t>
        <w:br/>
        <w:t>guarantees pursuant to the risk-sharing agreement between IDA and IFC were called ($1 million— fiscal year</w:t>
        <w:br/>
        <w:t>ended June 30, 2024). During the same period, $33 million of guarantees under the PSW MIGA guarantee</w:t>
        <w:br/>
        <w:t>facility agreement between IDA and MIGA were called (nil — fiscal year ended June 30, 2024).</w:t>
        <w:br/>
        <w:br/>
        <w:t>Concentration Risk</w:t>
        <w:br/>
        <w:t>Loan revenue comprises service charges, interest and commitment charges, net of waivers. For the fiscal year</w:t>
        <w:br/>
        <w:t>ended June 30, 2025, loan revenue of $303 million from India was in excess of 10% of total loan revenue.</w:t>
        <w:br/>
        <w:br/>
        <w:br/>
        <w:t xml:space="preserve">                                                                           113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 presents IDA’s loans outstanding and associated loan revenue by geographic region:</w:t>
        <w:br/>
        <w:br/>
        <w:t>Table D7: Loan revenue and outstanding loan balances by geographic region</w:t>
        <w:br/>
        <w:br/>
        <w:t>In millions of U.S. dollars                                                                                              As of and for the fiscal year ended</w:t>
        <w:br/>
        <w:t xml:space="preserve">                                                                                                                     June 30, 2025                 June 30, 2024</w:t>
        <w:br/>
        <w:t xml:space="preserve">                                                                                                                   Loan         Loans          Loan          Loans</w:t>
        <w:br/>
        <w:t>Region                                                                                                           Revenue a Outstanding Revenue a Outstanding</w:t>
        <w:br/>
        <w:t xml:space="preserve">     South Asia . . . . . . . . . . . . . . . . . . . . . . . . . . . . . . . . . . . . . . . . . . . . . .        $ 938       $ 65,469      $ 916       $ 62,724</w:t>
        <w:br/>
        <w:t xml:space="preserve">     Eastern and Southern Africa . . . . . . . . . . . . . . . . . . . . . . . . . . . . . . . .                     668         67,220        597         59,083</w:t>
        <w:br/>
        <w:t xml:space="preserve">     Western and Central Africa . . . . . . . . . . . . . . . . . . . . . . . . . . . . . . . . .                    687         55,777        587         47,662</w:t>
        <w:br/>
        <w:t xml:space="preserve">     East Asia and Pacific . . . . . . . . . . . . . . . . . . . . . . . . . . . . . . . . . . . . . .               240         18,165        244         17,884</w:t>
        <w:br/>
        <w:t xml:space="preserve">     Europe and Central Asia . . . . . . . . . . . . . . . . . . . . . . . . . . . . . . . . . . .                   381         14,942        201          9,269</w:t>
        <w:br/>
        <w:t xml:space="preserve">     Latin America and the Caribbean . . . . . . . . . . . . . . . . . . . . . . . . . . . .                          73          4,074         66          3,683</w:t>
        <w:br/>
        <w:t xml:space="preserve">     Middle East and North Africa . . . . . . . . . . . . . . . . . . . . . . . . . . . . . . .                       18          1,958         17          2,007</w:t>
        <w:br/>
        <w:t xml:space="preserve">     Others b . . . . . . . . . . . . . . . . . . . . . . . . . . . . . . . . . . . . . . . . . . . . . . . .         24            282         18            236</w:t>
        <w:br/>
        <w:t xml:space="preserve">     Total . . . . . . . . . . . . . . . . . . . . . . . . . . . . . . . . . . . . . . . . . . . . . . . . . .     $3,029      $227,887      $2,646      $202,548</w:t>
        <w:br/>
        <w:br/>
        <w:t>a.       Excludes $15 million of interest rate swap income from loan-related derivatives for the fiscal year ended June 30, 2025</w:t>
        <w:br/>
        <w:t xml:space="preserve">         ($19 million of interest rate swap income—fiscal year ended June 30, 2024). Includes net commitment charges of $23</w:t>
        <w:br/>
        <w:t xml:space="preserve">         million for the fiscal year ended June 30, 2025 ($26 million – fiscal year ended June 30, 2024).</w:t>
        <w:br/>
        <w:t>b.       Represents loans under the PSW.</w:t>
        <w:br/>
        <w:br/>
        <w:t>NOTE E—BORROWINGS</w:t>
        <w:br/>
        <w:t>IDA’s borrowings comprise market borrowings (carried at amortized cost or fair value) and concessional partner</w:t>
        <w:br/>
        <w:t>loans made by IDA members (carried at amortized cost).</w:t>
        <w:br/>
        <w:t>CPL are unsecured and unsubordinated fixed rate debt in SDR component currencies. IDA may prepay some or</w:t>
        <w:br/>
        <w:t>the entire outstanding amounts without penalty. As of June 30, 2025, these borrowings have original contractual</w:t>
        <w:br/>
        <w:t>maturities between 25 and 50 years, with the final maturity in 2075. This does not include the proceeds received</w:t>
        <w:br/>
        <w:t>under the grant component of the CPL, which is included in equity.</w:t>
        <w:br/>
        <w:t>Market borrowings are unsecured and unsubordinated debt issued in a variety of currencies, primarily at fixed</w:t>
        <w:br/>
        <w:t>rates. Some of these instruments are callable. IDA has elected the fair value option for certain instruments.</w:t>
        <w:br/>
        <w:t>Overall market borrowings have original maturities that range from 30 days to 30 years, with the final maturity in</w:t>
        <w:br/>
        <w:t>2053.</w:t>
        <w:br/>
        <w:t>IDA uses derivative contracts to manage the currency risk and the interest rate risk in the market borrowings</w:t>
        <w:br/>
        <w:t>carried at fair value. For example, IDA may enter into derivative transactions to convert fixed rate bonds into</w:t>
        <w:br/>
        <w:t>floating rate instruments. For details regarding the derivatives used, see Note F— Derivative Instruments. After</w:t>
        <w:br/>
        <w:t>the effect of these derivatives, the borrowing portfolio carried variable interest rates with a weighted average cost</w:t>
        <w:br/>
        <w:t>of 4.27% as of June 30, 2025 (5.27% as of June 30, 2024).</w:t>
        <w:br/>
        <w:t>As of June 30, 2025, and June 30, 2024, the instruments in IDA’s borrowing portfolio measured at fair value</w:t>
        <w:br/>
        <w:t>were classified as Level 2 within the fair value hierarchy.</w:t>
        <w:br/>
        <w:br/>
        <w:br/>
        <w:t xml:space="preserve">                                                                                              114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summary of IDA’s borrowings are as follows (for details on principal due upon maturity, see Note J— Fair</w:t>
        <w:br/>
        <w:t>Value Disclosures):</w:t>
        <w:br/>
        <w:br/>
        <w:t>Table E1: Market borrowings and borrowing-related derivatives, at fair value</w:t>
        <w:br/>
        <w:t>In millions of U.S. dollars</w:t>
        <w:br/>
        <w:t xml:space="preserve">                                                                                                                                                    June 30, 2025    June 30, 2024</w:t>
        <w:br/>
        <w:t>Market borrowings . . . . . . . . . . . . . . . . . . . . . . . . . . . . . . . . . . . . . . . . . . . . . . . . . . . . . . . . . .                    $45,154          $26,425</w:t>
        <w:br/>
        <w:t>Currency swaps, net . . . . . . . . . . . . . . . . . . . . . . . . . . . . . . . . . . . . . . . . . . . . . . . . . . . . . . . . . .                      123              488</w:t>
        <w:br/>
        <w:t>Interest rate swaps, net . . . . . . . . . . . . . . . . . . . . . . . . . . . . . . . . . . . . . . . . . . . . . . . . . . . . . . . .                     883            1,617</w:t>
        <w:br/>
        <w:t>Total . . . . . . . . . . . . . . . . . . . . . . . . . . . . . . . . . . . . . . . . . . . . . . . . . . . . . . . . . . . . . . . . . . . . . .        $46,160          $28,530</w:t>
        <w:br/>
        <w:br/>
        <w:br/>
        <w:t>For the fiscal year ended June 30, 2025, Borrowing expenses, net in the Statements of Income was $2,292</w:t>
        <w:br/>
        <w:t>million ($1,616 million—fiscal year ended June 30, 2024, and $957 million—fiscal year ended June 30, 2023).</w:t>
        <w:br/>
        <w:t>This includes $731 million of interest expense, net related to derivatives associated with the Borrowing portfolio</w:t>
        <w:br/>
        <w:t>(interest expense, net of $816 million— fiscal year ended June 30, 2024, and $477 million—fiscal year ended</w:t>
        <w:br/>
        <w:t>June 30, 2023).</w:t>
        <w:br/>
        <w:br/>
        <w:t>Table E2: Market borrowings outstanding, at amortized cost</w:t>
        <w:br/>
        <w:t>In millions of U.S dollars</w:t>
        <w:br/>
        <w:t xml:space="preserve">                                                                                                             Principal at face</w:t>
        <w:br/>
        <w:t xml:space="preserve">                                                                                                                  value                     Net unamortized discount       Total</w:t>
        <w:br/>
        <w:t>June 30, 2025 . . . . . . . . . . . . . . . . . . . . . . . . . . . . . . . . . . . . . . . . . . .                        $18,173                                  $(46) $18,127</w:t>
        <w:br/>
        <w:t>June 30, 2024 . . . . . . . . . . . . . . . . . . . . . . . . . . . . . . . . . . . . . . . . . . .                        $11,512                                  $(18) $11,494</w:t>
        <w:br/>
        <w:br/>
        <w:br/>
        <w:t>Table E3: Concessional partner loans outstanding, at amortized cost</w:t>
        <w:br/>
        <w:t>In millions of U.S dollars</w:t>
        <w:br/>
        <w:t xml:space="preserve">                                                                                                               Principal at face</w:t>
        <w:br/>
        <w:t xml:space="preserve">                                                                                                                    value                     Net unamortized discount      Total</w:t>
        <w:br/>
        <w:t>June 30, 2025 . . . . . . . . . . . . . . . . . . . . . . . . . . . . . . . . . . . . . . . . . . . .                          $9,086                           $(1,535) $7,551</w:t>
        <w:br/>
        <w:t>June 30, 2024 . . . . . . . . . . . . . . . . . . . . . . . . . . . . . . . . . . . . . . . . . . . .                          $8,486                           $(1,482) $7,004</w:t>
        <w:br/>
        <w:br/>
        <w:t>The following table provides a summary of the interest rate characteristics of IDA’s borrowings:</w:t>
        <w:br/>
        <w:br/>
        <w:t>Table E4: Borrowings-Interest rate composition before derivatives</w:t>
        <w:br/>
        <w:t>In millions of U.S. dollars</w:t>
        <w:br/>
        <w:br/>
        <w:t xml:space="preserve">                                                                                                          June 30, 2025              WAC a (%)        June 30, 2024    WAC a (%)</w:t>
        <w:br/>
        <w:t>Fixed . . . . . . . . . . . . . . . . . . . . . . . . . . . . . . . . . . . . . . . . . . . . . . .            $71,176                    2.63%          $46,383          2.05%</w:t>
        <w:br/>
        <w:t>Variable . . . . . . . . . . . . . . . . . . . . . . . . . . . . . . . . . . . . . . . . . . . . .                 597                    4.88%              284          5.04%</w:t>
        <w:br/>
        <w:t>Borrowings b . . . . . . . . . . . . . . . . . . . . . . . . . . . . . . . . . . . . . . . . . .               $71,773                    2.64%          $46,667          2.07%</w:t>
        <w:br/>
        <w:t>Fair Value Adjustment . . . . . . . . . . . . . . . . . . . . . . . . . . . . . . . . . .                         (941)                                   (1,744)</w:t>
        <w:br/>
        <w:t>Total Borrowings . . . . . . . . . . . . . . . . . . . . . . . . . . . . . . . . . . . . . .                   $70,832                                   $44,923</w:t>
        <w:br/>
        <w:br/>
        <w:t>a.      WAC refers to weighted average borrowing cost as of the reporting date.</w:t>
        <w:br/>
        <w:t>b.      At amortized cost.</w:t>
        <w:br/>
        <w:br/>
        <w:br/>
        <w:t xml:space="preserve">                                                                                               115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currency composition of debt in IDA’s borrowings before derivatives was as follows:</w:t>
        <w:br/>
        <w:br/>
        <w:t>Table E5: Borrowings-Currency composition before derivatives</w:t>
        <w:br/>
        <w:br/>
        <w:t xml:space="preserve">                                                                                                                                                    June 30, 2025   June 30, 2024</w:t>
        <w:br/>
        <w:t>Euro . . . . . . . . . . . . . . . . . . . . . . . . . . . . . . . . . . . . . . . . . . . . . . . . . . . . . . . . . . . . . . . . . . . . . .              37%             35%</w:t>
        <w:br/>
        <w:t>U.S. dollar . . . . . . . . . . . . . . . . . . . . . . . . . . . . . . . . . . . . . . . . . . . . . . . . . . . . . . . . . . . . . . . . .                 47              38</w:t>
        <w:br/>
        <w:t>Pound sterling . . . . . . . . . . . . . . . . . . . . . . . . . . . . . . . . . . . . . . . . . . . . . . . . . . . . . . . . . . . . . .                    10              18</w:t>
        <w:br/>
        <w:t>Japanese yen . . . . . . . . . . . . . . . . . . . . . . . . . . . . . . . . . . . . . . . . . . . . . . . . . . . . . . . . . . . . . . .                     4               6</w:t>
        <w:br/>
        <w:t>Others . . . . . . . . . . . . . . . . . . . . . . . . . . . . . . . . . . . . . . . . . . . . . . . . . . . . . . . . . . . . . . . . . . . . .               2               3</w:t>
        <w:br/>
        <w:t xml:space="preserve">                                                                                                                                                             100%            100%</w:t>
        <w:br/>
        <w:br/>
        <w:br/>
        <w:t>The maturity structure of IDA’s borrowings outstanding was as follows:</w:t>
        <w:br/>
        <w:br/>
        <w:t>Table E6: Borrowings-Maturity structure</w:t>
        <w:br/>
        <w:t>In millions of U.S. dollars</w:t>
        <w:br/>
        <w:t>Period                                                                                                                                              June 30, 2025   June 30, 2024</w:t>
        <w:br/>
        <w:t>Less than 1 year . . . . . . . . . . . . . . . . . . . . . . . . . . . . . . . . . . . . . . . . . . . . . . . . . . . . . . . . . . . . .               $12,894         $ 5,478</w:t>
        <w:br/>
        <w:t>Between . . . . . . . . . . . . . . . . . . . . . . . . . . . . . . . . . . . . . . . . . . . . . . . . . . . . . . . . . . . . . . . . . . .</w:t>
        <w:br/>
        <w:t xml:space="preserve">  1—2 years . . . . . . . . . . . . . . . . . . . . . . . . . . . . . . . . . . . . . . . . . . . . . . . . . . . . . . . . . . . . . . .                  2,948           3,933</w:t>
        <w:br/>
        <w:t xml:space="preserve">  2—3 years . . . . . . . . . . . . . . . . . . . . . . . . . . . . . . . . . . . . . . . . . . . . . . . . . . . . . . . . . . . . . . .                  1,508           2,681</w:t>
        <w:br/>
        <w:t xml:space="preserve">  3—4 years . . . . . . . . . . . . . . . . . . . . . . . . . . . . . . . . . . . . . . . . . . . . . . . . . . . . . . . . . . . . . . .                 10,327           1,341</w:t>
        <w:br/>
        <w:t xml:space="preserve">  4—5 years . . . . . . . . . . . . . . . . . . . . . . . . . . . . . . . . . . . . . . . . . . . . . . . . . . . . . . . . . . . . . . .                  8,605           9,827</w:t>
        <w:br/>
        <w:t>Thereafter . . . . . . . . . . . . . . . . . . . . . . . . . . . . . . . . . . . . . . . . . . . . . . . . . . . . . . . . . . . . . . . . . .            36,131          23,164</w:t>
        <w:br/>
        <w:t>Total a . . . . . . . . . . . . . . . . . . . . . . . . . . . . . . . . . . . . . . . . . . . . . . . . . . . . . . . . . . . . . . . . . . . . .        $72,413         $46,424</w:t>
        <w:br/>
        <w:br/>
        <w:t>a.      As of June 30, 2025, total includes net unamortized discount of $1,535 million ($1,482 million—June 30, 2024) for CPL</w:t>
        <w:br/>
        <w:t xml:space="preserve">        and $46 million ($18 million—June 30, 2024) for market borrowings at amortized cost.</w:t>
        <w:br/>
        <w:br/>
        <w:t>NOTE F—DERIVATIVE INSTRUMENTS</w:t>
        <w:br/>
        <w:t>IDA uses derivative instruments in its investment, loan and borrowing portfolios, for asset-liability management</w:t>
        <w:br/>
        <w:t>purposes, and to assist clients in managing risks.</w:t>
        <w:br/>
        <w:br/>
        <w:br/>
        <w:t xml:space="preserve">                                                                                               116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 summarizes IDA’s use of derivatives in its various financial portfolios.</w:t>
        <w:br/>
        <w:br/>
        <w:t>Table F1: Use of derivatives in various financial portfolios</w:t>
        <w:br/>
        <w:t>Portfolio                                                        Derivative instruments used          Purpose/Risk being managed</w:t>
        <w:br/>
        <w:t>Risk management purposes:</w:t>
        <w:br/>
        <w:t xml:space="preserve">  Investments—Trading . . . . . . . . . . . . .               Interest rate swaps, forward         Manage currency and interest rate</w:t>
        <w:br/>
        <w:t xml:space="preserve">                                                                 contracts, currency swaps,         risks</w:t>
        <w:br/>
        <w:t xml:space="preserve">                                                                 options, swaptions, futures</w:t>
        <w:br/>
        <w:t xml:space="preserve">                                                                 contracts, and TBA securities</w:t>
        <w:br/>
        <w:t xml:space="preserve">  Other asset-liability management . . . . .                  Currency forward contracts,          Manage currency and interest rate</w:t>
        <w:br/>
        <w:t xml:space="preserve">                                                                currency swaps and interest rate    risks</w:t>
        <w:br/>
        <w:t xml:space="preserve">                                                                swaps</w:t>
        <w:br/>
        <w:t xml:space="preserve">  Loans . . . . . . . . . . . . . . . . . . . . . . . . . .   Interest rate swaps                  Manage interest rate risk</w:t>
        <w:br/>
        <w:t xml:space="preserve">  Borrowings . . . . . . . . . . . . . . . . . . . . . .      Interest rate swaps and currency     Manage currency and interest rate</w:t>
        <w:br/>
        <w:t xml:space="preserve">                                                                 swaps                              risks</w:t>
        <w:br/>
        <w:br/>
        <w:t>Other purposes:</w:t>
        <w:br/>
        <w:t xml:space="preserve">  Client operations . . . . . . . . . . . . . . . . . .       Interest rate swaps and currency     Assist clients in managing risks</w:t>
        <w:br/>
        <w:t xml:space="preserve">                                                                 swaps</w:t>
        <w:br/>
        <w:br/>
        <w:t>The derivatives in the related tables of Note F are presented on a net basis by instrument. A reconciliation to the</w:t>
        <w:br/>
        <w:t>Balance Sheet presentation is shown in Table F2.</w:t>
        <w:br/>
        <w:br/>
        <w:t>Offsetting assets and liabilities</w:t>
        <w:br/>
        <w:t>IDA enters into International Swaps and Derivatives Association, Inc. (ISDA) master netting agreements with</w:t>
        <w:br/>
        <w:t>substantially all of its derivative counterparties. These legally enforceable master netting agreements give IDA</w:t>
        <w:br/>
        <w:t>the right to liquidate securities held as collateral and to offset receivables and payables with the same</w:t>
        <w:br/>
        <w:t>counterparty, in the event of default by the counterparty.</w:t>
        <w:br/>
        <w:t>The following tables summarize the gross and net derivative positions by instrument type. Instruments that are in</w:t>
        <w:br/>
        <w:t>a net asset position are included in the Derivative Assets columns and instruments that are in a net liability</w:t>
        <w:br/>
        <w:t>position are included in the Derivative Liabilities columns. The effects of the master netting agreements are</w:t>
        <w:br/>
        <w:t>applied on an aggregate basis to the total derivative asset and liability positions and are presented net of any cash</w:t>
        <w:br/>
        <w:t>collateral received on the Balance Sheets. The net derivative asset positions in the tables below have been further</w:t>
        <w:br/>
        <w:t>reduced by any securities received as collateral to disclose IDA’s net exposure on its derivative asset positions.</w:t>
        <w:br/>
        <w:br/>
        <w:br/>
        <w:t xml:space="preserve">                                                                            117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F2: Derivatives assets and liabilities before and after netting adjustments</w:t>
        <w:br/>
        <w:t>In millions of U.S. dollars</w:t>
        <w:br/>
        <w:t xml:space="preserve">                                                                                                                        June 30, 2025                      June 30, 2024</w:t>
        <w:br/>
        <w:t xml:space="preserve">                                                                                                                    Derivative Derivative              Derivative Derivative</w:t>
        <w:br/>
        <w:t xml:space="preserve">                                                                                                                     Assets     Liabilities             Assets     Liabilities</w:t>
        <w:br/>
        <w:t>Interest rate swaps . . . . . . . . . . . . . . . . . . . . . . . . . . . . . . . . . . . . . . . . . . .                 $3,035            $1,212        $2,250        $1,694</w:t>
        <w:br/>
        <w:t>Currency swaps a . . . . . . . . . . . . . . . . . . . . . . . . . . . . . . . . . . . . . . . . . . . .                     266               810           767           665</w:t>
        <w:br/>
        <w:t>Other b . . . . . . . . . . . . . . . . . . . . . . . . . . . . . . . . . . . . . . . . . . . . . . . . . . . . .             —                 —              3            —</w:t>
        <w:br/>
        <w:t>Gross Total . . . . . . . . . . . . . . . . . . . . . . . . . . . . . . . . . . . . . . . . . . . . . . . . .             $3,301            $2,022        $3,020        $2,359</w:t>
        <w:br/>
        <w:t>Less:</w:t>
        <w:br/>
        <w:t xml:space="preserve">  Amounts subject to legally enforceable master netting agreements . . .                                                   1,620 c           1,526 d       1,764 c          1,692 d</w:t>
        <w:br/>
        <w:t xml:space="preserve">  Cash collateral received . . . . . . . . . . . . . . . . . . . . . . . . . . . . . . . . . . . . .                       1,266                             893</w:t>
        <w:br/>
        <w:t>Net derivative positions on the Balance Sheet . . . . . . . . . . . . . . . . . . . .                                     $ 415             $ 496         $ 363         $ 667</w:t>
        <w:br/>
        <w:t>Less:</w:t>
        <w:br/>
        <w:t xml:space="preserve">  Securities collateral received . . . . . . . . . . . . . . . . . . . . . . . . . . . . . . . . .                              33                            —</w:t>
        <w:br/>
        <w:t>Net derivative exposure after collateral . . . . . . . . . . . . . . . . . . . . . . . . .                                $ 382                           $ 363</w:t>
        <w:br/>
        <w:br/>
        <w:t>a.       Includes forward contracts.</w:t>
        <w:br/>
        <w:t>b.       These include swaptions, exchange traded options, futures contracts and TBA securities.</w:t>
        <w:br/>
        <w:t>c.       Includes $108 million Credit Valuation Adjustment (CVA) ($92 million-June 30, 2024).</w:t>
        <w:br/>
        <w:t>d.       Includes $14 million Debit Valuation Adjustment (DVA) ($20 million-June 30, 2024).</w:t>
        <w:br/>
        <w:br/>
        <w:t>The following tables provide information about the credit risk exposures at fair value of IDA’s derivative</w:t>
        <w:br/>
        <w:t>instruments by portfolio, before the effects of master netting arrangements and collateral:</w:t>
        <w:br/>
        <w:br/>
        <w:t>Table F3: Credit risk exposure of the derivative instruments</w:t>
        <w:br/>
        <w:t>In millions of U.S. dollars</w:t>
        <w:br/>
        <w:t xml:space="preserve">                                                                                                                                                  June 30, 2025</w:t>
        <w:br/>
        <w:t xml:space="preserve">                                                                                                                                                   Currency swaps</w:t>
        <w:br/>
        <w:t xml:space="preserve">                                                                                                                                 Interest        (including forward</w:t>
        <w:br/>
        <w:t xml:space="preserve">                                                                                                                                rate swaps            contracts)        Total</w:t>
        <w:br/>
        <w:t>Investments—Trading . . . . . . . . . . . . . . . . . . . . . . . . . . . . . . . . . . . . . . . . . . . . . . .                    $       8                $    22   $      30</w:t>
        <w:br/>
        <w:t>Asset-liability management . . . . . . . . . . . . . . . . . . . . . . . . . . . . . . . . . . . . . . . . . . .                         2,595                    166       2,761</w:t>
        <w:br/>
        <w:t>Borrowings . . . . . . . . . . . . . . . . . . . . . . . . . . . . . . . . . . . . . . . . . . . . . . . . . . . . . . .                   321                     69         390</w:t>
        <w:br/>
        <w:t>Other a . . . . . . . . . . . . . . . . . . . . . . . . . . . . . . . . . . . . . . . . . . . . . . . . . . . . . . . . . . .              111                      9         120</w:t>
        <w:br/>
        <w:t xml:space="preserve">     Total Exposure . . . . . . . . . . . . . . . . . . . . . . . . . . . . . . . . . . . . . . . . . . . . . . . . . .              $3,035                   $ 266     $3,301</w:t>
        <w:br/>
        <w:br/>
        <w:t>Table F3.1</w:t>
        <w:br/>
        <w:t>In millions of U.S. dollars</w:t>
        <w:br/>
        <w:t>.                                                                                                                                                 June 30, 2024</w:t>
        <w:br/>
        <w:t xml:space="preserve">                                                                                                                                                   Currency swaps</w:t>
        <w:br/>
        <w:t xml:space="preserve">                                                                                                                                 Interest        (including forward</w:t>
        <w:br/>
        <w:t xml:space="preserve">                                                                                                                                rate swaps            contracts)        Total</w:t>
        <w:br/>
        <w:t>Investments—Trading . . . . . . . . . . . . . . . . . . . . . . . . . . . . . . . . . . . . . . . . . . . . . . .                    $       2                $ 232     $ 234</w:t>
        <w:br/>
        <w:t>Asset-liability management . . . . . . . . . . . . . . . . . . . . . . . . . . . . . . . . . . . . . . . . . . .                         2,063                  519      2,582</w:t>
        <w:br/>
        <w:t>Borrowings . . . . . . . . . . . . . . . . . . . . . . . . . . . . . . . . . . . . . . . . . . . . . . . . . . . . . . .                    74                   15         89</w:t>
        <w:br/>
        <w:t>Other a . . . . . . . . . . . . . . . . . . . . . . . . . . . . . . . . . . . . . . . . . . . . . . . . . . . . . . . . . . .              111                    1        112</w:t>
        <w:br/>
        <w:t xml:space="preserve">     Total Exposure . . . . . . . . . . . . . . . . . . . . . . . . . . . . . . . . . . . . . . . . . . . . . . . . . .              $2,250                   $ 767     $3,017</w:t>
        <w:br/>
        <w:br/>
        <w:t>a.       Includes derivatives related to loans and PSW, and excludes exchange traded instruments as they are generally subject</w:t>
        <w:br/>
        <w:t xml:space="preserve">         to daily margin requirements and are deemed to have no material credit risk.</w:t>
        <w:br/>
        <w:br/>
        <w:br/>
        <w:t xml:space="preserve">                                                                                              118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volume of derivative contracts is measured using the U.S. dollar equivalent notional balance. The notional</w:t>
        <w:br/>
        <w:t>balance represents the face value or reference value on which the calculations of payments on the derivative</w:t>
        <w:br/>
        <w:t>instrument are determined. As of June 30, 2025, the notional amounts of IDA’s derivative contracts outstanding</w:t>
        <w:br/>
        <w:t>were as follows: interest rate swaps $52,538 million ($39,153 million as of June 30, 2024) and currency swaps</w:t>
        <w:br/>
        <w:t>$22,683 million ($22,792 million as of June 30, 2024). There were $352 million of long positions and $860</w:t>
        <w:br/>
        <w:t>million of short positions pertaining to other derivatives as of June 30, 2025 ($566 million and $74 million,</w:t>
        <w:br/>
        <w:t>respectively as of June 30, 2024).</w:t>
        <w:br/>
        <w:br/>
        <w:t>Collateral</w:t>
        <w:br/>
        <w:t>IDA is not required to post collateral under its derivative agreements as long as it maintains a triple-A credit</w:t>
        <w:br/>
        <w:t>rating. The aggregate fair value of all derivative instruments with credit-risk related contingent features that are</w:t>
        <w:br/>
        <w:t>in a liability position as of June 30, 2025, was $439 million ($593 million—June 30, 2024). As of June 30, 2025,</w:t>
        <w:br/>
        <w:t>IDA was not required to post any collateral in accordance with the relevant agreements.</w:t>
        <w:br/>
        <w:t>If the credit-risk related contingent features underlying these agreements were triggered to the extent that IDA</w:t>
        <w:br/>
        <w:t>would be required to post collateral as of June 30, 2025, the amount of collateral that would need to be posted</w:t>
        <w:br/>
        <w:t>would be less than $1 million ($30 million—June 30, 2024). Subsequent triggers of contingent features would</w:t>
        <w:br/>
        <w:t>require posting of additional collateral, up to a maximum of $439 million as of June 30, 2025 ($593</w:t>
        <w:br/>
        <w:t>million—June 30, 2024).</w:t>
        <w:br/>
        <w:t>The gains or losses on the non-trading derivatives, by instrument type and their location in the Statements of</w:t>
        <w:br/>
        <w:t>Income are as follows:</w:t>
        <w:br/>
        <w:br/>
        <w:t>Table F4: Unrealized mark-to-market gains or losses on non-trading derivatives</w:t>
        <w:br/>
        <w:t>In millions of U.S. dollars</w:t>
        <w:br/>
        <w:t xml:space="preserve">                                                                                                                            Fiscal Year Ended June 30,</w:t>
        <w:br/>
        <w:t>Type of instrument a                                                                             Reported as                 2025      2024     2023</w:t>
        <w:br/>
        <w:t>Interest rate swaps . . . . . . . . . . . . . . . . . . . . . . . . . . . .         Unrealized mark-to-market gains         $1,234   $ 912     $(252)</w:t>
        <w:br/>
        <w:t>Currency forward contracts and currency swaps . . . . .                               (losses) on non-trading portfolios,      148     178      (182)</w:t>
        <w:br/>
        <w:t>Total . . . . . . . . . . . . . . . . . . . . . . . . . . . . . . . . . . . . . .     net                                   $1,382   $1,090    $(434)</w:t>
        <w:br/>
        <w:br/>
        <w:t>a.      For disclosures related to derivatives in trading portfolio, see Table F5.</w:t>
        <w:br/>
        <w:br/>
        <w:t>The majority of the instruments in IDA’s investment portfolio are held for trading purposes. Within the trading</w:t>
        <w:br/>
        <w:t>portfolio, IDA holds highly rated fixed income instruments as well as derivatives. The trading portfolio is</w:t>
        <w:br/>
        <w:t>primarily held to ensure the availability of funds to meet future cash flow requirements and for liquidity</w:t>
        <w:br/>
        <w:t>management purposes. The following table provides information on the amount of gains or losses on IDA’s</w:t>
        <w:br/>
        <w:t>investment trading portfolio (derivative and non-derivative instruments), and their location in the Statements of</w:t>
        <w:br/>
        <w:t>Income:</w:t>
        <w:br/>
        <w:br/>
        <w:t>Table F5: Unrealized mark-to-market gains or losses on investment trading portfolio</w:t>
        <w:br/>
        <w:t>In millions of U.S. dollars</w:t>
        <w:br/>
        <w:t xml:space="preserve">                                                                                                                            Fiscal Year Ended June 30,</w:t>
        <w:br/>
        <w:t>Type of instrument                                                                               Reported as                 2025     2024      2023</w:t>
        <w:br/>
        <w:t xml:space="preserve">     Fixed income (including related derivatives) a                       ....      Unrealized mark-to-market gains</w:t>
        <w:br/>
        <w:t xml:space="preserve">                                                                                      (losses) on Investment-Trading</w:t>
        <w:br/>
        <w:t xml:space="preserve">                                                                                      portfolios, net                        $340     $316      $(29)</w:t>
        <w:br/>
        <w:br/>
        <w:t>a.      Includes unrealized mark-to-market gains/losses from IDA’s share of Post-Employment Benefit Plan (PEBP) and Post-</w:t>
        <w:br/>
        <w:t xml:space="preserve">        Retirement Contribution Reserve Fund (PCRF) holdings.</w:t>
        <w:br/>
        <w:br/>
        <w:br/>
        <w:t xml:space="preserve">                                                                                        119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G—DEVELOPMENT GRANTS</w:t>
        <w:br/>
        <w:t>A summary of grant activities is presented below:</w:t>
        <w:br/>
        <w:br/>
        <w:t>Table G1: Grant activities</w:t>
        <w:br/>
        <w:t>In millions of U.S dollars                                                                                                                        Fiscal Year Ended June 30,</w:t>
        <w:br/>
        <w:t xml:space="preserve">                                                                                                                                                   2025      2024     2023</w:t>
        <w:br/>
        <w:t>Grants approved . . . . . . . . . . . . . . . . . . . . . . . . . . . . . . . . . . . . . . . . . . . . . . . . . . . . . . . . . . . . . . .      $8,256   $8,117   $7,263</w:t>
        <w:br/>
        <w:t>Grant disbursements                                                                                                                                 8,332    7,191    7,170</w:t>
        <w:br/>
        <w:t xml:space="preserve">  Unconditional grants . . . . . . . . . . . . . . . . . . . . . . . . . . . . . . . . . . . . . . . . . . . . . . . . . . . . . . . . .              603    1,142    1,385</w:t>
        <w:br/>
        <w:t xml:space="preserve">  Conditional grants . . . . . . . . . . . . . . . . . . . . . . . . . . . . . . . . . . . . . . . . . . . . . . . . . . . . . . . . . . .          7,729    6,049    5,785</w:t>
        <w:br/>
        <w:t>Grant expenses . . . . . . . . . . . . . . . . . . . . . . . . . . . . . . . . . . . . . . . . . . . . . . . . . . . . . . . . . . . . . . . .      7,200    5,291    3,946</w:t>
        <w:br/>
        <w:br/>
        <w:t>As of June 30, 2025, the cumulative amount of conditional grants approved but not yet expensed, since all</w:t>
        <w:br/>
        <w:t>conditions have not been met, was $30,582 million ($29,135 million—June 30, 2024).</w:t>
        <w:br/>
        <w:br/>
        <w:t>NOTE H—TRANSACTIONS WITH AFFILIATED ORGANIZATIONS</w:t>
        <w:br/>
        <w:t>IDA transacts with affiliated organizations as a recipient of transfers and grants, administrative, derivative and</w:t>
        <w:br/>
        <w:t>investment intermediation services and through cost sharing of IBRD’s sponsored pension and other</w:t>
        <w:br/>
        <w:t>postretirement benefit plans.</w:t>
        <w:br/>
        <w:t>The total amounts receivable from (payable to) affiliated organizations is comprised of the following:</w:t>
        <w:br/>
        <w:br/>
        <w:t>Table H1: IDA’s receivables and payables with affiliated organizations</w:t>
        <w:br/>
        <w:t>In millions of U.S. dollars</w:t>
        <w:br/>
        <w:t xml:space="preserve">                                                                                                 June 30, 2025                                        June 30, 2024</w:t>
        <w:br/>
        <w:t xml:space="preserve">                                                                                            IBRD      IFC      Total                             IBRD      IFC      Total</w:t>
        <w:br/>
        <w:t>Administrative Services . . . . . . . . . . . . . . . . . . . . . . . . . . .               $ (631)          $ —             $ (631)             $ (279)    $ —      $ (279)</w:t>
        <w:br/>
        <w:t>Derivative (liabilities)/assets, net . . . . . . . . . . . . . . . . . . . .                    —             (70)              (70)                 —       (94)       (94)</w:t>
        <w:br/>
        <w:t>PSW-Blended Finance Facility . . . . . . . . . . . . . . . . . . . . . .                        —             124               124                  —       102        102</w:t>
        <w:br/>
        <w:t>Investments . . . . . . . . . . . . . . . . . . . . . . . . . . . . . . . . . . . . .           —             115               115                  —       171        171</w:t>
        <w:br/>
        <w:t>PCRF a . . . . . . . . . . . . . . . . . . . . . . . . . . . . . . . . . . . . . . . .         721             —                721                 489       —         489</w:t>
        <w:br/>
        <w:t>Pension and Other Postretirement Benefits . . . . . . . . . . . .                            1,086             —              1,086                 906       —         906</w:t>
        <w:br/>
        <w:t>Total . . . . . . . . . . . . . . . . . . . . . . . . . . . . . . . . . . . . . . . . . .   $1,176           $169            $1,345              $1,116     $179     $1,295</w:t>
        <w:br/>
        <w:br/>
        <w:t>a.      Receivable from IBRD for IDA’s share of investments associated with PCRF, which is a fund established to stabilize</w:t>
        <w:br/>
        <w:t xml:space="preserve">        contributions made to the pension plans.</w:t>
        <w:br/>
        <w:br/>
        <w:t>The receivables from (payables to) these affiliated organizations are reported on the Balance Sheets as follows:</w:t>
        <w:br/>
        <w:t>Receivables / Payables related to:                                                                Reported as:</w:t>
        <w:br/>
        <w:t>Payable for administrative services                                                               Payable to affiliated organization</w:t>
        <w:br/>
        <w:t>Net receivables (payables) for derivative transactions                                            Derivative assets/liabilities, net</w:t>
        <w:br/>
        <w:t>Receivable for PSW – Blended Finance Facility                                                     Other Assets</w:t>
        <w:br/>
        <w:t>Receivable for non-trading investments                                                            Investments</w:t>
        <w:br/>
        <w:t>Receivable for PCRF                                                                               Receivable from affiliated organization</w:t>
        <w:br/>
        <w:t>Receivable for pension and other postretirement benefits                                          Receivable from affiliated organization</w:t>
        <w:br/>
        <w:br/>
        <w:br/>
        <w:t xml:space="preserve">                                                                                            120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Transfers and Grants Received</w:t>
        <w:br/>
        <w:t>Cumulative transfers and grants made to IDA as of June 30, 2025 were $21,399 million ($20,884 million—</w:t>
        <w:br/>
        <w:t>June 30, 2024). Details by transferor are as follows:</w:t>
        <w:br/>
        <w:br/>
        <w:t>Table H2: Transfers and grants</w:t>
        <w:br/>
        <w:t>In millions of U.S dollars</w:t>
        <w:br/>
        <w:t xml:space="preserve">                                                                                                                                                                    Cumulative transfers</w:t>
        <w:br/>
        <w:t xml:space="preserve">                                                                                                                                                                          as of</w:t>
        <w:br/>
        <w:t>Transfers                                                                                                                                                             June 30, 2025</w:t>
        <w:br/>
        <w:t>Total . . . . . . . . . . . . . . . . . . . . . . . . . . . . . . . . . . . . . . . . . . . . . . . . . . . . . . . . . . . . . . . . . . . . . . . . . . . . . .               $21,399</w:t>
        <w:br/>
        <w:t>Of which transfers from:</w:t>
        <w:br/>
        <w:t xml:space="preserve">  IBRD . . . . . . . . . . . . . . . . . . . . . . . . . . . . . . . . . . . . . . . . . . . . . . . . . . . . . . . . . . . . . . . . . . . . . . . . . . .                     17,284</w:t>
        <w:br/>
        <w:t xml:space="preserve">  IFC . . . . . . . . . . . . . . . . . . . . . . . . . . . . . . . . . . . . . . . . . . . . . . . . . . . . . . . . . . . . . . . . . . . . . . . . . . . . .                   3,885</w:t>
        <w:br/>
        <w:t xml:space="preserve">  Nonaffiliated organizations . . . . . . . . . . . . . . . . . . . . . . . . . . . . . . . . . . . . . . . . . . . . . . . . . . . . . . . . . .                                   230</w:t>
        <w:br/>
        <w:br/>
        <w:t>On September 18, 2024, IBRD’s Board of Governors approved a transfer of $515 million to IDA. This transfer</w:t>
        <w:br/>
        <w:t>was received on September 30, 2024.</w:t>
        <w:br/>
        <w:br/>
        <w:t>Administrative Services</w:t>
        <w:br/>
        <w:t>The payable to IBRD represents IDA’s share of joint administrative expenses including contributions to special</w:t>
        <w:br/>
        <w:t>programs, net of other revenue jointly earned. The allocation of expenses is based upon an agreed cost sharing</w:t>
        <w:br/>
        <w:t>formula, and amounts are settled quarterly.</w:t>
        <w:br/>
        <w:t>For the fiscal year ended June 30, 2025, IDA’s share of joint administrative expenses and contributions to special</w:t>
        <w:br/>
        <w:t>programs totaled $1,989 million ($1,750 million—fiscal year ended June 30, 2024 and $1,744 million—fiscal</w:t>
        <w:br/>
        <w:t>year ended June 30, 2023). This amount excludes Bank-executed activities for trust funds expenses of $768</w:t>
        <w:br/>
        <w:t>million ($705 million—fiscal year ended June 30, 2024 and $686 million—fiscal year ended June 30, 2023).</w:t>
        <w:br/>
        <w:br/>
        <w:t>Other revenue</w:t>
        <w:br/>
        <w:t>IDA’s share of other revenue jointly earned with IBRD during the fiscal year ended June 30, 2025, totaled $330</w:t>
        <w:br/>
        <w:t>million ($326 million—fiscal year ended June 30, 2024 and $280 million—fiscal year ended June 30, 2023). This</w:t>
        <w:br/>
        <w:t>amount excludes Bank-executed activities for trust fund revenue of $768 million ($705 million —fiscal year</w:t>
        <w:br/>
        <w:t>ended June 30, 2024 and $686 million—fiscal year ended June 30, 2023).</w:t>
        <w:br/>
        <w:t>The amount of fee revenue associated with services provided to other affiliated organizations is included in Other</w:t>
        <w:br/>
        <w:t>revenue on the Statements of Income, as follows:</w:t>
        <w:br/>
        <w:br/>
        <w:t>Table H3: Fee revenue from affiliated organizations</w:t>
        <w:br/>
        <w:t>In millions of U.S. dollars</w:t>
        <w:br/>
        <w:t xml:space="preserve">                                                                                                                                                          Fiscal Year Ended June 30,</w:t>
        <w:br/>
        <w:t xml:space="preserve">                                                                                                                                                           2025      2024     2023</w:t>
        <w:br/>
        <w:t>Fees charged to IFC . . . . . . . . . . . . . . . . . . . . . . . . . . . . . . . . . . . . . . . . . . . . . . . . . . . . . . . . . . . .                   $106        $99       $93</w:t>
        <w:br/>
        <w:t>Fees charged to MIGA . . . . . . . . . . . . . . . . . . . . . . . . . . . . . . . . . . . . . . . . . . . . . . . . . . . . . . . . . .                         7          7         6</w:t>
        <w:br/>
        <w:br/>
        <w:br/>
        <w:t>Derivative transactions</w:t>
        <w:br/>
        <w:t>Under the Local Currency Facility of the PSW, IDA enters into derivative transactions with IFC to support local</w:t>
        <w:br/>
        <w:t>currency loan transactions where currency hedging capabilities are limited or unavailable.</w:t>
        <w:br/>
        <w:br/>
        <w:br/>
        <w:t xml:space="preserve">                                                                                               121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Private Sector Window</w:t>
        <w:br/>
        <w:t>The PSW was created under the Eighteenth Replenishment of IDA’s Resources (IDA18) to mobilize private</w:t>
        <w:br/>
        <w:t>sector investment in IDA-only countries and IDA-eligible Fragile and Conflict-affected Situations. The PSW</w:t>
        <w:br/>
        <w:t>continued under IDA’s Twentieth Replenishment of Resources (IDA20), which commenced on July 1, 2022,</w:t>
        <w:br/>
        <w:t>with an initial allocation of $2.5 billion. In December 2024, the Board approved an increase of the IDA20</w:t>
        <w:br/>
        <w:t>allocation to the PSW by $234 million, corresponding to the release of the PSW resources allocated in the</w:t>
        <w:br/>
        <w:t>previous replenishment cycles, bringing the total allocation to $2.7 billion. Under the fee arrangement for the</w:t>
        <w:br/>
        <w:t>PSW, IDA receives fee income for transactions executed under this Window and reimburses IFC and MIGA for</w:t>
        <w:br/>
        <w:t>the related costs incurred in administering these transactions. As of June 30, 2025, the PSW exposures</w:t>
        <w:br/>
        <w:t>comprising mainly of MIGA Guarantee Facility and IFC Blended Finance Facility, were $1,579 million ($1,507</w:t>
        <w:br/>
        <w:t>million—June 30, 2024), and the related accumulated provision was $179 million ($212 million—June 30,</w:t>
        <w:br/>
        <w:t>2024). In addition, the signed loan commitments relating to PSW amounted to $149 million as of June 30, 2025</w:t>
        <w:br/>
        <w:t>($168 million—June 30, 2024), and the related accumulated provision was $4 million ($13 million—June 30,</w:t>
        <w:br/>
        <w:t>2024).</w:t>
        <w:br/>
        <w:br/>
        <w:t>Investments – Non-trading</w:t>
        <w:br/>
        <w:t>During the fiscal year ended June 30, 2015, IDA purchased a debt security issued by IFC for a principal amount</w:t>
        <w:br/>
        <w:t>of $1,179 million, amortizing over a period of 25 years. The investment carries a fixed interest rate of 1.84% and</w:t>
        <w:br/>
        <w:t>has a weighted average maturity of 4 years. As of June 30, 2025, the principal amount due on the debt security</w:t>
        <w:br/>
        <w:t>was $124 million ($185 million—June 30, 2024), and it had a fair value of $115 million ($171 million—June 30,</w:t>
        <w:br/>
        <w:t>2024). The investment is reported under Investments in the Balance Sheets. During the fiscal year ended June 30,</w:t>
        <w:br/>
        <w:t>2025, IDA recognized interest income of $3 million from this investment ($4 million—fiscal year ended June 30,</w:t>
        <w:br/>
        <w:t>2024 and $6 million—fiscal year ended June 30, 2023).</w:t>
        <w:br/>
        <w:br/>
        <w:t>Pension and Other Post-Retirement Benefits</w:t>
        <w:br/>
        <w:t>The staff of IBRD perform functions for both IBRD and IDA, but all staff compensation is paid directly by</w:t>
        <w:br/>
        <w:t>IBRD. Accordingly, a portion of IBRD’s staff and associated administrative costs is allocated to IDA based on an</w:t>
        <w:br/>
        <w:t>agreed cost sharing ratio using various indicators. The methodology for computing this share ratio is approved by</w:t>
        <w:br/>
        <w:t>the Executive Directors for both institutions.</w:t>
        <w:br/>
        <w:t>IBRD, along with IFC and MIGA, sponsor a defined benefit Staff Retirement Plan and Trust (SRP), the Retired</w:t>
        <w:br/>
        <w:t>Staff Benefits Plan and Trust (RSBP) and the Post-Employment Benefits Plan (PEBP) that cover all of their staff</w:t>
        <w:br/>
        <w:t>members.</w:t>
        <w:br/>
        <w:t>The SRP provides regular defined pension benefits and also includes a cash balance component. The RSBP</w:t>
        <w:br/>
        <w:t>provides certain health and life insurance benefits to eligible retirees. The PEBP provides certain pension benefits</w:t>
        <w:br/>
        <w:t>administered outside the SRP.</w:t>
        <w:br/>
        <w:t>June 30 is used as the measurement date for these pension and other postretirement benefit plans. All costs, assets</w:t>
        <w:br/>
        <w:t>and liabilities associated with these plans are allocated between IBRD, IFC, and MIGA based upon their</w:t>
        <w:br/>
        <w:t>employees’ respective participation in the plans.</w:t>
        <w:br/>
        <w:t>While IDA is not a participating entity to these benefit plans, IDA shares in the costs and reimburses IBRD for</w:t>
        <w:br/>
        <w:t>its proportionate share of any contributions made to these plans by IBRD based on an agreed cost sharing ratio.</w:t>
        <w:br/>
        <w:t>During the fiscal year ended June 30, 2025, IDA’s share of IBRD’s costs relating to all three plans totaled</w:t>
        <w:br/>
        <w:t>$128 million ($98 million—fiscal year ended June 30, 2024 and $163 million—fiscal year ended June 30, 2023).</w:t>
        <w:br/>
        <w:t>The receivable from IBRD represents IDA’s net share of prepaid costs for pension and other postretirement</w:t>
        <w:br/>
        <w:t>benefit plans and PEBP assets. These will be realized over the lives of the plan participants.</w:t>
        <w:br/>
        <w:t>The cost of any potential future liability arising from these plans would be shared by IBRD and IDA using the</w:t>
        <w:br/>
        <w:t>applicable cost sharing ratio. As of June 30, 2025, the SRP and the RSBP were overfunded by $5,845 million and</w:t>
        <w:br/>
        <w:br/>
        <w:br/>
        <w:t xml:space="preserve">                                                        122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$2,196 million, respectively. The PEBP, after reflecting IBRD and IDA’s share of assets which are included in</w:t>
        <w:br/>
        <w:t>IBRD’s investment portfolio of $2,359 million, was overfunded by $289 million.</w:t>
        <w:br/>
        <w:br/>
        <w:t>NOTE I—ACCUMULATED OTHER COMPREHENSIVE LOSS</w:t>
        <w:br/>
        <w:t>Comprehensive income consists of net income (loss) and other gains or losses affecting equity that, under U.S.</w:t>
        <w:br/>
        <w:t>GAAP, are excluded from net income (loss). For IDA, other comprehensive income (loss) is comprised of</w:t>
        <w:br/>
        <w:t>currency translation adjustments on functional currencies and DVA on fair value option elected liabilities. These</w:t>
        <w:br/>
        <w:t>items are presented in the Statements of Comprehensive Income.</w:t>
        <w:br/>
        <w:t>The following table presents the changes in AOCL balances:</w:t>
        <w:br/>
        <w:br/>
        <w:t>Table I1: Changes in AOCL</w:t>
        <w:br/>
        <w:t>In millions of U.S dollars</w:t>
        <w:br/>
        <w:t xml:space="preserve">                                                                                                                                                2025</w:t>
        <w:br/>
        <w:t xml:space="preserve">                                                                                                                                Balance,                     Balance,</w:t>
        <w:br/>
        <w:t xml:space="preserve">                                                                                                                             beginning of the   Changes     end of the</w:t>
        <w:br/>
        <w:t xml:space="preserve">                                                                                                                               fiscal year      in AOCI     fiscal year</w:t>
        <w:br/>
        <w:t>Currency translation adjustments on functional currencies . . . . . . . . . . . . . . . . . . . .                               $(10,567)        $7,447      $(3,120)</w:t>
        <w:br/>
        <w:t>DVA on Fair Value option elected liabilities . . . . . . . . . . . . . . . . . . . . . . . . . . . . . .                             (25)            33            8</w:t>
        <w:br/>
        <w:t>Total AOCI . . . . . . . . . . . . . . . . . . . . . . . . . . . . . . . . . . . . . . . . . . . . . . . . . . . . . . . .      $(10,592)        $7,480      $(3,112)</w:t>
        <w:br/>
        <w:br/>
        <w:br/>
        <w:t>Table I1.1</w:t>
        <w:br/>
        <w:t>In millions of U.S dollars</w:t>
        <w:br/>
        <w:t xml:space="preserve">                                                                                                                                                2024</w:t>
        <w:br/>
        <w:t xml:space="preserve">                                                                                                                                Balance,                     Balance,</w:t>
        <w:br/>
        <w:t xml:space="preserve">                                                                                                                             beginning of the   Changes     end of the</w:t>
        <w:br/>
        <w:t xml:space="preserve">                                                                                                                               fiscal year      in AOCI     fiscal year</w:t>
        <w:br/>
        <w:t>Currency translation adjustments on functional currencies . . . . . . . . . . . . . . . . . . . .                                $(8,915)        $(1,652)   $(10,567)</w:t>
        <w:br/>
        <w:t>DVA on Fair Value option elected liabilities . . . . . . . . . . . . . . . . . . . . . . . . . . . . . .                             (31)              6         (25)</w:t>
        <w:br/>
        <w:t>Total AOCI . . . . . . . . . . . . . . . . . . . . . . . . . . . . . . . . . . . . . . . . . . . . . . . . . . . . . . . .       $(8,946)        $(1,646)   $(10,592)</w:t>
        <w:br/>
        <w:br/>
        <w:br/>
        <w:t>Table I1.2</w:t>
        <w:br/>
        <w:t>In millions of U.S dollars</w:t>
        <w:br/>
        <w:t xml:space="preserve">                                                                                                                                                2023</w:t>
        <w:br/>
        <w:t xml:space="preserve">                                                                                                                                Balance,                     Balance,</w:t>
        <w:br/>
        <w:t xml:space="preserve">                                                                                                                             beginning of the   Changes     end of the</w:t>
        <w:br/>
        <w:t xml:space="preserve">                                                                                                                               fiscal year      in AOCI     fiscal year</w:t>
        <w:br/>
        <w:t>Currency translation adjustments on functional currencies . . . . . . . . . . . . . . . . . . . .                                $(9,139)         $224       $(8,915)</w:t>
        <w:br/>
        <w:t>DVA on Fair Value option elected liabilities . . . . . . . . . . . . . . . . . . . . . . . . . . . . . .                             (13)          (18)          (31)</w:t>
        <w:br/>
        <w:t>Total AOCI . . . . . . . . . . . . . . . . . . . . . . . . . . . . . . . . . . . . . . . . . . . . . . . . . . . . . . . .       $(9,152)         $206       $(8,946)</w:t>
        <w:br/>
        <w:br/>
        <w:br/>
        <w:t xml:space="preserve">                                                                                          123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J—FAIR VALUE DISCLOSURES</w:t>
        <w:br/>
        <w:t>Valuation Methods and Assumptions</w:t>
        <w:br/>
        <w:t>As of June 30, 2025, and June 30, 2024, IDA had no financial assets or liabilities measured at fair value on a</w:t>
        <w:br/>
        <w:t>non–recurring basis.</w:t>
        <w:br/>
        <w:br/>
        <w:t>Due from Banks</w:t>
        <w:br/>
        <w:t>The carrying amount of unrestricted and restricted cash is considered a reasonable estimate of the fair value of</w:t>
        <w:br/>
        <w:t>these positions.</w:t>
        <w:br/>
        <w:br/>
        <w:t>Loans and Loan commitments</w:t>
        <w:br/>
        <w:t>There were no loans carried at fair value as of June 30, 2025 and June 30, 2024. IDA’s loans and loan</w:t>
        <w:br/>
        <w:t>commitments would be classified as Level 3 within the fair value hierarchy.</w:t>
        <w:br/>
        <w:t>Summarized below are the techniques applied in determining the fair values of IDA’s financial instruments.</w:t>
        <w:br/>
        <w:br/>
        <w:t>Investment securities</w:t>
        <w:br/>
        <w:t>Where available, quoted market prices are used to determine the fair value of trading securities. For instruments for</w:t>
        <w:br/>
        <w:t>which market quotations are not available, fair values are determined using model-based valuation techniques,</w:t>
        <w:br/>
        <w:t>whether internally-generated or vendor-supplied, that include the standard discounted cash flow method using</w:t>
        <w:br/>
        <w:t>observable market inputs such as yield curves, credit spreads, and constant prepayment spreads. Where applicable,</w:t>
        <w:br/>
        <w:t>unobservable inputs such as conditional prepayment rates, probability of default, and loss severity are used.</w:t>
        <w:br/>
        <w:t>Unless quoted prices are available, time deposits are reported at face value, which approximates fair value, as</w:t>
        <w:br/>
        <w:t>they are short term in nature.</w:t>
        <w:br/>
        <w:br/>
        <w:t>Securities purchased under resale agreements, securities sold under repurchase agreements, and securities</w:t>
        <w:br/>
        <w:t>lent under securities lending agreements</w:t>
        <w:br/>
        <w:t>These securities are of a short-term nature and are reported at face value, which approximates fair value.</w:t>
        <w:br/>
        <w:br/>
        <w:t>Borrowings</w:t>
        <w:br/>
        <w:t>The fair value of IDA’s market borrowings at fair value is calculated using a discounted cash flow method which</w:t>
        <w:br/>
        <w:t>relies on observable market inputs such as yield curves, foreign exchange rates, basis spreads and funding spreads.</w:t>
        <w:br/>
        <w:t>As of June 30, 2025, and June 30, 2024, the fair value of borrowings measured at amortized cost would be</w:t>
        <w:br/>
        <w:t>classified as Level 2 within the fair value hierarchy.</w:t>
        <w:br/>
        <w:br/>
        <w:t>Derivative instruments</w:t>
        <w:br/>
        <w:t>Derivative contracts include forward contracts, TBA securities, swaptions, options and futures contracts,</w:t>
        <w:br/>
        <w:t>currency swaps and interest rate swaps. Where available, quoted market prices are used to determine the fair</w:t>
        <w:br/>
        <w:t>value of trading securities. Examples include options and futures contracts.</w:t>
        <w:br/>
        <w:t>For instruments for which market quotations are not available, fair values are determined using model- based</w:t>
        <w:br/>
        <w:t>valuation techniques, whether internally-generated or vendor-supplied, that include the standard discounted cash</w:t>
        <w:br/>
        <w:t>flow method using observable market inputs such as yield curves, foreign exchange rates, credit spreads, basis</w:t>
        <w:br/>
        <w:t>spreads, funding spreads and constant prepayment spreads. Where applicable, unobservable inputs such as</w:t>
        <w:br/>
        <w:t>constant prepayment rates, probability of default, and loss severity are used.</w:t>
        <w:br/>
        <w:br/>
        <w:t>Valuation adjustments on fair value option elected liabilities</w:t>
        <w:br/>
        <w:t>The DVA on fair value option elected liabilities (market borrowings carried at fair value) is measured by</w:t>
        <w:br/>
        <w:t>revaluing each liability to determine the changes in fair value of that liability arising from changes in IDA’s cost</w:t>
        <w:br/>
        <w:t>of funding applicable to the relevant reference rates.</w:t>
        <w:br/>
        <w:br/>
        <w:br/>
        <w:t xml:space="preserve">                                                        124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table below presents IDA’s estimates of fair value of its financial assets and liabilities along with their</w:t>
        <w:br/>
        <w:t>respective carrying amounts.</w:t>
        <w:br/>
        <w:br/>
        <w:t>Table J1: Fair value and carrying amounts of financial assets and liabilities</w:t>
        <w:br/>
        <w:t>In millions of U.S dollars</w:t>
        <w:br/>
        <w:t xml:space="preserve">                                                                                                    June 30, 2025                     June 30, 2024</w:t>
        <w:br/>
        <w:t xml:space="preserve">                                                                                                                 Fair                                 Fair</w:t>
        <w:br/>
        <w:t xml:space="preserve">                                                                                              Carrying Value    Value        Carrying Value           Value</w:t>
        <w:br/>
        <w:t>Assets</w:t>
        <w:br/>
        <w:t xml:space="preserve">  Due from banks . . . . . . . . . . . . . . . . . . . . . . . . . . . . . . . . . . . . .         $    1,215   $    1,215        $       586    $       586</w:t>
        <w:br/>
        <w:t xml:space="preserve">  Investments (including securities purchased under resale</w:t>
        <w:br/>
        <w:t xml:space="preserve">    agreements) . . . . . . . . . . . . . . . . . . . . . . . . . . . . . . . . . . . . . .          47,408       47,408               34,435         34,435</w:t>
        <w:br/>
        <w:t xml:space="preserve">  Net loans outstanding . . . . . . . . . . . . . . . . . . . . . . . . . . . . . . . . .           223,232      172,530              198,457        151,428</w:t>
        <w:br/>
        <w:t xml:space="preserve">  Derivative assets, net . . . . . . . . . . . . . . . . . . . . . . . . . . . . . . . . .              415          415                  363            363</w:t>
        <w:br/>
        <w:t>Liabilities</w:t>
        <w:br/>
        <w:t xml:space="preserve">  Borrowings</w:t>
        <w:br/>
        <w:t xml:space="preserve">    Market borrowings, at fair value . . . . . . . . . . . . . . . . . . . . . .                       45,154       45,154             26,425         26,425</w:t>
        <w:br/>
        <w:t xml:space="preserve">    Market borrowings, at amortized cost . . . . . . . . . . . . . . . . . .                           18,127       16,466             11,494          9,920</w:t>
        <w:br/>
        <w:t xml:space="preserve">    Concessional partner loans, at amortized cost . . . . . . . . . . . .                               7,551        6,161              7,004          6,049</w:t>
        <w:br/>
        <w:t xml:space="preserve">  Securities sold under repurchase agreements, securities lent</w:t>
        <w:br/>
        <w:t xml:space="preserve">    under securities lending agreements, and payable for cash</w:t>
        <w:br/>
        <w:t xml:space="preserve">    collateral received . . . . . . . . . . . . . . . . . . . . . . . . . . . . . . . . .                122          122                  71             71</w:t>
        <w:br/>
        <w:t xml:space="preserve">  Derivative liabilities, net . . . . . . . . . . . . . . . . . . . . . . . . . . . . . .                496          496                 667            667</w:t>
        <w:br/>
        <w:br/>
        <w:t>As of June 30, 2025, IDA’s signed loan commitments were $74.5 billion ($68.9 billion—June 30, 2024) and had</w:t>
        <w:br/>
        <w:t>a fair value of $(15.3) billion ($(12.8) billion—June 30, 2024).</w:t>
        <w:br/>
        <w:br/>
        <w:br/>
        <w:t xml:space="preserve">                                                                                     125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present IDA’s fair value hierarchy for assets and liabilities measured at fair value on a</w:t>
        <w:br/>
        <w:t>recurring basis.</w:t>
        <w:br/>
        <w:br/>
        <w:t>Table J2: Fair value hierarchy of IDA’s assets and liabilities</w:t>
        <w:br/>
        <w:br/>
        <w:t>In millions of U.S. dollars</w:t>
        <w:br/>
        <w:t xml:space="preserve">                                                                                                            Fair Value Measurements on a Recurring Basis</w:t>
        <w:br/>
        <w:t xml:space="preserve">                                                                                                                        As of June 30, 2025</w:t>
        <w:br/>
        <w:t xml:space="preserve">                                                                                                           Level 1      Level 2        Level 3      Total</w:t>
        <w:br/>
        <w:t>Assets:</w:t>
        <w:br/>
        <w:t xml:space="preserve">  Investments—Trading</w:t>
        <w:br/>
        <w:t xml:space="preserve">    Government, agency and corporate obligations . . . . . . . . . . . . .                                 $ 14,104     $ 12,325     $     —      $ 26,429</w:t>
        <w:br/>
        <w:t xml:space="preserve">    Time deposits . . . . . . . . . . . . . . . . . . . . . . . . . . . . . . . . . . . . . . .               1,341       19,300           —        20,641</w:t>
        <w:br/>
        <w:t xml:space="preserve">    ABS . . . . . . . . . . . . . . . . . . . . . . . . . . . . . . . . . . . . . . . . . . . . . .              —            87           —            87</w:t>
        <w:br/>
        <w:t xml:space="preserve">     Total Investments—Trading . . . . . . . . . . . . . . . . . . . . . . . . . . . . . .                     15,445       31,712         —          47,157</w:t>
        <w:br/>
        <w:t xml:space="preserve">     Investments—Non-trading . . . . . . . . . . . . . . . . . . . . . . . . . . . . . . .                         —           115         —             115</w:t>
        <w:br/>
        <w:t xml:space="preserve">     Total Investments . . . . . . . . . . . . . . . . . . . . . . . . . . . . . . . . . . . . . .         $ 15,445     $ 31,827     $     —      $ 47,272</w:t>
        <w:br/>
        <w:t xml:space="preserve">     Securities purchased under resale agreements . . . . . . . . . . . . . . . .                          $     —      $    136     $     —      $    136</w:t>
        <w:br/>
        <w:t xml:space="preserve">     Derivative assets:</w:t>
        <w:br/>
        <w:t xml:space="preserve">       Currency swaps and forward contracts . . . . . . . . . . . . . . . . . . .                          $      —     $      266   $     —      $      266</w:t>
        <w:br/>
        <w:t xml:space="preserve">       Interest rate swaps . . . . . . . . . . . . . . . . . . . . . . . . . . . . . . . . . . .                  —          3,035         —           3,035</w:t>
        <w:br/>
        <w:t xml:space="preserve">       Other a . . . . . . . . . . . . . . . . . . . . . . . . . . . . . . . . . . . . . . . . . . . . .          —             —          —              —</w:t>
        <w:br/>
        <w:t xml:space="preserve">     Gross Total . . . . . . . . . . . . . . . . . . . . . . . . . . . . . . . . . . . . . . . . . . .     $      —     $ 3,301      $     —      $    3,301</w:t>
        <w:br/>
        <w:t>Liabilities:</w:t>
        <w:br/>
        <w:t xml:space="preserve">  Market Borrowings, at fair value . . . . . . . . . . . . . . . . . . . . . . . . . .                     $      —     $ 45,154     $     —      $ 45,154</w:t>
        <w:br/>
        <w:t xml:space="preserve">  Securities sold under repurchase agreements, securities lent under</w:t>
        <w:br/>
        <w:t xml:space="preserve">    securities lending agreements, and payable for cash collateral</w:t>
        <w:br/>
        <w:t xml:space="preserve">    received b . . . . . . . . . . . . . . . . . . . . . . . . . . . . . . . . . . . . . . . . . .         $      —     $     122    $     —      $     122</w:t>
        <w:br/>
        <w:t xml:space="preserve">  Derivative liabilities:</w:t>
        <w:br/>
        <w:t xml:space="preserve">    Currency swaps and forward contracts . . . . . . . . . . . . . . . . . . .                             $      —     $      810   $     —      $      810</w:t>
        <w:br/>
        <w:t xml:space="preserve">    Interest rate swaps . . . . . . . . . . . . . . . . . . . . . . . . . . . . . . . . . . .                     —          1,212         —           1,212</w:t>
        <w:br/>
        <w:t xml:space="preserve">     Gross Total . . . . . . . . . . . . . . . . . . . . . . . . . . . . . . . . . . . . . . . . . . .     $      —     $ 2,022      $     —      $    2,022</w:t>
        <w:br/>
        <w:br/>
        <w:t>a.       These relate to TBA Securities, swaptions, exchange traded options and futures contracts.</w:t>
        <w:br/>
        <w:t>b.       Excludes amount payable for cash collateral received of $1,266 million.</w:t>
        <w:br/>
        <w:br/>
        <w:br/>
        <w:t xml:space="preserve">                                                                                             126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J2.1</w:t>
        <w:br/>
        <w:br/>
        <w:t>In millions of U.S. dollars</w:t>
        <w:br/>
        <w:t xml:space="preserve">                                                                                                              Fair Value Measurements on a Recurring Basis</w:t>
        <w:br/>
        <w:t xml:space="preserve">                                                                                                                           As of June 30, 2024</w:t>
        <w:br/>
        <w:t xml:space="preserve">                                                                                                             Level 1      Level 2         Level 3     Total</w:t>
        <w:br/>
        <w:t>Assets:</w:t>
        <w:br/>
        <w:t xml:space="preserve">  Investments—Trading</w:t>
        <w:br/>
        <w:t xml:space="preserve">    Government and agency obligations . . . . . . . . . . . . . . . . . . . . .                             $12,806               $ 6,574              $—         $19,380</w:t>
        <w:br/>
        <w:t xml:space="preserve">    Time deposits . . . . . . . . . . . . . . . . . . . . . . . . . . . . . . . . . . . . . . .               2,032                12,683               —          14,715</w:t>
        <w:br/>
        <w:t xml:space="preserve">    ABS . . . . . . . . . . . . . . . . . . . . . . . . . . . . . . . . . . . . . . . . . . . . . .              —                    111               —             111</w:t>
        <w:br/>
        <w:t xml:space="preserve">     Total Investments—Trading . . . . . . . . . . . . . . . . . . . . . . . . . . . . . .                      14,838                19,368            —             34,206</w:t>
        <w:br/>
        <w:t xml:space="preserve">     Investments—Non-trading . . . . . . . . . . . . . . . . . . . . . . . . . . . . . . .                          —                    171            —                171</w:t>
        <w:br/>
        <w:t xml:space="preserve">     Total Investments . . . . . . . . . . . . . . . . . . . . . . . . . . . . . . . . . . . . . .          $14,838               $19,539              $—         $34,377</w:t>
        <w:br/>
        <w:t xml:space="preserve">     Securities purchased under resale agreements . . . . . . . . . . . . . . . .                           $    —                $    58              $—         $    58</w:t>
        <w:br/>
        <w:t xml:space="preserve">     Derivative assets:</w:t>
        <w:br/>
        <w:t xml:space="preserve">       Currency swaps and forward contracts . . . . . . . . . . . . . . . . . . .                           $        —            $       767          $—         $      767</w:t>
        <w:br/>
        <w:t xml:space="preserve">       Interest rate swaps . . . . . . . . . . . . . . . . . . . . . . . . . . . . . . . . . . .                     —                  2,250           —              2,250</w:t>
        <w:br/>
        <w:t xml:space="preserve">       Other a . . . . . . . . . . . . . . . . . . . . . . . . . . . . . . . . . . . . . . . . . . . . .              3                    —            —                  3</w:t>
        <w:br/>
        <w:t xml:space="preserve">     Gross Total . . . . . . . . . . . . . . . . . . . . . . . . . . . . . . . . . . . . . . . . . . .      $          3          $ 3,017              $—         $ 3,020</w:t>
        <w:br/>
        <w:t>Liabilities:</w:t>
        <w:br/>
        <w:t xml:space="preserve">  Market Borrowings, at fair value . . . . . . . . . . . . . . . . . . . . . . . . . .                      $        —            $26,425              $—         $26,425</w:t>
        <w:br/>
        <w:t xml:space="preserve">  Securities sold under repurchase agreements, securities lent under</w:t>
        <w:br/>
        <w:t xml:space="preserve">    securities lending agreements, and payable for cash collateral</w:t>
        <w:br/>
        <w:t xml:space="preserve">    received b . . . . . . . . . . . . . . . . . . . . . . . . . . . . . . . . . . . . . . . . . .          $        —            $       71           $—         $      71</w:t>
        <w:br/>
        <w:t xml:space="preserve">  Derivative liabilities: . . . . . . . . . . . . . . . . . . . . . . . . . . . . . . . . . . .</w:t>
        <w:br/>
        <w:t xml:space="preserve">    Currency swaps and currency forward contracts . . . . . . . . . . . .                                   $        —            $       665          $—         $      665</w:t>
        <w:br/>
        <w:t xml:space="preserve">    Interest rate swaps . . . . . . . . . . . . . . . . . . . . . . . . . . . . . . . . . . .                        —                  1,694           —              1,694</w:t>
        <w:br/>
        <w:t xml:space="preserve">     Gross Total . . . . . . . . . . . . . . . . . . . . . . . . . . . . . . . . . . . . . . . . . . .      $        —            $ 2,359              $—         $ 2,359</w:t>
        <w:br/>
        <w:br/>
        <w:t>a.       These relate to TBA Securities, swaptions, exchange traded options and futures contracts.</w:t>
        <w:br/>
        <w:t>b.       Excludes amount payable for cash collateral received of $893 million.</w:t>
        <w:br/>
        <w:t>Presented below is the difference between the aggregate fair value and aggregate contractual principal balance of</w:t>
        <w:br/>
        <w:t>non-trading securities in the investment portfolio:</w:t>
        <w:br/>
        <w:br/>
        <w:t>Table J3: Investment portfolio-Non-trading security</w:t>
        <w:br/>
        <w:t>In millions of U.S dollars</w:t>
        <w:br/>
        <w:t xml:space="preserve">                                                                                                                                         Fair       Principal</w:t>
        <w:br/>
        <w:t xml:space="preserve">                                                                                                                                         value     amount due    Difference</w:t>
        <w:br/>
        <w:t>June 30, 2025 . . . . . . . . . . . . . . . . . . . . . . . . . . . . . . . . . . . . . . . . . . . . . . . . . . . . . . . . . . . .    $115            $124           $ (9)</w:t>
        <w:br/>
        <w:t>June 30, 2024 . . . . . . . . . . . . . . . . . . . . . . . . . . . . . . . . . . . . . . . . . . . . . . . . . . . . . . . . . . . .    $171            $185           $(14)</w:t>
        <w:br/>
        <w:br/>
        <w:t>Presented below is the difference between the aggregate fair value and aggregate contractual principal balance of</w:t>
        <w:br/>
        <w:t>market borrowings at fair value:</w:t>
        <w:br/>
        <w:br/>
        <w:t>Table J4: Market Borrowings at fair value</w:t>
        <w:br/>
        <w:t>In millions of U.S. dollars</w:t>
        <w:br/>
        <w:t xml:space="preserve">                                                                                                                                  Fair           Principal Due</w:t>
        <w:br/>
        <w:t xml:space="preserve">                                                                                                                                  Value          Upon Maturity   Difference</w:t>
        <w:br/>
        <w:t>June 30, 2025 . . . . . . . . . . . . . . . . . . . . . . . . . . . . . . . . . . . . . . . . . . . . . . . . . . . . . . . .   $45,154               $46,059         $ (905)</w:t>
        <w:br/>
        <w:t>June 30, 2024 . . . . . . . . . . . . . . . . . . . . . . . . . . . . . . . . . . . . . . . . . . . . . . . . . . . . . . . .   $26,425               $27,886         $(1,461)</w:t>
        <w:br/>
        <w:br/>
        <w:br/>
        <w:t xml:space="preserve">                                                                                             127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During the fiscal year ended June 30, 2025, IDA recorded unrealized mark-to-market gains of $33 million</w:t>
        <w:br/>
        <w:t>($6 million gains—fiscal year ended June 30, 2024) in Other Comprehensive Income, in relation to the changes</w:t>
        <w:br/>
        <w:t>in its own credit (DVA) on fair value option elected liabilities.</w:t>
        <w:br/>
        <w:t>As of June 30, 2025, IDA’s Balance Sheets included a DVA of $8 million cumulative gains ($25 million</w:t>
        <w:br/>
        <w:t>cumulative loss—June 30, 2024) in Accumulated other comprehensive loss, associated with the changes in</w:t>
        <w:br/>
        <w:t>IDA’s own credit for its market borrowings reported at fair value.</w:t>
        <w:br/>
        <w:t>The following tables reflect the components of the unrealized mark-to-market gains or losses on IDA’s trading</w:t>
        <w:br/>
        <w:t>and non-trading portfolios, net (for details see Note F—Derivative Instruments).</w:t>
        <w:br/>
        <w:br/>
        <w:t>Table J5: Unrealized mark-to-market gains (losses) on trading and non-trading portfolios, net</w:t>
        <w:br/>
        <w:t>In millions of U.S. dollars</w:t>
        <w:br/>
        <w:t xml:space="preserve">                                                                                                               Fiscal Year Ended June 30, 2025</w:t>
        <w:br/>
        <w:t xml:space="preserve">                                                                                                                 Unrealized gains (losses)</w:t>
        <w:br/>
        <w:t xml:space="preserve">                                                                                                Realized gains       excluding realized     Unrealized gains</w:t>
        <w:br/>
        <w:t xml:space="preserve">                                                                                                   (losses)              amounts a              (losses)</w:t>
        <w:br/>
        <w:t>Investments, Trading, net . . . . . . . . . . . . . . . . . . . . . . . . . . . .                    $(31)                $371                   $340</w:t>
        <w:br/>
        <w:t>Non-trading portfolios, net</w:t>
        <w:br/>
        <w:t xml:space="preserve">  Asset-liability management b . . . . . . . . . . . . . . . . . . . . . . .                          —                    484                    484</w:t>
        <w:br/>
        <w:t>Other Non-trading portfolios</w:t>
        <w:br/>
        <w:t xml:space="preserve">  Investment portfolio . . . . . . . . . . . . . . . . . . . . . . . . . . . . . .                    —                       5                      5</w:t>
        <w:br/>
        <w:t xml:space="preserve">  Borrowings, including derivatives . . . . . . . . . . . . . . . . . . .                             —                      (2)                    (2)c</w:t>
        <w:br/>
        <w:t xml:space="preserve">  Loan-related derivatives . . . . . . . . . . . . . . . . . . . . . . . . . . .                      1                      (6)                    (5)</w:t>
        <w:br/>
        <w:t xml:space="preserve">  Other d . . . . . . . . . . . . . . . . . . . . . . . . . . . . . . . . . . . . . . . . .           —                     (12)                   (12)</w:t>
        <w:br/>
        <w:t xml:space="preserve">   Total . . . . . . . . . . . . . . . . . . . . . . . . . . . . . . . . . . . . . . . . . .         $ 1                  $469                   $470</w:t>
        <w:br/>
        <w:br/>
        <w:br/>
        <w:t>Table J5.1</w:t>
        <w:br/>
        <w:t>In millions of U.S. dollars</w:t>
        <w:br/>
        <w:t xml:space="preserve">                                                                                                               Fiscal Year Ended June 30, 2024</w:t>
        <w:br/>
        <w:t xml:space="preserve">                                                                                                                 Unrealized gains (losses)</w:t>
        <w:br/>
        <w:t xml:space="preserve">                                                                                                Realized gains       excluding realized     Unrealized gains</w:t>
        <w:br/>
        <w:t xml:space="preserve">                                                                                                   (losses)              amounts a              (losses)</w:t>
        <w:br/>
        <w:t>Investments, Trading, net . . . . . . . . . . . . . . . . . . . . . . . . . . . .                    $35                  $281                   $316</w:t>
        <w:br/>
        <w:t>Non-trading portfolios, net</w:t>
        <w:br/>
        <w:t xml:space="preserve">  Asset-liability management b . . . . . . . . . . . . . . . . . . . . . . .                          —                    393                    393</w:t>
        <w:br/>
        <w:t>Other Non-trading portfolios</w:t>
        <w:br/>
        <w:t xml:space="preserve">  Investment portfolio . . . . . . . . . . . . . . . . . . . . . . . . . . . . . .                    —                       4                      4</w:t>
        <w:br/>
        <w:t xml:space="preserve">  Borrowing portfolio . . . . . . . . . . . . . . . . . . . . . . . . . . . . . .                     —                      34                     34c</w:t>
        <w:br/>
        <w:t xml:space="preserve">  Loan-related derivatives . . . . . . . . . . . . . . . . . . . . . . . . . . .                      —                      (2)                    (2)</w:t>
        <w:br/>
        <w:t xml:space="preserve">  Other d . . . . . . . . . . . . . . . . . . . . . . . . . . . . . . . . . . . . . . . . .           —                     (24)                   (24)</w:t>
        <w:br/>
        <w:t xml:space="preserve">   Total . . . . . . . . . . . . . . . . . . . . . . . . . . . . . . . . . . . . . . . . . .         $—                   $405                   $405</w:t>
        <w:br/>
        <w:br/>
        <w:br/>
        <w:t xml:space="preserve">                                                                                               128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J5.2</w:t>
        <w:br/>
        <w:t>In millions of U.S. dollars</w:t>
        <w:br/>
        <w:t xml:space="preserve">                                                                                                                 Fiscal Year Ended June 30, 2023</w:t>
        <w:br/>
        <w:t xml:space="preserve">                                                                                                                   Unrealized gains (losses)</w:t>
        <w:br/>
        <w:t xml:space="preserve">                                                                                                  Realized gains       excluding realized     Unrealized gains</w:t>
        <w:br/>
        <w:t xml:space="preserve">                                                                                                     (losses)              amounts a              (losses)</w:t>
        <w:br/>
        <w:t>Investments, Trading, net . . . . . . . . . . . . . . . . . . . . . . . . . . . .                      $ (254)              $225                   $ (29)</w:t>
        <w:br/>
        <w:t>Non-trading portfolios, net</w:t>
        <w:br/>
        <w:t xml:space="preserve">  Asset-liability management b . . . . . . . . . . . . . . . . . . . . . . .                               —                 143                    143</w:t>
        <w:br/>
        <w:t>Other Non-trading portfolios</w:t>
        <w:br/>
        <w:t xml:space="preserve">  Investment portfolio . . . . . . . . . . . . . . . . . . . . . . . . . . . . . .                         —                   (5)                    (5)</w:t>
        <w:br/>
        <w:t xml:space="preserve">  Borrowing portfolio . . . . . . . . . . . . . . . . . . . . . . . . . . . . . .                          —                   —                      —c</w:t>
        <w:br/>
        <w:t xml:space="preserve">  Loan-related derivatives . . . . . . . . . . . . . . . . . . . . . . . . . . .                           —                   33                     33</w:t>
        <w:br/>
        <w:t xml:space="preserve">  Other d . . . . . . . . . . . . . . . . . . . . . . . . . . . . . . . . . . . . . . . . .                (1)                (36)                   (37)</w:t>
        <w:br/>
        <w:t xml:space="preserve">     Total . . . . . . . . . . . . . . . . . . . . . . . . . . . . . . . . . . . . . . . . . .         $   (1)              $135                   $134</w:t>
        <w:br/>
        <w:br/>
        <w:t>a.         Adjusted to exclude amounts reclassified to realized gains (losses).</w:t>
        <w:br/>
        <w:t>b.         Includes mark-to-market gains (losses) on the Capital Value Protection program (CVP) portfolio and</w:t>
        <w:br/>
        <w:t xml:space="preserve">           other Asset-liability management portfolios.</w:t>
        <w:br/>
        <w:t>c.         Includes $915 million of unrealized mark-to-market gains related to derivatives associated with</w:t>
        <w:br/>
        <w:t xml:space="preserve">           borrowings for the fiscal year ended June 30, 2025 (unrealized mark-to-market gains of $723</w:t>
        <w:br/>
        <w:t xml:space="preserve">           million—fiscal year ended June 30, 2024 and unrealized mark- to-market losses of $573 million—fiscal</w:t>
        <w:br/>
        <w:t xml:space="preserve">           year ended June 30, 2023).</w:t>
        <w:br/>
        <w:t>d.         Represents mark-to-market gains (losses) on interest rate and currency swaps related to the PSW.</w:t>
        <w:br/>
        <w:br/>
        <w:t>NOTE K—TRUST FUNDS ADMINISTRATION</w:t>
        <w:br/>
        <w:t>IDA, alone or jointly with one or more of its affiliated organizations, administers on behalf of the donors,</w:t>
        <w:br/>
        <w:t>including members, their agencies and other entities, funds restricted for specific uses in accordance with</w:t>
        <w:br/>
        <w:t>administration agreements with the donors. Specified uses of the funds include, among others, co- financing of</w:t>
        <w:br/>
        <w:t>IDA lending projects, debt reduction operations for IDA members, technical assistance for borrowers including</w:t>
        <w:br/>
        <w:t>feasibility studies and project preparation, global and regional programs, and research and training programs.</w:t>
        <w:br/>
        <w:t>These funds are held in trust by IDA and/or IBRD, and are held in a separate investment portfolio which is not</w:t>
        <w:br/>
        <w:t>commingled with IDA and/or IBRD funds.</w:t>
        <w:br/>
        <w:t>Trust fund execution may be carried out in one of two ways: recipient-executed or Bank-executed activities.</w:t>
        <w:br/>
        <w:t>Recipient-executed activities for trust funds involve activities carried out by a recipient third-party executing</w:t>
        <w:br/>
        <w:t>agency. IDA enters into agreements with and disburses funds to such recipients, who then exercise spending</w:t>
        <w:br/>
        <w:t>authority to meet the objectives and comply with the terms stipulated in the agreements.</w:t>
        <w:br/>
        <w:t>Bank-executed activities for trust funds involve execution of activities by IDA as described in relevant</w:t>
        <w:br/>
        <w:t>administration agreements with donors, which define the terms and conditions for use of the funds. Spending</w:t>
        <w:br/>
        <w:t>authority is exercised by IDA, under the terms of the administration agreements. The executing agency services</w:t>
        <w:br/>
        <w:t>provided by IDA include, among others, activity preparation, analytical and advisory activities and project-</w:t>
        <w:br/>
        <w:t>related activities, including procurement of goods and services.</w:t>
        <w:br/>
        <w:br/>
        <w:br/>
        <w:t xml:space="preserve">                                                                                                 129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 summarizes the expenses pertaining to Bank-executed activities for trust funds:</w:t>
        <w:br/>
        <w:br/>
        <w:t>Table K1: Expenses for Bank-executed activities for trust funds</w:t>
        <w:br/>
        <w:t>In millions of U.S. dollars</w:t>
        <w:br/>
        <w:t xml:space="preserve">                                                                                                                                        Fiscal Year Ended June 30,</w:t>
        <w:br/>
        <w:t xml:space="preserve">                                                                                                                                       2025        2024       2023</w:t>
        <w:br/>
        <w:t>Expenses for Bank-executed activities for trust funds . . . . . . . . . . . . . . . . . . . . . . . . . . . .                          $768          $705         $686</w:t>
        <w:br/>
        <w:br/>
        <w:t>These amounts are included in Administrative expenses and the corresponding revenue is included in Revenue</w:t>
        <w:br/>
        <w:t>from externally funded activities in the Statements of Income. Administrative expenses primarily relate to staff</w:t>
        <w:br/>
        <w:t>cost, travel and consultant fees.</w:t>
        <w:br/>
        <w:t>The following table summarizes undisbursed contributions made by third party donors to Bank-executed</w:t>
        <w:br/>
        <w:t>activities for trust funds, recognized on the Balance Sheets:</w:t>
        <w:br/>
        <w:br/>
        <w:t>Table K2: Undisbursed contributions made by third party donors to Bank-executed activities for trust</w:t>
        <w:br/>
        <w:t>funds</w:t>
        <w:br/>
        <w:t>In millions of U.S. dollars</w:t>
        <w:br/>
        <w:t xml:space="preserve">                                                                                                                                        June 30, 2025       June 30, 2024</w:t>
        <w:br/>
        <w:t>Bank-executed activities for trust funds . . . . . . . . . . . . . . . . . . . . . . . . . . . . . . . . . . . . . . . . . .                  $734              $735</w:t>
        <w:br/>
        <w:br/>
        <w:t>These amounts are included in Other Assets and the corresponding liabilities are included in Accounts payable</w:t>
        <w:br/>
        <w:t>and miscellaneous liabilities on the Balance Sheets.</w:t>
        <w:br/>
        <w:br/>
        <w:t>Revenues</w:t>
        <w:br/>
        <w:t>IDA’s revenues for the administration of trust fund operations were as follows:</w:t>
        <w:br/>
        <w:br/>
        <w:t>Table K3: IDA’s revenues for the administration of trust fund operations</w:t>
        <w:br/>
        <w:t>In millions of U.S. dollars</w:t>
        <w:br/>
        <w:t xml:space="preserve">                                                                                                                                        Fiscal Year Ended June 30,</w:t>
        <w:br/>
        <w:t xml:space="preserve">                                                                                                                                       2025        2024       2023</w:t>
        <w:br/>
        <w:t>Revenues . . . . . . . . . . . . . . . . . . . . . . . . . . . . . . . . . . . . . . . . . . . . . . . . . . . . . . . . . . . . . .   $88           $93          $57</w:t>
        <w:br/>
        <w:br/>
        <w:t>These amounts are included in Revenue from externally funded activities in the Statements of Income.</w:t>
        <w:br/>
        <w:t>Amounts collected from donor contributions for administration activities, but not yet earned, totaling $66 million</w:t>
        <w:br/>
        <w:t>at June 30, 2025 ($74 million—June 30, 2024) are included in Other Assets and in Accounts payable and</w:t>
        <w:br/>
        <w:t>miscellaneous liabilities, respectively, on the Balance Sheets.</w:t>
        <w:br/>
        <w:br/>
        <w:t>Transfers Received</w:t>
        <w:br/>
        <w:t>Under the agreements governing the administration of certain trust funds, IDA may receive any surplus assets as</w:t>
        <w:br/>
        <w:t>transfers upon the termination of these trust funds. In addition, as loans are repaid to trust funds, in certain cases,</w:t>
        <w:br/>
        <w:t>the repayments are transferred to IDA. During the fiscal year ended June 30, 2025 no funds were recorded as</w:t>
        <w:br/>
        <w:t>transfers from affiliated organizations under these arrangements (Nil—for each of the fiscal years ended June 30,</w:t>
        <w:br/>
        <w:t>2024 and June 30, 2023).</w:t>
        <w:br/>
        <w:br/>
        <w:br/>
        <w:t xml:space="preserve">                                                                                           130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L—SEGMENT REPORTING</w:t>
        <w:br/>
        <w:t>IDA has determined that it has a single reportable operating segment. The President is the Chief Operating</w:t>
        <w:br/>
        <w:t>Decision Maker (CODM), who regularly reviews operational performance and financial measures of IDA to</w:t>
        <w:br/>
        <w:t>assess performance and allocate resources.</w:t>
        <w:br/>
        <w:t>The Administrative budget for IBRD and IDA is approved and managed as a single resource. The CODM</w:t>
        <w:br/>
        <w:t>receives expense information on the combined basis for IBRD and IDA. As a result, no significant segment</w:t>
        <w:br/>
        <w:t>expense amounts are presented separately for IDA to the CODM. The measure of segment profit or loss is at the</w:t>
        <w:br/>
        <w:t>entity level and is reported on the Statements of Income as Net income (loss). The measure of segment assets is</w:t>
        <w:br/>
        <w:t>reported on the Balance Sheets as Total assets.</w:t>
        <w:br/>
        <w:t>The following table presents IDA’s revenues by products/services:</w:t>
        <w:br/>
        <w:t>Table L1: Revenue by products/services</w:t>
        <w:br/>
        <w:t>In millions of U.S. dollars</w:t>
        <w:br/>
        <w:t>Revenue                                                                                                                                                   Fiscal Year Ended June 30,</w:t>
        <w:br/>
        <w:t xml:space="preserve">                                                                                                                                                          2025       2024     2023</w:t>
        <w:br/>
        <w:t>Loan revenue a . . . . . . . . . . . . . . . . . . . . . . . . . . . . . . . . . . . . . . . . . . . . . . . . . . . . . . . . . . . . . . . . . .        $3,029   $2,646    $2,277</w:t>
        <w:br/>
        <w:t>Revenue from externally funded activities . . . . . . . . . . . . . . . . . . . . . . . . . . . . . . . . . . . . . . . . . . . .                          1,098    1,031       966</w:t>
        <w:br/>
        <w:t>Guarantee fees b . . . . . . . . . . . . . . . . . . . . . . . . . . . . . . . . . . . . . . . . . . . . . . . . . . . . . . . . . . . . . . . . .            38       21        21</w:t>
        <w:br/>
        <w:t>Total . . . . . . . . . . . . . . . . . . . . . . . . . . . . . . . . . . . . . . . . . . . . . . . . . . . . . . . . . . . . . . . . . . . . . . . . .   $4,165   $3,698    $3,264</w:t>
        <w:br/>
        <w:br/>
        <w:t>a.        Excludes $15 million of interest rate swap income from loan-related derivatives for the fiscal year ended</w:t>
        <w:br/>
        <w:t xml:space="preserve">          June 30, 2025 ($19 million of interest rate swap income—fiscal year ended June 30, 2024 and $6 million</w:t>
        <w:br/>
        <w:t xml:space="preserve">          of interest rate swap income—fiscal year ended June 30, 2023). Includes net commitment charges of</w:t>
        <w:br/>
        <w:t xml:space="preserve">          $23 million for the fiscal year ended June 30, 2025 ($26 million—fiscal year ended June 30, 2024, and $27</w:t>
        <w:br/>
        <w:t xml:space="preserve">          million—fiscal year ended June 30, 2023).</w:t>
        <w:br/>
        <w:t>b.        Included in Non-interest revenue—other in the Statements of Income and excludes other miscellaneous</w:t>
        <w:br/>
        <w:t xml:space="preserve">          expense of $2 million for the fiscal year ended June 30, 2025 (other miscellaneous income of $4 million</w:t>
        <w:br/>
        <w:t xml:space="preserve">          and $10 million-–fiscal year ended June 30, 2024 and fiscal year ended June 30, 2023, respectively).</w:t>
        <w:br/>
        <w:br/>
        <w:t>NOTE M—CONTINGENCIES</w:t>
        <w:br/>
        <w:t>From time to time, IDA may be named as a defendant or co-defendant in legal actions on different grounds in</w:t>
        <w:br/>
        <w:t>various jurisdictions. The outcome of any existing legal action, in which IDA has been named as a defendant or</w:t>
        <w:br/>
        <w:t>co-defendant, as of and for the fiscal year ended June 30, 2025, is not expected to have a material adverse effect</w:t>
        <w:br/>
        <w:t>on IDA’s financial position, results of operations or cash flows.</w:t>
        <w:br/>
        <w:br/>
        <w:br/>
        <w:t xml:space="preserve">                                                                                              131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Information Statement</w:t>
        <w:br/>
        <w:t xml:space="preserve">                                                       International Development Association</w:t>
        <w:br/>
        <w:br/>
        <w:t xml:space="preserve">                                                                                       VELOPME</w:t>
        <w:br/>
        <w:t xml:space="preserve">                                                                                  DE             N</w:t>
        <w:br/>
        <w:br/>
        <w:br/>
        <w:t xml:space="preserve">                                                                        L</w:t>
        <w:br/>
        <w:br/>
        <w:br/>
        <w:t xml:space="preserve">                                                                                                  T</w:t>
        <w:br/>
        <w:t xml:space="preserve">                                                                   RNA IONA</w:t>
        <w:br/>
        <w:br/>
        <w:br/>
        <w:t xml:space="preserve">                                                                                                     AS</w:t>
        <w:br/>
        <w:t xml:space="preserve">                                                                                                     S O C I AT</w:t>
        <w:br/>
        <w:t xml:space="preserve">                                                                      T</w:t>
        <w:br/>
        <w:t xml:space="preserve">                                                                      TE</w:t>
        <w:br/>
        <w:br/>
        <w:br/>
        <w:t xml:space="preserve">                                                                                                     IO</w:t>
        <w:br/>
        <w:t xml:space="preserve">                                                                                                 N</w:t>
        <w:br/>
        <w:br/>
        <w:br/>
        <w:t xml:space="preserve">                                                                          N</w:t>
        <w:br/>
        <w:t xml:space="preserve">                                                                              I</w:t>
        <w:br/>
        <w:br/>
        <w:br/>
        <w:t xml:space="preserve">     No person is authorized to give any information or to make any representation not contained in this</w:t>
        <w:br/>
        <w:t>Information Statement, any supplemental information statement or any prospectus; and any information or</w:t>
        <w:br/>
        <w:t>representation not contained herein must not be relied upon as having been authorized by IDA or by any dealer,</w:t>
        <w:br/>
        <w:t>underwriter or agent of IDA. Neither this Information Statement nor any supplemental information statement or</w:t>
        <w:br/>
        <w:t>prospectus constitutes an offer to sell or solicitation of an offer to buy securities in any jurisdiction to any person</w:t>
        <w:br/>
        <w:t>to whom it is unlawful to make such an offer or solicitation in such jurisdiction.</w:t>
        <w:br/>
        <w:br/>
        <w:br/>
        <w:t xml:space="preserve">     The Information Statement contains forward looking statements which may be identified by such terms as</w:t>
        <w:br/>
        <w:t>“anticipates”, “believes”, “expects”, “intends” or words of similar meaning. Such statements involve a number</w:t>
        <w:br/>
        <w:t>of assumptions and estimates that are based on current expectations, which are subject to risks and uncertainties</w:t>
        <w:br/>
        <w:t>beyond IDA’s control. Consequently, actual future results could differ materially from those currently</w:t>
        <w:br/>
        <w:t>anticipated.</w:t>
        <w:br/>
        <w:br/>
        <w:br/>
        <w:t xml:space="preserve">                                                                  TABLE OF CONTENTS</w:t>
        <w:br/>
        <w:t xml:space="preserve">                                                                                                                                                                       Page</w:t>
        <w:br/>
        <w:br/>
        <w:t>Availability of Information . . . . . . . . . . . . . . . . . . . . . . . . . . . . . . . . . . . . . . . . . . . . . . . . . . . . . . . . . . . . . . .               1</w:t>
        <w:br/>
        <w:t>Summary Information . . . . . . . . . . . . . . . . . . . . . . . . . . . . . . . . . . . . . . . . . . . . . . . . . . . . . . . . . . . . . . . . . . . .             2</w:t>
        <w:br/>
        <w:t>Overview . . . . . . . . . . . . . . . . . . . . . . . . . . . . . . . . . . . . . . . . . . . . . . . . . . . . . . . . . . . . . . . . . . . . . . . . . . . . . .    4</w:t>
        <w:br/>
        <w:t>Executive Summary . . . . . . . . . . . . . . . . . . . . . . . . . . . . . . . . . . . . . . . . . . . . . . . . . . . . . . . . . . . . . . . . . . . . .             7</w:t>
        <w:br/>
        <w:t>IDA’s Financial Resources . . . . . . . . . . . . . . . . . . . . . . . . . . . . . . . . . . . . . . . . . . . . . . . . . . . . . . . . . . . . . . . .              10</w:t>
        <w:br/>
        <w:t>Financial Results . . . . . . . . . . . . . . . . . . . . . . . . . . . . . . . . . . . . . . . . . . . . . . . . . . . . . . . . . . . . . . . . . . . . . . . .      17</w:t>
        <w:br/>
        <w:t>Development Activities, Products and Programs . . . . . . . . . . . . . . . . . . . . . . . . . . . . . . . . . . . . . . . . . . . . . . .                            28</w:t>
        <w:br/>
        <w:t>Other Development Activities and Programs . . . . . . . . . . . . . . . . . . . . . . . . . . . . . . . . . . . . . . . . . . . . . . . . . .                          34</w:t>
        <w:br/>
        <w:t>Investment Activities . . . . . . . . . . . . . . . . . . . . . . . . . . . . . . . . . . . . . . . . . . . . . . . . . . . . . . . . . . . . . . . . . . . .          38</w:t>
        <w:br/>
        <w:t>Borrowing Activities . . . . . . . . . . . . . . . . . . . . . . . . . . . . . . . . . . . . . . . . . . . . . . . . . . . . . . . . . . . . . . . . . . . .           40</w:t>
        <w:br/>
        <w:t>Risk Management . . . . . . . . . . . . . . . . . . . . . . . . . . . . . . . . . . . . . . . . . . . . . . . . . . . . . . . . . . . . . . . . . . . . . . .          42</w:t>
        <w:br/>
        <w:t>Critical Accounting Policies and the Use of Estimates . . . . . . . . . . . . . . . . . . . . . . . . . . . . . . . . . . . . . . . . . .                              57</w:t>
        <w:br/>
        <w:t>Governance and Internal Controls . . . . . . . . . . . . . . . . . . . . . . . . . . . . . . . . . . . . . . . . . . . . . . . . . . . . . . . . . .                   58</w:t>
        <w:br/>
        <w:t>Affiliated Organizations – IBRD, IFC and MIGA . . . . . . . . . . . . . . . . . . . . . . . . . . . . . . . . . . . . . . . . . . . . .                                62</w:t>
        <w:br/>
        <w:t>Administration of IDA . . . . . . . . . . . . . . . . . . . . . . . . . . . . . . . . . . . . . . . . . . . . . . . . . . . . . . . . . . . . . . . . . . .            63</w:t>
        <w:br/>
        <w:t>The Articles of Agreement . . . . . . . . . . . . . . . . . . . . . . . . . . . . . . . . . . . . . . . . . . . . . . . . . . . . . . . . . . . . . . .                65</w:t>
        <w:br/>
        <w:t>Legal Status, Privileges and Immunities . . . . . . . . . . . . . . . . . . . . . . . . . . . . . . . . . . . . . . . . . . . . . . . . . . . . .                      65</w:t>
        <w:br/>
        <w:t>Fiscal Year and Announcements . . . . . . . . . . . . . . . . . . . . . . . . . . . . . . . . . . . . . . . . . . . . . . . . . . . . . . . . . . .                    66</w:t>
        <w:br/>
        <w:t>Fees to External Auditors . . . . . . . . . . . . . . . . . . . . . . . . . . . . . . . . . . . . . . . . . . . . . . . . . . . . . . . . . . . . . . . . .            66</w:t>
        <w:br/>
        <w:t>Appendix . . . . . . . . . . . . . . . . . . . . . . . . . . . . . . . . . . . . . . . . . . . . . . . . . . . . . . . . . . . . . . . . . . . . . . . . . . . . . .   67</w:t>
        <w:br/>
        <w:t>Index to Financial Statements and Internal Control Reports . . . . . . . . . . . . . . . . . . . . . . . . . . . . . . . . . . . . . .                                 70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