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ca75b0172c17432e" /></Relationships>
</file>

<file path=word/document.xml><?xml version="1.0" encoding="utf-8"?>
<w:document xmlns:w="http://schemas.openxmlformats.org/wordprocessingml/2006/main">
  <w:body>
    <w:p>
      <w:pPr>
        <w:pStyle w:val="Heading1"/>
      </w:pPr>
      <w:r>
        <w:t xml:space="preserve">Chương 1. Tổng quan hệ thống</w:t>
      </w:r>
    </w:p>
    <w:p>
      <w:pPr>
        <w:pStyle w:val="Normal"/>
      </w:pPr>
      <w:r>
        <w:t xml:space="preserve">Tài liệu này mô tả kiến trúc tổng thể của hệ thống trích xuất cấu trúc văn bản, bao gồm tầng đọc OpenXML, tầng lọc heuristic và tầng suy luận bằng mô hình ngôn ngữ chạy trên CPU.</w:t>
      </w:r>
    </w:p>
    <w:p>
      <w:pPr>
        <w:pStyle w:val="Heading2"/>
      </w:pPr>
      <w:r>
        <w:t xml:space="preserve">1.1. Phạm vi</w:t>
      </w:r>
    </w:p>
    <w:p>
      <w:pPr>
        <w:pStyle w:val="Normal"/>
      </w:pPr>
      <w:r>
        <w:t xml:space="preserve">Phạm vi bao gồm các định dạng .docx và .doc. Định dạng .doc nhị phân được chuyển đổi trước khi xử lý.</w:t>
      </w:r>
    </w:p>
    <w:p>
      <w:pPr>
        <w:pStyle w:val="Normal"/>
      </w:pPr>
      <w:r>
        <w:t xml:space="preserve">Ngoài ra, tài liệu đề cập tới cách đo đạc hiệu năng khi chạy suy luận trên máy không có GPU.</w:t>
      </w:r>
    </w:p>
    <w:p>
      <w:pPr>
        <w:pStyle w:val="Heading2"/>
      </w:pPr>
      <w:r>
        <w:t xml:space="preserve">1.2. Thuật ngữ</w:t>
      </w:r>
    </w:p>
    <w:p>
      <w:pPr>
        <w:pStyle w:val="Normal"/>
      </w:pPr>
      <w:r>
        <w:t xml:space="preserve">OOXML là định dạng mở của Microsoft Office. GGUF là định dạng lưu trữ mô hình đã lượng tử hoá.</w:t>
      </w:r>
    </w:p>
    <w:p>
      <w:pPr>
        <w:pStyle w:val="Normal"/>
        <w:jc w:val="center"/>
      </w:pPr>
      <w:r>
        <w:rPr>
          <w:b/>
          <w:caps/>
          <w:sz w:val="28"/>
        </w:rPr>
        <w:t xml:space="preserve">PHỤ LỤC A – BẢNG ĐỐI CHIẾU</w:t>
      </w:r>
    </w:p>
    <w:p>
      <w:pPr>
        <w:pStyle w:val="Normal"/>
      </w:pPr>
      <w:r>
        <w:t xml:space="preserve">Bảng dưới đây đối chiếu tên style trong Word với cấp tiêu đề tương ứng trong kết quả đầu ra.</w:t>
      </w:r>
    </w:p>
    <w:tbl>
      <w:tblPr>
        <w:tblBorders>
          <w:top w:val="single" w:sz="4"/>
          <w:bottom w:val="single" w:sz="4"/>
          <w:left w:val="single" w:sz="4"/>
          <w:right w:val="single" w:sz="4"/>
          <w:insideH w:val="single" w:sz="4"/>
          <w:insideV w:val="single" w:sz="4"/>
        </w:tblBorders>
      </w:tblPr>
      <w:tr>
        <w:tc>
          <w:p>
            <w:r>
              <w:t>Style Word</w:t>
            </w:r>
          </w:p>
        </w:tc>
        <w:tc>
          <w:p>
            <w:r>
              <w:t>Cấp</w:t>
            </w:r>
          </w:p>
        </w:tc>
      </w:tr>
      <w:tr>
        <w:tc>
          <w:p>
            <w:r>
              <w:t>Heading 1</w:t>
            </w:r>
          </w:p>
        </w:tc>
        <w:tc>
          <w:p>
            <w:r>
              <w:t>1</w:t>
            </w:r>
          </w:p>
        </w:tc>
      </w:tr>
      <w:tr>
        <w:tc>
          <w:p>
            <w:r>
              <w:t>Heading 2</w:t>
            </w:r>
          </w:p>
        </w:tc>
        <w:tc>
          <w:p>
            <w:r>
              <w:t>2</w:t>
            </w:r>
          </w:p>
        </w:tc>
      </w:tr>
    </w:tbl>
    <w:p>
      <w:pPr>
        <w:pStyle w:val="Normal"/>
      </w:pPr>
      <w:r>
        <w:rPr>
          <w:b/>
          <w:sz w:val="26"/>
        </w:rPr>
        <w:t xml:space="preserve">2.1 Kết quả thử nghiệm</w:t>
      </w:r>
    </w:p>
    <w:p>
      <w:pPr>
        <w:pStyle w:val="Normal"/>
      </w:pPr>
      <w:r>
        <w:t xml:space="preserve">Trên tập 50 văn bản hành chính, bộ lọc heuristic giữ lại trung bình 6% số đoạn làm ứng viên, giúp giảm khoảng 90% số token phải nạp vào mô hình so với việc gửi toàn bộ nội dung.</w:t>
      </w:r>
    </w:p>
    <w:p>
      <w:pPr>
        <w:pStyle w:val="Heading1"/>
      </w:pPr>
      <w:r>
        <w:t xml:space="preserve">Chương 2. Kết luận</w:t>
      </w:r>
    </w:p>
    <w:p>
      <w:pPr>
        <w:pStyle w:val="Normal"/>
      </w:pPr>
      <w:r>
        <w:t xml:space="preserve">Kết hợp OpenXML và mô hình 3B lượng tử hoá cho kết quả ổn định với chi phí phần cứng thấp.</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48c9c3b83c344897" /></Relationships>
</file>