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6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324"/>
        <w:ind w:left="1580" w:right="5184" w:firstLine="0"/>
        <w:jc w:val="left"/>
      </w:pPr>
      <w:r>
        <w:rPr>
          <w:w w:val="98.4000015258789"/>
          <w:rFonts w:ascii="TimesNewRomanPSMT" w:hAnsi="TimesNewRomanPSMT" w:eastAsia="TimesNewRomanPSMT"/>
          <w:b w:val="0"/>
          <w:i w:val="0"/>
          <w:color w:val="000000"/>
          <w:sz w:val="15"/>
        </w:rPr>
        <w:t>Người ký: Cổng Thông tin điện tử Chính phủ</w:t>
      </w:r>
      <w:r>
        <w:br/>
      </w:r>
      <w:r>
        <w:rPr>
          <w:w w:val="98.4000015258789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Email: thongtinchinhphu@chinhphu.vn </w:t>
      </w:r>
      <w:r>
        <w:br/>
      </w:r>
      <w:r>
        <w:rPr>
          <w:w w:val="98.4000015258789"/>
          <w:rFonts w:ascii="TimesNewRomanPSMT" w:hAnsi="TimesNewRomanPSMT" w:eastAsia="TimesNewRomanPSMT"/>
          <w:b w:val="0"/>
          <w:i w:val="0"/>
          <w:color w:val="000000"/>
          <w:sz w:val="15"/>
        </w:rPr>
        <w:t>Cơ quan: Văn phòng Chính phủ</w:t>
      </w:r>
      <w:r>
        <w:br/>
      </w:r>
      <w:r>
        <w:rPr>
          <w:w w:val="98.4000015258789"/>
          <w:rFonts w:ascii="TimesNewRomanPSMT" w:hAnsi="TimesNewRomanPSMT" w:eastAsia="TimesNewRomanPSMT"/>
          <w:b w:val="0"/>
          <w:i w:val="0"/>
          <w:color w:val="000000"/>
          <w:sz w:val="15"/>
        </w:rPr>
        <w:t>Thời gian ký: 03.08.2023 09:03:59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404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pgSz w:w="11904" w:h="16840"/>
          <w:pgMar w:top="38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7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QUỐC HỘI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52" w:after="0"/>
        <w:ind w:left="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Luật số: 20/2023/QH15</w:t>
      </w:r>
    </w:p>
    <w:p>
      <w:pPr>
        <w:sectPr>
          <w:type w:val="continuous"/>
          <w:pgSz w:w="11904" w:h="16840"/>
          <w:pgMar w:top="38" w:right="1186" w:bottom="812" w:left="1260" w:header="720" w:footer="720" w:gutter="0"/>
          <w:cols w:num="2" w:equalWidth="0">
            <w:col w:w="3064" w:space="0"/>
            <w:col w:w="639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CỘNG HÒA XÃ HỘI CHỦ NGHĨA VIỆT NAM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</w:p>
    <w:p>
      <w:pPr>
        <w:autoSpaceDN w:val="0"/>
        <w:autoSpaceDE w:val="0"/>
        <w:widowControl/>
        <w:spacing w:line="230" w:lineRule="auto" w:before="702" w:after="0"/>
        <w:ind w:left="12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LUẬT </w:t>
      </w:r>
    </w:p>
    <w:p>
      <w:pPr>
        <w:autoSpaceDN w:val="0"/>
        <w:autoSpaceDE w:val="0"/>
        <w:widowControl/>
        <w:spacing w:line="230" w:lineRule="auto" w:before="68" w:after="452"/>
        <w:ind w:left="23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GIAO DỊCH ĐIỆN TỬ</w:t>
      </w:r>
    </w:p>
    <w:p>
      <w:pPr>
        <w:sectPr>
          <w:type w:val="nextColumn"/>
          <w:pgSz w:w="11904" w:h="16840"/>
          <w:pgMar w:top="38" w:right="1186" w:bottom="812" w:left="1260" w:header="720" w:footer="720" w:gutter="0"/>
          <w:cols w:num="2" w:equalWidth="0">
            <w:col w:w="3064" w:space="0"/>
            <w:col w:w="6394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452" w:right="1872" w:firstLine="2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Căn cứ Hiến pháp nước Cộng hòa xã hội chủ nghĩa Việt Nam;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Quốc hội ban hành Luật Giao dịch điện tử. </w:t>
      </w:r>
    </w:p>
    <w:p>
      <w:pPr>
        <w:autoSpaceDN w:val="0"/>
        <w:autoSpaceDE w:val="0"/>
        <w:widowControl/>
        <w:spacing w:line="257" w:lineRule="auto" w:before="450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NHỮNG QUY ĐỊNH CHUNG </w:t>
      </w:r>
    </w:p>
    <w:p>
      <w:pPr>
        <w:autoSpaceDN w:val="0"/>
        <w:autoSpaceDE w:val="0"/>
        <w:widowControl/>
        <w:spacing w:line="286" w:lineRule="auto" w:before="410" w:after="0"/>
        <w:ind w:left="476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1. Phạm vi điều chỉnh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Luật này quy định việc thực hiện giao dịch bằng phương tiện điện tử. </w:t>
      </w:r>
    </w:p>
    <w:p>
      <w:pPr>
        <w:autoSpaceDN w:val="0"/>
        <w:autoSpaceDE w:val="0"/>
        <w:widowControl/>
        <w:spacing w:line="230" w:lineRule="auto" w:before="14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Luật này không quy định về nội dung, điều kiện, hình thức của giao dịch. </w:t>
      </w:r>
    </w:p>
    <w:p>
      <w:pPr>
        <w:autoSpaceDN w:val="0"/>
        <w:autoSpaceDE w:val="0"/>
        <w:widowControl/>
        <w:spacing w:line="271" w:lineRule="auto" w:before="14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luật khác quy định hoặc không quy định giao dịch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phương tiện điện tử thì được áp dụng theo quy định của Luật này.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khác quy định không được thực hiện giao dịch bằng phương tiện điện tử thì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theo quy định của luật đó.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4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2. Đối tượng áp dụng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áp dụng đối với cơ quan, tổ chức, cá nhân trực tiếp tham gia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hoặc có liên quan đến giao dịch điện tử. </w:t>
      </w:r>
    </w:p>
    <w:p>
      <w:pPr>
        <w:autoSpaceDN w:val="0"/>
        <w:autoSpaceDE w:val="0"/>
        <w:widowControl/>
        <w:spacing w:line="300" w:lineRule="auto" w:before="142" w:after="0"/>
        <w:ind w:left="476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3. Giải thích từ ngữ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Luật này, các từ ngữ dưới đây được hiểu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Giao dịch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giao dịch được thực hiện bằng phương tiện điện tử. </w:t>
      </w:r>
    </w:p>
    <w:p>
      <w:pPr>
        <w:autoSpaceDN w:val="0"/>
        <w:autoSpaceDE w:val="0"/>
        <w:widowControl/>
        <w:spacing w:line="271" w:lineRule="auto" w:before="14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Phương tiện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phần cứng, phần mềm, hệ thống thông tin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tiện khác hoạt động dựa trên công nghệ thông tin, công nghệ điện, điện tử,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 số, từ tính, truyền dẫn không dây, quang học, điện từ hoặc công nghệ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tự.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4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Môi trường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môi trường mạng viễn thông, mạng Internet,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máy tính, hệ thống thông tin.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Thông điệp dữ liệu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thông tin được tạo ra, được gửi, được nhận, được lưu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trữ bằng phương tiện điện tử. </w:t>
      </w:r>
    </w:p>
    <w:p>
      <w:pPr>
        <w:sectPr>
          <w:type w:val="continuous"/>
          <w:pgSz w:w="11904" w:h="16840"/>
          <w:pgMar w:top="38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86" w:lineRule="auto" w:before="3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Chứng thư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giấy phép, giấy chứng nhận, chứng chỉ, văn bản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nhận, văn bản chấp thuận khác do cơ quan, tổ chức có thẩm quyền phát hành dưới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dạng dữ liệu điện tử.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ký hiệu, chữ viết, chữ số, hình ảnh, âm thanh hoặc dạng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tự khác.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Dữ liệu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được tạo ra, xử lý, lưu trữ bằng phương tiện điện tử.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Dữ liệu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dữ liệu điện tử được tạo lập bằng phương pháp dùng tín hiệu số.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Dữ liệu chủ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dữ liệu chứa thông tin cơ bản nhất để mô tả một đối tượng cụ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thể, làm cơ sở để tham chiếu, đồng bộ giữa các cơ sở dữ liệu hoặc các tập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nhau.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Cơ sở dữ liệu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tập hợp các dữ liệu điện tử được sắp xếp, tổ chức để truy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cập, khai thác, chia sẻ, quản lý và cập nhật thông qua phương tiện điện tử.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Chữ ký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chữ ký được tạo lập dưới dạng dữ liệu điện tử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kết hợp một cách lô gíc với thông điệp dữ liệu để xác nhận chủ thể ký và khẳng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sự chấp thuận của chủ thể đó đối với thông điệp dữ liệu. </w:t>
      </w:r>
    </w:p>
    <w:p>
      <w:pPr>
        <w:autoSpaceDN w:val="0"/>
        <w:autoSpaceDE w:val="0"/>
        <w:widowControl/>
        <w:spacing w:line="298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Chữ ký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chữ ký điện tử sử dụng thuật toán khóa không đối xứng, gồm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khóa bí mật và khóa công khai, trong đó khóa bí mật được dùng để ký số và khóa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khai được dùng để kiểm tra chữ ký số. Chữ ký số bảo đảm tính xác thực, tính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 vẹn và tính chống chối bỏ nhưng không bảo đảm tính bí mật của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liệu.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Chứng thư chữ ký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điệp dữ liệu nhằm xác nhận cơ quan, tổ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chức, cá nhân được chứng thực là người ký chữ ký điện tử. Chứng thư chữ ký điện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chữ ký số được gọi là chứng thư chữ ký số. </w:t>
      </w:r>
    </w:p>
    <w:p>
      <w:pPr>
        <w:autoSpaceDN w:val="0"/>
        <w:autoSpaceDE w:val="0"/>
        <w:widowControl/>
        <w:spacing w:line="293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Dịch vụ chứng thực chữ ký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dịch vụ do tổ chức cung cấp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 chữ ký số cung cấp để xác thực chủ thể ký số trên thông điệp dữ liệu,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tính chống chối bỏ của chủ thể ký với thông điệp dữ liệu và bảo đảm tính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 vẹn của thông điệp dữ liệu được ký.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Dấu thời gian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dữ liệu điện tử gắn với thông điệp dữ liệu cho phép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thời gian của thông điệp dữ liệu đó tồn tại ở một thời điểm cụ thể. </w:t>
      </w:r>
    </w:p>
    <w:p>
      <w:pPr>
        <w:autoSpaceDN w:val="0"/>
        <w:autoSpaceDE w:val="0"/>
        <w:widowControl/>
        <w:spacing w:line="230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Hợp đồng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hợp đồng được thiết lập dưới dạng thông điệp dữ liệu. </w:t>
      </w:r>
    </w:p>
    <w:p>
      <w:pPr>
        <w:sectPr>
          <w:pgSz w:w="11904" w:h="16840"/>
          <w:pgMar w:top="524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81" w:lineRule="auto" w:before="3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Người trung gian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cơ quan, tổ chức, cá nhân đại diện cho cơ quan,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khác thực hiện việc gửi, nhận hoặc lưu trữ thông điệp dữ liệu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 dịch vụ khác liên quan đến thông điệp dữ liệu đó. </w:t>
      </w:r>
    </w:p>
    <w:p>
      <w:pPr>
        <w:autoSpaceDN w:val="0"/>
        <w:autoSpaceDE w:val="0"/>
        <w:widowControl/>
        <w:spacing w:line="230" w:lineRule="auto" w:before="18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4. Chính sách phát triển giao dịch điện tử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Bảo vệ lợi ích của Nhà nước, lợi ích công cộng, quyền và lợi ích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quan, tổ chức, cá nhân. </w:t>
      </w:r>
    </w:p>
    <w:p>
      <w:pPr>
        <w:autoSpaceDN w:val="0"/>
        <w:autoSpaceDE w:val="0"/>
        <w:widowControl/>
        <w:spacing w:line="288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Bảo đảm tự nguyện lựa chọn thực hiện giao dịch điện tử; tự thỏa thuận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lựa chọn loại công nghệ, phương tiện điện tử, chữ ký điện tử, hình thức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khác bằng phương tiện điện tử để thực hiện giao dịch điện tử,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có quy định khác. </w:t>
      </w:r>
    </w:p>
    <w:p>
      <w:pPr>
        <w:autoSpaceDN w:val="0"/>
        <w:autoSpaceDE w:val="0"/>
        <w:widowControl/>
        <w:spacing w:line="288" w:lineRule="auto" w:before="18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Phát triển giao dịch điện tử toàn diện, toàn trình để thực hiện trọn vẹn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đến cuối quy trình bằng phương tiện điện tử, thúc đẩy chuyển đổi số; tối ưu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hóa quy trình, rút ngắn thời gian xử lý, thuận tiện hơn so với các phương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khác. </w:t>
      </w:r>
    </w:p>
    <w:p>
      <w:pPr>
        <w:autoSpaceDN w:val="0"/>
        <w:autoSpaceDE w:val="0"/>
        <w:widowControl/>
        <w:spacing w:line="293" w:lineRule="auto" w:before="180" w:after="0"/>
        <w:ind w:left="30" w:right="20" w:firstLine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Áp dụng đồng bộ cơ chế, biện pháp khuyến khích, ưu đãi, tạo điều kiện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giao dịch điện tử; ưu tiên đầu tư phát triển hạ tầng công nghệ, phát triển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dụng công nghệ mới, đào tạo nguồn nhân lực trong giao dịch điện tử, đặc biệt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khu vực miền núi, biên giới, hải đảo, vùng đồng bào dân tộc thiểu số, vùng 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điều kiện kinh tế - xã hội khó khăn và vùng có điều kiện kinh tế - xã hội đặc biệt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khó khăn.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5. Bảo đảm an toàn thông tin mạng và an ninh mạng trong giao dịch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điện tử </w:t>
      </w:r>
    </w:p>
    <w:p>
      <w:pPr>
        <w:autoSpaceDN w:val="0"/>
        <w:autoSpaceDE w:val="0"/>
        <w:widowControl/>
        <w:spacing w:line="281" w:lineRule="auto" w:before="18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quan, tổ chức, cá nhân phải tuân thủ quy định của pháp luật về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tử, pháp luật về an toàn thông tin mạng, pháp luật về an ninh mạng và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khác của pháp luật có liên quan khi thực hiện giao dịch điện tử.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Thông tin trong thông điệp dữ liệu thuộc phạm vi bí mật nhà nước phải tuân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quy định của pháp luật về bảo vệ bí mật nhà nước và pháp luật về cơ yếu. </w:t>
      </w:r>
    </w:p>
    <w:p>
      <w:pPr>
        <w:autoSpaceDN w:val="0"/>
        <w:autoSpaceDE w:val="0"/>
        <w:widowControl/>
        <w:spacing w:line="230" w:lineRule="auto" w:before="18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6. Các hành vi bị nghiêm cấm trong giao dịch điện tử </w:t>
      </w:r>
    </w:p>
    <w:p>
      <w:pPr>
        <w:autoSpaceDN w:val="0"/>
        <w:autoSpaceDE w:val="0"/>
        <w:widowControl/>
        <w:spacing w:line="281" w:lineRule="auto" w:before="18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Lợi dụng giao dịch điện tử xâm phạm đến lợi ích quốc gia, dân tộc,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gia, trật tự, an toàn xã hội, lợi ích công cộng, quyền và lợi ích hợp pháp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quan, tổ chức, cá nhân. </w:t>
      </w:r>
    </w:p>
    <w:p>
      <w:pPr>
        <w:sectPr>
          <w:pgSz w:w="11904" w:h="16840"/>
          <w:pgMar w:top="524" w:right="1186" w:bottom="83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64" w:lineRule="auto" w:before="344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Cản trở hoặc ngăn chặn trái pháp luật quá trình tạo ra, gửi, nhận, lưu trữ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điệp dữ liệu hoặc có hành vi khác nhằm phá hoại hệ thống thông tin phục vụ </w:t>
      </w:r>
    </w:p>
    <w:p>
      <w:pPr>
        <w:autoSpaceDN w:val="0"/>
        <w:autoSpaceDE w:val="0"/>
        <w:widowControl/>
        <w:spacing w:line="230" w:lineRule="auto" w:before="9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điện tử.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Thu thập, cung cấp, sử dụng, tiết lộ, hiển thị, phát tán, kinh doanh trái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thông điệp dữ liệu.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Giả mạo, làm sai lệch hoặc xóa, hủy, sao chép, di chuyển trái pháp luật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hoặc toàn bộ thông điệp dữ liệu.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Tạo ra thông điệp dữ liệu nhằm thực hiện hành vi trái pháp luật.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Gian lận, giả mạo, chiếm đoạt hoặc sử dụng trái pháp luật tài khoản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điện tử, chứng thư điện tử, chứng thư chữ ký điện tử, chữ ký điện tử.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Cản trở việc lựa chọn thực hiện giao dịch điện tử.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Hành vi khác bị nghiêm cấm theo quy định của luật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57" w:lineRule="auto" w:before="452" w:after="0"/>
        <w:ind w:left="3168" w:right="316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THÔNG ĐIỆP DỮ LIỆU </w:t>
      </w:r>
    </w:p>
    <w:p>
      <w:pPr>
        <w:autoSpaceDN w:val="0"/>
        <w:autoSpaceDE w:val="0"/>
        <w:widowControl/>
        <w:spacing w:line="257" w:lineRule="auto" w:before="450" w:after="0"/>
        <w:ind w:left="1584" w:right="158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GIÁ TRỊ PHÁP LÝ CỦA THÔNG ĐIỆP DỮ LIỆU </w:t>
      </w:r>
    </w:p>
    <w:p>
      <w:pPr>
        <w:autoSpaceDN w:val="0"/>
        <w:autoSpaceDE w:val="0"/>
        <w:widowControl/>
        <w:spacing w:line="230" w:lineRule="auto" w:before="4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7. Hình thức thể hiện của thông điệp dữ liệu </w:t>
      </w:r>
    </w:p>
    <w:p>
      <w:pPr>
        <w:autoSpaceDN w:val="0"/>
        <w:autoSpaceDE w:val="0"/>
        <w:widowControl/>
        <w:spacing w:line="266" w:lineRule="auto" w:before="15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Thông điệp dữ liệu được thể hiện dưới hình thức văn bản điện tử, tài liệu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tử, chứng thư điện tử, chứng từ điện tử, hợp đồng điện tử, thư điện tử, điện tín,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báo, fax và hình thức trao đổi dữ liệu điện tử khác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Thông điệp dữ liệu được tạo ra, phát sinh trong quá trình giao dịch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chuyển đổi từ văn bản giấy. </w:t>
      </w:r>
    </w:p>
    <w:p>
      <w:pPr>
        <w:autoSpaceDN w:val="0"/>
        <w:autoSpaceDE w:val="0"/>
        <w:widowControl/>
        <w:spacing w:line="230" w:lineRule="auto" w:before="1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8. Giá trị pháp lý của thông điệp dữ liệu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trong thông điệp dữ liệu không bị phủ nhận giá trị pháp lý chỉ vì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đó được thể hiện dưới dạng thông điệp dữ liệu. </w:t>
      </w:r>
    </w:p>
    <w:p>
      <w:pPr>
        <w:autoSpaceDN w:val="0"/>
        <w:autoSpaceDE w:val="0"/>
        <w:widowControl/>
        <w:spacing w:line="230" w:lineRule="auto" w:before="16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9. Thông điệp dữ liệu có giá trị như văn bản </w:t>
      </w:r>
    </w:p>
    <w:p>
      <w:pPr>
        <w:autoSpaceDN w:val="0"/>
        <w:autoSpaceDE w:val="0"/>
        <w:widowControl/>
        <w:spacing w:line="264" w:lineRule="auto" w:before="172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Trường hợp pháp luật yêu cầu thông tin phải được thể hiện bằng văn bản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điệp dữ liệu được xem là đáp ứng yêu cầu nếu thông tin trong thông điệp dữ </w:t>
      </w:r>
    </w:p>
    <w:p>
      <w:pPr>
        <w:autoSpaceDN w:val="0"/>
        <w:autoSpaceDE w:val="0"/>
        <w:widowControl/>
        <w:spacing w:line="230" w:lineRule="auto" w:before="9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đó có thể truy cập và sử dụng được để tham chiếu. </w:t>
      </w:r>
    </w:p>
    <w:p>
      <w:pPr>
        <w:sectPr>
          <w:pgSz w:w="11904" w:h="16840"/>
          <w:pgMar w:top="524" w:right="1186" w:bottom="86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pháp luật yêu cầu văn bản phải được công chứng,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thì thông điệp dữ liệu được xem là đáp ứng yêu cầu nếu được công chứng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công chứng; chứng thực theo quy định của Luật này và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chứng thực. </w:t>
      </w:r>
    </w:p>
    <w:p>
      <w:pPr>
        <w:autoSpaceDN w:val="0"/>
        <w:autoSpaceDE w:val="0"/>
        <w:widowControl/>
        <w:spacing w:line="230" w:lineRule="auto" w:before="17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10. Thông điệp dữ liệu có giá trị như bản gốc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điệp dữ liệu được sử dụng và có giá trị như bản gốc khi đáp ứng đủ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sau đây: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Thông tin trong thông điệp dữ liệu được bảo đảm toàn vẹn kể từ khi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khởi tạo lần đầu tiên dưới dạng một thông điệp dữ liệu hoàn chỉnh. </w:t>
      </w:r>
    </w:p>
    <w:p>
      <w:pPr>
        <w:autoSpaceDN w:val="0"/>
        <w:autoSpaceDE w:val="0"/>
        <w:widowControl/>
        <w:spacing w:line="27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trong thông điệp dữ liệu được xem là toàn vẹn khi thông tin đó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bị thay đổi, trừ những thay đổi về hình thức phát sinh trong quá trình gửi, lưu trữ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hiển thị thông điệp dữ liệu;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Thông tin trong thông điệp dữ liệu có thể truy cập và sử dụng được dưới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dạng hoàn chỉnh. </w:t>
      </w:r>
    </w:p>
    <w:p>
      <w:pPr>
        <w:autoSpaceDN w:val="0"/>
        <w:autoSpaceDE w:val="0"/>
        <w:widowControl/>
        <w:spacing w:line="230" w:lineRule="auto" w:before="17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11. Thông điệp dữ liệu có giá trị dùng làm chứng cứ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Thông điệp dữ liệu được dùng làm chứng cứ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tố tụng. </w:t>
      </w:r>
    </w:p>
    <w:p>
      <w:pPr>
        <w:autoSpaceDN w:val="0"/>
        <w:autoSpaceDE w:val="0"/>
        <w:widowControl/>
        <w:spacing w:line="281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Giá trị dùng làm chứng cứ của thông điệp dữ liệu được xác định căn cứ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tin cậy của cách thức khởi tạo, gửi, nhận hoặc lưu trữ thông điệp dữ liệu; cách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thức bảo đảm và duy trì tính toàn vẹn của thông điệp dữ liệu; cách thức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khởi tạo, gửi, nhận thông điệp dữ liệu và các yếu tố phù hợp khác. </w:t>
      </w:r>
    </w:p>
    <w:p>
      <w:pPr>
        <w:autoSpaceDN w:val="0"/>
        <w:autoSpaceDE w:val="0"/>
        <w:widowControl/>
        <w:spacing w:line="230" w:lineRule="auto" w:before="1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12. Chuyển đổi hình thức giữa văn bản giấy và thông điệp dữ liệu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Thông điệp dữ liệu được chuyển đổi từ văn bản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đáp ứng đủ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sau đây: </w:t>
      </w:r>
    </w:p>
    <w:p>
      <w:pPr>
        <w:autoSpaceDN w:val="0"/>
        <w:autoSpaceDE w:val="0"/>
        <w:widowControl/>
        <w:spacing w:line="230" w:lineRule="auto" w:before="172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tin trong thông điệp dữ liệu được bảo đảm toàn vẹn như văn bản giấy;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trong thông điệp dữ liệu có thể truy cập và sử dụng được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tham chiếu;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 ký hiệu riêng xác nhận đã được chuyển đổi từ văn bản giấy sang thông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thông tin của cơ quan, tổ chức, cá nhân thực hiện chuyển đổi; </w:t>
      </w:r>
    </w:p>
    <w:p>
      <w:pPr>
        <w:autoSpaceDN w:val="0"/>
        <w:autoSpaceDE w:val="0"/>
        <w:widowControl/>
        <w:spacing w:line="264" w:lineRule="auto" w:before="172" w:after="0"/>
        <w:ind w:left="22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Trường hợp văn bản giấy là giấy phép, giấy chứng nhận, chứng chỉ,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nhận, văn bản chấp thuận khác do cơ quan, tổ chức có thẩm quyền phát hành </w:t>
      </w:r>
    </w:p>
    <w:p>
      <w:pPr>
        <w:sectPr>
          <w:pgSz w:w="11904" w:h="16840"/>
          <w:pgMar w:top="524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1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thì việc chuyển đổi phải đáp ứng yêu cầu quy định tại các điểm a, b và c khoản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phải có chữ ký số của cơ quan, tổ chức thực hiện chuyển đổi,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có quy định khác. Hệ thống thông tin phục vụ chuyển đổi phải có tính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 chuyển đổi từ văn bản giấy sang thông điệp dữ liệu.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Văn bản giấy được chuyển đổi từ thông điệp dữ liệu phải đáp ứng đủ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sau đây: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tin trong văn bản giấy được bảo đảm toàn vẹn như thông điệp dữ liệu;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Có thông tin để xác định được hệ thống thông tin và chủ quản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tạo lập, gửi, nhận, lưu trữ thông điệp dữ liệu gốc để tra cứu;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ký hiệu riêng xác nhận đã được chuyển đổi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 thông điệp dữ liệu sang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văn bản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thông tin của cơ quan, tổ chức, cá nhân thực hiện chuyển đổi; </w:t>
      </w:r>
    </w:p>
    <w:p>
      <w:pPr>
        <w:autoSpaceDN w:val="0"/>
        <w:autoSpaceDE w:val="0"/>
        <w:widowControl/>
        <w:spacing w:line="28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Trường hợp thông điệp dữ liệu là chứng thư điện tử thì việc chuyển đổi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đáp ứng yêu cầu quy định tại các điểm a, b và c khoản này và phải có chữ ký, con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dấu (nếu có) của cơ quan, tổ chức thực hiện chuyển đổi theo quy định của pháp luật.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 phục vụ chuyển đổi phải có tính năng chuyển đổi từ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sang văn bản giấy.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Giá trị pháp lý của văn bản được chuyển đổi theo quy định của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13. Hình thức lưu trữ thông điệp dữ liệu </w:t>
      </w:r>
    </w:p>
    <w:p>
      <w:pPr>
        <w:autoSpaceDN w:val="0"/>
        <w:autoSpaceDE w:val="0"/>
        <w:widowControl/>
        <w:spacing w:line="281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Trường hợp pháp luật yêu cầu văn bản, chứng từ, hồ sơ, tài liệu hoặc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được lưu trữ thì văn bản, chứng từ, hồ sơ, tài liệu hoặc thông tin đó có thể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lưu trữ dưới dạng thông điệp dữ liệu khi đáp ứng đủ các yêu cầu sau đây: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tin trong thông điệp dữ liệu đó có thể truy cập và sử dụng được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tham chiếu; </w:t>
      </w:r>
    </w:p>
    <w:p>
      <w:pPr>
        <w:autoSpaceDN w:val="0"/>
        <w:autoSpaceDE w:val="0"/>
        <w:widowControl/>
        <w:spacing w:line="281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trong thông điệp dữ liệu đó được lưu trong chính khuôn dạng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khởi tạo, gửi, nhận hoặc trong khuôn dạng cho phép thể hiện chính xác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đó; </w:t>
      </w:r>
    </w:p>
    <w:p>
      <w:pPr>
        <w:autoSpaceDN w:val="0"/>
        <w:autoSpaceDE w:val="0"/>
        <w:widowControl/>
        <w:spacing w:line="281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Thông điệp dữ liệu đó được lưu trữ theo một cách thức nhất định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nguồn gốc khởi tạo, người gửi, người nhận, thời gian gửi, nhận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liệu. </w:t>
      </w:r>
    </w:p>
    <w:p>
      <w:pPr>
        <w:sectPr>
          <w:pgSz w:w="11904" w:h="16840"/>
          <w:pgMar w:top="524" w:right="1186" w:bottom="85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88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Trừ trường hợp pháp luật có quy định khác, cơ quan, tổ chức, cá nhân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lựa chọn lưu trữ văn bản, chứng từ, hồ sơ, tài liệu hoặc thông tin dưới dạng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giấy hoặc lưu trữ dưới dạng thông điệp dữ liệu khi thông điệp dữ liệu đáp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yêu cầu quy định tại khoản 1 Điều này. </w:t>
      </w:r>
    </w:p>
    <w:p>
      <w:pPr>
        <w:autoSpaceDN w:val="0"/>
        <w:autoSpaceDE w:val="0"/>
        <w:widowControl/>
        <w:spacing w:line="281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dung, thời hạn lưu trữ đối với thông điệp dữ liệu được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lưu trữ và quy định khác của pháp luật có liên quan.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lưu trữ thông điệp dữ liệu có giá trị như lưu trữ văn bản giấy. </w:t>
      </w:r>
    </w:p>
    <w:p>
      <w:pPr>
        <w:autoSpaceDN w:val="0"/>
        <w:autoSpaceDE w:val="0"/>
        <w:widowControl/>
        <w:spacing w:line="264" w:lineRule="auto" w:before="494" w:after="0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GỬI, NHẬN THÔNG ĐIỆP DỮ LIỆU </w:t>
      </w:r>
    </w:p>
    <w:p>
      <w:pPr>
        <w:autoSpaceDN w:val="0"/>
        <w:autoSpaceDE w:val="0"/>
        <w:widowControl/>
        <w:spacing w:line="230" w:lineRule="auto" w:before="49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14. Người khởi tạo thông điệp dữ liệu </w:t>
      </w:r>
    </w:p>
    <w:p>
      <w:pPr>
        <w:autoSpaceDN w:val="0"/>
        <w:autoSpaceDE w:val="0"/>
        <w:widowControl/>
        <w:spacing w:line="286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khởi tạo thông điệp dữ liệu là cơ quan, tổ chức, cá nhân tạo hoặc gửi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thông điệp dữ liệu trước khi thông điệp dữ liệu đó được lưu trữ nhưng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 người trung gian chuyển thông điệp dữ liệu.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các bên tham gia giao dịch không có thỏa thuận khác thì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người khởi tạo một thông điệp dữ liệu được quy định như sau: </w:t>
      </w:r>
    </w:p>
    <w:p>
      <w:pPr>
        <w:autoSpaceDN w:val="0"/>
        <w:autoSpaceDE w:val="0"/>
        <w:widowControl/>
        <w:spacing w:line="286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điệp dữ liệu được xem là của người khởi tạo nếu được gửi bởi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khởi tạo thông điệp dữ liệu, người đại diện của người khởi tạo hoặc bởi một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được thiết lập để hoạt động tự động do người khởi tạo chỉ định; </w:t>
      </w:r>
    </w:p>
    <w:p>
      <w:pPr>
        <w:autoSpaceDN w:val="0"/>
        <w:autoSpaceDE w:val="0"/>
        <w:widowControl/>
        <w:spacing w:line="286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Người nhận có thể coi thông điệp dữ liệu là của người khởi tạo nếu đã 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các phương pháp xác minh được người khởi tạo chấp thuận và cho kết quả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điệp dữ liệu đó là của người khởi tạo; </w:t>
      </w:r>
    </w:p>
    <w:p>
      <w:pPr>
        <w:autoSpaceDN w:val="0"/>
        <w:autoSpaceDE w:val="0"/>
        <w:widowControl/>
        <w:spacing w:line="29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Kể từ thời điểm người nhận biết có lỗi kỹ thuật hoặc nhận được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 người khởi tạo rằng thông điệp dữ liệu được gửi do lỗi kỹ thuật và đã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phương pháp xác minh lỗi được người khởi tạo chấp thuận thì không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điểm a và điểm b khoản này. </w:t>
      </w:r>
    </w:p>
    <w:p>
      <w:pPr>
        <w:autoSpaceDN w:val="0"/>
        <w:autoSpaceDE w:val="0"/>
        <w:widowControl/>
        <w:spacing w:line="29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một bên mắc lỗi nhập thông tin thông qua hệ thống thông tin tự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mà hệ thống thông tin tự động đó không cung cấp cho bên đó cơ hội sửa lỗi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thì bên mắc lỗi nhập thông tin có quyền rút lại thông tin đã nhập nếu đáp ứng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yêu cầu sau đây: </w:t>
      </w:r>
    </w:p>
    <w:p>
      <w:pPr>
        <w:sectPr>
          <w:pgSz w:w="11904" w:h="16840"/>
          <w:pgMar w:top="524" w:right="1186" w:bottom="8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4" w:lineRule="auto" w:before="34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Người khởi tạo mắc lỗi nhập thông tin đã có thông báo về lỗi nhập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 cho các bên liên quan ngay khi nhận ra lỗi;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Người khởi tạo mắc lỗi nhập thông tin chưa sử dụng hoặc nhận được bất kỳ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lợi ích nào (nếu có) từ các bên. </w:t>
      </w:r>
    </w:p>
    <w:p>
      <w:pPr>
        <w:autoSpaceDN w:val="0"/>
        <w:autoSpaceDE w:val="0"/>
        <w:widowControl/>
        <w:spacing w:line="276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Quyền rút thông tin có lỗi quy định tại khoản 3 Điều này không ảnh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đến trách nhiệm giải quyết hậu quả phát sinh do lỗi trong giao dịch điện tử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khác của pháp luật có liên quan.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Người khởi tạo phải chịu trách nhiệm trước pháp luật về nội dung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do mình khởi tạo.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15. Thời điểm, địa điểm gửi thông điệp dữ liệu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các bên tham gia giao dịch không có thỏa thuận khác thì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điểm, địa điểm gửi thông điệp dữ liệu được quy định như sau: </w:t>
      </w:r>
    </w:p>
    <w:p>
      <w:pPr>
        <w:autoSpaceDN w:val="0"/>
        <w:autoSpaceDE w:val="0"/>
        <w:widowControl/>
        <w:spacing w:line="28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Thời điểm gửi một thông điệp dữ liệu là thời điểm thông điệp dữ liệu đó rời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khỏi hệ thống thông tin dưới sự kiểm soát của người khởi tạo hoặc người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người khởi tạo. Trường hợp hệ thống thông tin nằm ngoài sự kiểm soát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khởi tạo hoặc người đại diện của người khởi tạo, thời điểm gửi một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là thời điểm thông điệp dữ liệu này nhập vào hệ thống thông tin; </w:t>
      </w:r>
    </w:p>
    <w:p>
      <w:pPr>
        <w:autoSpaceDN w:val="0"/>
        <w:autoSpaceDE w:val="0"/>
        <w:widowControl/>
        <w:spacing w:line="28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Ở bất kỳ địa điểm nào thông điệp dữ liệu được gửi thì địa điểm gửi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vẫn được coi là trụ sở của người khởi tạo nếu người khởi tạo là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quan, tổ chức hoặc nơi cư trú của người khởi tạo nếu người khởi tạo là cá nhân.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khởi tạo có nhiều trụ sở thì địa điểm gửi thông điệp dữ liệu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trụ sở chính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trụ sở có mối liên hệ mật thiết nhất với giao dịch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16. Nhận thông điệp dữ liệu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nhận thông điệp dữ liệu là cơ quan, tổ chức, cá nhân hoặc người đại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của cơ quan, tổ chức, cá nhân đó được chỉ định nhận thông điệp dữ liệu từ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khởi tạo thông điệp dữ liệu nhưng không bao gồm người trung gian chuyển </w:t>
      </w:r>
    </w:p>
    <w:p>
      <w:pPr>
        <w:autoSpaceDN w:val="0"/>
        <w:autoSpaceDE w:val="0"/>
        <w:widowControl/>
        <w:spacing w:line="230" w:lineRule="auto" w:before="11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điệp dữ liệu.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các bên tham gia giao dịch không có thỏa thuận khác thì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thông điệp dữ liệu được quy định như sau: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Người nhận được xem là đã nhận được thông điệp dữ liệu nếu thông điệp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được nhập vào hệ thống thông tin do người đó chỉ định và có thể truy cập được; </w:t>
      </w:r>
    </w:p>
    <w:p>
      <w:pPr>
        <w:sectPr>
          <w:pgSz w:w="11904" w:h="16840"/>
          <w:pgMar w:top="524" w:right="1186" w:bottom="87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93" w:lineRule="auto" w:before="3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Người nhận có quyền coi mỗi thông điệp dữ liệu nhận được là một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độc lập, trừ trường hợp thông điệp dữ liệu đó là bản sao của một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khác mà người nhận biết hoặc buộc phải biết thông điệp dữ liệu đó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sao; </w:t>
      </w:r>
    </w:p>
    <w:p>
      <w:pPr>
        <w:autoSpaceDN w:val="0"/>
        <w:autoSpaceDE w:val="0"/>
        <w:widowControl/>
        <w:spacing w:line="29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trước hoặc trong khi gửi thông điệp dữ liệu, người khởi tạo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hoặc thỏa thuận với người nhận về việc người nhận phải gửi cho mình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báo xác nhận khi nhận được thông điệp dữ liệu thì người nhận phải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đúng yêu cầu hoặc thỏa thuận này; </w:t>
      </w:r>
    </w:p>
    <w:p>
      <w:pPr>
        <w:autoSpaceDN w:val="0"/>
        <w:autoSpaceDE w:val="0"/>
        <w:widowControl/>
        <w:spacing w:line="29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Trường hợp trước hoặc trong khi gửi thông điệp dữ liệu, người khởi tạo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tuyên bố thông điệp dữ liệu đó chỉ có giá trị khi có thông báo xác nhận,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đó được xem là chưa gửi cho đến khi người khởi tạo nhận được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người nhận xác nhận đã nhận được thông điệp dữ liệu đó; </w:t>
      </w:r>
    </w:p>
    <w:p>
      <w:pPr>
        <w:autoSpaceDN w:val="0"/>
        <w:autoSpaceDE w:val="0"/>
        <w:widowControl/>
        <w:spacing w:line="302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Trường hợp người khởi tạo đã gửi thông điệp dữ liệu mà không tuyên bố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người nhận phải gửi thông báo xác nhận và cũng chưa nhận được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xác nhận, trừ trường hợp quy định tại điểm a khoản này,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thì người khởi tạo có thể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báo cho người nhận là chưa nhận được thông báo xác nhận và ấn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khoảng thời gian hợp lý để người nhận gửi thông báo xác nhận; nếu người khởi tạo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vẫn không nhận được thông báo xác nhận trong khoảng thời gian đã ấn định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khởi tạo có quyền xem là chưa gửi thông điệp dữ liệu đó. </w:t>
      </w:r>
    </w:p>
    <w:p>
      <w:pPr>
        <w:autoSpaceDN w:val="0"/>
        <w:autoSpaceDE w:val="0"/>
        <w:widowControl/>
        <w:spacing w:line="230" w:lineRule="auto" w:before="17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17. Thời điểm, địa điểm nhận thông điệp dữ liệu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các bên tham gia giao dịch không có thỏa thuận khác thì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điểm, địa điểm nhận thông điệp dữ liệu được quy định như sau: </w:t>
      </w:r>
    </w:p>
    <w:p>
      <w:pPr>
        <w:autoSpaceDN w:val="0"/>
        <w:autoSpaceDE w:val="0"/>
        <w:widowControl/>
        <w:spacing w:line="300" w:lineRule="auto" w:before="18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Trường hợp người nhận đã chỉ định một hệ thống thông tin để nhận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thì thời điểm nhận là thời điểm thông điệp dữ liệu nhập vào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được chỉ định và có thể truy cập được; nếu người nhận không chỉ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hệ thống thông tin để nhận thông điệp dữ liệu thì thời điểm nhận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là thời điểm thông điệp dữ liệu đó nhập vào bất kỳ hệ thống thông tin nào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người nhận và có thể truy cập được; </w:t>
      </w:r>
    </w:p>
    <w:p>
      <w:pPr>
        <w:autoSpaceDN w:val="0"/>
        <w:autoSpaceDE w:val="0"/>
        <w:widowControl/>
        <w:spacing w:line="276" w:lineRule="auto" w:before="17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Ở bất kỳ địa điểm nào thông điệp dữ liệu được nhận thì địa điểm nhận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vẫn được coi là trụ sở của người nhận nếu người nhận là cơ quan,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hoặc nơi cư trú của người nhận nếu người nhận là cá nhân. Trường hợp người </w:t>
      </w:r>
    </w:p>
    <w:p>
      <w:pPr>
        <w:sectPr>
          <w:pgSz w:w="11904" w:h="16840"/>
          <w:pgMar w:top="524" w:right="1186" w:bottom="85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64" w:lineRule="auto" w:before="34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có nhiều trụ sở thì địa điểm nhận thông điệp dữ liệu là trụ sở chính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sở có mối liên hệ mật thiết nhất với giao dịch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18. Gửi, nhận tự động thông điệp dữ liệu </w:t>
      </w:r>
    </w:p>
    <w:p>
      <w:pPr>
        <w:autoSpaceDN w:val="0"/>
        <w:autoSpaceDE w:val="0"/>
        <w:widowControl/>
        <w:spacing w:line="276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khởi tạo hoặc người nhận chỉ định một hoặc nhiều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tự động gửi hoặc nhận thông điệp dữ liệu thì việc gửi, nhận thông điệp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thực hiện theo quy định tại các điều 14, 15, 16 và 17 của Luật này. </w:t>
      </w:r>
    </w:p>
    <w:p>
      <w:pPr>
        <w:autoSpaceDN w:val="0"/>
        <w:autoSpaceDE w:val="0"/>
        <w:widowControl/>
        <w:spacing w:line="266" w:lineRule="auto" w:before="390" w:after="0"/>
        <w:ind w:left="3168" w:right="316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CHỨNG THƯ ĐIỆN TỬ </w:t>
      </w:r>
    </w:p>
    <w:p>
      <w:pPr>
        <w:autoSpaceDN w:val="0"/>
        <w:autoSpaceDE w:val="0"/>
        <w:widowControl/>
        <w:spacing w:line="230" w:lineRule="auto" w:before="39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19. Giá trị pháp lý của chứng thư điện tử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Thông tin trong chứng thư điện tử có giá trị pháp lý khi đáp ứng đủ các yêu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cầu sau đây: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Chứng thư điện tử được ký bằng chữ ký số của cơ quan, tổ chức phát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Luật này;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trong chứng thư điện tử có thể truy cập và sử dụng được dưới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dạng hoàn chỉnh;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pháp luật yêu cầu chỉ ra thời gian liên quan đến chứng thư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thì chứng thư điện tử phải có dấu thời gian. </w:t>
      </w:r>
    </w:p>
    <w:p>
      <w:pPr>
        <w:autoSpaceDN w:val="0"/>
        <w:autoSpaceDE w:val="0"/>
        <w:widowControl/>
        <w:spacing w:line="27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Chứng thư điện tử do cơ quan, tổ chức có thẩm quyền của nước ngoài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được công nhận và sử dụng tại Việt Nam phải được hợp pháp hóa lãnh sự,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được miễn theo quy định của pháp luật Việt Nam.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20. Chuyển giao chứng thư điện tử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Trường hợp pháp luật cho phép chuyển giao quyền sở hữu đối với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 điện tử, việc chuyển giao phải đáp ứng đủ các yêu cầu sau đây: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Chứng thư điện tử khẳng định được chủ thể sở hữu và chỉ chủ thể này đang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soát chứng thư điện tử đó;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quy định tại Điều 10 của Luật này; </w:t>
      </w:r>
    </w:p>
    <w:p>
      <w:pPr>
        <w:autoSpaceDN w:val="0"/>
        <w:autoSpaceDE w:val="0"/>
        <w:widowControl/>
        <w:spacing w:line="266" w:lineRule="auto" w:before="15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Hệ thống thông tin phục vụ việc chuyển giao chứng thư điện tử phải đáp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yêu cầu bảo đảm an toàn thông tin mạng tối thiểu cấp độ 3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an toàn thông tin mạng; </w:t>
      </w:r>
    </w:p>
    <w:p>
      <w:pPr>
        <w:autoSpaceDN w:val="0"/>
        <w:autoSpaceDE w:val="0"/>
        <w:widowControl/>
        <w:spacing w:line="230" w:lineRule="auto" w:before="16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Yêu cầu khác theo quy định của pháp luật có liên quan. </w:t>
      </w:r>
    </w:p>
    <w:p>
      <w:pPr>
        <w:sectPr>
          <w:pgSz w:w="11904" w:h="16840"/>
          <w:pgMar w:top="524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90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pháp luật yêu cầu hoặc cho phép chuyển đổi hình thức từ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giấy sang chứng thư điện tử đối với các loại giấy tờ mà pháp luật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giao quyền sở hữu và chỉ được tồn tại dưới một hình thức duy nhất thì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giấy không còn giá trị pháp lý ngay khi việc chuyển đổi được hoàn thành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đáp ứng yêu cầu quy định tại điểm d khoản 1 Điều 12 của Luật này. </w:t>
      </w:r>
    </w:p>
    <w:p>
      <w:pPr>
        <w:autoSpaceDN w:val="0"/>
        <w:autoSpaceDE w:val="0"/>
        <w:widowControl/>
        <w:spacing w:line="290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3. Trường hợp pháp luật yêu cầu hoặc cho phép chuyển đổi hình thức từ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 điện tử sang văn bản giấy đối với các loại chứng thư điện tử mà pháp luật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chuyển giao quyền sở hữu và chỉ được tồn tại dưới một hình thức duy nhất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thư điện tử không còn giá trị pháp lý ngay khi việc chuyển đổi được hoàn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và đáp ứng yêu cầu quy định tại điểm d khoản 2 Điều 12 của Luật này. </w:t>
      </w:r>
    </w:p>
    <w:p>
      <w:pPr>
        <w:autoSpaceDN w:val="0"/>
        <w:autoSpaceDE w:val="0"/>
        <w:widowControl/>
        <w:spacing w:line="230" w:lineRule="auto" w:before="18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21. Yêu cầu đối với lưu trữ, xử lý chứng thư điện tử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lưu trữ chứng thư điện tử phải tuân thủ quy định về lưu trữ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tại Điều 13 của Luật này. </w:t>
      </w:r>
    </w:p>
    <w:p>
      <w:pPr>
        <w:autoSpaceDN w:val="0"/>
        <w:autoSpaceDE w:val="0"/>
        <w:widowControl/>
        <w:spacing w:line="281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Hệ thống thông tin phục vụ lưu trữ, xử lý chứng thư điện tử phải đáp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bảo đảm an toàn thông tin mạng tối thiểu cấp độ 3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an toàn thông tin mạng. </w:t>
      </w:r>
    </w:p>
    <w:p>
      <w:pPr>
        <w:autoSpaceDN w:val="0"/>
        <w:autoSpaceDE w:val="0"/>
        <w:widowControl/>
        <w:spacing w:line="264" w:lineRule="auto" w:before="494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CHỮ KÝ ĐIỆN TỬ VÀ DỊCH VỤ TIN CẬY </w:t>
      </w:r>
    </w:p>
    <w:p>
      <w:pPr>
        <w:autoSpaceDN w:val="0"/>
        <w:autoSpaceDE w:val="0"/>
        <w:widowControl/>
        <w:spacing w:line="264" w:lineRule="auto" w:before="492" w:after="0"/>
        <w:ind w:left="3456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CHỮ KÝ ĐIỆN TỬ </w:t>
      </w:r>
    </w:p>
    <w:p>
      <w:pPr>
        <w:autoSpaceDN w:val="0"/>
        <w:autoSpaceDE w:val="0"/>
        <w:widowControl/>
        <w:spacing w:line="230" w:lineRule="auto" w:before="41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22. Chữ ký điện tử </w:t>
      </w:r>
    </w:p>
    <w:p>
      <w:pPr>
        <w:autoSpaceDN w:val="0"/>
        <w:autoSpaceDE w:val="0"/>
        <w:widowControl/>
        <w:spacing w:line="230" w:lineRule="auto" w:before="17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Chữ ký điện tử được phân loại theo phạm vi sử dụng bao gồm: </w:t>
      </w:r>
    </w:p>
    <w:p>
      <w:pPr>
        <w:autoSpaceDN w:val="0"/>
        <w:autoSpaceDE w:val="0"/>
        <w:widowControl/>
        <w:spacing w:line="27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Chữ ký điện tử chuyên dùng là chữ ký điện tử do cơ quan, tổ chức tạo lập,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riêng cho hoạt động của cơ quan, tổ chức đó phù hợp với chức năng,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vụ;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Chữ ký số công cộng là chữ ký số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trong hoạt động công cộng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bảo đảm bởi chứng thư chữ ký số công cộng;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Chữ ký số chuyên dùng công vụ là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 dụng trong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vụ và được bảo đảm bởi chứng thư chữ ký số chuyên dùng công vụ.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sectPr>
          <w:pgSz w:w="11904" w:h="16840"/>
          <w:pgMar w:top="524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12" w:lineRule="auto" w:before="33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Chữ ký điện tử chuyên dùng phải đáp ứng đủ các yêu cầu sau đây: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Xác nhận chủ thể ký và khẳng định sự chấp thuận của chủ thể ký đối với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điệp dữ liệu;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Dữ liệu tạo chữ ký điện tử chuyên dùng chỉ gắn duy nhất với nội dung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điệp dữ liệu được chấp thuận;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Dữ liệu tạo chữ ký điện tử chuyên dùng chỉ thuộc sự kiểm soát của chủ thể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ký tại thời điểm ký;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Hiệu lực của chữ ký điện tử chuyên dùng có thể được kiểm tra theo điều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kiện do các bên tham gia thỏa thuận.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72" w:val="left"/>
        </w:tabs>
        <w:autoSpaceDE w:val="0"/>
        <w:widowControl/>
        <w:spacing w:line="307" w:lineRule="auto" w:before="16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Chữ ký số là chữ ký điện tử đáp ứng đủ các yêu cầu sau đây: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Xác nhận chủ thể ký và khẳng định sự chấp thuận của chủ thể ký đối với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điệp dữ liệu;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Dữ liệu tạo chữ ký số chỉ gắn duy nhất với nội dung của thông điệp dữ liệu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chấp thuận;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Dữ liệu tạo chữ ký số chỉ thuộc sự kiểm soát của chủ thể ký tại thời điểm ký;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Mọi thay đổi đối với thông điệp dữ liệu sau thời điểm ký đều có thể bị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phát hiện;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Phải được bảo đảm bởi chứng thư chữ ký số. Trường hợp chữ ký số chuyên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dùng công vụ phải được bảo đảm bởi chứng thư chữ ký số của tổ chức cung cấp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dịch vụ chứng thực chữ ký số chuyên dùng công vụ. Trường hợp chữ ký số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cộng phải được bảo đảm bởi chứng thư chữ ký số của tổ chức cung cấp dịch vụ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thực chữ ký số công cộng;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Phương tiện tạo chữ ký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bảo đảm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dữ liệu tạo chữ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bị tiết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lộ, thu thập, sử dụng cho mục đích giả mạo chữ ký; bảo đảm dữ liệu được dùng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tạo chữ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 có thể sử dụng một lần duy nhất; không làm thay đổi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cần ký. </w:t>
      </w:r>
    </w:p>
    <w:p>
      <w:pPr>
        <w:autoSpaceDN w:val="0"/>
        <w:autoSpaceDE w:val="0"/>
        <w:widowControl/>
        <w:spacing w:line="271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Việc sử dụng các hình thức xác nhận khác bằng phương tiện điện tử để thể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hiện sự chấp thuận của chủ thể ký đối với thông điệp dữ liệu mà không phải là chữ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ký điện tử thực hiện theo quy định khác của pháp luật có liên quan.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6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23. Giá trị pháp lý của chữ ký điện tử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Chữ ký điện tử không bị phủ nhận giá trị pháp lý chỉ vì được thể hiện dưới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dạng chữ ký điện tử. </w:t>
      </w:r>
    </w:p>
    <w:p>
      <w:pPr>
        <w:sectPr>
          <w:pgSz w:w="11904" w:h="16840"/>
          <w:pgMar w:top="524" w:right="1186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4" w:lineRule="auto" w:before="3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Chữ ký điện tử chuyên dùng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toàn hoặc chữ ký số có giá trị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tương đương chữ ký của cá nhân đó trong văn bản giấy. </w:t>
      </w:r>
    </w:p>
    <w:p>
      <w:pPr>
        <w:autoSpaceDN w:val="0"/>
        <w:autoSpaceDE w:val="0"/>
        <w:widowControl/>
        <w:spacing w:line="29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pháp luật quy định văn bản phải được cơ quan, tổ chức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thì yêu cầu đó được xem là đáp ứng đối với một thông điệp dữ liệu nếu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 đó được ký bằng chữ ký điện tử chuyên dùng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toàn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chữ ký số của cơ quan, tổ chức đó. </w:t>
      </w:r>
    </w:p>
    <w:p>
      <w:pPr>
        <w:autoSpaceDN w:val="0"/>
        <w:tabs>
          <w:tab w:pos="476" w:val="left"/>
        </w:tabs>
        <w:autoSpaceDE w:val="0"/>
        <w:widowControl/>
        <w:spacing w:line="310" w:lineRule="auto" w:before="19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24. Dịch vụ chứng thực chữ ký số chuyên dùng công vụ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Dịch vụ chứng thực chữ ký số chuyên dùng công vụ là dịch vụ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chữ ký số trong hoạt động công vụ. </w:t>
      </w:r>
    </w:p>
    <w:p>
      <w:pPr>
        <w:autoSpaceDN w:val="0"/>
        <w:autoSpaceDE w:val="0"/>
        <w:widowControl/>
        <w:spacing w:line="290" w:lineRule="auto" w:before="19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Chứng thư chữ ký số chuyên dùng công vụ được quản lý, cung cấp bởi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cung cấp dịch vụ chứng thực chữ ký số chuyên dùng công vụ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 về giao dịch điện tử và pháp luật về cơ yếu. </w:t>
      </w:r>
    </w:p>
    <w:p>
      <w:pPr>
        <w:autoSpaceDN w:val="0"/>
        <w:tabs>
          <w:tab w:pos="476" w:val="left"/>
        </w:tabs>
        <w:autoSpaceDE w:val="0"/>
        <w:widowControl/>
        <w:spacing w:line="338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cung cấp dịch vụ chứng thực chữ ký số chuyên dùng công vụ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các hoạt động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Phát hành chứng thư chữ ký số chuyên dùng công vụ để xác nhận và duy trì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trạng thái hiệu lực chứng thư chữ ký số chuyên dùng công vụ của chủ thể ký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Thu hồi chứng thư chữ ký số chuyên dùng công vụ;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Kiểm tra hiệu lực chữ ký số chuyên dùng công vụ và duy trì trạng thái hiệu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của chứng thư chữ ký số chuyên dùng công vụ; không sử dụng rào cản kỹ thuật,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 để hạn chế việc kiểm tra hiệu lực chữ ký số chuyên dùng công vụ;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Cung cấp thông tin cần thiết để chứng thực chữ ký số chuyên dùng công vụ;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Liên thông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tổ chức cung cấp dịch vụ chứng thực điện tử quốc gia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việc kiểm tra hiệu lực chữ ký số chuyên dùng công vụ;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Cấp dấu thời gian trong hoạt động công vụ. </w:t>
      </w:r>
    </w:p>
    <w:p>
      <w:pPr>
        <w:autoSpaceDN w:val="0"/>
        <w:autoSpaceDE w:val="0"/>
        <w:widowControl/>
        <w:spacing w:line="290" w:lineRule="auto" w:before="19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Chứng thư chữ ký số chuyên dùng công vụ, chữ ký số chuyên dùng công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đáp ứng quy chuẩn kỹ thuật, yêu cầu kỹ thuật đối với chữ ký số và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 chữ ký số theo quy định của pháp luật. </w:t>
      </w:r>
    </w:p>
    <w:p>
      <w:pPr>
        <w:autoSpaceDN w:val="0"/>
        <w:autoSpaceDE w:val="0"/>
        <w:widowControl/>
        <w:spacing w:line="230" w:lineRule="auto" w:before="19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Điều này. </w:t>
      </w:r>
    </w:p>
    <w:p>
      <w:pPr>
        <w:sectPr>
          <w:pgSz w:w="11904" w:h="16840"/>
          <w:pgMar w:top="524" w:right="1186" w:bottom="87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4" w:lineRule="auto" w:before="34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25. Sử dụng chữ ký điện tử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chuyên dùng, chữ ký điện tử chuyên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dùng bảo đảm an toàn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quan, tổ chức tạo lập chữ ký điện tử chuyên dùng không được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dịch vụ về chữ ký điện tử chuyên dùng. </w:t>
      </w:r>
    </w:p>
    <w:p>
      <w:pPr>
        <w:autoSpaceDN w:val="0"/>
        <w:autoSpaceDE w:val="0"/>
        <w:widowControl/>
        <w:spacing w:line="276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Chữ ký điện tử chuyên dùng bảo đảm an toàn là chữ ký điện tử chuyên dùng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Bộ Thông tin và Truyền thông cấp chứng nhận chữ ký điện tử chuyên dùng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toàn. </w:t>
      </w:r>
    </w:p>
    <w:p>
      <w:pPr>
        <w:autoSpaceDN w:val="0"/>
        <w:autoSpaceDE w:val="0"/>
        <w:widowControl/>
        <w:spacing w:line="281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cơ quan, tổ chức sử dụng chữ ký điện tử chuyên dùng để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với tổ chức, cá nhân khác hoặc có nhu cầu công nhận chữ ký điện tử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dùng bảo đảm an toàn thì đăng ký với Bộ Thông tin và Truyền thông để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chữ ký điện tử chuyên dùng bảo đảm an toàn.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26. Công nhận tổ chức cung cấp dịch vụ chứng thực chữ ký điện tử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nước ngoài; công nhận chữ ký điện tử, chứng thư chữ ký điện tử nước ngoài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Điều kiện công nhận tổ chức cung cấp dịch vụ chứng thực chữ ký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tại Việt Nam bao gồm: </w:t>
      </w:r>
    </w:p>
    <w:p>
      <w:pPr>
        <w:autoSpaceDN w:val="0"/>
        <w:autoSpaceDE w:val="0"/>
        <w:widowControl/>
        <w:spacing w:line="27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Thành lập và hoạt động hợp pháp tại quốc gia đăng ký hoạt động; có báo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cáo kiểm toán kỹ thuật của hệ thống cung cấp dịch vụ chứng thực chữ ký điện tử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kiểm toán hoạt động hợp pháp tại quốc gia đăng ký hoạt động;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Chữ ký điện tử nước ngoài, chứng thư chữ ký điện tử nước ngoài do tổ chức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 dịch vụ chứng thực chữ ký điện tử nước ngoài cung cấp phải phù hợp với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tiêu chuẩn, quy chuẩn kỹ thuật về chữ ký điện tử, chứng thư chữ ký điện tử theo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Việt Nam hoặc tiêu chuẩn quốc tế đã được thừa nhận hoặc </w:t>
      </w:r>
    </w:p>
    <w:p>
      <w:pPr>
        <w:autoSpaceDN w:val="0"/>
        <w:autoSpaceDE w:val="0"/>
        <w:widowControl/>
        <w:spacing w:line="230" w:lineRule="auto" w:before="11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ước quốc tế mà nước Cộng hòa xã hội chủ nghĩa Việt Nam là thành viên;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Chứng thư chữ ký điện tử nước ngoài do tổ chức cung cấp dịch vụ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chữ ký điện tử nước ngoài cung cấp hình thành dựa trên thông tin định danh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đầy đủ đã được xác thực của tổ chức, cá nhân nước ngoài;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Tổ chức cung cấp dịch vụ chứng thực chữ ký điện tử nước ngoài phải cập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nhật trạng thái của chứng thư chữ ký điện tử nước ngoài vào hệ thống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tin cậy của cơ quan có thẩm quyền của Việt Nam; </w:t>
      </w:r>
    </w:p>
    <w:p>
      <w:pPr>
        <w:autoSpaceDN w:val="0"/>
        <w:autoSpaceDE w:val="0"/>
        <w:widowControl/>
        <w:spacing w:line="230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Có văn phòng đại diện tại Việt Nam. </w:t>
      </w:r>
    </w:p>
    <w:p>
      <w:pPr>
        <w:sectPr>
          <w:pgSz w:w="11904" w:h="16840"/>
          <w:pgMar w:top="524" w:right="1186" w:bottom="83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34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Điều kiện công nhận chữ ký điện tử nước ngoài, chứng thư chữ ký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tại Việt Nam bao gồm: </w:t>
      </w:r>
    </w:p>
    <w:p>
      <w:pPr>
        <w:autoSpaceDN w:val="0"/>
        <w:autoSpaceDE w:val="0"/>
        <w:widowControl/>
        <w:spacing w:line="28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Chữ ký điện tử nước ngoài, chứng thư chữ ký điện tử nước ngoài phải phù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với tiêu chuẩn, quy chuẩn kỹ thuật về chữ ký điện tử, chứng thư chữ ký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theo quy định của pháp luật Việt Nam hoặc tiêu chuẩn quốc tế đã được thừa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hoặc điều ước quốc tế mà nước Cộng hòa xã hội chủ nghĩa Việt Nam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viên;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Chứng thư chữ ký điện tử nước ngoài hình thành dựa trên thông tin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danh đầy đủ đã được xác thực của tổ chức, cá nhân nước ngoài. </w:t>
      </w:r>
    </w:p>
    <w:p>
      <w:pPr>
        <w:autoSpaceDN w:val="0"/>
        <w:autoSpaceDE w:val="0"/>
        <w:widowControl/>
        <w:spacing w:line="28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Đối tượng sử dụng chữ ký điện tử nước ngoài, chứng thư chữ ký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được công nhận theo quy định tại khoản 2 Điều này là tổ chức,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ngoài; tổ chức, cá nhân Việt Nam có nhu cầu giao dịch điện tử với tổ chức,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 nhân nước ngoài mà chữ ký điện tử, chứng thư chữ ký điện tử của tổ chức cung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dịch vụ trong nước chưa được công nhận tại nước đó. </w:t>
      </w:r>
    </w:p>
    <w:p>
      <w:pPr>
        <w:autoSpaceDN w:val="0"/>
        <w:autoSpaceDE w:val="0"/>
        <w:widowControl/>
        <w:spacing w:line="27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trưởng Bộ Thông tin và Truyền thông quy định chi tiết việc công nhận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cung cấp dịch vụ chứng thực chữ ký điện tử nước ngoài tại Việt Nam;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chữ ký điện tử nước ngoài, chứng thư chữ ký điện tử nước ngoài tại Việt Nam.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27. Chữ ký điện tử nước ngoài, chứng thư chữ ký điện tử nước ngoài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được chấp nhận trong giao dịch quốc tế </w:t>
      </w:r>
    </w:p>
    <w:p>
      <w:pPr>
        <w:autoSpaceDN w:val="0"/>
        <w:autoSpaceDE w:val="0"/>
        <w:widowControl/>
        <w:spacing w:line="281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Chữ ký điện tử nước ngoài, chứng thư chữ ký điện tử nước ngoài được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trong giao dịch quốc tế là chữ ký điện tử nước ngoài, chứng thư chữ ký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của tổ chức, cá nhân nước ngoài không hiện diện tại Việt Nam, có hiệu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trên thông điệp dữ liệu gửi đến tổ chức, cá nhân Việt Nam. </w:t>
      </w:r>
    </w:p>
    <w:p>
      <w:pPr>
        <w:autoSpaceDN w:val="0"/>
        <w:autoSpaceDE w:val="0"/>
        <w:widowControl/>
        <w:spacing w:line="27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chức, cá nhân lựa chọn và chịu trách nhiệm về việc chấp nhận chữ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nước ngoài, chứng thư chữ ký điện tử nước ngoài trên thông điệp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giao dịch quốc tế. </w:t>
      </w:r>
    </w:p>
    <w:p>
      <w:pPr>
        <w:autoSpaceDN w:val="0"/>
        <w:autoSpaceDE w:val="0"/>
        <w:widowControl/>
        <w:spacing w:line="257" w:lineRule="auto" w:before="454" w:after="0"/>
        <w:ind w:left="3456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DỊCH VỤ TIN CẬY </w:t>
      </w:r>
    </w:p>
    <w:p>
      <w:pPr>
        <w:autoSpaceDN w:val="0"/>
        <w:autoSpaceDE w:val="0"/>
        <w:widowControl/>
        <w:spacing w:line="230" w:lineRule="auto" w:before="45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28. Dịch vụ tin cậy </w:t>
      </w:r>
    </w:p>
    <w:p>
      <w:pPr>
        <w:autoSpaceDN w:val="0"/>
        <w:autoSpaceDE w:val="0"/>
        <w:widowControl/>
        <w:spacing w:line="230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Dịch vụ tin cậy bao gồm: </w:t>
      </w:r>
    </w:p>
    <w:p>
      <w:pPr>
        <w:sectPr>
          <w:pgSz w:w="11904" w:h="16840"/>
          <w:pgMar w:top="524" w:right="1186" w:bottom="9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329" w:lineRule="auto" w:before="364" w:after="0"/>
        <w:ind w:left="472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Dịch vụ cấp dấu thời gian;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Dịch vụ chứng thực thông điệp dữ liệu;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Dịch vụ chứng thực chữ ký số công cộng. </w:t>
      </w:r>
    </w:p>
    <w:p>
      <w:pPr>
        <w:autoSpaceDN w:val="0"/>
        <w:autoSpaceDE w:val="0"/>
        <w:widowControl/>
        <w:spacing w:line="230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Dịch vụ tin cậy là ngành, nghề đầu tư kinh doanh có điều kiện. </w:t>
      </w:r>
    </w:p>
    <w:p>
      <w:pPr>
        <w:autoSpaceDN w:val="0"/>
        <w:autoSpaceDE w:val="0"/>
        <w:widowControl/>
        <w:spacing w:line="29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cung cấp dịch vụ tin cậy phải có giấy phép kinh doanh dịch vụ do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và Truyền thông cấp, trừ dịch vụ chứng thực hợp đồng điện tử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thương mại. Tổ chức được quyền đăng ký một hoặc các dịch vụ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này. Thời hạn của giấy phép kinh doanh dịch vụ tin cậy là 10 năm. </w:t>
      </w:r>
    </w:p>
    <w:p>
      <w:pPr>
        <w:autoSpaceDN w:val="0"/>
        <w:autoSpaceDE w:val="0"/>
        <w:widowControl/>
        <w:spacing w:line="29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cung cấp dịch vụ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điện tử trong thương mại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đáp ứng điều kiện hoạt động cung cấp dịch vụ chứng thực hợp đồng điện tử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thương mại điện tử và điều kiện kinh doanh dịch vụ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cậy theo quy định tại Điều 29 của Luật này. </w:t>
      </w:r>
    </w:p>
    <w:p>
      <w:pPr>
        <w:autoSpaceDN w:val="0"/>
        <w:autoSpaceDE w:val="0"/>
        <w:widowControl/>
        <w:spacing w:line="290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của tổ chức cung cấp dịch vụ tin cậy;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trình, thủ tục, hồ sơ cấp, gia hạn, thay đổi, cấp lại, tạm đình chỉ, thu hồi giấy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dịch vụ tin cậy và các nội dung khác quy định tại Điều này. </w:t>
      </w:r>
    </w:p>
    <w:p>
      <w:pPr>
        <w:autoSpaceDN w:val="0"/>
        <w:tabs>
          <w:tab w:pos="472" w:val="left"/>
        </w:tabs>
        <w:autoSpaceDE w:val="0"/>
        <w:widowControl/>
        <w:spacing w:line="341" w:lineRule="auto" w:before="20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29. Điều kiện kinh doanh dịch vụ tin cậy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Điều kiện kinh doanh dịch vụ tin cậy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doanh nghiệp được thành lập và hoạt động hợp pháp trên lãnh thổ Việt Nam;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Đáp ứng điều kiện tài chính, nhân lực quản lý và kỹ thuật phù hợp với từng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loại dịch vụ tin cậy quy định tại khoản 1 Điều 28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Hệ thống thông tin cung cấp dịch vụ tin cậy đáp ứng yêu cầu bảo đảm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 thông tin mạng tối thiểu cấp độ 3 theo quy định của pháp luật về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Có phương án kỹ thuật phục vụ hoạt động cung cấp dịch vụ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từng loại dịch vụ tin cậy quy định tại khoản 1 Điều 28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Có phương án sẵn sàng kết nối kỹ thuật phục vụ giám sát, kiểm tra, báo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cáo số liệu bằng phương tiện điện tử đáp ứng yêu cầu quản lý nhà nước về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tin cậy. </w:t>
      </w:r>
    </w:p>
    <w:p>
      <w:pPr>
        <w:autoSpaceDN w:val="0"/>
        <w:autoSpaceDE w:val="0"/>
        <w:widowControl/>
        <w:spacing w:line="230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Chính phủ quy định chi tiết khoản 1 Điều này. </w:t>
      </w:r>
    </w:p>
    <w:p>
      <w:pPr>
        <w:sectPr>
          <w:pgSz w:w="11904" w:h="16840"/>
          <w:pgMar w:top="524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30" w:lineRule="auto" w:before="34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30. Trách nhiệm của tổ chức cung cấp dịch vụ tin cậy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7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Công bố công khai quy trình đăng ký sử dụng dịch vụ, biểu mẫu và chi phí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Bảo đảm kênh tiếp nhận thông tin và cung cấp dịch vụ liên tục 24 giờ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và 07 ngày trong tuần.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Thực hiện chế độ lưu trữ hồ sơ, tài liệu và kết nối, cung cấp thông tin,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báo cáo bằng phương tiện điện tử theo quy định của pháp luật.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Bảo đảm trang thiết bị trong hệ thống thông tin được cấp mã quản lý, sẵn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sàng kết nối kỹ thuật phục vụ công tác quản lý nhà nước về dịch vụ tin cậy.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Thực hiện biện pháp nghiệp vụ, tạm dừng, chấm dứt cung cấp dịch vụ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biện pháp nghiệp vụ khác theo yêu cầu của cơ quan có thẩm quyền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luật.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Thực hiện trách nhiệm của chủ quản hệ thống thông tin phục vụ cung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tin cậy đáp ứng yêu cầu bảo đảm an toàn thông tin mạng tối thiểu cấp độ 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an toàn thông tin mạng.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Định kỳ hằng năm, báo cáo về hoạt động cung cấp dịch vụ tin cậy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cơ quan có thẩm quyền.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Nộp phí dịch vụ duy trì hệ thống kiểm tra trạng thái chứng thư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phí và lệ phí. </w:t>
      </w:r>
    </w:p>
    <w:p>
      <w:pPr>
        <w:autoSpaceDN w:val="0"/>
        <w:autoSpaceDE w:val="0"/>
        <w:widowControl/>
        <w:spacing w:line="230" w:lineRule="auto" w:before="18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31. Dịch vụ cấp dấu thời gian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Dịch vụ cấp dấu thời gian là dịch vụ để gắn thông tin về thời gian vào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điệp dữ liệu. </w:t>
      </w:r>
    </w:p>
    <w:p>
      <w:pPr>
        <w:autoSpaceDN w:val="0"/>
        <w:autoSpaceDE w:val="0"/>
        <w:widowControl/>
        <w:spacing w:line="230" w:lineRule="auto" w:before="18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Dấu thời gian được tạo ra dưới dạng chữ ký số.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Thời gian được gắn vào thông điệp dữ liệu là thời gian mà tổ chức cung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cấp dấu thời gian nhận được thông điệp dữ liệu đó và được chứng thực bởi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cung cấp dịch vụ cấp dấu thời gian.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Nguồn thời gian của tổ chức cung cấp dịch vụ cấp dấu thời gian phải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nguồn thời gian chuẩn quốc gia. </w:t>
      </w:r>
    </w:p>
    <w:p>
      <w:pPr>
        <w:autoSpaceDN w:val="0"/>
        <w:autoSpaceDE w:val="0"/>
        <w:widowControl/>
        <w:spacing w:line="230" w:lineRule="auto" w:before="18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32. Dịch vụ chứng thực thông điệp dữ liệu </w:t>
      </w:r>
    </w:p>
    <w:p>
      <w:pPr>
        <w:autoSpaceDN w:val="0"/>
        <w:autoSpaceDE w:val="0"/>
        <w:widowControl/>
        <w:spacing w:line="230" w:lineRule="auto" w:before="18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chứng thực thông điệp dữ liệu bao gồm: </w:t>
      </w:r>
    </w:p>
    <w:p>
      <w:pPr>
        <w:sectPr>
          <w:pgSz w:w="11904" w:h="16840"/>
          <w:pgMar w:top="524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302" w:lineRule="auto" w:before="344" w:after="0"/>
        <w:ind w:left="47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Dịch vụ lưu trữ và xác nhận tính toàn vẹn của thông điệp dữ liệu;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Dịch vụ gửi, nhận thông điệp dữ liệu bảo đảm. </w:t>
      </w:r>
    </w:p>
    <w:p>
      <w:pPr>
        <w:autoSpaceDN w:val="0"/>
        <w:tabs>
          <w:tab w:pos="472" w:val="left"/>
        </w:tabs>
        <w:autoSpaceDE w:val="0"/>
        <w:widowControl/>
        <w:spacing w:line="310" w:lineRule="auto" w:before="20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33. Dịch vụ chứng thực chữ ký số công cộng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Dịch vụ chứng thực chữ ký số công cộng là dịch vụ chứng thực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hoạt động công cộng.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0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Chứng thư chữ ký số công cộng được cung cấp bởi tổ chức cung cấp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 chữ ký số công cộng theo quy định của Luật này. </w:t>
      </w:r>
    </w:p>
    <w:p>
      <w:pPr>
        <w:autoSpaceDN w:val="0"/>
        <w:tabs>
          <w:tab w:pos="472" w:val="left"/>
        </w:tabs>
        <w:autoSpaceDE w:val="0"/>
        <w:widowControl/>
        <w:spacing w:line="341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cung cấp dịch vụ chứng thực chữ ký số công cộng thực hiện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Phát hành chứng thư chữ ký số công cộng để xác nhận và duy trì trạng thái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lực chứng thư chữ ký số công cộng của chủ thể ký thông điệp dữ liệu;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Thu hồi chứng thư chữ ký số công cộng;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Kiểm tra hiệu lực chữ ký số công cộng và duy trì trạng thái hiệu lực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thư chữ ký số công cộng; không sử dụng rào cản kỹ thuật, công nghệ để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chế việc kiểm tra hiệu lực chữ ký số công cộng;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Cung cấp thông tin cần thiết để chứng thực chữ ký số công cộng;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Liên thông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tổ chức cung cấp dịch vụ chứng thực điện tử quốc gia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để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cho việc kiểm tra hiệu lực chữ ký số công cộng. </w:t>
      </w:r>
    </w:p>
    <w:p>
      <w:pPr>
        <w:autoSpaceDN w:val="0"/>
        <w:autoSpaceDE w:val="0"/>
        <w:widowControl/>
        <w:spacing w:line="290" w:lineRule="auto" w:before="20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Chứng thư chữ ký số công cộng, chữ ký số công cộng phải đáp ứng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chuẩn kỹ thuật, yêu cầu kỹ thuật đối với chữ ký số và dịch vụ chứng thực chữ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số theo quy định của pháp luật. </w:t>
      </w:r>
    </w:p>
    <w:p>
      <w:pPr>
        <w:autoSpaceDN w:val="0"/>
        <w:autoSpaceDE w:val="0"/>
        <w:widowControl/>
        <w:spacing w:line="230" w:lineRule="auto" w:before="20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64" w:lineRule="auto" w:before="498" w:after="0"/>
        <w:ind w:left="1440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GIAO KẾT VÀ THỰC HIỆN HỢP ĐỒNG ĐIỆN TỬ </w:t>
      </w:r>
    </w:p>
    <w:p>
      <w:pPr>
        <w:autoSpaceDN w:val="0"/>
        <w:tabs>
          <w:tab w:pos="472" w:val="left"/>
        </w:tabs>
        <w:autoSpaceDE w:val="0"/>
        <w:widowControl/>
        <w:spacing w:line="314" w:lineRule="auto" w:before="49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34. Hợp đồng điện tử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Hợp đồng điện tử được giao kết hoặc thực hiện từ sự tương tác giữa một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tự động với người hoặc giữa các hệ thống thông tin tự động với </w:t>
      </w:r>
    </w:p>
    <w:p>
      <w:pPr>
        <w:sectPr>
          <w:pgSz w:w="11904" w:h="16840"/>
          <w:pgMar w:top="524" w:right="1186" w:bottom="9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95" w:lineRule="auto" w:before="374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 không bị phủ nhận giá trị pháp lý chỉ vì không có sự kiểm tra hay can thiệp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con người vào từng hành động cụ thể do các hệ thống thông tin tự động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hay vào hợp đồng. </w:t>
      </w:r>
    </w:p>
    <w:p>
      <w:pPr>
        <w:autoSpaceDN w:val="0"/>
        <w:autoSpaceDE w:val="0"/>
        <w:widowControl/>
        <w:spacing w:line="298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trưởng, Thủ trưởng cơ quan ngang Bộ ban hành theo thẩm quyền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cấp có thẩm quyền ban hành quy định về giao kết và thực hiện hợp đồng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trong lĩnh vực thuộc phạm vi nhiệm vụ, quyền hạn được phân công,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thực tiễn. </w:t>
      </w:r>
    </w:p>
    <w:p>
      <w:pPr>
        <w:autoSpaceDN w:val="0"/>
        <w:autoSpaceDE w:val="0"/>
        <w:widowControl/>
        <w:spacing w:line="230" w:lineRule="auto" w:before="20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35. Giao kết hợp đồng điện tử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Giao kết hợp đồng điện tử là việc sử dụng thông điệp dữ liệu để tiến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phần hoặc toàn bộ giao dịch trong quá trình giao kết hợp đồng điện tử.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Đề nghị giao kết và chấp nhận giao kết hợp đồng điện tử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qua thông điệp dữ liệu, trừ trường hợp các bên có thỏa thuận khác. </w:t>
      </w:r>
    </w:p>
    <w:p>
      <w:pPr>
        <w:autoSpaceDN w:val="0"/>
        <w:autoSpaceDE w:val="0"/>
        <w:widowControl/>
        <w:spacing w:line="230" w:lineRule="auto" w:before="20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36. Nguyên tắc giao kết và thực hiện hợp đồng điện tử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Các bên có quyền thỏa thuận sử dụng thông điệp dữ liệu, phương tiện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một phần hoặc toàn bộ trong giao kết và thực hiện hợp đồng điện tử. </w:t>
      </w:r>
    </w:p>
    <w:p>
      <w:pPr>
        <w:autoSpaceDN w:val="0"/>
        <w:autoSpaceDE w:val="0"/>
        <w:widowControl/>
        <w:spacing w:line="290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Khi giao kết và thực hiện hợp đồng điện tử, các bên có quyền thỏa thuận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kỹ thuật, điều kiện bảo đảm tính toàn vẹn, bảo mật có liên quan đến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điện tử đó.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giao kết và thực hiện hợp đồng điện tử phải tuân thủ quy định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này, quy định của pháp luật về hợp đồng và quy định khác của pháp luật có liên quan.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37. Việc nhận, gửi, thời điểm, địa điểm nhận, gửi thông điệp dữ liệu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giao kết và thực hiện hợp đồng điện tử </w:t>
      </w:r>
    </w:p>
    <w:p>
      <w:pPr>
        <w:autoSpaceDN w:val="0"/>
        <w:autoSpaceDE w:val="0"/>
        <w:widowControl/>
        <w:spacing w:line="290" w:lineRule="auto" w:before="20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nhận, gửi, thời điểm, địa điểm nhận, gửi thông điệp dữ liệu trong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thực hiện hợp đồng điện tử được thực hiện theo quy định tại các điều 15, 16, 17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18 của Luật này.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38. Giá trị pháp lý của thông báo trong giao kết và thực hiện hợp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đồng điện tử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0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giao kết và thực hiện hợp đồng điện tử, thông báo dưới dạng thông điệp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có giá trị pháp lý như thông báo bằng văn bản giấy. </w:t>
      </w:r>
    </w:p>
    <w:p>
      <w:pPr>
        <w:sectPr>
          <w:pgSz w:w="11904" w:h="16840"/>
          <w:pgMar w:top="524" w:right="1186" w:bottom="86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64" w:lineRule="auto" w:before="344" w:after="0"/>
        <w:ind w:left="1440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GIAO DỊCH ĐIỆN TỬ CỦA CƠ QUAN NHÀ NƯỚC </w:t>
      </w:r>
    </w:p>
    <w:p>
      <w:pPr>
        <w:autoSpaceDN w:val="0"/>
        <w:autoSpaceDE w:val="0"/>
        <w:widowControl/>
        <w:spacing w:line="230" w:lineRule="auto" w:before="49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39. Các loại hình giao dịch điện tử của cơ quan nhà nước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Giao dịch điện tử trong nội bộ cơ quan nhà nước. </w:t>
      </w:r>
    </w:p>
    <w:p>
      <w:pPr>
        <w:autoSpaceDN w:val="0"/>
        <w:autoSpaceDE w:val="0"/>
        <w:widowControl/>
        <w:spacing w:line="230" w:lineRule="auto" w:before="18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Giao dịch điện tử giữa các cơ quan nhà nước với nhau.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Giao dịch điện tử giữa cơ quan nhà nước với cơ quan, tổ chức, cá nhân.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40. Quản lý dữ liệu, cơ sở dữ liệu dùng chung </w:t>
      </w:r>
    </w:p>
    <w:p>
      <w:pPr>
        <w:autoSpaceDN w:val="0"/>
        <w:autoSpaceDE w:val="0"/>
        <w:widowControl/>
        <w:spacing w:line="293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Dữ liệu trong cơ quan nhà nước được tổ chức thống nhất, được phân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theo trách nhiệm quản lý của cơ quan nhà nước nhằm thúc đẩy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tử; được chia sẻ phục vụ hoạt động của cơ quan nhà nước, người dân,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sở dữ liệu dùng chung trong cơ quan nhà nước bao gồm cơ sở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gia, cơ sở dữ liệu của Bộ, ngành, địa phương.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quản lý cơ sở dữ liệu quốc gia được quy định như sau: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sở dữ liệu quốc gia chứa dữ liệu chủ làm cơ sở tham chiếu, đồng bộ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giữa các cơ sở dữ liệu của Bộ, ngành, địa phương;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Dữ liệu chủ trong cơ sở dữ liệu quốc gia có giá trị sử dụng chính thức,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đương văn bản giấy được cơ quan có thẩm quyền cung cấp,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có quy định khác;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Dữ liệu trong cơ sở dữ liệu quốc gia được chia sẻ với Bộ, ngành, địa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giải quyết thủ tục hành chính, cải cách hành chính, đơn giản hóa thủ tục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chính cho người dân, doanh nghiệp và các mục tiêu phát triển kinh tế - xã hội; </w:t>
      </w:r>
    </w:p>
    <w:p>
      <w:pPr>
        <w:autoSpaceDN w:val="0"/>
        <w:autoSpaceDE w:val="0"/>
        <w:widowControl/>
        <w:spacing w:line="302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Thủ tướng Chính phủ phê duyệt danh mục cơ sở dữ liệu quốc gia. Danh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mục cơ sở dữ liệu quốc gia phải thể hiện được các nội dung cơ bản sau đây: tên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dữ liệu quốc gia; mục tiêu xây dựng cơ sở dữ liệu quốc gia; phạm vi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cơ sở dữ liệu quốc gia; thông tin về dữ liệu chủ của cơ sở dữ liệu quốc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lưu trữ và chia sẻ; đối tượng và mục đích sử dụng, khai thác cơ sở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gia; nguồn thông tin được xây dựng và cập nhật vào cơ sở dữ liệu quốc gia;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thức chia sẻ dữ liệu từ cơ sở dữ liệu quốc gia; </w:t>
      </w:r>
    </w:p>
    <w:p>
      <w:pPr>
        <w:sectPr>
          <w:pgSz w:w="11904" w:h="16840"/>
          <w:pgMar w:top="524" w:right="1186" w:bottom="9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76" w:lineRule="auto" w:before="34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Chính phủ quy định việc xây dựng, cập nhật, duy trì và khai thác,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quốc gia; quy định việc chia sẻ cơ sở dữ liệu quốc gia với cơ sở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của cơ quan khác của Nhà nước. </w:t>
      </w:r>
    </w:p>
    <w:p>
      <w:pPr>
        <w:autoSpaceDN w:val="0"/>
        <w:autoSpaceDE w:val="0"/>
        <w:widowControl/>
        <w:spacing w:line="230" w:lineRule="auto" w:before="17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quản lý cơ sở dữ liệu của Bộ, ngành, địa phương được quy định như sau: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sở dữ liệu của Bộ, ngành, địa phương là tập hợp thông tin dùng chung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Bộ, ngành, địa phương; </w:t>
      </w:r>
    </w:p>
    <w:p>
      <w:pPr>
        <w:autoSpaceDN w:val="0"/>
        <w:autoSpaceDE w:val="0"/>
        <w:widowControl/>
        <w:spacing w:line="27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Dữ liệu chủ trong cơ sở dữ liệu của Bộ, ngành, địa phương có giá trị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chính thức, tương đương văn bản giấy do Bộ, ngành, địa phương cung cấp,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trừ trường hợp pháp luật có quy định khác; </w:t>
      </w:r>
    </w:p>
    <w:p>
      <w:pPr>
        <w:autoSpaceDN w:val="0"/>
        <w:autoSpaceDE w:val="0"/>
        <w:widowControl/>
        <w:spacing w:line="288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Bộ, cơ quan ngang Bộ, cơ quan thuộc Chính phủ, Ủy ban nhân dân cấp tỉnh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danh mục cơ sở dữ liệu;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cập nhật, duy trì và khai thác,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cơ sở dữ liệu của Bộ, ngành, địa phương mình.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Danh mục cơ sở dữ liệu của Bộ,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ngành, địa phương phải thể hiện được các nội dung cơ bản sau đây: tên cơ sở dữ liệu;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tả mục đích, phạm vi, nội dung của từng cơ sở dữ liệu; cơ chế thu thập, cập nhật,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nguồn dữ liệu được thu thập của từng cơ sở dữ liệu; liệt kê các hạng mục dữ liệu bao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gồm dữ liệu mở và dữ liệu được chia sẻ. </w:t>
      </w:r>
    </w:p>
    <w:p>
      <w:pPr>
        <w:autoSpaceDN w:val="0"/>
        <w:autoSpaceDE w:val="0"/>
        <w:widowControl/>
        <w:spacing w:line="27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Nhà nước bảo đảm một phần hoặc toàn bộ kinh phí xây dựng và duy trì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dữ liệu quốc gia, cơ sở dữ liệu của Bộ, ngành, địa phương, cơ quan khác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autoSpaceDE w:val="0"/>
        <w:widowControl/>
        <w:spacing w:line="230" w:lineRule="auto" w:before="17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41. Tạo lập, thu thập dữ liệu </w:t>
      </w:r>
    </w:p>
    <w:p>
      <w:pPr>
        <w:autoSpaceDN w:val="0"/>
        <w:autoSpaceDE w:val="0"/>
        <w:widowControl/>
        <w:spacing w:line="27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tạo lập, thu thập dữ liệu, phát triển dữ liệu số được ưu tiên ở mức độ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cao nhất để phát triển Chính phủ số, chuyển đổi số trong hoạt động của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autoSpaceDE w:val="0"/>
        <w:widowControl/>
        <w:spacing w:line="27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tạo lập dữ liệu trong cơ sở dữ liệu của cơ quan nhà nước phải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nhất bảng mã danh mục dùng chung do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hành, thống nhất với dữ liệu chủ trong cơ sở dữ liệu quốc gia. </w:t>
      </w:r>
    </w:p>
    <w:p>
      <w:pPr>
        <w:autoSpaceDN w:val="0"/>
        <w:autoSpaceDE w:val="0"/>
        <w:widowControl/>
        <w:spacing w:line="288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 nhà nước không được thu thập, tổ chức thu thập lại dữ liệu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tổ chức, cá nhân cung cấp lại dữ liệu mà cơ quan đó đang quản lý hoặc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đó được cơ quan nhà nước khác sẵn sàng kết nối, chia sẻ, trừ trường hợp yêu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cầu cung cấp dữ liệu phục vụ cập nhật hoặc sử dụng cho mục đích xác minh,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 dữ liệu hoặc dữ liệu đó không bảo đảm yêu cầu về chất lượng theo tiêu chuẩn,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chuẩn kỹ thuật hoặc pháp luật có quy định khác. </w:t>
      </w:r>
    </w:p>
    <w:p>
      <w:pPr>
        <w:sectPr>
          <w:pgSz w:w="11904" w:h="16840"/>
          <w:pgMar w:top="524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76" w:lineRule="auto" w:before="34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Thông tin và Truyền thông tổng hợp và công bố danh sách các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 dữ liệu, danh mục dữ liệu được cung cấp, bảng mã danh mục dùng chung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cơ quan, tổ chức, cá nhân tra cứu, khai thác.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42. Kết nối, chia sẻ dữ liệu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nhà nước có trách nhiệm bảo đảm khả năng sẵn sàng kết nối, chia sẻ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cho cơ quan, tổ chức, cá nhân, phục vụ giao dịch điện tử bao gồm: </w:t>
      </w:r>
    </w:p>
    <w:p>
      <w:pPr>
        <w:autoSpaceDN w:val="0"/>
        <w:autoSpaceDE w:val="0"/>
        <w:widowControl/>
        <w:spacing w:line="281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Nhân lực thực hiện kết nối, chia sẻ dữ liệu bao gồm nguồn nhân lực tại chỗ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đang thực hiện quản lý, vận hành các hệ thống thông tin hoặc nhân lực khác có liên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trong cơ quan nhà nước; trường hợp nhân lực tại chỗ không đáp ứng được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thuê chuyên gia; </w:t>
      </w:r>
    </w:p>
    <w:p>
      <w:pPr>
        <w:autoSpaceDN w:val="0"/>
        <w:autoSpaceDE w:val="0"/>
        <w:widowControl/>
        <w:spacing w:line="28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Dự án đầu tư ứng dụng công nghệ thông tin sử dụng ngân sách nhà nước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các hệ thống thông tin, cơ sở dữ liệu trong cơ quan nhà nước phải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hạng mục phục vụ kết nối, chia sẻ dữ liệu. Trường hợp không có hạng mục này,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có thuyết minh chứng minh về việc không có hoạt động kết nối, chia sẻ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trong quá trình vận hành, khai thác;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hành và công bố công khai quy chế khai thác, sử dụng dữ liệu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thuộc thẩm quyền quản lý;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Áp dụng biện pháp bảo đảm an toàn thông tin mạng, an ninh mạng, bảo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trong quá trình kết nối, chia sẻ dữ liệu theo quy định của pháp luật. </w:t>
      </w:r>
    </w:p>
    <w:p>
      <w:pPr>
        <w:autoSpaceDN w:val="0"/>
        <w:autoSpaceDE w:val="0"/>
        <w:widowControl/>
        <w:spacing w:line="286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Trừ trường hợp pháp luật có quy định khác, cơ quan nhà nước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nối, chia sẻ dữ liệu với cơ quan, tổ chức khác; không cung cấp thông tin qua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thức văn bản giấy đối với thông tin đã được khai thác qua hình thức kết nối,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sẻ giữa các hệ thống thông tin; không thu phí việc chia sẻ dữ liệu giữa các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nhà nước. </w:t>
      </w:r>
    </w:p>
    <w:p>
      <w:pPr>
        <w:autoSpaceDN w:val="0"/>
        <w:autoSpaceDE w:val="0"/>
        <w:widowControl/>
        <w:spacing w:line="288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 nhà nước phải áp dụng phương thức kết nối, chia sẻ dữ liệu trực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tuyến trên môi trường mạng giữa các hệ thống thông tin của cơ quan cung cấp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và cơ quan, tổ chức khai thác dữ liệu, trừ trường hợp thông tin liên quan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bí mật nhà nước hoặc yêu cầu bảo đảm quốc phòng, an ninh. Trường hợp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áp dụng phương thức kết nối, chia sẻ dữ liệu trực tuyến, phải nêu rõ lý do bằng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bản.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Cơ quan nhà nước áp dụng mô hình kết nối, chia sẻ dữ liệu theo thứ tự ưu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tiên sau đây: </w:t>
      </w:r>
    </w:p>
    <w:p>
      <w:pPr>
        <w:sectPr>
          <w:pgSz w:w="11904" w:h="16840"/>
          <w:pgMar w:top="524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81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Kết nối, chia sẻ qua các hệ thống trung gian bao gồm: Nền tảng tích hợp,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sẻ dữ liệu quốc gia; hạ tầng kết nối, chia sẻ dữ liệu cấp Bộ, cấp tỉnh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Khung kiến trúc tổng thể quốc gia số;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Kết nối trực tiếp giữa các hệ thống thông tin, cơ sở dữ liệu khi các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trung gian chưa sẵn sàng hoặc cơ quan chủ quản hệ thống trung gian xác định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trung gian không đáp ứng được yêu cầu về kết nối, chia sẻ dữ liệu. </w:t>
      </w:r>
    </w:p>
    <w:p>
      <w:pPr>
        <w:autoSpaceDN w:val="0"/>
        <w:autoSpaceDE w:val="0"/>
        <w:widowControl/>
        <w:spacing w:line="281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Khung kiến trúc tổng thể quốc gia số quy định tại điểm a khoản 4 Điều này bao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gồm Khung kiến trúc Chính phủ điện tử, Chính phủ số; khung kiến trúc số của các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quan, tổ chức.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Chính phủ quy định chi tiết về kết nối, chia sẻ dữ liệu; Khung kiến trúc tổng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thể quốc gia số. </w:t>
      </w:r>
    </w:p>
    <w:p>
      <w:pPr>
        <w:autoSpaceDN w:val="0"/>
        <w:autoSpaceDE w:val="0"/>
        <w:widowControl/>
        <w:spacing w:line="230" w:lineRule="auto" w:before="18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43. Dữ liệu mở của cơ quan nhà nước </w:t>
      </w:r>
    </w:p>
    <w:p>
      <w:pPr>
        <w:autoSpaceDN w:val="0"/>
        <w:autoSpaceDE w:val="0"/>
        <w:widowControl/>
        <w:spacing w:line="290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Dữ liệu mở của cơ quan nhà nước là dữ liệu được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công bố rộng rãi cho cơ quan, tổ chức, cá nhân tự do sử dụng, tái sử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sẻ. Cơ quan nhà nước công bố dữ liệu mở để cơ quan, tổ chức, cá nhân tự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dụng, tái sử dụng, chia sẻ nhằm thúc đẩy giao dịch điện tử, chuyển đổi số,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kinh tế số và xã hội số. </w:t>
      </w:r>
    </w:p>
    <w:p>
      <w:pPr>
        <w:autoSpaceDN w:val="0"/>
        <w:autoSpaceDE w:val="0"/>
        <w:widowControl/>
        <w:spacing w:line="288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Dữ liệu mở phải toàn vẹn và phản ánh đầy đủ thông tin do cơ quan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cấp, được cập nhật mới nhất, có khả năng truy cập và sử dụng trên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Internet, bảo đảm khả năng thiết bị số có thể gửi, nhận, lưu trữ và xử lý được, tuân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định dạng mở và miễn phí.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quan, tổ chức, cá nhân được tự do truy cập sử dụng dữ liệu mở,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khai báo định danh khi khai thác, sử dụng dữ liệu mở. </w:t>
      </w:r>
    </w:p>
    <w:p>
      <w:pPr>
        <w:autoSpaceDN w:val="0"/>
        <w:autoSpaceDE w:val="0"/>
        <w:widowControl/>
        <w:spacing w:line="288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Cơ quan, tổ chức, cá nhân được phép tự do sao chép, chia sẻ, trao đổi,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dữ liệu mở hoặc kết hợp dữ liệu mở với dữ liệu khác; sử dụng dữ liệu mở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phẩm, dịch vụ thương mại hoặc phi thương mại của mình, trừ trường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có quy định khác.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Cơ quan, tổ chức, cá nhân phải trích dẫn, ghi nhận thông tin sử dụng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mở trong sản phẩm, dịch vụ, tài liệu liên quan có sử dụng dữ liệu mở.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Cơ quan nhà nước không chịu trách nhiệm về bất kỳ thiệt hại nào của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quan, tổ chức, cá nhân phát sinh do việc sử dụng dữ liệu mở gây ra. </w:t>
      </w:r>
    </w:p>
    <w:p>
      <w:pPr>
        <w:sectPr>
          <w:pgSz w:w="11904" w:h="16840"/>
          <w:pgMar w:top="524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4" w:lineRule="auto" w:before="35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chi tiết về dữ liệu mở và điều kiện bảo đảm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này.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44. Hoạt động của cơ quan nhà nước trên môi trường điện tử </w:t>
      </w:r>
    </w:p>
    <w:p>
      <w:pPr>
        <w:autoSpaceDN w:val="0"/>
        <w:autoSpaceDE w:val="0"/>
        <w:widowControl/>
        <w:spacing w:line="298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nhà nước phải bảo đảm kết quả giải quyết thủ tục hành chính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quả hoạt động công vụ khác không thuộc phạm vi bí mật nhà nước đều có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điện tử có giá trị pháp lý như văn bản giấy, có thể truy cập và sử dụng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dưới dạng hoàn chỉnh. Cơ quan nhà nước phải tiếp nhận, giải quyết yêu cầu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trên môi trường điện tử, trừ trường hợp pháp luật có quy định khác.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Các lĩnh vực hoạt động của cơ quan nhà nước ưu tiên thực hiện toàn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môi trường điện tử bao gồm: cung cấp dịch vụ công; công tác quản trị nội bộ;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 đạo, điều hành; giám sát, kiểm tra, thanh tra.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 nhà nước phải sẵn sàng phương án trong tình huống khẩn cấp,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tình huống xảy ra sự cố gián đoạn hoạt động trên môi trường mạng trực tuyến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án ứng cứu, khắc phục sự cố, duy trì hoạt động giao dịch bình thường. </w:t>
      </w:r>
    </w:p>
    <w:p>
      <w:pPr>
        <w:autoSpaceDN w:val="0"/>
        <w:autoSpaceDE w:val="0"/>
        <w:widowControl/>
        <w:spacing w:line="293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Cơ quan nhà nước được thuê chuyên gia từ ngân sách nhà nước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để tư vấn xây dựng cơ sở dữ liệu; thực hiện các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chuyên môn kỹ thuật về quản lý, vận hành, bảo đảm an toàn thông tin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hệ thống thông tin phục vụ giao dịch điện tử của cơ quan nhà nước. </w:t>
      </w:r>
    </w:p>
    <w:p>
      <w:pPr>
        <w:autoSpaceDN w:val="0"/>
        <w:autoSpaceDE w:val="0"/>
        <w:widowControl/>
        <w:spacing w:line="230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64" w:lineRule="auto" w:before="492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HỆ THỐNG THÔNG TIN PHỤC VỤ GIAO DỊCH ĐIỆN TỬ </w:t>
      </w:r>
    </w:p>
    <w:p>
      <w:pPr>
        <w:autoSpaceDN w:val="0"/>
        <w:autoSpaceDE w:val="0"/>
        <w:widowControl/>
        <w:spacing w:line="230" w:lineRule="auto" w:before="49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45. Hệ thống thông tin phục vụ giao dịch điện tử </w:t>
      </w:r>
    </w:p>
    <w:p>
      <w:pPr>
        <w:autoSpaceDN w:val="0"/>
        <w:autoSpaceDE w:val="0"/>
        <w:widowControl/>
        <w:spacing w:line="276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Hệ thống thông tin phục vụ giao dịch điện tử là tập hợp phần cứng, phần mềm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cơ sở dữ liệu được thiết lập với chức năng, tính năng chính để phục vụ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tử, bảo đảm xác thực, tin cậy trong giao dịch điện tử. </w:t>
      </w:r>
    </w:p>
    <w:p>
      <w:pPr>
        <w:autoSpaceDN w:val="0"/>
        <w:autoSpaceDE w:val="0"/>
        <w:widowControl/>
        <w:spacing w:line="281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 phục vụ giao dịch điện tử được phân loại theo chủ quản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tin; chức năng, tính năng của hệ thống thông tin phục vụ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tử; quy mô, số lượng người sử dụng tại Việt Nam hoặc số lượng truy cập hằng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tháng từ người sử dụng tại Việt Nam. </w:t>
      </w:r>
    </w:p>
    <w:p>
      <w:pPr>
        <w:sectPr>
          <w:pgSz w:w="11904" w:h="16840"/>
          <w:pgMar w:top="524" w:right="1186" w:bottom="88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90" w:lineRule="auto" w:before="3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Nền tảng số phục vụ giao dịch điện tử là hệ thống thông tin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này tạo môi trường điện tử cho phép các bên thực hiện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cung cấp, sử dụng sản phẩm, dịch vụ hoặc sử dụng để phát triển sản phẩm,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Nền tảng số trung gian phục vụ giao dịch điện tử là nền tảng số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này mà chủ quản nền tảng số độc lập với các bên thực hiện giao dịch.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86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46. Tài khoản giao dịch điện tử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Tài khoản giao dịch điện tử do chủ quản hệ thống thông tin phục vụ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điện tử cấp và được quản lý, sử dụng theo quy định của Luật này. </w:t>
      </w:r>
    </w:p>
    <w:p>
      <w:pPr>
        <w:autoSpaceDN w:val="0"/>
        <w:autoSpaceDE w:val="0"/>
        <w:widowControl/>
        <w:spacing w:line="290" w:lineRule="auto" w:before="18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Tài khoản giao dịch điện tử được sử dụng để thực hiện giao dịch điện tử,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nhằm lưu trữ lịch sử giao dịch và bảo đảm chính xác trình tự giao dịch của chủ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khoản, có giá trị chứng minh lịch sử giao dịch của các bên tham gia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4 Điều này.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quan, tổ chức, cá nhân có quyền lựa chọn sử dụng tài khoản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phù hợp với nhu cầu, trừ trường hợp pháp luật có quy định khác. </w:t>
      </w:r>
    </w:p>
    <w:p>
      <w:pPr>
        <w:autoSpaceDN w:val="0"/>
        <w:tabs>
          <w:tab w:pos="476" w:val="left"/>
        </w:tabs>
        <w:autoSpaceDE w:val="0"/>
        <w:widowControl/>
        <w:spacing w:line="324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Lịch sử giao dịch của tài khoản giao dịch điện tử có giá trị pháp lý để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minh giao dịch khi đáp ứng đủ các yêu cầu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Hệ thống thông tin phục vụ giao dịch điện tử phải bảo đảm an toàn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an toàn thông tin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Gắn duy nhất với một cơ quan, tổ chức hoặc cá nhân là chủ tài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điện tử;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Bảo đảm chính xác thời gian giao dịch từ nguồn thời gian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nguồn thời gian chuẩn quốc gia. </w:t>
      </w:r>
    </w:p>
    <w:p>
      <w:pPr>
        <w:autoSpaceDN w:val="0"/>
        <w:tabs>
          <w:tab w:pos="476" w:val="left"/>
        </w:tabs>
        <w:autoSpaceDE w:val="0"/>
        <w:widowControl/>
        <w:spacing w:line="317" w:lineRule="auto" w:before="18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47. Trách nhiệm của chủ quản hệ thống thông tin phục vụ giao dịch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điện tử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quản hệ thống thông tin phục vụ giao dịch điện tử có trách nhiệm sau đây: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Tuân thủ quy định của Luật này và pháp luật về an toàn thông tin mạng,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mạng, bảo vệ thông tin cá nhân, bảo vệ dữ liệu cá nhân và quy định khác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có liên quan; </w:t>
      </w:r>
    </w:p>
    <w:p>
      <w:pPr>
        <w:sectPr>
          <w:pgSz w:w="11904" w:h="16840"/>
          <w:pgMar w:top="524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302" w:lineRule="auto" w:before="3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Cung cấp thông tin bằng phương tiện điện tử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nhằm phục vụ công tác đo lường, thống kê, giám sát, thanh tra, kiểm tra,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yêu cầu của cơ quan quản lý nhà nước về giao dịch điện tử; chia sẻ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quản lý nhà nước về giao dịch điện tử;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Giám sát an toàn hệ thống thông tin phục vụ giao dịch điện tử của mình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an toàn thông tin mạng.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nền tảng số trung gian quy mô lớn phục vụ giao dịch điện tử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sau đây: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Tuân thủ quy định tại khoản 1 Điều này;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Công bố công khai, phổ biến cơ chế phản ánh vướng mắc và xử lý vướng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mắc phát sinh trong giao dịch điện tử; </w:t>
      </w:r>
    </w:p>
    <w:p>
      <w:pPr>
        <w:autoSpaceDN w:val="0"/>
        <w:autoSpaceDE w:val="0"/>
        <w:widowControl/>
        <w:spacing w:line="295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Công bố công khai, phổ biến cơ chế phản ánh và xử lý nội dung vi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Việt Nam trên nền tảng số trung gian từ nguồn phản ánh được đánh giá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tin cậy; </w:t>
      </w:r>
    </w:p>
    <w:p>
      <w:pPr>
        <w:autoSpaceDN w:val="0"/>
        <w:autoSpaceDE w:val="0"/>
        <w:widowControl/>
        <w:spacing w:line="295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Định kỳ hằng năm, báo cáo theo hướng dẫn của Bộ Thông tin và Truyền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về vụ việc đã xảy ra hoặc vụ việc có dấu hiệu, nguy cơ lợi dụng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để thực hiện hành vi vi phạm pháp luật Việt Nam.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quản nền tảng số trung gian quy mô rất lớn phục vụ giao dịch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trách nhiệm sau đây: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Tuân thủ quy định tại khoản 2 Điều này; </w:t>
      </w:r>
    </w:p>
    <w:p>
      <w:pPr>
        <w:autoSpaceDN w:val="0"/>
        <w:autoSpaceDE w:val="0"/>
        <w:widowControl/>
        <w:spacing w:line="302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Công bố công khai nguyên tắc chung, thông số hoặc tiêu chí được sử dụng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đưa ra khuyến nghị hiển thị nội dung, hiển thị quảng cáo cho người sử dụng và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người sử dụng lựa chọn phương án không sử dụng khuyến nghị hiển thị nội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dung, hiển thị quảng cáo dựa trên phân tích dữ liệu về người sử dụng; </w:t>
      </w:r>
    </w:p>
    <w:p>
      <w:pPr>
        <w:autoSpaceDN w:val="0"/>
        <w:autoSpaceDE w:val="0"/>
        <w:widowControl/>
        <w:spacing w:line="295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Cho phép người sử dụng tháo gỡ cài đặt bất kỳ ứng dụng nào được cài đặt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sẵn mà không ảnh hưởng đến các tính năng kỹ thuật cơ bản để hệ thống vận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bình thường;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Công bố công khai và phổ biến bộ quy tắc ứng xử áp dụng đối với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 tham gia sử dụng hệ thống. </w:t>
      </w:r>
    </w:p>
    <w:p>
      <w:pPr>
        <w:sectPr>
          <w:pgSz w:w="11904" w:h="16840"/>
          <w:pgMar w:top="524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76" w:lineRule="auto" w:before="3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trách nhiệm của chủ quản nền tảng số trung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2 và khoản 3 Điều này phù hợp với quy mô, số lượng người sử dụng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hoặc số lượng truy cập từ người sử dụng tại Việt Nam.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48. Báo cáo, tổng hợp, chia sẻ dữ liệu phục vụ quản lý nhà nước về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giao dịch điện tử </w:t>
      </w:r>
    </w:p>
    <w:p>
      <w:pPr>
        <w:autoSpaceDN w:val="0"/>
        <w:autoSpaceDE w:val="0"/>
        <w:widowControl/>
        <w:spacing w:line="276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nhà nước quản lý công tác báo cáo, tổng hợp, chia sẻ dữ liệu phục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nhà nước về giao dịch điện tử theo quy định của pháp luật, phù hợp với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năng, nhiệm vụ, quyền hạn được phân công. </w:t>
      </w:r>
    </w:p>
    <w:p>
      <w:pPr>
        <w:autoSpaceDN w:val="0"/>
        <w:autoSpaceDE w:val="0"/>
        <w:widowControl/>
        <w:spacing w:line="288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Thông tin và Truyền thông thiết lập, vận hành hệ thống tiếp nhận, tổng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dữ liệu phục vụ quản lý nhà nước về giao dịch điện tử của cơ quan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Điều này theo quy định của Chính phủ; chủ trì xây dựng,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hoặc đề nghị cơ quan nhà nước có thẩm quyền ban hành quy định về kỹ thuật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mô hình tham chiếu kết nối phục vụ chia sẻ dữ liệu bằng phương tiện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tử, định danh thiết bị, tiêu chí tín nhiệm mạng của hệ thống thông tin phục vụ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điện tử. </w:t>
      </w:r>
    </w:p>
    <w:p>
      <w:pPr>
        <w:autoSpaceDN w:val="0"/>
        <w:autoSpaceDE w:val="0"/>
        <w:widowControl/>
        <w:spacing w:line="266" w:lineRule="auto" w:before="488" w:after="0"/>
        <w:ind w:left="1584" w:right="158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QUẢN LÝ NHÀ NƯỚC VỀ GIAO DỊCH ĐIỆN TỬ</w:t>
      </w:r>
    </w:p>
    <w:p>
      <w:pPr>
        <w:autoSpaceDN w:val="0"/>
        <w:autoSpaceDE w:val="0"/>
        <w:widowControl/>
        <w:spacing w:line="230" w:lineRule="auto" w:before="48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49. Nội dung quản lý nhà nước về giao dịch điện tử </w:t>
      </w:r>
    </w:p>
    <w:p>
      <w:pPr>
        <w:autoSpaceDN w:val="0"/>
        <w:autoSpaceDE w:val="0"/>
        <w:widowControl/>
        <w:spacing w:line="281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Xây dựng, ban hành, tổ chức thực hiện chiến lược, kế hoạch và chính sách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triển giao dịch điện tử; văn bản quy phạm pháp luật về giao dịch điện tử; tiêu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chuẩn, quy chuẩn kỹ thuật, yêu cầu kỹ thuật, định mức kinh tế - kỹ thuật, chất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lượng sản phẩm, dịch vụ trong giao dịch điện tử. </w:t>
      </w:r>
    </w:p>
    <w:p>
      <w:pPr>
        <w:autoSpaceDN w:val="0"/>
        <w:autoSpaceDE w:val="0"/>
        <w:widowControl/>
        <w:spacing w:line="276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Quản lý công tác báo cáo, đo lường, thống kê hoạt động giao dịch điện tử;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việc giám sát an toàn hệ thống thông tin phục vụ giao dịch điện tử của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hệ thống thông tin.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Quản lý dịch vụ tin cậy.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Quản lý, tổ chức việc xây dựng, khai thác và phát triển hạ tầng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quốc gia; việc phát hành, thu hồi chứng thư chữ ký số.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 định việc liên thông giữa các hệ thống cung cấp dịch vụ chữ ký số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 và chữ ký số chuyên dùng công vụ. </w:t>
      </w:r>
    </w:p>
    <w:p>
      <w:pPr>
        <w:sectPr>
          <w:pgSz w:w="11904" w:h="16840"/>
          <w:pgMar w:top="524" w:right="1186" w:bottom="86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30" w:lineRule="auto" w:before="36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Tuyên truyền, phổ biến chính sách, pháp luật trong giao dịch điện tử.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Quản lý công tác đào tạo, bồi dưỡng, phát triển nguồn nhân lực, chuyên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giao dịch điện tử.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Thanh tra, kiểm tra, giải quyết khiếu nại, tố cáo và xử lý vi phạm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giao dịch điện tử. </w:t>
      </w:r>
    </w:p>
    <w:p>
      <w:pPr>
        <w:autoSpaceDN w:val="0"/>
        <w:autoSpaceDE w:val="0"/>
        <w:widowControl/>
        <w:spacing w:line="230" w:lineRule="auto" w:before="21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Hợp tác quốc tế về giao dịch điện tử. </w:t>
      </w:r>
    </w:p>
    <w:p>
      <w:pPr>
        <w:autoSpaceDN w:val="0"/>
        <w:autoSpaceDE w:val="0"/>
        <w:widowControl/>
        <w:spacing w:line="312" w:lineRule="auto" w:before="216" w:after="0"/>
        <w:ind w:left="432" w:right="172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50. Trách nhiệm quản lý nhà nước về giao dịch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thống nhất quản lý nhà nước về giao dịch điện tử. </w:t>
      </w:r>
    </w:p>
    <w:p>
      <w:pPr>
        <w:autoSpaceDN w:val="0"/>
        <w:autoSpaceDE w:val="0"/>
        <w:widowControl/>
        <w:spacing w:line="28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Thông tin và Truyền thông là cơ quan đầu mối chịu trách nhiệm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trong việc chủ trì, phối hợp với các Bộ, cơ quan ngang Bộ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nhà nước về giao dịch điện tử. 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Bộ, cơ quan ngang Bộ, Ủy ban nhân dân cấp tỉnh phối hợp với Bộ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Truyền thông thực hiện quản lý nhà nước về giao dịch điện tử trong lĩnh vực,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bàn thuộc phạm vi nhiệm vụ, quyền hạn được phân công. </w:t>
      </w:r>
    </w:p>
    <w:p>
      <w:pPr>
        <w:autoSpaceDN w:val="0"/>
        <w:autoSpaceDE w:val="0"/>
        <w:widowControl/>
        <w:spacing w:line="290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trưởng Bộ Quốc phòng thực hiện quản lý nhà nước về giao dịch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lĩnh vực cơ yếu, chữ ký số chuyên dùng công vụ trên cơ sở tiêu chuẩn,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chuẩn kỹ thuật quốc gia về chữ ký số theo quy định của pháp luật. </w:t>
      </w:r>
    </w:p>
    <w:p>
      <w:pPr>
        <w:autoSpaceDN w:val="0"/>
        <w:autoSpaceDE w:val="0"/>
        <w:widowControl/>
        <w:spacing w:line="264" w:lineRule="auto" w:before="496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Chương VIII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KHOẢN THI HÀNH </w:t>
      </w:r>
    </w:p>
    <w:p>
      <w:pPr>
        <w:autoSpaceDN w:val="0"/>
        <w:tabs>
          <w:tab w:pos="472" w:val="left"/>
        </w:tabs>
        <w:autoSpaceDE w:val="0"/>
        <w:widowControl/>
        <w:spacing w:line="298" w:lineRule="auto" w:before="492" w:after="258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51. Sửa đổi, bổ sung, thay thế, bãi bỏ một số điều của các luật có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liên quan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Sửa đổi, bổ sung mục 119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 lục IV - Danh mục ngành, nghề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kinh doanh có điều kiện ban hành kèm theo Luật Đầu tư số 61/2020/QH14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sửa đổi, bổ sung một số điều theo Luật số 72/2020/QH14, Luật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03/2022/QH15, Luật số 05/2022/QH15, Luật số 08/2022/QH15 và Luật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09/2022/QH15 như sau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1.9999999999999" w:type="dxa"/>
      </w:tblPr>
      <w:tblGrid>
        <w:gridCol w:w="4727"/>
        <w:gridCol w:w="4727"/>
      </w:tblGrid>
      <w:tr>
        <w:trPr>
          <w:trHeight w:hRule="exact" w:val="598"/>
        </w:trPr>
        <w:tc>
          <w:tcPr>
            <w:tcW w:type="dxa" w:w="992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119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747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Kinh doanh dịch vụ tin cậy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4" w:right="1186" w:bottom="87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</w:tr>
    </w:tbl>
    <w:p>
      <w:pPr>
        <w:autoSpaceDN w:val="0"/>
        <w:autoSpaceDE w:val="0"/>
        <w:widowControl/>
        <w:spacing w:line="286" w:lineRule="auto" w:before="344" w:after="14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Sửa đổi, bổ sung mục 7 thuộc Phần VI - Phí thuộc lĩnh vực thông tin 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truyền thông trong Danh mục Phí, lệ phí ban hành kèm theo Luật Phí và lệ phí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97/2015/QH13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đã được sửa đổi, bổ sung một số điều theo Luật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09/2017/QH14, Luật số 23/2018/QH14, Luật số 72/2020/QH14 và Luật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16/2023/QH15 như sau: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9.9999999999999" w:type="dxa"/>
      </w:tblPr>
      <w:tblGrid>
        <w:gridCol w:w="3155"/>
        <w:gridCol w:w="3155"/>
        <w:gridCol w:w="3155"/>
      </w:tblGrid>
      <w:tr>
        <w:trPr>
          <w:trHeight w:hRule="exact" w:val="900"/>
        </w:trPr>
        <w:tc>
          <w:tcPr>
            <w:tcW w:type="dxa" w:w="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7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46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Phí dịch vụ duy trì hệ thống kiểm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tra trạng thái chứng thư chữ ký số</w:t>
            </w:r>
          </w:p>
        </w:tc>
        <w:tc>
          <w:tcPr>
            <w:tcW w:type="dxa" w:w="300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Bộ Tài chính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93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Thay thế cụm từ “hệ thống chứng thực chữ ký số chuyên dùng” bằng cụm từ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“hệ thống chứng thực chữ ký số chuyên dùng công vụ”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3 Điều 19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Luật Tổ chức Chính phủ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 76/2015/QH13 đã được sửa đổi, bổ sung một số điều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theo Luật số 47/2019/QH14.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Bãi bỏ Điều 58 và Điều 59 của Luật Công nghệ thông tin số 67/2006/QH11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được sửa đổi, bổ sung một số điều theo Luật số 21/2017/QH14. </w:t>
      </w:r>
    </w:p>
    <w:p>
      <w:pPr>
        <w:autoSpaceDN w:val="0"/>
        <w:autoSpaceDE w:val="0"/>
        <w:widowControl/>
        <w:spacing w:line="230" w:lineRule="auto" w:before="19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52. Hiệu lực thi hành </w:t>
      </w:r>
    </w:p>
    <w:p>
      <w:pPr>
        <w:autoSpaceDN w:val="0"/>
        <w:autoSpaceDE w:val="0"/>
        <w:widowControl/>
        <w:spacing w:line="230" w:lineRule="auto" w:before="19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Luật này có hiệu lực thi hành từ ngày 01 tháng 7 năm 2024.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Luật Giao dịch điện tử số 51/2005/QH11 hết hiệu lực kể từ ngày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hiệu lực thi hành, trừ trường hợp quy định tại Điều 53 của Luật này. </w:t>
      </w:r>
    </w:p>
    <w:p>
      <w:pPr>
        <w:autoSpaceDN w:val="0"/>
        <w:autoSpaceDE w:val="0"/>
        <w:widowControl/>
        <w:spacing w:line="230" w:lineRule="auto" w:before="19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53. Quy định chuyển tiếp </w:t>
      </w:r>
    </w:p>
    <w:p>
      <w:pPr>
        <w:autoSpaceDN w:val="0"/>
        <w:autoSpaceDE w:val="0"/>
        <w:widowControl/>
        <w:spacing w:line="298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Giao dịch điện tử được xác lập trước ngày Luật này có hiệu lực thi hành và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Luật này có hiệu lực thi hành chưa thực hiện xong thì được tiếp tục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Luật Giao dịch điện tử số 51/2005/QH11 và các văn bản quy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quy định chi tiết Luật Giao dịch điện tử số 51/2005/QH11,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bên thỏa thuận áp dụng quy định của Luật này. </w:t>
      </w:r>
    </w:p>
    <w:p>
      <w:pPr>
        <w:autoSpaceDN w:val="0"/>
        <w:autoSpaceDE w:val="0"/>
        <w:widowControl/>
        <w:spacing w:line="298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Chứng thư số được cấp trước ngày Luật này có hiệu lực thi hành và đến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có hiệu lực thi hành vẫn còn hiệu lực thì được tiếp tục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Giao dịch điện tử số 51/2005/QH11 và các văn bản quy phạm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chi tiết Luật Giao dịch điện tử số 51/2005/QH11 đến hết thời hạn của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 số và có giá trị tương đương chứng thư chữ ký số theo quy định của Luật này. </w:t>
      </w:r>
    </w:p>
    <w:p>
      <w:pPr>
        <w:autoSpaceDN w:val="0"/>
        <w:autoSpaceDE w:val="0"/>
        <w:widowControl/>
        <w:spacing w:line="274" w:lineRule="auto" w:before="190" w:after="0"/>
        <w:ind w:left="30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Giấy phép cung cấp dịch vụ chứng thực chữ ký số công cộng, Giấy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chứng thư số nước ngoài tại Việt Nam, Giấy chứng nhận đăng ký hoạt </w:t>
      </w:r>
    </w:p>
    <w:p>
      <w:pPr>
        <w:sectPr>
          <w:pgSz w:w="11904" w:h="16840"/>
          <w:pgMar w:top="524" w:right="1186" w:bottom="88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4735"/>
        <w:gridCol w:w="4735"/>
      </w:tblGrid>
      <w:tr>
        <w:trPr>
          <w:trHeight w:hRule="exact" w:val="364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867 + 868/Ngày 30-7-2023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98" w:lineRule="auto" w:before="358" w:after="0"/>
        <w:ind w:left="3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của tổ chức cung cấp dịch vụ chứng thực chữ ký số chuyên dùng,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đủ điều kiện đảm bảo an toàn cho chữ ký số chuyên dùng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trước ngày Luật này có hiệu lực thi hành và đến ngày Luật này có hiệu lực thi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vẫn còn hiệu lực thì được tiếp tục sử dụng đến hết thời hạn của giấy phép,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nhận. </w:t>
      </w:r>
    </w:p>
    <w:p>
      <w:pPr>
        <w:autoSpaceDN w:val="0"/>
        <w:autoSpaceDE w:val="0"/>
        <w:widowControl/>
        <w:spacing w:line="276" w:lineRule="auto" w:before="176" w:after="0"/>
        <w:ind w:left="34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cấp chứng thư số theo giấy phép, giấy chứng nhận quy định tại khoản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thực hiện theo quy định của Luật Giao dịch điện tử số 51/2005/QH11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bản quy phạm pháp luật quy định chi tiết Luật Giao dịch điện tử số 51/2005/QH11. </w:t>
      </w:r>
    </w:p>
    <w:p>
      <w:pPr>
        <w:autoSpaceDN w:val="0"/>
        <w:autoSpaceDE w:val="0"/>
        <w:widowControl/>
        <w:spacing w:line="290" w:lineRule="auto" w:before="172" w:after="0"/>
        <w:ind w:left="34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Đối với hồ sơ đề nghị cấp Giấy phép cung cấp dịch vụ chứng thực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cộng, Giấy phép sử dụng chứng thư số nước ngoài tại Việt Nam, Giấy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đăng ký hoạt động của tổ chức cung cấp dịch vụ chứng thực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chuyên dùng, Giấy chứng nhận đủ điều kiện đảm bảo an toàn cho chữ ký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chuyên dùng đã nộp cho cơ quan nhà nước có thẩm quyền nhưng đến ngày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có hiệu lực thi hành chưa được cấp giấy phép, giấy chứng nhận thì được tiếp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tục áp dụng quy định của Luật Giao dịch điện tử số 51/2005/QH11 và các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phạm pháp luật quy định chi tiết Luật Giao dịch điện tử số 51/2005/QH11. </w:t>
      </w:r>
    </w:p>
    <w:p>
      <w:pPr>
        <w:autoSpaceDN w:val="0"/>
        <w:autoSpaceDE w:val="0"/>
        <w:widowControl/>
        <w:spacing w:line="276" w:lineRule="auto" w:before="170" w:after="0"/>
        <w:ind w:left="34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Xác nhận đăng ký hoạt động cung cấp dịch vụ chứng thực hợp đồng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thương mại đã được cấp trước ngày Luật này có hiệu lực thi hành thì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tục sử dụng đến hết ngày 30 tháng 6 năm 2027. </w:t>
      </w:r>
    </w:p>
    <w:p>
      <w:pPr>
        <w:autoSpaceDN w:val="0"/>
        <w:autoSpaceDE w:val="0"/>
        <w:widowControl/>
        <w:spacing w:line="281" w:lineRule="auto" w:before="172" w:after="0"/>
        <w:ind w:left="34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Đối với hồ sơ đăng ký hoạt động cung cấp dịch vụ chứng thực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trong thương mại đã nộp cho cơ quan nhà nước có thẩm quyền nhưng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Luật này có hiệu lực thi hành chưa được xác nhận đăng ký thì được tiếp tục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áp dụng quy định của pháp luật về thương mại điện tử. </w:t>
      </w:r>
    </w:p>
    <w:p>
      <w:pPr>
        <w:autoSpaceDN w:val="0"/>
        <w:autoSpaceDE w:val="0"/>
        <w:widowControl/>
        <w:spacing w:line="230" w:lineRule="auto" w:before="172" w:after="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chi tiết Điều này./. </w:t>
      </w:r>
    </w:p>
    <w:p>
      <w:pPr>
        <w:autoSpaceDN w:val="0"/>
        <w:tabs>
          <w:tab w:pos="602" w:val="left"/>
        </w:tabs>
        <w:autoSpaceDE w:val="0"/>
        <w:widowControl/>
        <w:spacing w:line="257" w:lineRule="auto" w:before="412" w:after="0"/>
        <w:ind w:left="34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Luật này được Quốc hội nước Cộng hòa xã hội chủ nghĩa Việt Nam khóa XV,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kỳ họp thứ 5 thông qua ngày 22 tháng 6 năm 2023. </w:t>
      </w:r>
    </w:p>
    <w:p>
      <w:pPr>
        <w:autoSpaceDN w:val="0"/>
        <w:autoSpaceDE w:val="0"/>
        <w:widowControl/>
        <w:spacing w:line="230" w:lineRule="auto" w:before="448" w:after="0"/>
        <w:ind w:left="0" w:right="137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CHỦ TỊCH QUỐC HỘI </w:t>
      </w:r>
    </w:p>
    <w:p>
      <w:pPr>
        <w:autoSpaceDN w:val="0"/>
        <w:autoSpaceDE w:val="0"/>
        <w:widowControl/>
        <w:spacing w:line="230" w:lineRule="auto" w:before="334" w:after="0"/>
        <w:ind w:left="0" w:right="170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Vương Đình Huệ </w:t>
      </w:r>
    </w:p>
    <w:sectPr w:rsidR="00FC693F" w:rsidRPr="0006063C" w:rsidSect="00034616">
      <w:pgSz w:w="11904" w:h="16840"/>
      <w:pgMar w:top="524" w:right="1186" w:bottom="1296" w:left="12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