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6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31.9999999999999" w:type="dxa"/>
      </w:tblPr>
      <w:tblGrid>
        <w:gridCol w:w="10522"/>
      </w:tblGrid>
      <w:tr>
        <w:trPr>
          <w:trHeight w:hRule="exact" w:val="1072"/>
        </w:trPr>
        <w:tc>
          <w:tcPr>
            <w:tcW w:type="dxa" w:w="9346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8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52"/>
              </w:rPr>
              <w:t xml:space="preserve">S T A N DA R D P RO C U R EM E N T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522"/>
      </w:tblGrid>
      <w:tr>
        <w:trPr>
          <w:trHeight w:hRule="exact" w:val="588"/>
        </w:trPr>
        <w:tc>
          <w:tcPr>
            <w:tcW w:type="dxa" w:w="10502"/>
            <w:tcBorders/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" w:after="0"/>
              <w:ind w:left="0" w:right="3468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52"/>
              </w:rPr>
              <w:t>D O C U ME N T</w:t>
            </w:r>
          </w:p>
        </w:tc>
      </w:tr>
    </w:tbl>
    <w:p>
      <w:pPr>
        <w:autoSpaceDN w:val="0"/>
        <w:autoSpaceDE w:val="0"/>
        <w:widowControl/>
        <w:spacing w:line="245" w:lineRule="auto" w:before="1602" w:after="0"/>
        <w:ind w:left="1296" w:right="1008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84"/>
        </w:rPr>
        <w:t xml:space="preserve">Request for Proposals </w:t>
      </w:r>
      <w:r>
        <w:rPr>
          <w:rFonts w:ascii="Times New Roman" w:hAnsi="Times New Roman" w:eastAsia="Times New Roman"/>
          <w:b/>
          <w:i w:val="0"/>
          <w:color w:val="000000"/>
          <w:sz w:val="84"/>
        </w:rPr>
        <w:t xml:space="preserve">Consulting Services </w:t>
      </w:r>
    </w:p>
    <w:p>
      <w:pPr>
        <w:autoSpaceDN w:val="0"/>
        <w:autoSpaceDE w:val="0"/>
        <w:widowControl/>
        <w:spacing w:line="245" w:lineRule="auto" w:before="474" w:after="0"/>
        <w:ind w:left="720" w:right="432" w:firstLine="0"/>
        <w:jc w:val="center"/>
      </w:pPr>
      <w:r>
        <w:rPr>
          <w:rFonts w:ascii="Times New Roman" w:hAnsi="Times New Roman" w:eastAsia="Times New Roman"/>
          <w:b/>
          <w:i w:val="0"/>
          <w:color w:val="FF0000"/>
          <w:sz w:val="36"/>
        </w:rPr>
        <w:t xml:space="preserve">For Consulting Services other than for Supervision (project </w:t>
      </w:r>
      <w:r>
        <w:rPr>
          <w:rFonts w:ascii="Times New Roman" w:hAnsi="Times New Roman" w:eastAsia="Times New Roman"/>
          <w:b/>
          <w:i w:val="0"/>
          <w:color w:val="FF0000"/>
          <w:sz w:val="36"/>
        </w:rPr>
        <w:t xml:space="preserve">management) of infrastructure contracts (such as Plant and </w:t>
      </w:r>
      <w:r>
        <w:rPr>
          <w:rFonts w:ascii="Times New Roman" w:hAnsi="Times New Roman" w:eastAsia="Times New Roman"/>
          <w:b/>
          <w:i w:val="0"/>
          <w:color w:val="FF0000"/>
          <w:sz w:val="36"/>
        </w:rPr>
        <w:t xml:space="preserve">Works) </w:t>
      </w:r>
    </w:p>
    <w:p>
      <w:pPr>
        <w:autoSpaceDN w:val="0"/>
        <w:autoSpaceDE w:val="0"/>
        <w:widowControl/>
        <w:spacing w:line="245" w:lineRule="auto" w:before="1166" w:after="3218"/>
        <w:ind w:left="1584" w:right="1440" w:firstLine="0"/>
        <w:jc w:val="center"/>
      </w:pPr>
      <w:r>
        <w:rPr>
          <w:rFonts w:ascii="Times New Roman" w:hAnsi="Times New Roman" w:eastAsia="Times New Roman"/>
          <w:b/>
          <w:i w:val="0"/>
          <w:color w:val="FF0000"/>
          <w:sz w:val="36"/>
        </w:rPr>
        <w:t xml:space="preserve">For Projects with Project Concept Notes (PCN) </w:t>
      </w:r>
      <w:r>
        <w:rPr>
          <w:rFonts w:ascii="Times New Roman" w:hAnsi="Times New Roman" w:eastAsia="Times New Roman"/>
          <w:b/>
          <w:i w:val="0"/>
          <w:color w:val="FF0000"/>
          <w:sz w:val="36"/>
        </w:rPr>
        <w:t xml:space="preserve">Decision Notes </w:t>
      </w:r>
      <w:r>
        <w:br/>
      </w:r>
      <w:r>
        <w:rPr>
          <w:rFonts w:ascii="Times New Roman" w:hAnsi="Times New Roman" w:eastAsia="Times New Roman"/>
          <w:b/>
          <w:i w:val="0"/>
          <w:color w:val="FF0000"/>
          <w:sz w:val="36"/>
        </w:rPr>
        <w:t xml:space="preserve">dated after October 1, 2018 </w:t>
      </w:r>
    </w:p>
    <w:p>
      <w:pPr>
        <w:sectPr>
          <w:pgSz w:w="12242" w:h="15842"/>
          <w:pgMar w:top="484" w:right="940" w:bottom="768" w:left="7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6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112010" cy="54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12010" cy="54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2" w:h="15842"/>
          <w:pgMar w:top="484" w:right="940" w:bottom="768" w:left="780" w:header="720" w:footer="720" w:gutter="0"/>
          <w:cols w:num="2" w:equalWidth="0">
            <w:col w:w="5468" w:space="0"/>
            <w:col w:w="5054" w:space="0"/>
          </w:cols>
          <w:docGrid w:linePitch="360"/>
        </w:sectPr>
      </w:pPr>
    </w:p>
    <w:p>
      <w:pPr>
        <w:autoSpaceDN w:val="0"/>
        <w:autoSpaceDE w:val="0"/>
        <w:widowControl/>
        <w:spacing w:line="230" w:lineRule="auto" w:before="0" w:after="0"/>
        <w:ind w:left="0" w:right="1390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December 2019 </w:t>
      </w:r>
    </w:p>
    <w:p>
      <w:pPr>
        <w:sectPr>
          <w:type w:val="nextColumn"/>
          <w:pgSz w:w="12242" w:h="15842"/>
          <w:pgMar w:top="484" w:right="940" w:bottom="768" w:left="780" w:header="720" w:footer="720" w:gutter="0"/>
          <w:cols w:num="2" w:equalWidth="0">
            <w:col w:w="5468" w:space="0"/>
            <w:col w:w="5054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p>
      <w:pPr>
        <w:autoSpaceDN w:val="0"/>
        <w:autoSpaceDE w:val="0"/>
        <w:widowControl/>
        <w:spacing w:line="220" w:lineRule="exact" w:before="0" w:after="0"/>
        <w:ind w:left="0" w:right="76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ii </w:t>
      </w:r>
    </w:p>
    <w:p>
      <w:pPr>
        <w:autoSpaceDN w:val="0"/>
        <w:autoSpaceDE w:val="0"/>
        <w:widowControl/>
        <w:spacing w:line="266" w:lineRule="exact" w:before="50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document is subject to copyright. </w:t>
      </w:r>
    </w:p>
    <w:p>
      <w:pPr>
        <w:autoSpaceDN w:val="0"/>
        <w:autoSpaceDE w:val="0"/>
        <w:widowControl/>
        <w:spacing w:line="276" w:lineRule="exact" w:before="27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document may be used and reproduced for non-commercial purposes only. Any commercial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use, including without limitation reselling, charging to access, redistribute, or for derivative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works such as unofficial translations based on this document is not allowed </w:t>
      </w:r>
    </w:p>
    <w:p>
      <w:pPr>
        <w:sectPr>
          <w:pgSz w:w="12242" w:h="15842"/>
          <w:pgMar w:top="364" w:right="1386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p>
      <w:pPr>
        <w:autoSpaceDN w:val="0"/>
        <w:autoSpaceDE w:val="0"/>
        <w:widowControl/>
        <w:spacing w:line="220" w:lineRule="exact" w:before="0" w:after="0"/>
        <w:ind w:left="0" w:right="68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iii </w:t>
      </w:r>
    </w:p>
    <w:p>
      <w:pPr>
        <w:autoSpaceDN w:val="0"/>
        <w:autoSpaceDE w:val="0"/>
        <w:widowControl/>
        <w:spacing w:line="230" w:lineRule="auto" w:before="504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Revisions </w:t>
      </w:r>
    </w:p>
    <w:p>
      <w:pPr>
        <w:autoSpaceDN w:val="0"/>
        <w:autoSpaceDE w:val="0"/>
        <w:widowControl/>
        <w:spacing w:line="230" w:lineRule="auto" w:before="374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December 2019 </w:t>
      </w:r>
    </w:p>
    <w:p>
      <w:pPr>
        <w:autoSpaceDN w:val="0"/>
        <w:autoSpaceDE w:val="0"/>
        <w:widowControl/>
        <w:spacing w:line="276" w:lineRule="exact" w:before="242" w:after="0"/>
        <w:ind w:left="28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SPD applies to consulting services, under Projects with Project Concept Notes (PCN)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Decision Notes dated after October 1, 2018, other than for supervision (project management)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infrastructure contracts (such as Plant and Works).</w:t>
      </w:r>
    </w:p>
    <w:p>
      <w:pPr>
        <w:autoSpaceDN w:val="0"/>
        <w:autoSpaceDE w:val="0"/>
        <w:widowControl/>
        <w:spacing w:line="276" w:lineRule="exact" w:before="20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SPD includes provisions on social aspects reflecting the Bank’s Environmental and Social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Framework (2017), and to address Sexual Exploitation and Abuse (SEA) and Sexual Harassment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(SH), as appropriate. </w:t>
      </w:r>
    </w:p>
    <w:p>
      <w:pPr>
        <w:autoSpaceDN w:val="0"/>
        <w:autoSpaceDE w:val="0"/>
        <w:widowControl/>
        <w:spacing w:line="266" w:lineRule="exact" w:before="37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few other enhancements have also been made. </w:t>
      </w:r>
    </w:p>
    <w:p>
      <w:pPr>
        <w:autoSpaceDN w:val="0"/>
        <w:autoSpaceDE w:val="0"/>
        <w:widowControl/>
        <w:spacing w:line="230" w:lineRule="auto" w:before="374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October 2017 </w:t>
      </w:r>
    </w:p>
    <w:p>
      <w:pPr>
        <w:autoSpaceDN w:val="0"/>
        <w:autoSpaceDE w:val="0"/>
        <w:widowControl/>
        <w:spacing w:line="276" w:lineRule="exact" w:before="240" w:after="0"/>
        <w:ind w:left="28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revision dated October, 2017 incorporates new provisions on beneficial ownership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Direct Payment. The environmental, social, health and safety (ESHS) aspects have also been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enhanced to include additional provisions on sexual exploitation and abuse (SEA) and gender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based violence (GBV). </w:t>
      </w:r>
    </w:p>
    <w:p>
      <w:pPr>
        <w:autoSpaceDN w:val="0"/>
        <w:autoSpaceDE w:val="0"/>
        <w:widowControl/>
        <w:spacing w:line="230" w:lineRule="auto" w:before="374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January 2017 </w:t>
      </w:r>
    </w:p>
    <w:p>
      <w:pPr>
        <w:autoSpaceDN w:val="0"/>
        <w:autoSpaceDE w:val="0"/>
        <w:widowControl/>
        <w:spacing w:line="276" w:lineRule="exact" w:before="238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revision dated January, 2017 incorporates changes to enhance environmental, social, health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safety performance. In addition, a template for notification of intention to award a contract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has been added and a few editorial enhancements made. </w:t>
      </w:r>
    </w:p>
    <w:p>
      <w:pPr>
        <w:autoSpaceDN w:val="0"/>
        <w:autoSpaceDE w:val="0"/>
        <w:widowControl/>
        <w:spacing w:line="230" w:lineRule="auto" w:before="29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July 2016 </w:t>
      </w:r>
    </w:p>
    <w:p>
      <w:pPr>
        <w:autoSpaceDN w:val="0"/>
        <w:autoSpaceDE w:val="0"/>
        <w:widowControl/>
        <w:spacing w:line="276" w:lineRule="exact" w:before="278" w:after="0"/>
        <w:ind w:left="28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These revisions dated July, 2016, incorporate a number of changes reflecting the Procurement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Regulations for IPF Borrowers, July 2016.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.</w:t>
      </w:r>
    </w:p>
    <w:p>
      <w:pPr>
        <w:sectPr>
          <w:pgSz w:w="12242" w:h="15842"/>
          <w:pgMar w:top="364" w:right="1394" w:bottom="1440" w:left="1412" w:header="720" w:footer="720" w:gutter="0"/>
          <w:cols/>
          <w:docGrid w:linePitch="360"/>
        </w:sectPr>
      </w:pPr>
    </w:p>
    <w:p>
      <w:pPr>
        <w:sectPr>
          <w:pgSz w:w="12242" w:h="15842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p>
      <w:pPr>
        <w:autoSpaceDN w:val="0"/>
        <w:autoSpaceDE w:val="0"/>
        <w:widowControl/>
        <w:spacing w:line="220" w:lineRule="exact" w:before="0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v </w:t>
      </w:r>
    </w:p>
    <w:p>
      <w:pPr>
        <w:autoSpaceDN w:val="0"/>
        <w:autoSpaceDE w:val="0"/>
        <w:widowControl/>
        <w:spacing w:line="230" w:lineRule="auto" w:before="916" w:after="0"/>
        <w:ind w:left="0" w:right="3920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Foreword </w:t>
      </w:r>
    </w:p>
    <w:p>
      <w:pPr>
        <w:autoSpaceDN w:val="0"/>
        <w:tabs>
          <w:tab w:pos="900" w:val="left"/>
        </w:tabs>
        <w:autoSpaceDE w:val="0"/>
        <w:widowControl/>
        <w:spacing w:line="276" w:lineRule="exact" w:before="278" w:after="0"/>
        <w:ind w:left="18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1.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Standard Procurement Document (SPD), Request for Proposals (RFPs), for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selection of consultants to provide Consultancy Services, has been prepared by the World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Bank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(“Bank”) This SPD derives from the Master Procurement Document for Selection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Consultants (“Master Document”). The Master Document was prepared by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participating Multilateral Development Banks (“MDBs”) and reflects what are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considered “best practices”. This SPD follows the structure and the provisions of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Master Document, except where specific considerations within the respective institutions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have required a change. </w:t>
      </w:r>
    </w:p>
    <w:p>
      <w:pPr>
        <w:autoSpaceDN w:val="0"/>
        <w:tabs>
          <w:tab w:pos="900" w:val="left"/>
        </w:tabs>
        <w:autoSpaceDE w:val="0"/>
        <w:widowControl/>
        <w:spacing w:line="276" w:lineRule="exact" w:before="200" w:after="0"/>
        <w:ind w:left="18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2.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SPD has been updated to reflect the World Bank’s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Procurement Regulations for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IPF Borrowers, July, 2016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as amended from time to time. This SPD is applicable to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selection of consultant(s), to provide Consultancy Services, funded, in whole or in part,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by IBRD or IDA financed projects and whose Legal Agreement makes reference to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Procurement Regulations for IPF Borrowers. </w:t>
      </w:r>
    </w:p>
    <w:p>
      <w:pPr>
        <w:autoSpaceDN w:val="0"/>
        <w:tabs>
          <w:tab w:pos="900" w:val="left"/>
        </w:tabs>
        <w:autoSpaceDE w:val="0"/>
        <w:widowControl/>
        <w:spacing w:line="276" w:lineRule="exact" w:before="198" w:after="0"/>
        <w:ind w:left="18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3.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Specifically, this SPD applies to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consulting services other than for supervision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(project management) of infrastructure contracts (such as Plant and Works)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under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Projects with Project Concept Notes (PCN) Decision Notes dated after October 1, 2018,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SPD includes provisions on social aspects reflecting the Bank’s Environmental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Social Framework (2017), and to address Sexual Exploitation and Abuse (SEA)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Sexual Harassment (SH), as appropriate. </w:t>
      </w:r>
    </w:p>
    <w:p>
      <w:pPr>
        <w:autoSpaceDN w:val="0"/>
        <w:tabs>
          <w:tab w:pos="900" w:val="left"/>
        </w:tabs>
        <w:autoSpaceDE w:val="0"/>
        <w:widowControl/>
        <w:spacing w:line="276" w:lineRule="exact" w:before="200" w:after="0"/>
        <w:ind w:left="18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4.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text shown in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Italics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“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Notes to the Client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”. It provides guidance to the entity in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preparing a specific RFP. “Notes to the Client” should be deleted from the final RFP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issued to the shortlisted Consultants. </w:t>
      </w:r>
    </w:p>
    <w:p>
      <w:pPr>
        <w:autoSpaceDN w:val="0"/>
        <w:tabs>
          <w:tab w:pos="900" w:val="left"/>
        </w:tabs>
        <w:autoSpaceDE w:val="0"/>
        <w:widowControl/>
        <w:spacing w:line="276" w:lineRule="exact" w:before="200" w:after="0"/>
        <w:ind w:left="18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5.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SPD can be used with different selection methods described in Bank’s Procurement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Regulations for IPF Borrowers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(available at www.worldbank.org), including Quality-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Based and Cost-Based Selection (“QCBS”), Quality-Based Selection (“QBS”), Selection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 a Fixed Budget (“FBS”), and Least-Cost Selection (“LCS”). When mandating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use of this SPD on the implementing agency, however, primary consideration should be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given to the complexity and value of the assignment. </w:t>
      </w:r>
    </w:p>
    <w:p>
      <w:pPr>
        <w:autoSpaceDN w:val="0"/>
        <w:tabs>
          <w:tab w:pos="900" w:val="left"/>
        </w:tabs>
        <w:autoSpaceDE w:val="0"/>
        <w:widowControl/>
        <w:spacing w:line="276" w:lineRule="exact" w:before="200" w:after="0"/>
        <w:ind w:left="18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6.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use of this SPD is not required for selections conducted under commercial practice,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alternative procurement arrangements, selection of individual consultants, and in the case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entering into an agreement with a UN agency in a format approved by the Bank. For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Selection Based on Consultant’s Qualifications (“CQS”) or assignments under any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selection method normally costing less than US$300,000 equivalent relevant elements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SPD may be used and further simplified for the purpose of a particular assignment. </w:t>
      </w:r>
    </w:p>
    <w:p>
      <w:pPr>
        <w:autoSpaceDN w:val="0"/>
        <w:autoSpaceDE w:val="0"/>
        <w:widowControl/>
        <w:spacing w:line="230" w:lineRule="exact" w:before="774" w:after="0"/>
        <w:ind w:left="180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>1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 References in this SPD to the “World Bank” or “Bank” include both the International Bank for Reconstruction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and Development (IBRD) and International Development Association (IDA). </w:t>
      </w:r>
    </w:p>
    <w:p>
      <w:pPr>
        <w:sectPr>
          <w:pgSz w:w="12242" w:h="15842"/>
          <w:pgMar w:top="364" w:right="1356" w:bottom="86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p>
      <w:pPr>
        <w:autoSpaceDN w:val="0"/>
        <w:autoSpaceDE w:val="0"/>
        <w:widowControl/>
        <w:spacing w:line="220" w:lineRule="exact" w:before="0" w:after="0"/>
        <w:ind w:left="0" w:right="202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vi </w:t>
      </w:r>
    </w:p>
    <w:p>
      <w:pPr>
        <w:autoSpaceDN w:val="0"/>
        <w:autoSpaceDE w:val="0"/>
        <w:widowControl/>
        <w:spacing w:line="276" w:lineRule="exact" w:before="490" w:after="0"/>
        <w:ind w:left="7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SPD is for use by Borrowers only and shall not be used for selection of consultants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 contracts signed between consultants and the Bank. 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198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7.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Before preparing a RFP for a specific assignment, the user must be familiar with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Procurement Regulations for IPF Borrowers,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must have chosen an appropriate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method and the appropriate contract form. The SPD includes two standard forms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contract: one for time-based assignments and the other for lump-sum assignments.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prefaces to these two contracts indicate the circumstances in which their use is most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appropriate. </w:t>
      </w:r>
    </w:p>
    <w:p>
      <w:pPr>
        <w:autoSpaceDN w:val="0"/>
        <w:autoSpaceDE w:val="0"/>
        <w:widowControl/>
        <w:spacing w:line="276" w:lineRule="exact" w:before="478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obtain further information on procurement under World Bank-financed projects or for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questions regarding the use of this SPD, contact: </w:t>
      </w:r>
    </w:p>
    <w:p>
      <w:pPr>
        <w:autoSpaceDN w:val="0"/>
        <w:autoSpaceDE w:val="0"/>
        <w:widowControl/>
        <w:spacing w:line="276" w:lineRule="exact" w:before="276" w:after="0"/>
        <w:ind w:left="1440" w:right="1584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Chief Procurement Officer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Standards, Procurement and Financial Management Department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World Bank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1818 H Street, N.W. </w:t>
      </w:r>
    </w:p>
    <w:p>
      <w:pPr>
        <w:autoSpaceDN w:val="0"/>
        <w:autoSpaceDE w:val="0"/>
        <w:widowControl/>
        <w:spacing w:line="264" w:lineRule="exact" w:before="12" w:after="0"/>
        <w:ind w:left="0" w:right="3122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Washington, D.C.  20433 U.S.A. </w:t>
      </w:r>
    </w:p>
    <w:p>
      <w:pPr>
        <w:autoSpaceDN w:val="0"/>
        <w:autoSpaceDE w:val="0"/>
        <w:widowControl/>
        <w:spacing w:line="266" w:lineRule="exact" w:before="8" w:after="0"/>
        <w:ind w:left="0" w:right="343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http://www.worldbank.org </w:t>
      </w:r>
    </w:p>
    <w:p>
      <w:pPr>
        <w:sectPr>
          <w:pgSz w:w="12242" w:h="15842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502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SPD Summary </w:t>
            </w:r>
          </w:p>
        </w:tc>
        <w:tc>
          <w:tcPr>
            <w:tcW w:type="dxa" w:w="431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266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vii </w:t>
            </w:r>
          </w:p>
        </w:tc>
      </w:tr>
    </w:tbl>
    <w:p>
      <w:pPr>
        <w:autoSpaceDN w:val="0"/>
        <w:autoSpaceDE w:val="0"/>
        <w:widowControl/>
        <w:spacing w:line="230" w:lineRule="auto" w:before="48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Standard Procurement Document </w:t>
      </w:r>
    </w:p>
    <w:p>
      <w:pPr>
        <w:autoSpaceDN w:val="0"/>
        <w:autoSpaceDE w:val="0"/>
        <w:widowControl/>
        <w:spacing w:line="230" w:lineRule="auto" w:before="38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SUMMARY </w:t>
      </w:r>
    </w:p>
    <w:p>
      <w:pPr>
        <w:autoSpaceDN w:val="0"/>
        <w:autoSpaceDE w:val="0"/>
        <w:widowControl/>
        <w:spacing w:line="368" w:lineRule="exact" w:before="826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PART I – SELECTION PROCEDURES AND REQUIREMENTS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Section 1:  Request for Proposals (RFP) Letter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Section is a template of a letter for a Request for Proposals from the Client addressed to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shortlisted consulting firm inviting it to submit a proposal for a consulting assignment. The RFP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letter includes a list of all shortlisted firms to whom similar letters of invitation are sent, and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reference to the selection method and applicable Procurement Regulations for IPF Borrowers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policies of the financing institution that govern the selection and award process. </w:t>
      </w:r>
    </w:p>
    <w:p>
      <w:pPr>
        <w:autoSpaceDN w:val="0"/>
        <w:autoSpaceDE w:val="0"/>
        <w:widowControl/>
        <w:spacing w:line="310" w:lineRule="exact" w:before="242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Section 2: Instructions to Consultants and Data Sheet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Section consists of two parts: “Instructions to Consultants” and “Data Sheet”. “Instructions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Consultants” contains provisions that are to be used without modifications. “Data Sheet”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contains information specific to each selection and corresponds to the clauses in “Instructions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Consultants” that call for selection-specific information to be added. This Section provides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information to help shortlisted consultants prepare their proposals. Information is also provided 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submission, opening and evaluation of proposals, contract negotiation and award of contract.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Information in the Data Sheet indicates whether a Full Technical Proposal (FTP) or a Simplified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Technical Proposal (STP) shall be used. </w:t>
      </w:r>
    </w:p>
    <w:p>
      <w:pPr>
        <w:autoSpaceDN w:val="0"/>
        <w:autoSpaceDE w:val="0"/>
        <w:widowControl/>
        <w:spacing w:line="414" w:lineRule="exact" w:before="138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Section 3: Technical Proposal – Standard Forms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Section includes the forms for FTP and STP that are to be completed by the shortlisted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consultants and submitted in accordance with the requirements of Section 2. </w:t>
      </w:r>
    </w:p>
    <w:p>
      <w:pPr>
        <w:autoSpaceDN w:val="0"/>
        <w:autoSpaceDE w:val="0"/>
        <w:widowControl/>
        <w:spacing w:line="368" w:lineRule="exact" w:before="184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Section 4: Financial Proposal – Standard Forms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Section includes the financial forms that are to be completed by the shortlisted consultants,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including the consultant’s costing of its technical proposal, which are to be submitted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accordance with the requirements of Section 2. </w:t>
      </w:r>
    </w:p>
    <w:p>
      <w:pPr>
        <w:autoSpaceDN w:val="0"/>
        <w:autoSpaceDE w:val="0"/>
        <w:widowControl/>
        <w:spacing w:line="552" w:lineRule="exact" w:before="0" w:after="0"/>
        <w:ind w:left="28" w:right="331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Section 5: Eligible Countries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Section contains information regarding eligible countries. </w:t>
      </w:r>
    </w:p>
    <w:p>
      <w:pPr>
        <w:autoSpaceDN w:val="0"/>
        <w:autoSpaceDE w:val="0"/>
        <w:widowControl/>
        <w:spacing w:line="230" w:lineRule="auto" w:before="286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Section 6: Fraud and Corruption </w:t>
      </w:r>
    </w:p>
    <w:p>
      <w:pPr>
        <w:autoSpaceDN w:val="0"/>
        <w:autoSpaceDE w:val="0"/>
        <w:widowControl/>
        <w:spacing w:line="266" w:lineRule="exact" w:before="40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section includes the fraud and corruption provisions which apply to this selection process. </w:t>
      </w:r>
    </w:p>
    <w:p>
      <w:pPr>
        <w:sectPr>
          <w:pgSz w:w="12240" w:h="15840"/>
          <w:pgMar w:top="364" w:right="1358" w:bottom="72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51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SPD Summary </w:t>
            </w:r>
          </w:p>
        </w:tc>
        <w:tc>
          <w:tcPr>
            <w:tcW w:type="dxa" w:w="419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viii </w:t>
            </w:r>
          </w:p>
        </w:tc>
      </w:tr>
    </w:tbl>
    <w:p>
      <w:pPr>
        <w:autoSpaceDN w:val="0"/>
        <w:autoSpaceDE w:val="0"/>
        <w:widowControl/>
        <w:spacing w:line="230" w:lineRule="auto" w:before="75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Section 7: Terms of Reference (TORs)</w:t>
      </w:r>
    </w:p>
    <w:p>
      <w:pPr>
        <w:autoSpaceDN w:val="0"/>
        <w:autoSpaceDE w:val="0"/>
        <w:widowControl/>
        <w:spacing w:line="276" w:lineRule="exact" w:before="276" w:after="0"/>
        <w:ind w:left="28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Section describes the scope of services, objectives, goals, specific tasks required to implement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assignment, and relevant background information; provides details on the required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qualifications of the key experts; and lists the expected deliverables. This Section shall not be used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over-write provisions in Section 2. </w:t>
      </w:r>
    </w:p>
    <w:p>
      <w:pPr>
        <w:autoSpaceDN w:val="0"/>
        <w:autoSpaceDE w:val="0"/>
        <w:widowControl/>
        <w:spacing w:line="230" w:lineRule="auto" w:before="562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PART II – CONDITIONS OF CONTRACT AND CONTRACT FORMS </w:t>
      </w:r>
    </w:p>
    <w:p>
      <w:pPr>
        <w:autoSpaceDN w:val="0"/>
        <w:autoSpaceDE w:val="0"/>
        <w:widowControl/>
        <w:spacing w:line="230" w:lineRule="auto" w:before="286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Section 8: Standard Forms of Contract </w:t>
      </w:r>
    </w:p>
    <w:p>
      <w:pPr>
        <w:autoSpaceDN w:val="0"/>
        <w:autoSpaceDE w:val="0"/>
        <w:widowControl/>
        <w:spacing w:line="276" w:lineRule="exact" w:before="276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Section includes two types of standard contract forms for large or complex assignments: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Time-Based Contract and a Lump-Sum Contract. Each type includes General Conditions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(“GCC”) that shall not be modified, and Special Conditions of Contract (“SCC”).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SCC include clauses specific to each contract to supplement the General Conditions. </w:t>
      </w:r>
    </w:p>
    <w:p>
      <w:pPr>
        <w:autoSpaceDN w:val="0"/>
        <w:autoSpaceDE w:val="0"/>
        <w:widowControl/>
        <w:spacing w:line="276" w:lineRule="exact" w:before="27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Each standard form of contract incorporates “Fraud and Corruption” (Section 6 of Part I) in a form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Attachment 1. </w:t>
      </w:r>
    </w:p>
    <w:p>
      <w:pPr>
        <w:autoSpaceDN w:val="0"/>
        <w:autoSpaceDE w:val="0"/>
        <w:widowControl/>
        <w:spacing w:line="245" w:lineRule="auto" w:before="286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PART III – NOTIFICATION OF INTENTION TO AWARD AND BENEFICIAL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OWNERSHIP FORMS </w:t>
      </w:r>
    </w:p>
    <w:p>
      <w:pPr>
        <w:autoSpaceDN w:val="0"/>
        <w:autoSpaceDE w:val="0"/>
        <w:widowControl/>
        <w:spacing w:line="230" w:lineRule="auto" w:before="286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Section 9: Notification of Intention to Award and Beneficial Ownership Forms </w:t>
      </w:r>
    </w:p>
    <w:p>
      <w:pPr>
        <w:autoSpaceDN w:val="0"/>
        <w:autoSpaceDE w:val="0"/>
        <w:widowControl/>
        <w:spacing w:line="276" w:lineRule="exact" w:before="276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Section includes two forms. The first form is used to notify Consultants of the Client’s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intention to award the contract to the successful Consultant. The second form is used to obtain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additional beneficial ownership information from successful Consultant for contracts identified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Procurement Plan. </w:t>
      </w:r>
    </w:p>
    <w:p>
      <w:pPr>
        <w:sectPr>
          <w:pgSz w:w="12240" w:h="15840"/>
          <w:pgMar w:top="364" w:right="135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681"/>
        <w:gridCol w:w="4681"/>
      </w:tblGrid>
      <w:tr>
        <w:trPr>
          <w:trHeight w:hRule="exact" w:val="246"/>
        </w:trPr>
        <w:tc>
          <w:tcPr>
            <w:tcW w:type="dxa" w:w="62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28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9 </w:t>
            </w:r>
          </w:p>
        </w:tc>
      </w:tr>
    </w:tbl>
    <w:p>
      <w:pPr>
        <w:autoSpaceDN w:val="0"/>
        <w:autoSpaceDE w:val="0"/>
        <w:widowControl/>
        <w:spacing w:line="444" w:lineRule="exact" w:before="848" w:after="0"/>
        <w:ind w:left="97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40"/>
        </w:rPr>
        <w:t xml:space="preserve">S E L E C T I O N O F C O N S U L T A N T S </w:t>
      </w:r>
    </w:p>
    <w:p>
      <w:pPr>
        <w:autoSpaceDN w:val="0"/>
        <w:autoSpaceDE w:val="0"/>
        <w:widowControl/>
        <w:spacing w:line="245" w:lineRule="auto" w:before="1502" w:after="0"/>
        <w:ind w:left="1440" w:right="864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72"/>
        </w:rPr>
        <w:t xml:space="preserve">Request for Proposals </w:t>
      </w:r>
      <w:r>
        <w:rPr>
          <w:rFonts w:ascii="Times New Roman" w:hAnsi="Times New Roman" w:eastAsia="Times New Roman"/>
          <w:b/>
          <w:i w:val="0"/>
          <w:color w:val="000000"/>
          <w:sz w:val="72"/>
        </w:rPr>
        <w:t xml:space="preserve">Consulting Services </w:t>
      </w:r>
    </w:p>
    <w:p>
      <w:pPr>
        <w:autoSpaceDN w:val="0"/>
        <w:tabs>
          <w:tab w:pos="3280" w:val="left"/>
        </w:tabs>
        <w:autoSpaceDE w:val="0"/>
        <w:widowControl/>
        <w:spacing w:line="245" w:lineRule="auto" w:before="1308" w:after="0"/>
        <w:ind w:left="566" w:right="144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44"/>
        </w:rPr>
        <w:t xml:space="preserve">Procurement of: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44"/>
        </w:rPr>
        <w:t>[insert identification of the Consulting Services]</w:t>
      </w:r>
    </w:p>
    <w:p>
      <w:pPr>
        <w:autoSpaceDN w:val="0"/>
        <w:autoSpaceDE w:val="0"/>
        <w:widowControl/>
        <w:spacing w:line="274" w:lineRule="auto" w:before="398" w:after="0"/>
        <w:ind w:left="288" w:right="2016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RFP No: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[insert reference number from Procurement Plan]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Consulting Services for: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[insert assignment title]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Client: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[insert the name of the Client]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Country: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[insert country where RFP is issued]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Issued on: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[insert date when RFP is sent to shortlisted firms] </w:t>
      </w:r>
    </w:p>
    <w:p>
      <w:pPr>
        <w:sectPr>
          <w:pgSz w:w="12242" w:h="15842"/>
          <w:pgMar w:top="364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30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 </w:t>
            </w:r>
          </w:p>
        </w:tc>
      </w:tr>
    </w:tbl>
    <w:p>
      <w:pPr>
        <w:autoSpaceDN w:val="0"/>
        <w:autoSpaceDE w:val="0"/>
        <w:widowControl/>
        <w:spacing w:line="230" w:lineRule="auto" w:before="2162" w:after="0"/>
        <w:ind w:left="0" w:right="274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TABLE OF CONTENT </w:t>
      </w:r>
    </w:p>
    <w:p>
      <w:pPr>
        <w:autoSpaceDN w:val="0"/>
        <w:autoSpaceDE w:val="0"/>
        <w:widowControl/>
        <w:spacing w:line="396" w:lineRule="exact" w:before="370" w:after="0"/>
        <w:ind w:left="0" w:right="36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PART I .....................................................................................................................................11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 1. Request for Proposal Letter ..............................................................................11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 2. Instructions to Consultants and Data Sheet ......................................................15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 3.  Technical Proposal – Standard Forms .............................................................51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 4.  Financial Proposal - Standard Forms ...............................................................68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 5.  Eligible Countries ............................................................................................79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 6.  Fraud and Corruption .......................................................................................81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 7.  Terms of Reference ..........................................................................................83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PART II ....................................................................................................................................85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 8. Conditions of Contract and Contract Forms .....................................................85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PART III ................................................................................................................................191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Section 9. Notification of Intention to Award and Beneficial Ownership Forms ...........191</w:t>
      </w:r>
    </w:p>
    <w:p>
      <w:pPr>
        <w:sectPr>
          <w:pgSz w:w="12242" w:h="15842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681"/>
        <w:gridCol w:w="4681"/>
      </w:tblGrid>
      <w:tr>
        <w:trPr>
          <w:trHeight w:hRule="exact" w:val="246"/>
        </w:trPr>
        <w:tc>
          <w:tcPr>
            <w:tcW w:type="dxa" w:w="62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28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11 </w:t>
            </w:r>
          </w:p>
        </w:tc>
      </w:tr>
    </w:tbl>
    <w:p>
      <w:pPr>
        <w:autoSpaceDN w:val="0"/>
        <w:autoSpaceDE w:val="0"/>
        <w:widowControl/>
        <w:spacing w:line="230" w:lineRule="auto" w:before="4124" w:after="0"/>
        <w:ind w:left="0" w:right="3920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PART I </w:t>
      </w:r>
    </w:p>
    <w:p>
      <w:pPr>
        <w:autoSpaceDN w:val="0"/>
        <w:autoSpaceDE w:val="0"/>
        <w:widowControl/>
        <w:spacing w:line="230" w:lineRule="auto" w:before="1724" w:after="0"/>
        <w:ind w:left="222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Section 1. Request for Proposal Letter </w:t>
      </w:r>
    </w:p>
    <w:p>
      <w:pPr>
        <w:sectPr>
          <w:pgSz w:w="12242" w:h="15842"/>
          <w:pgMar w:top="364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30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12 </w:t>
            </w:r>
          </w:p>
        </w:tc>
      </w:tr>
    </w:tbl>
    <w:p>
      <w:pPr>
        <w:autoSpaceDN w:val="0"/>
        <w:autoSpaceDE w:val="0"/>
        <w:widowControl/>
        <w:spacing w:line="230" w:lineRule="auto" w:before="844" w:after="0"/>
        <w:ind w:left="0" w:right="2836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Request for Proposal Letter </w:t>
      </w:r>
    </w:p>
    <w:p>
      <w:pPr>
        <w:autoSpaceDN w:val="0"/>
        <w:autoSpaceDE w:val="0"/>
        <w:widowControl/>
        <w:spacing w:line="230" w:lineRule="auto" w:before="384" w:after="0"/>
        <w:ind w:left="0" w:right="339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Consulting Services </w:t>
      </w:r>
    </w:p>
    <w:p>
      <w:pPr>
        <w:autoSpaceDN w:val="0"/>
        <w:autoSpaceDE w:val="0"/>
        <w:widowControl/>
        <w:spacing w:line="336" w:lineRule="exact" w:before="584" w:after="0"/>
        <w:ind w:left="0" w:right="1872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Name of Assignment: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___________________________________________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RFP Reference No.: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[as per the Procurement Plan]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Loan No./Credit No./ Grant No.: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__________________________________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Country: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_____________________________________________________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Date: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_________________________________________________________ </w:t>
      </w:r>
    </w:p>
    <w:p>
      <w:pPr>
        <w:autoSpaceDN w:val="0"/>
        <w:autoSpaceDE w:val="0"/>
        <w:widowControl/>
        <w:spacing w:line="245" w:lineRule="auto" w:before="682" w:after="0"/>
        <w:ind w:left="0" w:right="144" w:firstLine="0"/>
        <w:jc w:val="center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[insert: Name and Address of Consultant. In case of a Joint Venture (JV), full name of the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JV and the names of each member as in the submitted Expression of Interest shall be used] </w:t>
      </w:r>
    </w:p>
    <w:p>
      <w:pPr>
        <w:autoSpaceDN w:val="0"/>
        <w:autoSpaceDE w:val="0"/>
        <w:widowControl/>
        <w:spacing w:line="266" w:lineRule="exact" w:before="28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Dear Mr. /Ms.: </w:t>
      </w:r>
    </w:p>
    <w:p>
      <w:pPr>
        <w:autoSpaceDN w:val="0"/>
        <w:autoSpaceDE w:val="0"/>
        <w:widowControl/>
        <w:spacing w:line="318" w:lineRule="exact" w:before="234" w:after="0"/>
        <w:ind w:left="388" w:right="226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[For loan/credit-funded assignments only:]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Name of Borrower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]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(hereinafter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called “Borrower”) has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received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] [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applied for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financing from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[select: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International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Bank for Reconstruction and Development (IBRD)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or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International Development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Association (IDA)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(the “Bank”) in the form of a [“loan”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“credit”] (hereinafter called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[select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“loan”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or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“credit”] toward the cost of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name of project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The [Name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Implementing/Executing Agency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],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 implementing agency of the Client, intends to apply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portion of the proceeds of this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loan/credit] to eligible payments under the contract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which this Request for Proposals is issued.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[For grants-funded assignments only: replace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the text above with the following: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The [Name of Client/Recipient] (the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Client/ Recipient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has been allocated grant funds (the “Grant”) from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name of donor fund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]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which are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administered by the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[select: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International Bank for Reconstruction and Development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(IBRD)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International Development Association (IDA)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(the “Bank”) and executed by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name of implementing agency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(“the Client”).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Client/ Recipient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intends to apply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funds to eligible payments under the contract for which this Request for Proposals 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issued.] Payments by the Bank will be made only at the request of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Name of Borrower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Client or Recipient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and upon approval by the Bank, and will be subject, in all respects,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the terms and conditions of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[choose one: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loan/financing/grant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1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agreement.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loan/financing/grant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agreement prohibits a withdrawal from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loan/credit/grant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]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account for the purpose of any payment to persons or entities, or for any import of goods,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such payment or import, to the knowledge of the Bank, is prohibited by a decision of the </w:t>
      </w:r>
    </w:p>
    <w:p>
      <w:pPr>
        <w:autoSpaceDN w:val="0"/>
        <w:autoSpaceDE w:val="0"/>
        <w:widowControl/>
        <w:spacing w:line="230" w:lineRule="exact" w:before="412" w:after="0"/>
        <w:ind w:left="28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>1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[ “loan agreement” term is used for IBRD loans; “financing agreement” is used for IDA credits; and “grant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agreement” is used for Recipient-Executed Trust Funds administered by IBRD or  IDA]</w:t>
      </w:r>
    </w:p>
    <w:p>
      <w:pPr>
        <w:sectPr>
          <w:pgSz w:w="12242" w:h="15842"/>
          <w:pgMar w:top="364" w:right="1440" w:bottom="72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22"/>
        <w:gridCol w:w="4722"/>
      </w:tblGrid>
      <w:tr>
        <w:trPr>
          <w:trHeight w:hRule="exact" w:val="246"/>
        </w:trPr>
        <w:tc>
          <w:tcPr>
            <w:tcW w:type="dxa" w:w="62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29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4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13 </w:t>
            </w:r>
          </w:p>
        </w:tc>
      </w:tr>
    </w:tbl>
    <w:p>
      <w:pPr>
        <w:autoSpaceDN w:val="0"/>
        <w:autoSpaceDE w:val="0"/>
        <w:widowControl/>
        <w:spacing w:line="318" w:lineRule="exact" w:before="422" w:after="0"/>
        <w:ind w:left="64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United Nations Security council taken under Chapter VII of the Charter of the United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Nations. No party other than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Borrower/Client/Recipient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shall derive any rights from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loan/financing/grant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agreement or have any claims to the proceeds of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loan/credit/grant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]. [Insert if applicable: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“For this contract, the Borrower shall process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payments using the Direct Payment disbursement method, as defined in the World Bank’s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Disbursement Guidelines for Investment Project Financing.”] </w:t>
      </w:r>
    </w:p>
    <w:p>
      <w:pPr>
        <w:autoSpaceDN w:val="0"/>
        <w:autoSpaceDE w:val="0"/>
        <w:widowControl/>
        <w:spacing w:line="318" w:lineRule="exact" w:before="118" w:after="0"/>
        <w:ind w:left="648" w:right="20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now invites proposals to provide the following consulting services (hereinafter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called “Services”):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name of consulting services assignment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 More details on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Services are provided in the Terms of Reference (Section 7). </w:t>
      </w:r>
    </w:p>
    <w:p>
      <w:pPr>
        <w:autoSpaceDN w:val="0"/>
        <w:tabs>
          <w:tab w:pos="648" w:val="left"/>
        </w:tabs>
        <w:autoSpaceDE w:val="0"/>
        <w:widowControl/>
        <w:spacing w:line="316" w:lineRule="exact" w:before="122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Request for Proposals (RFP) has been addressed to the following shortlisted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Consultants: </w:t>
      </w:r>
    </w:p>
    <w:p>
      <w:pPr>
        <w:autoSpaceDN w:val="0"/>
        <w:autoSpaceDE w:val="0"/>
        <w:widowControl/>
        <w:spacing w:line="264" w:lineRule="auto" w:before="174" w:after="0"/>
        <w:ind w:left="1008" w:right="20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the list of shortlisted Consultants. If a Consultant is a Joint Venture (JV), the full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name of the JV, as in the Expression of Interest, shall be used. In addition, list all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members, starting with the name of the lead member. Where sub-consultants have been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proposed, they shall be named.] </w:t>
      </w:r>
    </w:p>
    <w:p>
      <w:pPr>
        <w:autoSpaceDN w:val="0"/>
        <w:autoSpaceDE w:val="0"/>
        <w:widowControl/>
        <w:spacing w:line="266" w:lineRule="exact" w:before="174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It is not permissible to transfer this RFP to any other firm. </w:t>
      </w:r>
    </w:p>
    <w:p>
      <w:pPr>
        <w:autoSpaceDN w:val="0"/>
        <w:autoSpaceDE w:val="0"/>
        <w:widowControl/>
        <w:spacing w:line="318" w:lineRule="exact" w:before="118" w:after="0"/>
        <w:ind w:left="648" w:right="0" w:hanging="36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5.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firm will be selected under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Selection Method] procedures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in a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proposal format: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Full Technical Proposal (FTP)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Simplified Technical Proposal (STP)]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format as described in this RFP, in accordance with the Bank’s “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hyperlink r:id="rId10" w:history="1">
          <w:r>
            <w:rPr>
              <w:rStyle w:val="Hyperlink"/>
            </w:rPr>
            <w:t>Procurement</w:t>
          </w:r>
        </w:hyperlink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Regulations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IPF Borrowers”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date of applicable Procurement Regulations edition as per legal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agreement]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(“Procurement Regulations”), which can be found at the following website: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www.worldbank.org </w:t>
      </w:r>
    </w:p>
    <w:p>
      <w:pPr>
        <w:autoSpaceDN w:val="0"/>
        <w:autoSpaceDE w:val="0"/>
        <w:widowControl/>
        <w:spacing w:line="266" w:lineRule="exact" w:before="170" w:after="0"/>
        <w:ind w:left="6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RFP includes the following documents: </w:t>
      </w:r>
    </w:p>
    <w:p>
      <w:pPr>
        <w:autoSpaceDN w:val="0"/>
        <w:autoSpaceDE w:val="0"/>
        <w:widowControl/>
        <w:spacing w:line="264" w:lineRule="exact" w:before="172" w:after="0"/>
        <w:ind w:left="10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 1 – Request for Proposals Letter </w:t>
      </w:r>
    </w:p>
    <w:p>
      <w:pPr>
        <w:autoSpaceDN w:val="0"/>
        <w:autoSpaceDE w:val="0"/>
        <w:widowControl/>
        <w:spacing w:line="266" w:lineRule="exact" w:before="174" w:after="0"/>
        <w:ind w:left="10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 2 - Instructions to Consultants and Data Sheet </w:t>
      </w:r>
    </w:p>
    <w:p>
      <w:pPr>
        <w:autoSpaceDN w:val="0"/>
        <w:autoSpaceDE w:val="0"/>
        <w:widowControl/>
        <w:spacing w:line="264" w:lineRule="exact" w:before="172" w:after="0"/>
        <w:ind w:left="10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Section 3 - Technical Proposal (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[select: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FTP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or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STP]) - Standard Forms </w:t>
      </w:r>
    </w:p>
    <w:p>
      <w:pPr>
        <w:autoSpaceDN w:val="0"/>
        <w:autoSpaceDE w:val="0"/>
        <w:widowControl/>
        <w:spacing w:line="266" w:lineRule="exact" w:before="172" w:after="0"/>
        <w:ind w:left="10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 4 - Financial Proposal - Standard Forms </w:t>
      </w:r>
    </w:p>
    <w:p>
      <w:pPr>
        <w:autoSpaceDN w:val="0"/>
        <w:autoSpaceDE w:val="0"/>
        <w:widowControl/>
        <w:spacing w:line="266" w:lineRule="exact" w:before="172" w:after="0"/>
        <w:ind w:left="10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 5 – Eligible Countries </w:t>
      </w:r>
    </w:p>
    <w:p>
      <w:pPr>
        <w:autoSpaceDN w:val="0"/>
        <w:autoSpaceDE w:val="0"/>
        <w:widowControl/>
        <w:spacing w:line="266" w:lineRule="exact" w:before="172" w:after="0"/>
        <w:ind w:left="10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 6 – Fraud and Corruption </w:t>
      </w:r>
    </w:p>
    <w:p>
      <w:pPr>
        <w:autoSpaceDN w:val="0"/>
        <w:autoSpaceDE w:val="0"/>
        <w:widowControl/>
        <w:spacing w:line="266" w:lineRule="exact" w:before="172" w:after="0"/>
        <w:ind w:left="10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 7 - Terms of Reference </w:t>
      </w:r>
    </w:p>
    <w:p>
      <w:pPr>
        <w:autoSpaceDN w:val="0"/>
        <w:autoSpaceDE w:val="0"/>
        <w:widowControl/>
        <w:spacing w:line="266" w:lineRule="exact" w:before="170" w:after="0"/>
        <w:ind w:left="10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Section 8 - Standard Forms of Contract (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[select: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Time-Based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or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Lump-Sum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) </w:t>
      </w:r>
    </w:p>
    <w:p>
      <w:pPr>
        <w:autoSpaceDN w:val="0"/>
        <w:tabs>
          <w:tab w:pos="648" w:val="left"/>
        </w:tabs>
        <w:autoSpaceDE w:val="0"/>
        <w:widowControl/>
        <w:spacing w:line="320" w:lineRule="exact" w:before="116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6.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Please inform us by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date],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in writing at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address]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,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by facsimile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facsimile number]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or by E-mail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e-mail address]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</w:t>
      </w:r>
    </w:p>
    <w:p>
      <w:pPr>
        <w:autoSpaceDN w:val="0"/>
        <w:tabs>
          <w:tab w:pos="1728" w:val="left"/>
        </w:tabs>
        <w:autoSpaceDE w:val="0"/>
        <w:widowControl/>
        <w:spacing w:line="266" w:lineRule="exact" w:before="170" w:after="0"/>
        <w:ind w:left="10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that you have received this Request for Proposals; and </w:t>
      </w:r>
    </w:p>
    <w:p>
      <w:pPr>
        <w:sectPr>
          <w:pgSz w:w="12242" w:h="15842"/>
          <w:pgMar w:top="364" w:right="1358" w:bottom="8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30"/>
        <w:gridCol w:w="3130"/>
        <w:gridCol w:w="3130"/>
      </w:tblGrid>
      <w:tr>
        <w:trPr>
          <w:trHeight w:hRule="exact" w:val="246"/>
        </w:trPr>
        <w:tc>
          <w:tcPr>
            <w:tcW w:type="dxa" w:w="6188"/>
            <w:gridSpan w:val="2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30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8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14 </w:t>
            </w:r>
          </w:p>
        </w:tc>
      </w:tr>
      <w:tr>
        <w:trPr>
          <w:trHeight w:hRule="exact" w:val="764"/>
        </w:trPr>
        <w:tc>
          <w:tcPr>
            <w:tcW w:type="dxa" w:w="126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70" w:after="0"/>
              <w:ind w:left="0" w:right="17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</w:t>
            </w:r>
          </w:p>
        </w:tc>
        <w:tc>
          <w:tcPr>
            <w:tcW w:type="dxa" w:w="8000"/>
            <w:gridSpan w:val="2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70" w:after="0"/>
              <w:ind w:left="2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whether you intend to submit a proposal alone or intend to enhance your </w:t>
            </w:r>
          </w:p>
        </w:tc>
      </w:tr>
    </w:tbl>
    <w:p>
      <w:pPr>
        <w:autoSpaceDN w:val="0"/>
        <w:autoSpaceDE w:val="0"/>
        <w:widowControl/>
        <w:spacing w:line="266" w:lineRule="exact" w:before="26" w:after="0"/>
        <w:ind w:left="146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experience by requesting permission to associate with other firm(s) (if </w:t>
      </w:r>
    </w:p>
    <w:p>
      <w:pPr>
        <w:autoSpaceDN w:val="0"/>
        <w:autoSpaceDE w:val="0"/>
        <w:widowControl/>
        <w:spacing w:line="266" w:lineRule="exact" w:before="52" w:after="0"/>
        <w:ind w:left="146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permissible under Section 2, Instructions to Consultants (ITC), Data Sheet </w:t>
      </w:r>
    </w:p>
    <w:p>
      <w:pPr>
        <w:autoSpaceDN w:val="0"/>
        <w:autoSpaceDE w:val="0"/>
        <w:widowControl/>
        <w:spacing w:line="266" w:lineRule="exact" w:before="52" w:after="0"/>
        <w:ind w:left="146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14.1.1). </w:t>
      </w:r>
    </w:p>
    <w:p>
      <w:pPr>
        <w:autoSpaceDN w:val="0"/>
        <w:autoSpaceDE w:val="0"/>
        <w:widowControl/>
        <w:spacing w:line="276" w:lineRule="exact" w:before="162" w:after="0"/>
        <w:ind w:left="388" w:right="226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7.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Insert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this paragraph if applicable in accordance with the Procurement Plan: “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Attention 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drawn to the Procurement Regulations requiring the Borrower to disclose information on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successful Consultant’s beneficial ownership, as part of the Contract Award Notice, using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Beneficial Ownership Disclosure Form as included in the Request for Proposals.”] </w:t>
      </w:r>
    </w:p>
    <w:p>
      <w:pPr>
        <w:autoSpaceDN w:val="0"/>
        <w:autoSpaceDE w:val="0"/>
        <w:widowControl/>
        <w:spacing w:line="266" w:lineRule="exact" w:before="28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8.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Details on the proposal’s submission date, time and address are provided in ITC 17.7 and </w:t>
      </w:r>
    </w:p>
    <w:p>
      <w:pPr>
        <w:autoSpaceDN w:val="0"/>
        <w:autoSpaceDE w:val="0"/>
        <w:widowControl/>
        <w:spacing w:line="266" w:lineRule="exact" w:before="50" w:after="0"/>
        <w:ind w:left="3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ITC 17.9. </w:t>
      </w:r>
    </w:p>
    <w:p>
      <w:pPr>
        <w:autoSpaceDN w:val="0"/>
        <w:autoSpaceDE w:val="0"/>
        <w:widowControl/>
        <w:spacing w:line="266" w:lineRule="exact" w:before="49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Yours sincerely, </w:t>
      </w:r>
    </w:p>
    <w:p>
      <w:pPr>
        <w:autoSpaceDN w:val="0"/>
        <w:autoSpaceDE w:val="0"/>
        <w:widowControl/>
        <w:spacing w:line="245" w:lineRule="auto" w:before="368" w:after="0"/>
        <w:ind w:left="28" w:right="216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name of office]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name of officer and title]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postal address and/or street address, postal code, city and country]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telephone number, country and city codes]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facsimile number, country and city codes]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email address] </w:t>
      </w:r>
    </w:p>
    <w:p>
      <w:pPr>
        <w:sectPr>
          <w:pgSz w:w="12242" w:h="15842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681"/>
        <w:gridCol w:w="4681"/>
      </w:tblGrid>
      <w:tr>
        <w:trPr>
          <w:trHeight w:hRule="exact" w:val="246"/>
        </w:trPr>
        <w:tc>
          <w:tcPr>
            <w:tcW w:type="dxa" w:w="62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28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15 </w:t>
            </w:r>
          </w:p>
        </w:tc>
      </w:tr>
    </w:tbl>
    <w:p>
      <w:pPr>
        <w:autoSpaceDN w:val="0"/>
        <w:autoSpaceDE w:val="0"/>
        <w:widowControl/>
        <w:spacing w:line="230" w:lineRule="auto" w:before="478" w:after="0"/>
        <w:ind w:left="118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Section 2. Instructions to Consultants and Data Sheet </w:t>
      </w:r>
    </w:p>
    <w:p>
      <w:pPr>
        <w:autoSpaceDN w:val="0"/>
        <w:autoSpaceDE w:val="0"/>
        <w:widowControl/>
        <w:spacing w:line="230" w:lineRule="auto" w:before="484" w:after="0"/>
        <w:ind w:left="0" w:right="303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TABLE OF CONTENT </w:t>
      </w:r>
    </w:p>
    <w:p>
      <w:pPr>
        <w:autoSpaceDN w:val="0"/>
        <w:autoSpaceDE w:val="0"/>
        <w:widowControl/>
        <w:spacing w:line="396" w:lineRule="exact" w:before="200" w:after="0"/>
        <w:ind w:left="288" w:right="72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A.  General Provisions ............................................................................................................ 17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Definitions ................................................................................................................... 17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Introduction ................................................................................................................. 19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Conflict of Interest ...................................................................................................... 20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Unfair Competitive Advantage ................................................................................... 21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5.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Fraud and Corruption .................................................................................................. 21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6.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Eligibility .................................................................................................................... 21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B.  Preparation of Proposals .................................................................................................... 23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7.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General Considerations ............................................................................................... 23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8.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Cost of Preparation of Proposal .................................................................................. 23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9.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Language ..................................................................................................................... 23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10.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Documents Comprising the Proposal .......................................................................... 24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Only One Proposal ...................................................................................................... 24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 Validity ......................................................................................................... 24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Clarification and Amendment of RFP......................................................................... 25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Preparation of Proposals Specific Considerations ...................................................... 26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15.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Technical Proposal Format and Content ..................................................................... 27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16.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Financial Proposal ....................................................................................................... 27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C.  Submission, Opening and Evaluation ............................................................................... 28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17.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Submission, Sealing, and Marking of Proposals ......................................................... 28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18.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Confidentiality ............................................................................................................ 29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19.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Opening of Technical Proposals ................................................................................. 30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20.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Proposals Evaluation ................................................................................................... 30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Evaluation of Technical Proposals .............................................................................. 30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Financial Proposals for QBS ....................................................................................... 31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Public Opening of Financial Proposals (for QCBS, FBS, and LCS methods) ........... 31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Correction of Errors .................................................................................................... 32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25.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Taxes ........................................................................................................................... 33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26.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Conversion to Single Currency ................................................................................... 33</w:t>
      </w:r>
    </w:p>
    <w:p>
      <w:pPr>
        <w:sectPr>
          <w:pgSz w:w="12242" w:h="15842"/>
          <w:pgMar w:top="364" w:right="1440" w:bottom="77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30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16 </w:t>
            </w:r>
          </w:p>
        </w:tc>
      </w:tr>
    </w:tbl>
    <w:p>
      <w:pPr>
        <w:autoSpaceDN w:val="0"/>
        <w:autoSpaceDE w:val="0"/>
        <w:widowControl/>
        <w:spacing w:line="396" w:lineRule="exact" w:before="344" w:after="0"/>
        <w:ind w:left="0" w:right="36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27.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Combined Quality and Cost Evaluation ......................................................................33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D.  Negotiations and Award.....................................................................................................34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28.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Negotiations .................................................................................................................34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29.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Conclusion of Negotiations..........................................................................................35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30.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Standstill Period ...........................................................................................................35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Notification of Intention to Award ..............................................................................36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Notification of Award ..................................................................................................36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Debriefing by the Client...............................................................................................37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Signing of Contract ......................................................................................................38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35.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Procurement Related Complaint ..................................................................................38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E.  Data Sheet ...........................................................................................................................39</w:t>
      </w:r>
    </w:p>
    <w:p>
      <w:pPr>
        <w:sectPr>
          <w:pgSz w:w="12242" w:h="15842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17"/>
        <w:gridCol w:w="4717"/>
      </w:tblGrid>
      <w:tr>
        <w:trPr>
          <w:trHeight w:hRule="exact" w:val="246"/>
        </w:trPr>
        <w:tc>
          <w:tcPr>
            <w:tcW w:type="dxa" w:w="62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29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4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17 </w:t>
            </w:r>
          </w:p>
        </w:tc>
      </w:tr>
    </w:tbl>
    <w:p>
      <w:pPr>
        <w:autoSpaceDN w:val="0"/>
        <w:autoSpaceDE w:val="0"/>
        <w:widowControl/>
        <w:spacing w:line="245" w:lineRule="auto" w:before="474" w:after="0"/>
        <w:ind w:left="28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TA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[</w:t>
      </w:r>
      <w:r>
        <w:rPr>
          <w:rFonts w:ascii="Times New Roman" w:hAnsi="Times New Roman" w:eastAsia="Times New Roman"/>
          <w:b w:val="0"/>
          <w:i/>
          <w:color w:val="000000"/>
          <w:sz w:val="20"/>
          <w:u w:val="single"/>
        </w:rPr>
        <w:t>Notes to the Client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: this part of Section 2, Instructions to Consultants, shall not be modified. Any necessary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changes, acceptable to the Bank, to address specific country and project issues, to supplement, but not over-write,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the provisions of the Instructions to Consultants (ITC), shall be introduced through the Data Sheet only. “Notes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to the Client” should be deleted from the final RFP issued to the shortlisted Consultants]. </w:t>
      </w:r>
    </w:p>
    <w:p>
      <w:pPr>
        <w:autoSpaceDN w:val="0"/>
        <w:autoSpaceDE w:val="0"/>
        <w:widowControl/>
        <w:spacing w:line="230" w:lineRule="auto" w:before="244" w:after="0"/>
        <w:ind w:left="0" w:right="2672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Instructions to Consultants </w:t>
      </w:r>
    </w:p>
    <w:p>
      <w:pPr>
        <w:autoSpaceDN w:val="0"/>
        <w:autoSpaceDE w:val="0"/>
        <w:widowControl/>
        <w:spacing w:line="230" w:lineRule="auto" w:before="254" w:after="0"/>
        <w:ind w:left="0" w:right="3192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A.  General Provisions </w:t>
      </w:r>
    </w:p>
    <w:p>
      <w:pPr>
        <w:autoSpaceDN w:val="0"/>
        <w:tabs>
          <w:tab w:pos="3426" w:val="left"/>
          <w:tab w:pos="3850" w:val="left"/>
        </w:tabs>
        <w:autoSpaceDE w:val="0"/>
        <w:widowControl/>
        <w:spacing w:line="276" w:lineRule="exact" w:before="358" w:after="0"/>
        <w:ind w:left="76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Definitions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(a)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“Affiliate(s)”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an individual or an entity that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directly or indirectly controls, is controlled by, or is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 common control with the Consultant. </w:t>
      </w:r>
    </w:p>
    <w:p>
      <w:pPr>
        <w:autoSpaceDN w:val="0"/>
        <w:autoSpaceDE w:val="0"/>
        <w:widowControl/>
        <w:spacing w:line="276" w:lineRule="exact" w:before="120" w:after="72"/>
        <w:ind w:left="3850" w:right="244" w:hanging="42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(b)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“Applicable Law”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laws and any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instruments having the force of law in the Client’s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country, or in such other country as may be specified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as they may be issued and in force from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time to time.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0.0" w:type="dxa"/>
      </w:tblPr>
      <w:tblGrid>
        <w:gridCol w:w="1572"/>
        <w:gridCol w:w="1572"/>
        <w:gridCol w:w="1572"/>
        <w:gridCol w:w="1572"/>
        <w:gridCol w:w="1572"/>
        <w:gridCol w:w="1572"/>
      </w:tblGrid>
      <w:tr>
        <w:trPr>
          <w:trHeight w:hRule="exact" w:val="330"/>
        </w:trPr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0" w:after="0"/>
              <w:ind w:left="0" w:right="14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(c)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“Bank”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means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International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Bank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850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Reconstruction and Development (IBRD) or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International Development Association (IDA). </w:t>
      </w:r>
    </w:p>
    <w:p>
      <w:pPr>
        <w:autoSpaceDN w:val="0"/>
        <w:autoSpaceDE w:val="0"/>
        <w:widowControl/>
        <w:spacing w:line="264" w:lineRule="exact" w:before="132" w:after="6"/>
        <w:ind w:left="0" w:right="244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(d)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“Borrower”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Government, Government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20.0" w:type="dxa"/>
      </w:tblPr>
      <w:tblGrid>
        <w:gridCol w:w="1348"/>
        <w:gridCol w:w="1348"/>
        <w:gridCol w:w="1348"/>
        <w:gridCol w:w="1348"/>
        <w:gridCol w:w="1348"/>
        <w:gridCol w:w="1348"/>
        <w:gridCol w:w="1348"/>
      </w:tblGrid>
      <w:tr>
        <w:trPr>
          <w:trHeight w:hRule="exact" w:val="254"/>
        </w:trPr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152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agency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other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entity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that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signs </w:t>
            </w:r>
          </w:p>
        </w:tc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</w:t>
            </w:r>
          </w:p>
        </w:tc>
      </w:tr>
      <w:tr>
        <w:trPr>
          <w:trHeight w:hRule="exact" w:val="354"/>
        </w:trPr>
        <w:tc>
          <w:tcPr>
            <w:tcW w:type="dxa" w:w="684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" w:after="0"/>
              <w:ind w:left="0" w:right="6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[loan/financing/grant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>2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agreement with the Bank. </w:t>
            </w:r>
          </w:p>
        </w:tc>
        <w:tc>
          <w:tcPr>
            <w:tcW w:type="dxa" w:w="1348"/>
            <w:vMerge/>
            <w:tcBorders/>
          </w:tcPr>
          <w:p/>
        </w:tc>
      </w:tr>
    </w:tbl>
    <w:p>
      <w:pPr>
        <w:autoSpaceDN w:val="0"/>
        <w:tabs>
          <w:tab w:pos="3850" w:val="left"/>
        </w:tabs>
        <w:autoSpaceDE w:val="0"/>
        <w:widowControl/>
        <w:spacing w:line="276" w:lineRule="exact" w:before="60" w:after="0"/>
        <w:ind w:left="3426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(e)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“Client”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implementing agency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that signs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for the Services with the selected Consultant. </w:t>
      </w:r>
    </w:p>
    <w:p>
      <w:pPr>
        <w:autoSpaceDN w:val="0"/>
        <w:autoSpaceDE w:val="0"/>
        <w:widowControl/>
        <w:spacing w:line="266" w:lineRule="exact" w:before="130" w:after="0"/>
        <w:ind w:left="0" w:right="242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(f)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Client’s Personnel”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is as defined in Clause GCC 1.1 (e). </w:t>
      </w:r>
    </w:p>
    <w:p>
      <w:pPr>
        <w:autoSpaceDN w:val="0"/>
        <w:autoSpaceDE w:val="0"/>
        <w:widowControl/>
        <w:spacing w:line="276" w:lineRule="exact" w:before="120" w:after="0"/>
        <w:ind w:left="3850" w:right="244" w:hanging="42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(g)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“Consultant”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a legally-established professional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consulting firm or an entity that may provide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provides the Services to the Client under the Contract. </w:t>
      </w:r>
    </w:p>
    <w:p>
      <w:pPr>
        <w:autoSpaceDN w:val="0"/>
        <w:autoSpaceDE w:val="0"/>
        <w:widowControl/>
        <w:spacing w:line="276" w:lineRule="exact" w:before="120" w:after="0"/>
        <w:ind w:left="3850" w:right="242" w:hanging="42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(h)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“Contract”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a legally binding written agreement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signed between the Client and the Consultant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includes all the attached documents listed in its Clause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 (the General Conditions of Contract (GCC),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Special Conditions of Contract (SCC),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Appendices). </w:t>
      </w:r>
    </w:p>
    <w:p>
      <w:pPr>
        <w:autoSpaceDN w:val="0"/>
        <w:autoSpaceDE w:val="0"/>
        <w:widowControl/>
        <w:spacing w:line="276" w:lineRule="exact" w:before="120" w:after="0"/>
        <w:ind w:left="3850" w:right="244" w:hanging="42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“Data Sheet”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an integral part of the Instructions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Consultants (ITC) Section 2 that is used to reflect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specific country and assignment conditions to </w:t>
      </w:r>
    </w:p>
    <w:p>
      <w:pPr>
        <w:autoSpaceDN w:val="0"/>
        <w:autoSpaceDE w:val="0"/>
        <w:widowControl/>
        <w:spacing w:line="230" w:lineRule="exact" w:before="870" w:after="0"/>
        <w:ind w:left="288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>2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[“loan agreement” term is used for IBRD loans; “financing agreement” is used for IDA credits; and “grant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agreement” is used for Recipient-Executed Trust Funds administered by IBRD or  IDA]</w:t>
      </w:r>
    </w:p>
    <w:p>
      <w:pPr>
        <w:sectPr>
          <w:pgSz w:w="12242" w:h="15842"/>
          <w:pgMar w:top="364" w:right="1368" w:bottom="72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30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18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590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supplement, but not to over-write, the provisions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ITC. </w:t>
      </w:r>
    </w:p>
    <w:p>
      <w:pPr>
        <w:autoSpaceDN w:val="0"/>
        <w:autoSpaceDE w:val="0"/>
        <w:widowControl/>
        <w:spacing w:line="276" w:lineRule="exact" w:before="120" w:after="0"/>
        <w:ind w:left="3590" w:right="458" w:hanging="42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(j)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“Day”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a calendar day, unless otherwise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specified as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“Business Day”.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 Business Day is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day that is an official working day of the Borrower. It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excludes the Borrower’s official public holidays. </w:t>
      </w:r>
    </w:p>
    <w:p>
      <w:pPr>
        <w:autoSpaceDN w:val="0"/>
        <w:autoSpaceDE w:val="0"/>
        <w:widowControl/>
        <w:spacing w:line="276" w:lineRule="exact" w:before="120" w:after="0"/>
        <w:ind w:left="3590" w:right="432" w:hanging="424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(k)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“Experts”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means, collectively, Key Experts, Non-Key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Experts, or any other personnel of the Consultant, Sub-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or Joint Venture member(s). </w:t>
      </w:r>
    </w:p>
    <w:p>
      <w:pPr>
        <w:autoSpaceDN w:val="0"/>
        <w:tabs>
          <w:tab w:pos="3590" w:val="left"/>
        </w:tabs>
        <w:autoSpaceDE w:val="0"/>
        <w:widowControl/>
        <w:spacing w:line="276" w:lineRule="exact" w:before="120" w:after="0"/>
        <w:ind w:left="3166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(l)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“Government”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government of the Client’s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country. </w:t>
      </w:r>
    </w:p>
    <w:p>
      <w:pPr>
        <w:autoSpaceDN w:val="0"/>
        <w:autoSpaceDE w:val="0"/>
        <w:widowControl/>
        <w:spacing w:line="276" w:lineRule="exact" w:before="120" w:after="0"/>
        <w:ind w:left="3590" w:right="460" w:hanging="42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(m)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“in writing”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communicated in written form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(e.g. by mail, e-mail, fax, including, if specified in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Data Sheet, distributed or received through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electronic-procurement system used by the Client) with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proof of receipt; </w:t>
      </w:r>
    </w:p>
    <w:p>
      <w:pPr>
        <w:autoSpaceDN w:val="0"/>
        <w:autoSpaceDE w:val="0"/>
        <w:widowControl/>
        <w:spacing w:line="276" w:lineRule="exact" w:before="120" w:after="0"/>
        <w:ind w:left="3590" w:right="458" w:hanging="42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(n)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“Joint Venture (JV)”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an association with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without a legal personality distinct from that of its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members, of more than one Consultant where one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member has the authority to conduct all business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on behalf of any and all the members of the JV,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where the members of the JV are jointly and severally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liable to the Client for the performance of the Contract. </w:t>
      </w:r>
    </w:p>
    <w:p>
      <w:pPr>
        <w:autoSpaceDN w:val="0"/>
        <w:autoSpaceDE w:val="0"/>
        <w:widowControl/>
        <w:spacing w:line="276" w:lineRule="exact" w:before="120" w:after="0"/>
        <w:ind w:left="3590" w:right="458" w:hanging="42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(o)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“Key Expert(s)”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an individual professional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whose skills, qualifications, knowledge and experience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are critical to the performance of the Services under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and whose CV is taken into account in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technical evaluation of the Consultant’s proposal. </w:t>
      </w:r>
    </w:p>
    <w:p>
      <w:pPr>
        <w:autoSpaceDN w:val="0"/>
        <w:autoSpaceDE w:val="0"/>
        <w:widowControl/>
        <w:spacing w:line="276" w:lineRule="exact" w:before="120" w:after="72"/>
        <w:ind w:left="3590" w:right="458" w:hanging="42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(p)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“ITC”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(this Section 2 of the RFP) means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Instructions to Consultants that provide</w:t>
      </w:r>
      <w:r>
        <w:rPr>
          <w:rFonts w:ascii="TimesNewRomanPSMT" w:hAnsi="TimesNewRomanPSMT" w:eastAsia="TimesNewRomanPSMT"/>
          <w:b w:val="0"/>
          <w:i w:val="0"/>
          <w:strike/>
          <w:color w:val="000000"/>
          <w:sz w:val="24"/>
        </w:rPr>
        <w:t>s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the shortlisted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Consultants with all information needed to prepare their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68.0" w:type="dxa"/>
      </w:tblPr>
      <w:tblGrid>
        <w:gridCol w:w="1878"/>
        <w:gridCol w:w="1878"/>
        <w:gridCol w:w="1878"/>
        <w:gridCol w:w="1878"/>
        <w:gridCol w:w="1878"/>
      </w:tblGrid>
      <w:tr>
        <w:trPr>
          <w:trHeight w:hRule="exact" w:val="332"/>
        </w:trPr>
        <w:tc>
          <w:tcPr>
            <w:tcW w:type="dxa" w:w="3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13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(q)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“Non-Key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Expert(s)”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means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individual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590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professional provided by the Consultant or its Sub-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and who is assigned to perform the Services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any part thereof under the Contract and whose CVs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are not evaluated individually. </w:t>
      </w:r>
    </w:p>
    <w:p>
      <w:pPr>
        <w:autoSpaceDN w:val="0"/>
        <w:tabs>
          <w:tab w:pos="3590" w:val="left"/>
        </w:tabs>
        <w:autoSpaceDE w:val="0"/>
        <w:widowControl/>
        <w:spacing w:line="276" w:lineRule="exact" w:before="120" w:after="0"/>
        <w:ind w:left="3166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(r)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“Proposal”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Technical Proposal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Financial Proposal of the Consultant. </w:t>
      </w:r>
    </w:p>
    <w:p>
      <w:pPr>
        <w:autoSpaceDN w:val="0"/>
        <w:autoSpaceDE w:val="0"/>
        <w:widowControl/>
        <w:spacing w:line="276" w:lineRule="exact" w:before="122" w:after="0"/>
        <w:ind w:left="3590" w:right="462" w:hanging="42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(s)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“RFP”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Request for Proposals to be prepared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by the Client for the selection of Consultants, based 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SPD - RFP. </w:t>
      </w:r>
    </w:p>
    <w:p>
      <w:pPr>
        <w:sectPr>
          <w:pgSz w:w="12242" w:h="15842"/>
          <w:pgMar w:top="364" w:right="1440" w:bottom="80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681"/>
        <w:gridCol w:w="4681"/>
      </w:tblGrid>
      <w:tr>
        <w:trPr>
          <w:trHeight w:hRule="exact" w:val="246"/>
        </w:trPr>
        <w:tc>
          <w:tcPr>
            <w:tcW w:type="dxa" w:w="62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28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19 </w:t>
            </w:r>
          </w:p>
        </w:tc>
      </w:tr>
    </w:tbl>
    <w:p>
      <w:pPr>
        <w:autoSpaceDN w:val="0"/>
        <w:tabs>
          <w:tab w:pos="3850" w:val="left"/>
        </w:tabs>
        <w:autoSpaceDE w:val="0"/>
        <w:widowControl/>
        <w:spacing w:line="276" w:lineRule="exact" w:before="464" w:after="0"/>
        <w:ind w:left="3426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(t)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“Services”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work to be performed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pursuant to the Contract. </w:t>
      </w:r>
    </w:p>
    <w:p>
      <w:pPr>
        <w:autoSpaceDN w:val="0"/>
        <w:tabs>
          <w:tab w:pos="3850" w:val="left"/>
        </w:tabs>
        <w:autoSpaceDE w:val="0"/>
        <w:widowControl/>
        <w:spacing w:line="276" w:lineRule="exact" w:before="120" w:after="0"/>
        <w:ind w:left="3426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(u)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“Sexual Exploitation and Abuse” “(SEA)”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following: </w:t>
      </w:r>
    </w:p>
    <w:p>
      <w:pPr>
        <w:autoSpaceDN w:val="0"/>
        <w:autoSpaceDE w:val="0"/>
        <w:widowControl/>
        <w:spacing w:line="276" w:lineRule="exact" w:before="120" w:after="0"/>
        <w:ind w:left="4164" w:right="242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Sexual Exploitation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is defined as any actual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attempted abuse of position of vulnerability,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differential power or trust, for sexual purposes,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including, but not limited to, profiting monetarily,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socially or politically from the sexual exploitation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another. </w:t>
      </w:r>
    </w:p>
    <w:p>
      <w:pPr>
        <w:autoSpaceDN w:val="0"/>
        <w:autoSpaceDE w:val="0"/>
        <w:widowControl/>
        <w:spacing w:line="276" w:lineRule="exact" w:before="120" w:after="70"/>
        <w:ind w:left="4164" w:right="244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Sexual Abuse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is defined as the actual or threatened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physical intrusion of a sexual nature, whether by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force or under unequal or coercive conditions.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30"/>
        </w:trPr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8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(v)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“Sexual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Harassment”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“(SH)”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is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defined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as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850" w:right="17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unwelcome sexual advances, requests for sexual favors,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other verbal or physical conduct of a sexual nature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by the Experts with other Experts or Client’s Personnel. </w:t>
      </w:r>
    </w:p>
    <w:p>
      <w:pPr>
        <w:autoSpaceDN w:val="0"/>
        <w:autoSpaceDE w:val="0"/>
        <w:widowControl/>
        <w:spacing w:line="276" w:lineRule="exact" w:before="120" w:after="0"/>
        <w:ind w:left="3850" w:right="170" w:hanging="42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(w)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“SPD - RFP”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Standard Procurement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Document - Request for Proposals, which must be used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by the Client as the basis for the preparation of the RFP. </w:t>
      </w:r>
    </w:p>
    <w:p>
      <w:pPr>
        <w:autoSpaceDN w:val="0"/>
        <w:autoSpaceDE w:val="0"/>
        <w:widowControl/>
        <w:spacing w:line="276" w:lineRule="exact" w:before="120" w:after="0"/>
        <w:ind w:left="3850" w:right="170" w:hanging="42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(x)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“Sub-consultant”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an entity to whom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intends to subcontract any part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Services while the Consultant remains responsible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during the whole performance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Contract. </w:t>
      </w:r>
    </w:p>
    <w:p>
      <w:pPr>
        <w:autoSpaceDN w:val="0"/>
        <w:autoSpaceDE w:val="0"/>
        <w:widowControl/>
        <w:spacing w:line="276" w:lineRule="exact" w:before="120" w:after="0"/>
        <w:ind w:left="3850" w:right="170" w:hanging="42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(y)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“Terms of Reference (TORs)”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(this Section 7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RFP) means the Terms of Reference that explains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objectives, scope of work, activities, and tasks to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performed, respective responsibilities of the Client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Consultant, and expected results and deliverables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the assignment.</w:t>
      </w:r>
    </w:p>
    <w:p>
      <w:pPr>
        <w:autoSpaceDN w:val="0"/>
        <w:tabs>
          <w:tab w:pos="2908" w:val="left"/>
          <w:tab w:pos="3400" w:val="left"/>
        </w:tabs>
        <w:autoSpaceDE w:val="0"/>
        <w:widowControl/>
        <w:spacing w:line="276" w:lineRule="exact" w:before="242" w:after="0"/>
        <w:ind w:left="40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Introduction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named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intends to select a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from those listed in the Request for Proposals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(RFP), in accordance with the method of selection specified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276" w:lineRule="exact" w:before="120" w:after="0"/>
        <w:ind w:left="3400" w:right="242" w:hanging="49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shortlisted Consultants are invited to submit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Technical Proposal and a Financial Proposal, or a Technical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 only, as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consulting services required for the assignment named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The Proposal will be the basis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negotiating and ultimately signing the Contract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selected Consultant.</w:t>
      </w:r>
    </w:p>
    <w:p>
      <w:pPr>
        <w:sectPr>
          <w:pgSz w:w="12242" w:h="15842"/>
          <w:pgMar w:top="364" w:right="1440" w:bottom="80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30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20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140" w:right="530" w:hanging="49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2.3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Consultants should familiarize themselves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local conditions and take them into account in preparing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their Proposals, including attending a pre-proposal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conference if one is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Attending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such pre-proposal conference is optional and is at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Consultants’ expense. </w:t>
      </w:r>
    </w:p>
    <w:p>
      <w:pPr>
        <w:autoSpaceDN w:val="0"/>
        <w:autoSpaceDE w:val="0"/>
        <w:widowControl/>
        <w:spacing w:line="276" w:lineRule="exact" w:before="120" w:after="0"/>
        <w:ind w:left="3140" w:right="532" w:hanging="49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2.4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will timely provide, at no cost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Consultants, the inputs, relevant project data, and reports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required for the preparation of the Consultant’s Proposal 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504" w:val="left"/>
          <w:tab w:pos="2648" w:val="left"/>
          <w:tab w:pos="3140" w:val="left"/>
        </w:tabs>
        <w:autoSpaceDE w:val="0"/>
        <w:widowControl/>
        <w:spacing w:line="276" w:lineRule="exact" w:before="240" w:after="0"/>
        <w:ind w:left="144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Conflict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is required to provide professional,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Interest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objective, and impartial advice, at all times holding the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Client’s interests paramount, strictly avoiding conflicts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 other assignments or its own corporate interests, and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acting without any consideration for future work. </w:t>
      </w:r>
    </w:p>
    <w:p>
      <w:pPr>
        <w:autoSpaceDN w:val="0"/>
        <w:autoSpaceDE w:val="0"/>
        <w:widowControl/>
        <w:spacing w:line="276" w:lineRule="exact" w:before="120" w:after="0"/>
        <w:ind w:left="3140" w:right="530" w:hanging="49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has an obligation to disclose to the Client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situation of actual or potential conflict that impacts its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capacity to serve the best interest of its Client. Failure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disclose such situations may lead to the disqualification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or the termination of its Contract and/or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sanctions by the Bank. </w:t>
      </w:r>
    </w:p>
    <w:p>
      <w:pPr>
        <w:autoSpaceDN w:val="0"/>
        <w:autoSpaceDE w:val="0"/>
        <w:widowControl/>
        <w:spacing w:line="276" w:lineRule="exact" w:before="120" w:after="190"/>
        <w:ind w:left="3680" w:right="534" w:hanging="60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3.2.1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Without limitation on the generality of the foregoing,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shall not be hired under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circumstances set forth below: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8.0000000000001" w:type="dxa"/>
      </w:tblPr>
      <w:tblGrid>
        <w:gridCol w:w="1341"/>
        <w:gridCol w:w="1341"/>
        <w:gridCol w:w="1341"/>
        <w:gridCol w:w="1341"/>
        <w:gridCol w:w="1341"/>
        <w:gridCol w:w="1341"/>
        <w:gridCol w:w="1341"/>
      </w:tblGrid>
      <w:tr>
        <w:trPr>
          <w:trHeight w:hRule="exact" w:val="308"/>
        </w:trPr>
        <w:tc>
          <w:tcPr>
            <w:tcW w:type="dxa" w:w="2280"/>
            <w:tcBorders>
              <w:bottom w:sz="4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25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a.  Conflicting </w:t>
            </w:r>
          </w:p>
        </w:tc>
        <w:tc>
          <w:tcPr>
            <w:tcW w:type="dxa" w:w="1084"/>
            <w:tcBorders>
              <w:bottom w:sz="4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6" w:after="0"/>
              <w:ind w:left="0" w:right="254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(i) </w:t>
            </w:r>
          </w:p>
        </w:tc>
        <w:tc>
          <w:tcPr>
            <w:tcW w:type="dxa" w:w="976"/>
            <w:tcBorders>
              <w:bottom w:sz="4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6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Conflict </w:t>
            </w:r>
          </w:p>
        </w:tc>
        <w:tc>
          <w:tcPr>
            <w:tcW w:type="dxa" w:w="1140"/>
            <w:tcBorders>
              <w:bottom w:sz="4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between </w:t>
            </w:r>
          </w:p>
        </w:tc>
        <w:tc>
          <w:tcPr>
            <w:tcW w:type="dxa" w:w="1360"/>
            <w:tcBorders>
              <w:bottom w:sz="4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consulting </w:t>
            </w:r>
          </w:p>
        </w:tc>
        <w:tc>
          <w:tcPr>
            <w:tcW w:type="dxa" w:w="1200"/>
            <w:tcBorders>
              <w:bottom w:sz="4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activities </w:t>
            </w:r>
          </w:p>
        </w:tc>
        <w:tc>
          <w:tcPr>
            <w:tcW w:type="dxa" w:w="820"/>
            <w:tcBorders>
              <w:bottom w:sz="4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6" w:after="0"/>
              <w:ind w:left="1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</w:t>
            </w:r>
          </w:p>
        </w:tc>
      </w:tr>
      <w:tr>
        <w:trPr>
          <w:trHeight w:hRule="exact" w:val="300"/>
        </w:trPr>
        <w:tc>
          <w:tcPr>
            <w:tcW w:type="dxa" w:w="2280"/>
            <w:tcBorders>
              <w:top w:sz="4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" w:after="0"/>
              <w:ind w:left="25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Activities </w:t>
            </w:r>
          </w:p>
        </w:tc>
        <w:tc>
          <w:tcPr>
            <w:tcW w:type="dxa" w:w="1084"/>
            <w:tcBorders>
              <w:top w:sz="4.799999999999727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496"/>
            <w:gridSpan w:val="5"/>
            <w:tcBorders>
              <w:top w:sz="4.79999999999972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2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>procurement of goods, works or non-consulting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612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services: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 firm that has been engaged by the Client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provide goods, works, or non-consulting services for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project, or any of its Affiliates, shall be disqualified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from providing consulting services resulting from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directly related to those goods, works, or non-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consulting services. Conversely, a firm hired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provide consulting services for the preparation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implementation of a project, or any of its Affiliates,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be disqualified from subsequently providing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goods or works or non-consulting services resulting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from or directly related to the consulting services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preparation or implementation. </w:t>
      </w:r>
    </w:p>
    <w:p>
      <w:pPr>
        <w:autoSpaceDN w:val="0"/>
        <w:tabs>
          <w:tab w:pos="3072" w:val="left"/>
          <w:tab w:pos="3612" w:val="left"/>
        </w:tabs>
        <w:autoSpaceDE w:val="0"/>
        <w:widowControl/>
        <w:spacing w:line="276" w:lineRule="exact" w:before="240" w:after="0"/>
        <w:ind w:left="504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b.  Conflicting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(ii)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Conflict among consulting assignments: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 Consultant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Assignments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(including its Experts and Sub-consultants) or any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its Affiliates shall not be hired for any assignment that,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by its nature, may be in conflict with another </w:t>
      </w:r>
    </w:p>
    <w:p>
      <w:pPr>
        <w:sectPr>
          <w:pgSz w:w="12242" w:h="15842"/>
          <w:pgMar w:top="364" w:right="1440" w:bottom="86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681"/>
        <w:gridCol w:w="4681"/>
      </w:tblGrid>
      <w:tr>
        <w:trPr>
          <w:trHeight w:hRule="exact" w:val="246"/>
        </w:trPr>
        <w:tc>
          <w:tcPr>
            <w:tcW w:type="dxa" w:w="62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28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21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872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assignment of the Consultant for the same or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another Client. </w:t>
      </w:r>
    </w:p>
    <w:p>
      <w:pPr>
        <w:autoSpaceDN w:val="0"/>
        <w:tabs>
          <w:tab w:pos="3332" w:val="left"/>
          <w:tab w:pos="3872" w:val="left"/>
        </w:tabs>
        <w:autoSpaceDE w:val="0"/>
        <w:widowControl/>
        <w:spacing w:line="276" w:lineRule="exact" w:before="240" w:after="0"/>
        <w:ind w:left="76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c. Conflicting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(iii)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Relationship with the Client’s staff: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 Consultant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Relationships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(including its Experts and Sub-consultants) that has a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close business or family relationship with a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professional staff  of the Borrower (or of the Client, or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implementing agency, or of a recipient of a part of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Bank’s financing) who are directly or indirectly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involved in any part of (i) the preparation of the Terms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Reference for the assignment, (ii) the selection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process for the Contract, or (iii) the supervision of the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Contract, may not be awarded a Contract, unless the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conflict stemming from this relationship has been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resolved in a manner acceptable to the Bank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throughout the selection process and the execution of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the Contract.</w:t>
      </w:r>
    </w:p>
    <w:p>
      <w:pPr>
        <w:autoSpaceDN w:val="0"/>
        <w:tabs>
          <w:tab w:pos="764" w:val="left"/>
          <w:tab w:pos="2908" w:val="left"/>
          <w:tab w:pos="3400" w:val="left"/>
        </w:tabs>
        <w:autoSpaceDE w:val="0"/>
        <w:widowControl/>
        <w:spacing w:line="276" w:lineRule="exact" w:before="240" w:after="0"/>
        <w:ind w:left="40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Unfair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Fairness and transparency in the selection process require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Competitive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that the Consultants or their Affiliates competing for a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Advantage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specific assignment do not derive a competitive advantage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from having provided consulting services related to the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assignment in question. To that end, the Client shall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indicate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and make available to all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shortlisted Consultants together with this RFP all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information that would in that respect give such Consultant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unfair competitive advantage over competing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Consultants. </w:t>
      </w:r>
    </w:p>
    <w:p>
      <w:pPr>
        <w:autoSpaceDN w:val="0"/>
        <w:tabs>
          <w:tab w:pos="764" w:val="left"/>
          <w:tab w:pos="2908" w:val="left"/>
          <w:tab w:pos="3400" w:val="left"/>
        </w:tabs>
        <w:autoSpaceDE w:val="0"/>
        <w:widowControl/>
        <w:spacing w:line="276" w:lineRule="exact" w:before="240" w:after="0"/>
        <w:ind w:left="40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5.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Fraud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5.1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The Bank requires compliance with the Bank’s Anti-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Corruption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Corruption Guidelines and its prevailing sanctions policies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procedures as set forth in the WBG’s Sanctions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Framework, as set forth in Section 6. </w:t>
      </w:r>
    </w:p>
    <w:p>
      <w:pPr>
        <w:autoSpaceDN w:val="0"/>
        <w:autoSpaceDE w:val="0"/>
        <w:widowControl/>
        <w:spacing w:line="276" w:lineRule="exact" w:before="120" w:after="6"/>
        <w:ind w:left="3400" w:right="144" w:hanging="492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5.2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further pursuance of this policy, Consultants shall permit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shall cause their agents (where declared or not),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0.0" w:type="dxa"/>
      </w:tblPr>
      <w:tblGrid>
        <w:gridCol w:w="2340"/>
        <w:gridCol w:w="2340"/>
        <w:gridCol w:w="2340"/>
        <w:gridCol w:w="2340"/>
      </w:tblGrid>
      <w:tr>
        <w:trPr>
          <w:trHeight w:hRule="exact" w:val="278"/>
        </w:trPr>
        <w:tc>
          <w:tcPr>
            <w:tcW w:type="dxa" w:w="3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144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subcontractors,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subconsultants,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service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providers,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400" w:right="24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suppliers, and personnel, to permit the Bank to inspect 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accounts, records and other documents relating to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shortlisting process, Proposal submission, and contract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performance (in the case of award), and to have them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audited by auditors appointed by the Bank.</w:t>
      </w:r>
    </w:p>
    <w:p>
      <w:pPr>
        <w:autoSpaceDN w:val="0"/>
        <w:tabs>
          <w:tab w:pos="2950" w:val="left"/>
          <w:tab w:pos="3400" w:val="left"/>
        </w:tabs>
        <w:autoSpaceDE w:val="0"/>
        <w:widowControl/>
        <w:spacing w:line="276" w:lineRule="exact" w:before="240" w:after="0"/>
        <w:ind w:left="40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6.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Eligibility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6.1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Bank permits consultants (individuals and firms,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including Joint Ventures and their individual members)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from all countries to offer consulting services for Bank-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financed projects. </w:t>
      </w:r>
    </w:p>
    <w:p>
      <w:pPr>
        <w:sectPr>
          <w:pgSz w:w="12242" w:h="15842"/>
          <w:pgMar w:top="364" w:right="1440" w:bottom="8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30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22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050" w:right="530" w:hanging="40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6.2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Furthermore, it is the Consultant’s responsibility to ensure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that its Experts, joint venture members, Sub-consultants,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agents (declared or not), sub-contractors, service providers,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suppliers and/or their employees meet the eligibility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requirements as established by the Bank in the applicable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Procurement Regulations. </w:t>
      </w:r>
    </w:p>
    <w:p>
      <w:pPr>
        <w:autoSpaceDN w:val="0"/>
        <w:autoSpaceDE w:val="0"/>
        <w:widowControl/>
        <w:spacing w:line="266" w:lineRule="exact" w:before="130" w:after="0"/>
        <w:ind w:left="0" w:right="53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6.3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 an exception to the foregoing ITC 6.1 and ITC 6.2 above: </w:t>
      </w:r>
    </w:p>
    <w:p>
      <w:pPr>
        <w:autoSpaceDN w:val="0"/>
        <w:tabs>
          <w:tab w:pos="3008" w:val="left"/>
          <w:tab w:pos="3728" w:val="left"/>
        </w:tabs>
        <w:autoSpaceDE w:val="0"/>
        <w:widowControl/>
        <w:spacing w:line="276" w:lineRule="exact" w:before="240" w:after="0"/>
        <w:ind w:left="504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a. Sanctions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6.3.1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Consultant that has been sanctioned by the Bank,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pursuant to the Bank’s Anti-Corruption Guidelines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in accordance with its prevailing sanctions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policies and procedures as set forth in the WBG’s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Sanctions Framework as described in Section VI,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Fraud and Corruption, paragraph 2.2 d., shall be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ineligible to be shortlisted for, submit proposals for,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be awarded a Bank-financed contract or benefit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from a Bank-financed contract, financially or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otherwise, during such period of time as the Bank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have determined. The list of debarred firms and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individuals is available at the electronic address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specified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in the PDS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tabs>
          <w:tab w:pos="3228" w:val="left"/>
          <w:tab w:pos="3860" w:val="left"/>
        </w:tabs>
        <w:autoSpaceDE w:val="0"/>
        <w:widowControl/>
        <w:spacing w:line="276" w:lineRule="exact" w:before="240" w:after="0"/>
        <w:ind w:left="504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b. Prohibitions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6.3.2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Firms and individuals of a country or goods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manufactured in a country may be ineligible if so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indicated in Section 5 (Eligible Countries) and: </w:t>
      </w:r>
    </w:p>
    <w:p>
      <w:pPr>
        <w:autoSpaceDN w:val="0"/>
        <w:autoSpaceDE w:val="0"/>
        <w:widowControl/>
        <w:spacing w:line="276" w:lineRule="exact" w:before="120" w:after="0"/>
        <w:ind w:left="4266" w:right="530" w:hanging="46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 as a matter of law or official regulations,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Borrower’s country prohibits commercial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relations with that country, provided that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Bank is satisfied that such exclusion does not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preclude effective competition for the provision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Services required; or </w:t>
      </w:r>
    </w:p>
    <w:p>
      <w:pPr>
        <w:autoSpaceDN w:val="0"/>
        <w:autoSpaceDE w:val="0"/>
        <w:widowControl/>
        <w:spacing w:line="276" w:lineRule="exact" w:before="120" w:after="0"/>
        <w:ind w:left="4266" w:right="530" w:hanging="46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by an act of compliance with a decision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United Nations Security Council taken under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Chapter VII of the Charter of the United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Nations, the Borrower’s Country prohibits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import of goods from that country or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payments to any country, person, or entity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that country. </w:t>
      </w:r>
    </w:p>
    <w:p>
      <w:pPr>
        <w:autoSpaceDN w:val="0"/>
        <w:tabs>
          <w:tab w:pos="3228" w:val="left"/>
          <w:tab w:pos="3860" w:val="left"/>
        </w:tabs>
        <w:autoSpaceDE w:val="0"/>
        <w:widowControl/>
        <w:spacing w:line="276" w:lineRule="exact" w:before="240" w:after="0"/>
        <w:ind w:left="504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c. Restrictions for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6.3.3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State-owned enterprises or institutions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State-Owned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Borrower’s country may be eligible to compete and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Enterprises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 awarded a contract only if they can establish, in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manner acceptable to the Bank, that they: (i) are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legally and financially autonomous, (ii) operate </w:t>
      </w:r>
    </w:p>
    <w:p>
      <w:pPr>
        <w:sectPr>
          <w:pgSz w:w="12242" w:h="15842"/>
          <w:pgMar w:top="364" w:right="1440" w:bottom="100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681"/>
        <w:gridCol w:w="4681"/>
      </w:tblGrid>
      <w:tr>
        <w:trPr>
          <w:trHeight w:hRule="exact" w:val="246"/>
        </w:trPr>
        <w:tc>
          <w:tcPr>
            <w:tcW w:type="dxa" w:w="62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28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23 </w:t>
            </w:r>
          </w:p>
        </w:tc>
      </w:tr>
    </w:tbl>
    <w:p>
      <w:pPr>
        <w:autoSpaceDN w:val="0"/>
        <w:autoSpaceDE w:val="0"/>
        <w:widowControl/>
        <w:spacing w:line="266" w:lineRule="exact" w:before="474" w:after="0"/>
        <w:ind w:left="0" w:right="242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 commercial law, and (iii) are not under </w:t>
      </w:r>
    </w:p>
    <w:p>
      <w:pPr>
        <w:autoSpaceDN w:val="0"/>
        <w:autoSpaceDE w:val="0"/>
        <w:widowControl/>
        <w:spacing w:line="266" w:lineRule="exact" w:before="10" w:after="0"/>
        <w:ind w:left="0" w:right="2756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supervision of the Client. </w:t>
      </w:r>
    </w:p>
    <w:p>
      <w:pPr>
        <w:autoSpaceDN w:val="0"/>
        <w:tabs>
          <w:tab w:pos="3488" w:val="left"/>
        </w:tabs>
        <w:autoSpaceDE w:val="0"/>
        <w:widowControl/>
        <w:spacing w:line="266" w:lineRule="exact" w:before="250" w:after="10"/>
        <w:ind w:left="764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d. Restrictions for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6.3.4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Government officials and civil servants of the </w:t>
      </w:r>
    </w:p>
    <w:p>
      <w:pPr>
        <w:sectPr>
          <w:pgSz w:w="12242" w:h="15842"/>
          <w:pgMar w:top="364" w:right="1440" w:bottom="10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0" w:lineRule="auto" w:before="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Public Employees </w:t>
      </w:r>
    </w:p>
    <w:p>
      <w:pPr>
        <w:sectPr>
          <w:type w:val="continuous"/>
          <w:pgSz w:w="12242" w:h="15842"/>
          <w:pgMar w:top="364" w:right="1440" w:bottom="1094" w:left="1440" w:header="720" w:footer="720" w:gutter="0"/>
          <w:cols w:num="2" w:equalWidth="0">
            <w:col w:w="3382" w:space="0"/>
            <w:col w:w="5980" w:space="0"/>
          </w:cols>
          <w:docGrid w:linePitch="360"/>
        </w:sectPr>
      </w:pPr>
    </w:p>
    <w:p>
      <w:pPr>
        <w:autoSpaceDN w:val="0"/>
        <w:autoSpaceDE w:val="0"/>
        <w:widowControl/>
        <w:spacing w:line="272" w:lineRule="exact" w:before="0" w:after="0"/>
        <w:ind w:left="738" w:right="24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Borrower’s country are not eligible to be included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 Experts, individuals, or members of a team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Experts in the Consultant’s Proposal unless: </w:t>
      </w:r>
    </w:p>
    <w:p>
      <w:pPr>
        <w:autoSpaceDN w:val="0"/>
        <w:autoSpaceDE w:val="0"/>
        <w:widowControl/>
        <w:spacing w:line="276" w:lineRule="exact" w:before="120" w:after="0"/>
        <w:ind w:left="1188" w:right="290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(i) the services of the government official or civil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servant are of a unique and exceptional nature,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their participation is critical to project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implementation; and </w:t>
      </w:r>
    </w:p>
    <w:p>
      <w:pPr>
        <w:autoSpaceDN w:val="0"/>
        <w:autoSpaceDE w:val="0"/>
        <w:widowControl/>
        <w:spacing w:line="266" w:lineRule="exact" w:before="130" w:after="6"/>
        <w:ind w:left="8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(ii) their hiring would not create a conflict of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78.0000000000001" w:type="dxa"/>
      </w:tblPr>
      <w:tblGrid>
        <w:gridCol w:w="1872"/>
        <w:gridCol w:w="1872"/>
        <w:gridCol w:w="1872"/>
        <w:gridCol w:w="1872"/>
        <w:gridCol w:w="1872"/>
      </w:tblGrid>
      <w:tr>
        <w:trPr>
          <w:trHeight w:hRule="exact" w:val="276"/>
        </w:trPr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124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interest,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including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conflict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250"/>
        <w:ind w:left="1188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employment or other laws, regulations,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policies of the Borrower. </w:t>
      </w:r>
    </w:p>
    <w:p>
      <w:pPr>
        <w:sectPr>
          <w:type w:val="nextColumn"/>
          <w:pgSz w:w="12242" w:h="15842"/>
          <w:pgMar w:top="364" w:right="1440" w:bottom="1094" w:left="1440" w:header="720" w:footer="720" w:gutter="0"/>
          <w:cols w:num="2" w:equalWidth="0">
            <w:col w:w="3382" w:space="0"/>
            <w:col w:w="5980" w:space="0"/>
          </w:cols>
          <w:docGrid w:linePitch="360"/>
        </w:sectPr>
      </w:pPr>
    </w:p>
    <w:p>
      <w:pPr>
        <w:autoSpaceDN w:val="0"/>
        <w:tabs>
          <w:tab w:pos="3488" w:val="left"/>
          <w:tab w:pos="4120" w:val="left"/>
        </w:tabs>
        <w:autoSpaceDE w:val="0"/>
        <w:widowControl/>
        <w:spacing w:line="274" w:lineRule="exact" w:before="0" w:after="0"/>
        <w:ind w:left="76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e. Borrower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6.3.5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firm that is under a sanction of debarment by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Debarment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Borrower from being awarded a contract is eligible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participate in this procurement, unless the Bank,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at the Borrower’s request, is satisfied that the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debarment; (a) relates to fraud or corruption, and (b)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followed a judicial or administrative proceeding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that afforded the firm adequate due process. </w:t>
      </w:r>
    </w:p>
    <w:p>
      <w:pPr>
        <w:autoSpaceDN w:val="0"/>
        <w:autoSpaceDE w:val="0"/>
        <w:widowControl/>
        <w:spacing w:line="233" w:lineRule="auto" w:before="252" w:after="0"/>
        <w:ind w:left="0" w:right="286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B.  Preparation of Proposals </w:t>
      </w:r>
    </w:p>
    <w:p>
      <w:pPr>
        <w:autoSpaceDN w:val="0"/>
        <w:tabs>
          <w:tab w:pos="764" w:val="left"/>
          <w:tab w:pos="2908" w:val="left"/>
          <w:tab w:pos="3310" w:val="left"/>
        </w:tabs>
        <w:autoSpaceDE w:val="0"/>
        <w:widowControl/>
        <w:spacing w:line="276" w:lineRule="exact" w:before="238" w:after="0"/>
        <w:ind w:left="40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7.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General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7.1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preparing the Proposal, the Consultant is expected to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Considerations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examine the RFP in detail. Material deficiencies in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providing the information requested in the RFP may result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rejection of the Proposal. </w:t>
      </w:r>
    </w:p>
    <w:p>
      <w:pPr>
        <w:autoSpaceDN w:val="0"/>
        <w:tabs>
          <w:tab w:pos="764" w:val="left"/>
          <w:tab w:pos="2908" w:val="left"/>
          <w:tab w:pos="3310" w:val="left"/>
        </w:tabs>
        <w:autoSpaceDE w:val="0"/>
        <w:widowControl/>
        <w:spacing w:line="276" w:lineRule="exact" w:before="240" w:after="0"/>
        <w:ind w:left="40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8.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Cost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8.1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shall bear all costs associated with the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Preparation of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preparation and submission of its Proposal, and the Client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Proposal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not be responsible or liable for those costs, regardless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 conduct or outcome of the selection process. The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 is not bound to accept any proposal, and reserves the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right to annul the selection process at any time prior to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award, without thereby incurring any liability to the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Consultant. </w:t>
      </w:r>
    </w:p>
    <w:p>
      <w:pPr>
        <w:autoSpaceDN w:val="0"/>
        <w:tabs>
          <w:tab w:pos="2908" w:val="left"/>
          <w:tab w:pos="3310" w:val="left"/>
        </w:tabs>
        <w:autoSpaceDE w:val="0"/>
        <w:widowControl/>
        <w:spacing w:line="276" w:lineRule="exact" w:before="240" w:after="0"/>
        <w:ind w:left="40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9.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Language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9.1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Proposal, as well as all correspondence and documents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relating to the Proposal exchanged between the Consultant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the Client, shall be written in the language(s) specified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sectPr>
          <w:type w:val="continuous"/>
          <w:pgSz w:w="12242" w:h="15842"/>
          <w:pgMar w:top="364" w:right="1440" w:bottom="10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30"/>
        <w:gridCol w:w="3130"/>
        <w:gridCol w:w="3130"/>
      </w:tblGrid>
      <w:tr>
        <w:trPr>
          <w:trHeight w:hRule="exact" w:val="246"/>
        </w:trPr>
        <w:tc>
          <w:tcPr>
            <w:tcW w:type="dxa" w:w="6188"/>
            <w:gridSpan w:val="2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30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24 </w:t>
            </w:r>
          </w:p>
        </w:tc>
      </w:tr>
      <w:tr>
        <w:trPr>
          <w:trHeight w:hRule="exact" w:val="864"/>
        </w:trPr>
        <w:tc>
          <w:tcPr>
            <w:tcW w:type="dxa" w:w="238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90" w:after="0"/>
              <w:ind w:left="14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10.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Documents </w:t>
            </w:r>
          </w:p>
        </w:tc>
        <w:tc>
          <w:tcPr>
            <w:tcW w:type="dxa" w:w="6840"/>
            <w:gridSpan w:val="2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90" w:after="0"/>
              <w:ind w:left="2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10.1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Proposal shall comprise the documents and forms </w:t>
            </w:r>
          </w:p>
        </w:tc>
      </w:tr>
      <w:tr>
        <w:trPr>
          <w:trHeight w:hRule="exact" w:val="260"/>
        </w:trPr>
        <w:tc>
          <w:tcPr>
            <w:tcW w:type="dxa" w:w="23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Comprising the </w:t>
            </w:r>
          </w:p>
        </w:tc>
        <w:tc>
          <w:tcPr>
            <w:tcW w:type="dxa" w:w="6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84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listed in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Data Sheet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</w:tc>
      </w:tr>
      <w:tr>
        <w:trPr>
          <w:trHeight w:hRule="exact" w:val="414"/>
        </w:trPr>
        <w:tc>
          <w:tcPr>
            <w:tcW w:type="dxa" w:w="23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" w:after="0"/>
              <w:ind w:left="5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 </w:t>
            </w:r>
          </w:p>
        </w:tc>
        <w:tc>
          <w:tcPr>
            <w:tcW w:type="dxa" w:w="6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2" w:after="0"/>
              <w:ind w:left="2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10.2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specified in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Data Sheet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the Consultant shall include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230" w:right="53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statement of an undertaking of the Consultant to observe,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competing for and executing a contract, the Client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country’s laws against fraud and corruption (including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bribery). </w:t>
      </w:r>
    </w:p>
    <w:p>
      <w:pPr>
        <w:autoSpaceDN w:val="0"/>
        <w:autoSpaceDE w:val="0"/>
        <w:widowControl/>
        <w:spacing w:line="276" w:lineRule="exact" w:before="120" w:after="0"/>
        <w:ind w:left="3230" w:right="530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10.3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shall furnish information on commissions,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gratuities, and fees, if any, paid or to be paid to agents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other party relating to this Proposal and, if awarded,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execution, as requested in the Financial Proposal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submission form (Section 4). </w:t>
      </w:r>
    </w:p>
    <w:p>
      <w:pPr>
        <w:autoSpaceDN w:val="0"/>
        <w:tabs>
          <w:tab w:pos="504" w:val="left"/>
          <w:tab w:pos="2690" w:val="left"/>
          <w:tab w:pos="3230" w:val="left"/>
        </w:tabs>
        <w:autoSpaceDE w:val="0"/>
        <w:widowControl/>
        <w:spacing w:line="276" w:lineRule="exact" w:before="240" w:after="0"/>
        <w:ind w:left="144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11.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Only One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11.1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(including the individual members of any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Proposal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Joint Venture) shall submit only one Proposal, either in its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own name or as part of a Joint Venture in another Proposal. </w:t>
      </w:r>
    </w:p>
    <w:p>
      <w:pPr>
        <w:autoSpaceDN w:val="0"/>
        <w:autoSpaceDE w:val="0"/>
        <w:widowControl/>
        <w:spacing w:line="276" w:lineRule="exact" w:before="0" w:after="0"/>
        <w:ind w:left="3230" w:right="53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a Consultant, including any Joint Venture member,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submits or participates in more than one proposal, all such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proposals shall be disqualified and rejected. This does not,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however, preclude a Sub-consultant, or the Consultant’s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staff from participating as Key Experts and Non-Key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Experts in more than one Proposal when circumstances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justify and if stated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tabs>
          <w:tab w:pos="2648" w:val="left"/>
          <w:tab w:pos="3140" w:val="left"/>
        </w:tabs>
        <w:autoSpaceDE w:val="0"/>
        <w:widowControl/>
        <w:spacing w:line="276" w:lineRule="exact" w:before="240" w:after="0"/>
        <w:ind w:left="144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12.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Proposal Validity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12.1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Proposals shall remain valid until the date specified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in the </w:t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Data Sheet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any extended date if amended by the Client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accordance with ITC 13.1.1. </w:t>
      </w:r>
    </w:p>
    <w:p>
      <w:pPr>
        <w:autoSpaceDN w:val="0"/>
        <w:autoSpaceDE w:val="0"/>
        <w:widowControl/>
        <w:spacing w:line="276" w:lineRule="exact" w:before="120" w:after="0"/>
        <w:ind w:left="3140" w:right="532" w:hanging="49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12.2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During this period, the Consultant shall maintain its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original Proposal without any change, including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availability of the Key Experts, the proposed rates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total price. </w:t>
      </w:r>
    </w:p>
    <w:p>
      <w:pPr>
        <w:autoSpaceDN w:val="0"/>
        <w:autoSpaceDE w:val="0"/>
        <w:widowControl/>
        <w:spacing w:line="276" w:lineRule="exact" w:before="120" w:after="0"/>
        <w:ind w:left="3140" w:right="530" w:hanging="49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12.3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it is established that any Key Expert nominated in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Consultant’s Proposal was not available at the time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 submission or was included in the Proposal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without his/her confirmation, such Proposal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disqualified and rejected for further evaluation, and may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subject to sanctions in accordance with ITC 5. </w:t>
      </w:r>
    </w:p>
    <w:p>
      <w:pPr>
        <w:autoSpaceDN w:val="0"/>
        <w:tabs>
          <w:tab w:pos="2648" w:val="left"/>
          <w:tab w:pos="3140" w:val="left"/>
        </w:tabs>
        <w:autoSpaceDE w:val="0"/>
        <w:widowControl/>
        <w:spacing w:line="276" w:lineRule="exact" w:before="240" w:after="0"/>
        <w:ind w:left="504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a. Extension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12.4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will make its best effort to complete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Proposal Validity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negotiations and award the contract prior to the date of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expiry of the Proposal validity. However, should the need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arise, the Client may request, in writing, all Consultants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who submitted Proposals prior to the submission deadline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extend the Proposals’ validity. </w:t>
      </w:r>
    </w:p>
    <w:p>
      <w:pPr>
        <w:sectPr>
          <w:pgSz w:w="12242" w:h="15842"/>
          <w:pgMar w:top="364" w:right="1440" w:bottom="88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681"/>
        <w:gridCol w:w="4681"/>
      </w:tblGrid>
      <w:tr>
        <w:trPr>
          <w:trHeight w:hRule="exact" w:val="246"/>
        </w:trPr>
        <w:tc>
          <w:tcPr>
            <w:tcW w:type="dxa" w:w="62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28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25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400" w:right="244" w:hanging="49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12.5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Consultant agrees to extend the validity of its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Proposal, it shall be done without any change in the original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 and with the confirmation of the availability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Key Experts, except as provided in ITC 12.7. </w:t>
      </w:r>
    </w:p>
    <w:p>
      <w:pPr>
        <w:autoSpaceDN w:val="0"/>
        <w:autoSpaceDE w:val="0"/>
        <w:widowControl/>
        <w:spacing w:line="276" w:lineRule="exact" w:before="120" w:after="0"/>
        <w:ind w:left="3400" w:right="244" w:hanging="49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12.6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has the right to refuse to extend the validity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its Proposal in which case such Proposal will not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further evaluated. </w:t>
      </w:r>
    </w:p>
    <w:p>
      <w:pPr>
        <w:autoSpaceDN w:val="0"/>
        <w:tabs>
          <w:tab w:pos="2908" w:val="left"/>
          <w:tab w:pos="3400" w:val="left"/>
        </w:tabs>
        <w:autoSpaceDE w:val="0"/>
        <w:widowControl/>
        <w:spacing w:line="276" w:lineRule="exact" w:before="240" w:after="0"/>
        <w:ind w:left="76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b. Substitution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12.7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any of the Key Experts become unavailable for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Key Experts at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extended validity period, the Consultant shall seek to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Validity Extension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substitute another Key Expert. The Consultant shall provide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written adequate justification and evidence satisfactory to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together with the substitution request. In such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case, a substitute Key Expert shall have equal or better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qualifications and experience than those of the originally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proposed Key Expert. The technical evaluation score,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however, will remain to be based on the evaluation of the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CV of the original Key Expert. </w:t>
      </w:r>
    </w:p>
    <w:p>
      <w:pPr>
        <w:autoSpaceDN w:val="0"/>
        <w:autoSpaceDE w:val="0"/>
        <w:widowControl/>
        <w:spacing w:line="276" w:lineRule="exact" w:before="120" w:after="4"/>
        <w:ind w:left="3400" w:right="144" w:hanging="492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12.8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Consultant fails to provide a substitute Key Expert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 equal or better qualifications, or if the provided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0.0" w:type="dxa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rHeight w:hRule="exact" w:val="276"/>
        </w:trPr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84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reasons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replacement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justification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are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400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unacceptable to the Client, such Proposal will be rejected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 the prior Bank’s no objection. </w:t>
      </w:r>
    </w:p>
    <w:p>
      <w:pPr>
        <w:autoSpaceDN w:val="0"/>
        <w:tabs>
          <w:tab w:pos="2908" w:val="left"/>
          <w:tab w:pos="3400" w:val="left"/>
        </w:tabs>
        <w:autoSpaceDE w:val="0"/>
        <w:widowControl/>
        <w:spacing w:line="276" w:lineRule="exact" w:before="240" w:after="0"/>
        <w:ind w:left="76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c. Sub-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12.9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shall not subcontract the whole of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Contracting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Services. </w:t>
      </w:r>
    </w:p>
    <w:p>
      <w:pPr>
        <w:autoSpaceDN w:val="0"/>
        <w:tabs>
          <w:tab w:pos="764" w:val="left"/>
          <w:tab w:pos="2908" w:val="left"/>
          <w:tab w:pos="3400" w:val="left"/>
        </w:tabs>
        <w:autoSpaceDE w:val="0"/>
        <w:widowControl/>
        <w:spacing w:line="276" w:lineRule="exact" w:before="240" w:after="0"/>
        <w:ind w:left="40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13.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Clarification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13.1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may request a clarification of any part of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Amendment of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RFP during the period indicated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Data Sheet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RFP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before the Proposals’ submission deadline. Any request for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clarification must be sent in writing, or by standard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electronic means, to the Client’s address indicated in the </w:t>
      </w:r>
      <w:r>
        <w:tab/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The Client will respond in writing, or by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standard electronic means, and will send written copies of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response (including an explanation of the query but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without identifying its source) to all shortlisted Consultants. </w:t>
      </w:r>
    </w:p>
    <w:p>
      <w:pPr>
        <w:autoSpaceDN w:val="0"/>
        <w:autoSpaceDE w:val="0"/>
        <w:widowControl/>
        <w:spacing w:line="276" w:lineRule="exact" w:before="0" w:after="0"/>
        <w:ind w:left="3400" w:right="24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Should the Client deem it necessary to amend the RFP as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result of a clarification, it shall do so following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procedure described below: </w:t>
      </w:r>
    </w:p>
    <w:p>
      <w:pPr>
        <w:autoSpaceDN w:val="0"/>
        <w:autoSpaceDE w:val="0"/>
        <w:widowControl/>
        <w:spacing w:line="276" w:lineRule="exact" w:before="120" w:after="0"/>
        <w:ind w:left="4120" w:right="242" w:hanging="63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13.1.1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At any time before the proposal submission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deadline, the Client may amend the RFP by issuing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 amendment in writing or by standard electronic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means. The amendment shall be sent to 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shortlisted Consultants and will be binding on them. </w:t>
      </w:r>
    </w:p>
    <w:p>
      <w:pPr>
        <w:sectPr>
          <w:pgSz w:w="12242" w:h="15842"/>
          <w:pgMar w:top="364" w:right="1440" w:bottom="10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30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26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860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shortlisted Consultants shall acknowledge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receipt of all amendments in writing. </w:t>
      </w:r>
    </w:p>
    <w:p>
      <w:pPr>
        <w:autoSpaceDN w:val="0"/>
        <w:autoSpaceDE w:val="0"/>
        <w:widowControl/>
        <w:spacing w:line="276" w:lineRule="exact" w:before="120" w:after="0"/>
        <w:ind w:left="3950" w:right="532" w:hanging="72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13.1.2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amendment is substantial, the Client may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extend the proposal submission deadline to give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shortlisted Consultants reasonable time to take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 amendment into account in their Proposals. </w:t>
      </w:r>
    </w:p>
    <w:p>
      <w:pPr>
        <w:autoSpaceDN w:val="0"/>
        <w:autoSpaceDE w:val="0"/>
        <w:widowControl/>
        <w:spacing w:line="276" w:lineRule="exact" w:before="120" w:after="0"/>
        <w:ind w:left="3230" w:right="530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13.2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The Consultant may submit a modified Proposal or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modification to any part of it at any time prior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 submission deadline. No modifications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Technical or Financial Proposal shall be accepted after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deadline. </w:t>
      </w:r>
    </w:p>
    <w:p>
      <w:pPr>
        <w:autoSpaceDN w:val="0"/>
        <w:tabs>
          <w:tab w:pos="504" w:val="left"/>
          <w:tab w:pos="2648" w:val="left"/>
          <w:tab w:pos="3228" w:val="left"/>
          <w:tab w:pos="3230" w:val="left"/>
          <w:tab w:pos="3950" w:val="left"/>
        </w:tabs>
        <w:autoSpaceDE w:val="0"/>
        <w:widowControl/>
        <w:spacing w:line="284" w:lineRule="exact" w:before="232" w:after="0"/>
        <w:ind w:left="144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14.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Preparation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14.1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While preparing the Proposal, the Consultant must give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Proposals Specific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particular attention to the following: </w:t>
      </w:r>
      <w:r>
        <w:br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Considerations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14.1.1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a shortlisted Consultant considers that it may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enhance its expertise for the assignment by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associating with other consultants in the form of a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Joint Venture or as Sub-consultants, it may do so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 either (a) non-shortlisted Consultant(s), or (b)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shortlisted Consultants if permitted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Data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In all such cases a shortlisted Consultant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must obtain the written approval of the Client prior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the submission of the Proposal. When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associating with non-shortlisted firms in the form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a joint venture or a sub-consultancy, the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shortlisted Consultant shall be a lead member. If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shortlisted Consultants associate with each other,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of them can be a lead member. </w:t>
      </w:r>
    </w:p>
    <w:p>
      <w:pPr>
        <w:autoSpaceDN w:val="0"/>
        <w:autoSpaceDE w:val="0"/>
        <w:widowControl/>
        <w:spacing w:line="276" w:lineRule="exact" w:before="120" w:after="0"/>
        <w:ind w:left="3950" w:right="530" w:hanging="72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14.1.2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may indicate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estimated Key Experts’ time input (expressed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person-month) or the Client’s estimated total cost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 assignment, but not both. This estimate 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indicative and the Proposal shall be based on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Consultant’s own estimates for the same. </w:t>
      </w:r>
    </w:p>
    <w:p>
      <w:pPr>
        <w:autoSpaceDN w:val="0"/>
        <w:autoSpaceDE w:val="0"/>
        <w:widowControl/>
        <w:spacing w:line="276" w:lineRule="exact" w:before="120" w:after="0"/>
        <w:ind w:left="3950" w:right="530" w:hanging="72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14.1.3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stated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the Consultant shall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include in its Proposal at least the same time input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(in the same unit as indicated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)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Key Experts, failing which the Financial Proposal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will be adjusted for the purpose of comparison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proposals and decision for award in accordance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 the procedure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276" w:lineRule="exact" w:before="120" w:after="0"/>
        <w:ind w:left="3950" w:right="530" w:hanging="72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14.1.4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assignments under the Fixed-Budget selection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method, the estimated Key Experts’ time input 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 disclosed. Total available budget, with an </w:t>
      </w:r>
    </w:p>
    <w:p>
      <w:pPr>
        <w:sectPr>
          <w:pgSz w:w="12242" w:h="15842"/>
          <w:pgMar w:top="364" w:right="1440" w:bottom="78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681"/>
        <w:gridCol w:w="4681"/>
      </w:tblGrid>
      <w:tr>
        <w:trPr>
          <w:trHeight w:hRule="exact" w:val="246"/>
        </w:trPr>
        <w:tc>
          <w:tcPr>
            <w:tcW w:type="dxa" w:w="62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28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27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4210" w:right="24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indication whether it is inclusive or exclusive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taxes,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is given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and the Financial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 shall not exceed this budget. </w:t>
      </w:r>
    </w:p>
    <w:p>
      <w:pPr>
        <w:autoSpaceDN w:val="0"/>
        <w:tabs>
          <w:tab w:pos="764" w:val="left"/>
          <w:tab w:pos="2908" w:val="left"/>
          <w:tab w:pos="3400" w:val="left"/>
        </w:tabs>
        <w:autoSpaceDE w:val="0"/>
        <w:widowControl/>
        <w:spacing w:line="276" w:lineRule="exact" w:before="240" w:after="0"/>
        <w:ind w:left="40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15.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Technical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15.1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Technical Proposal shall be prepared using the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Proposal Format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Standard Forms provided in Section 3 of the RFP and shall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and Content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comprise the documents listed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The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Technical Proposal shall not include any financial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information. A Technical Proposal containing material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financial information shall be declared non-responsive. </w:t>
      </w:r>
    </w:p>
    <w:p>
      <w:pPr>
        <w:autoSpaceDN w:val="0"/>
        <w:autoSpaceDE w:val="0"/>
        <w:widowControl/>
        <w:spacing w:line="276" w:lineRule="exact" w:before="120" w:after="0"/>
        <w:ind w:left="4390" w:right="144" w:hanging="75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15.1.1 Consultant shall not propose alternative Key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Experts. Only one CV shall be submitted for each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Key Expert position. Failure to comply with this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requirement will make the Proposal non-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responsive. </w:t>
      </w:r>
    </w:p>
    <w:p>
      <w:pPr>
        <w:autoSpaceDN w:val="0"/>
        <w:autoSpaceDE w:val="0"/>
        <w:widowControl/>
        <w:spacing w:line="276" w:lineRule="exact" w:before="120" w:after="0"/>
        <w:ind w:left="3490" w:right="252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15.2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Depending on the nature of the assignment, the Consultant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is required to submit a Full Technical Proposal (FTP),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Simplified Technical Proposal (STP) as indicated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and using the Standard Forms provided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 3 of the RFP. </w:t>
      </w:r>
    </w:p>
    <w:p>
      <w:pPr>
        <w:autoSpaceDN w:val="0"/>
        <w:tabs>
          <w:tab w:pos="764" w:val="left"/>
          <w:tab w:pos="2908" w:val="left"/>
          <w:tab w:pos="3490" w:val="left"/>
        </w:tabs>
        <w:autoSpaceDE w:val="0"/>
        <w:widowControl/>
        <w:spacing w:line="276" w:lineRule="exact" w:before="240" w:after="0"/>
        <w:ind w:left="40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16.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Financial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16.1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Financial Proposal shall be prepared using the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Proposal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Standard Forms provided in Section 4 of the RFP. It shall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list all costs associated with the assignment, including (a)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remuneration for Key Experts and Non-Key Experts, (b)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reimbursable expenses indicated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tabs>
          <w:tab w:pos="2908" w:val="left"/>
          <w:tab w:pos="3580" w:val="left"/>
        </w:tabs>
        <w:autoSpaceDE w:val="0"/>
        <w:widowControl/>
        <w:spacing w:line="276" w:lineRule="exact" w:before="240" w:after="0"/>
        <w:ind w:left="112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a. Price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16.2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assignments with a duration exceeding 18 months, a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Adjustment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price adjustment provision for foreign and/or local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inflation for remuneration rates applies if so stated in the </w:t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tabs>
          <w:tab w:pos="2908" w:val="left"/>
          <w:tab w:pos="3490" w:val="left"/>
        </w:tabs>
        <w:autoSpaceDE w:val="0"/>
        <w:widowControl/>
        <w:spacing w:line="276" w:lineRule="exact" w:before="240" w:after="0"/>
        <w:ind w:left="112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b. Taxes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16.3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The Consultant and its Sub-consultants and Experts are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responsible for meeting all tax liabilities arising out of the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unless stated otherwise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Information on taxes in the Client’s country is provided in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tabs>
          <w:tab w:pos="2908" w:val="left"/>
          <w:tab w:pos="3490" w:val="left"/>
        </w:tabs>
        <w:autoSpaceDE w:val="0"/>
        <w:widowControl/>
        <w:spacing w:line="276" w:lineRule="exact" w:before="240" w:after="0"/>
        <w:ind w:left="112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c. Currency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16.4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The Consultant may express the price for its Services in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Proposal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currency or currencies as stated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If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indicated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the portion of the price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representing local cost shall be stated in the national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currency. </w:t>
      </w:r>
    </w:p>
    <w:p>
      <w:pPr>
        <w:sectPr>
          <w:pgSz w:w="12242" w:h="15842"/>
          <w:pgMar w:top="364" w:right="1440" w:bottom="123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30"/>
        <w:gridCol w:w="3130"/>
        <w:gridCol w:w="3130"/>
      </w:tblGrid>
      <w:tr>
        <w:trPr>
          <w:trHeight w:hRule="exact" w:val="246"/>
        </w:trPr>
        <w:tc>
          <w:tcPr>
            <w:tcW w:type="dxa" w:w="6188"/>
            <w:gridSpan w:val="2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30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28 </w:t>
            </w:r>
          </w:p>
        </w:tc>
      </w:tr>
      <w:tr>
        <w:trPr>
          <w:trHeight w:hRule="exact" w:val="864"/>
        </w:trPr>
        <w:tc>
          <w:tcPr>
            <w:tcW w:type="dxa" w:w="252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90" w:after="0"/>
              <w:ind w:left="0" w:right="106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d. Currency of </w:t>
            </w:r>
          </w:p>
        </w:tc>
        <w:tc>
          <w:tcPr>
            <w:tcW w:type="dxa" w:w="6700"/>
            <w:gridSpan w:val="2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90" w:after="0"/>
              <w:ind w:left="1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16.5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Payment under the Contract shall be made in the currency </w:t>
            </w:r>
          </w:p>
        </w:tc>
      </w:tr>
      <w:tr>
        <w:trPr>
          <w:trHeight w:hRule="exact" w:val="276"/>
        </w:trPr>
        <w:tc>
          <w:tcPr>
            <w:tcW w:type="dxa" w:w="2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698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Payment </w:t>
            </w:r>
          </w:p>
        </w:tc>
        <w:tc>
          <w:tcPr>
            <w:tcW w:type="dxa" w:w="6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7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currencies in which the payment is requested in the </w:t>
            </w:r>
          </w:p>
        </w:tc>
      </w:tr>
    </w:tbl>
    <w:p>
      <w:pPr>
        <w:autoSpaceDN w:val="0"/>
        <w:autoSpaceDE w:val="0"/>
        <w:widowControl/>
        <w:spacing w:line="266" w:lineRule="exact" w:before="6" w:after="0"/>
        <w:ind w:left="0" w:right="520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Proposal. </w:t>
      </w:r>
    </w:p>
    <w:p>
      <w:pPr>
        <w:autoSpaceDN w:val="0"/>
        <w:autoSpaceDE w:val="0"/>
        <w:widowControl/>
        <w:spacing w:line="230" w:lineRule="auto" w:before="252" w:after="0"/>
        <w:ind w:left="2046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C.  Submission, Opening and Evaluation </w:t>
      </w:r>
    </w:p>
    <w:p>
      <w:pPr>
        <w:autoSpaceDN w:val="0"/>
        <w:tabs>
          <w:tab w:pos="504" w:val="left"/>
          <w:tab w:pos="2600" w:val="left"/>
          <w:tab w:pos="3182" w:val="left"/>
        </w:tabs>
        <w:autoSpaceDE w:val="0"/>
        <w:widowControl/>
        <w:spacing w:line="276" w:lineRule="exact" w:before="240" w:after="0"/>
        <w:ind w:left="144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17.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Submission,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17.1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shall submit a signed and complete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Sealing,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 comprising the documents and forms in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Marking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accordance with ITC 10 (Documents Comprising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Proposals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Proposal). Consultants shall mark as “CONFIDENTIAL”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information in their Proposals which is confidential to their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business. This may include proprietary information, trade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secrets or commercial or financially sensitive information. </w:t>
      </w:r>
    </w:p>
    <w:p>
      <w:pPr>
        <w:autoSpaceDN w:val="0"/>
        <w:autoSpaceDE w:val="0"/>
        <w:widowControl/>
        <w:spacing w:line="276" w:lineRule="exact" w:before="0" w:after="0"/>
        <w:ind w:left="3182" w:right="53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submission can be done by mail or by hand. If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the Consultant has the option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submitting its Proposals electronically. </w:t>
      </w:r>
    </w:p>
    <w:p>
      <w:pPr>
        <w:autoSpaceDN w:val="0"/>
        <w:autoSpaceDE w:val="0"/>
        <w:widowControl/>
        <w:spacing w:line="276" w:lineRule="exact" w:before="120" w:after="0"/>
        <w:ind w:left="3182" w:right="530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17.2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 authorized representative of the Consultant shall sign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original submission letters in the required format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both the Technical Proposal and, if applicable,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Financial Proposal and shall initial all pages of both.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authorization shall be in the form of a written power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attorney attached to the Technical Proposal. </w:t>
      </w:r>
    </w:p>
    <w:p>
      <w:pPr>
        <w:autoSpaceDN w:val="0"/>
        <w:tabs>
          <w:tab w:pos="4040" w:val="left"/>
        </w:tabs>
        <w:autoSpaceDE w:val="0"/>
        <w:widowControl/>
        <w:spacing w:line="276" w:lineRule="exact" w:before="120" w:after="0"/>
        <w:ind w:left="3180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17.2.1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Proposal submitted by a Joint Venture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signed by all members so as to be legally binding on 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members, or by an authorized representative who has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written power of attorney signed by each member’s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authorized representative. </w:t>
      </w:r>
    </w:p>
    <w:p>
      <w:pPr>
        <w:autoSpaceDN w:val="0"/>
        <w:autoSpaceDE w:val="0"/>
        <w:widowControl/>
        <w:spacing w:line="276" w:lineRule="exact" w:before="120" w:after="0"/>
        <w:ind w:left="3182" w:right="532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17.3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modifications, revisions, interlineations, erasures,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overwriting shall be valid only if they are signed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initialed by the person signing the Proposal. </w:t>
      </w:r>
    </w:p>
    <w:p>
      <w:pPr>
        <w:autoSpaceDN w:val="0"/>
        <w:autoSpaceDE w:val="0"/>
        <w:widowControl/>
        <w:spacing w:line="276" w:lineRule="exact" w:before="120" w:after="0"/>
        <w:ind w:left="3182" w:right="530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17.4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The signed Proposal shall be marked “O</w:t>
      </w:r>
      <w:r>
        <w:rPr>
          <w:rFonts w:ascii="TimesNewRomanPSMT" w:hAnsi="TimesNewRomanPSMT" w:eastAsia="TimesNewRomanPSMT"/>
          <w:b w:val="0"/>
          <w:i w:val="0"/>
          <w:color w:val="000000"/>
          <w:sz w:val="19"/>
        </w:rPr>
        <w:t>RIGINAL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”, and its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copies marked “C</w:t>
      </w:r>
      <w:r>
        <w:rPr>
          <w:rFonts w:ascii="TimesNewRomanPSMT" w:hAnsi="TimesNewRomanPSMT" w:eastAsia="TimesNewRomanPSMT"/>
          <w:b w:val="0"/>
          <w:i w:val="0"/>
          <w:color w:val="000000"/>
          <w:sz w:val="19"/>
        </w:rPr>
        <w:t>OPY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” as appropriate. The number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copies is indicated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All copies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made from the signed original. If there are discrepancies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between the original and the copies, the original shall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prevail. </w:t>
      </w:r>
    </w:p>
    <w:p>
      <w:pPr>
        <w:autoSpaceDN w:val="0"/>
        <w:autoSpaceDE w:val="0"/>
        <w:widowControl/>
        <w:spacing w:line="276" w:lineRule="exact" w:before="120" w:after="0"/>
        <w:ind w:left="3182" w:right="530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17.5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original and all the copies of the Technical Proposal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be placed inside a sealed envelope clearly marked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“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 xml:space="preserve">ECHNICAL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ROPOSAL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”, “[Name of the Assignment]“,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[reference number], [name and address of the Consultant],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and with a warning “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 xml:space="preserve">O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N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 xml:space="preserve">OT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O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 xml:space="preserve">PEN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 xml:space="preserve">UNTIL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[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 xml:space="preserve">INSERT THE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 xml:space="preserve">DATE AND THE TIME OF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 xml:space="preserve">ECHNICAL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 xml:space="preserve">ROPOSAL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SUBMISSION DEADLINE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.” </w:t>
      </w:r>
    </w:p>
    <w:p>
      <w:pPr>
        <w:sectPr>
          <w:pgSz w:w="12242" w:h="15842"/>
          <w:pgMar w:top="364" w:right="1440" w:bottom="92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681"/>
        <w:gridCol w:w="4681"/>
      </w:tblGrid>
      <w:tr>
        <w:trPr>
          <w:trHeight w:hRule="exact" w:val="246"/>
        </w:trPr>
        <w:tc>
          <w:tcPr>
            <w:tcW w:type="dxa" w:w="62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28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29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442" w:right="242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17.6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Similarly, the original Financial Proposal (if required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applicable selection method) and its copies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placed inside of a separate sealed envelope clearly marked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“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 xml:space="preserve">INANCIAL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ROPOSAL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” “[Name of the Assignment],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[reference number], [name and address of the Consultant]”,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and with a warning “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 xml:space="preserve">O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N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 xml:space="preserve">OT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O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 xml:space="preserve">PEN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W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 xml:space="preserve">ITH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 xml:space="preserve">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 xml:space="preserve">ECHNICAL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ROPOSAL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.” </w:t>
      </w:r>
    </w:p>
    <w:p>
      <w:pPr>
        <w:autoSpaceDN w:val="0"/>
        <w:autoSpaceDE w:val="0"/>
        <w:widowControl/>
        <w:spacing w:line="276" w:lineRule="exact" w:before="120" w:after="0"/>
        <w:ind w:left="3442" w:right="242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17.7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sealed envelopes containing the Technical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Financial Proposals shall be placed into one outer envelope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sealed. This outer envelope shall be addressed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 and bear the submission address, RFP reference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number, the name of the assignment, the Consultant’s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name and the address, and shall be clearly marked “Do Not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Open Before [insert the time and date of the submission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deadline indicated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]”. </w:t>
      </w:r>
    </w:p>
    <w:p>
      <w:pPr>
        <w:autoSpaceDN w:val="0"/>
        <w:autoSpaceDE w:val="0"/>
        <w:widowControl/>
        <w:spacing w:line="276" w:lineRule="exact" w:before="120" w:after="0"/>
        <w:ind w:left="3442" w:right="244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17.8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envelopes and packages with the Proposal are not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sealed and marked as required, the Client will assume no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responsibility for the misplacement, loss, or premature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opening of the Proposal. </w:t>
      </w:r>
    </w:p>
    <w:p>
      <w:pPr>
        <w:autoSpaceDN w:val="0"/>
        <w:autoSpaceDE w:val="0"/>
        <w:widowControl/>
        <w:spacing w:line="276" w:lineRule="exact" w:before="120" w:after="0"/>
        <w:ind w:left="3442" w:right="242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17.9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Proposal or its modifications must be sent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address indicated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and received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 no later than the deadline indicated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Data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or any extension to this deadline. Any Proposal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its modification received by the Client after the deadline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be declared late and rejected, and promptly returned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unopened. </w:t>
      </w:r>
    </w:p>
    <w:p>
      <w:pPr>
        <w:autoSpaceDN w:val="0"/>
        <w:tabs>
          <w:tab w:pos="2860" w:val="left"/>
          <w:tab w:pos="3442" w:val="left"/>
        </w:tabs>
        <w:autoSpaceDE w:val="0"/>
        <w:widowControl/>
        <w:spacing w:line="276" w:lineRule="exact" w:before="240" w:after="0"/>
        <w:ind w:left="40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18.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Confidentiality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18.1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From the time the Proposals are opened to the time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is awarded, the Consultant should not contact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 on any matter related to its Technical and/or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Financial Proposal. Information relating to the evaluation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Proposals and award recommendations shall not be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disclosed to the Consultants who submitted the Proposals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to any other party not officially concerned with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process, until the Notification of Intention to Award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Contract. Exceptions to this ITC are where the Client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notifies Consultants of the results of the evaluation of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Technical Proposals. </w:t>
      </w:r>
    </w:p>
    <w:p>
      <w:pPr>
        <w:autoSpaceDN w:val="0"/>
        <w:autoSpaceDE w:val="0"/>
        <w:widowControl/>
        <w:spacing w:line="276" w:lineRule="exact" w:before="120" w:after="0"/>
        <w:ind w:left="3442" w:right="242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18.2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attempt by shortlisted Consultants or anyone on behalf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 Consultant to influence improperly the Client in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evaluation of the Proposals or Contract award decisions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may result in the rejection of its Proposal, and may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subject to the application of prevailing Bank’s sanctions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procedures. </w:t>
      </w:r>
    </w:p>
    <w:p>
      <w:pPr>
        <w:sectPr>
          <w:pgSz w:w="12242" w:h="15842"/>
          <w:pgMar w:top="364" w:right="1440" w:bottom="90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30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30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182" w:right="532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18.3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Notwithstanding the above provisions, from the time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Proposals’ opening to the time of Contract award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publication, if a Consultant wishes to contact the Client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Bank on any matter related to the selection process, it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do so only in writing. </w:t>
      </w:r>
    </w:p>
    <w:p>
      <w:pPr>
        <w:autoSpaceDN w:val="0"/>
        <w:tabs>
          <w:tab w:pos="504" w:val="left"/>
          <w:tab w:pos="2600" w:val="left"/>
          <w:tab w:pos="3182" w:val="left"/>
        </w:tabs>
        <w:autoSpaceDE w:val="0"/>
        <w:widowControl/>
        <w:spacing w:line="276" w:lineRule="exact" w:before="240" w:after="0"/>
        <w:ind w:left="144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19.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Opening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19.1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Client’s evaluation committee shall conduct the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Technical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opening of the Technical Proposals in the presence of the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Proposals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shortlisted Consultants’ authorized representatives who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choose to attend (in person, or online if this option is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offered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). The opening date, time and the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address are stated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The envelopes with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Financial Proposal shall remain sealed and shall be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securely stored with a reputable public auditor or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independent authority until they are opened in accordance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 ITC 23. </w:t>
      </w:r>
    </w:p>
    <w:p>
      <w:pPr>
        <w:autoSpaceDN w:val="0"/>
        <w:autoSpaceDE w:val="0"/>
        <w:widowControl/>
        <w:spacing w:line="276" w:lineRule="exact" w:before="120" w:after="0"/>
        <w:ind w:left="3182" w:right="530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19.2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At the opening of the Technical Proposals the following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be read out: (i) the name and the country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or, in case of a Joint Venture, the name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Joint Venture, the name of the lead member and the names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the countries of all members; (ii) the presence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absence of a duly sealed envelope with the Financial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Proposal; (iii) any modifications to the Proposal submitted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prior to proposal submission deadline; and (iv) any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information deemed appropriate or as indicated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Data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tabs>
          <w:tab w:pos="504" w:val="left"/>
          <w:tab w:pos="2600" w:val="left"/>
          <w:tab w:pos="3182" w:val="left"/>
        </w:tabs>
        <w:autoSpaceDE w:val="0"/>
        <w:widowControl/>
        <w:spacing w:line="276" w:lineRule="exact" w:before="240" w:after="0"/>
        <w:ind w:left="144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20.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Proposals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20.1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Subject to provision of ITC 15.1, the evaluators of the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Evaluation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Technical Proposals shall have no access to the Financial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Proposals until the technical evaluation is concluded and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Bank issues its “no objection”, if applicable. </w:t>
      </w:r>
    </w:p>
    <w:p>
      <w:pPr>
        <w:autoSpaceDN w:val="0"/>
        <w:autoSpaceDE w:val="0"/>
        <w:widowControl/>
        <w:spacing w:line="276" w:lineRule="exact" w:before="120" w:after="0"/>
        <w:ind w:left="3182" w:right="530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20.2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is not permitted to alter or modify its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 in any way after the proposal submission deadline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except as permitted under ITC 12.7. While evaluating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Proposals, the Client will conduct the evaluation solely 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basis of the submitted Technical and Financial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Proposals. </w:t>
      </w:r>
    </w:p>
    <w:p>
      <w:pPr>
        <w:autoSpaceDN w:val="0"/>
        <w:tabs>
          <w:tab w:pos="504" w:val="left"/>
          <w:tab w:pos="2600" w:val="left"/>
          <w:tab w:pos="3182" w:val="left"/>
        </w:tabs>
        <w:autoSpaceDE w:val="0"/>
        <w:widowControl/>
        <w:spacing w:line="276" w:lineRule="exact" w:before="240" w:after="0"/>
        <w:ind w:left="144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21.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Evaluation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21.1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Client’s evaluation committee shall evaluate the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Technical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Technical Proposals on the basis of their responsiveness to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Proposals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Terms of Reference and the RFP, applying the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evaluation criteria, sub-criteria, and point system specified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Each responsive Proposal will be given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technical score. A Proposal shall be rejected at this stage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it does not respond to important aspects of the RFP or if </w:t>
      </w:r>
    </w:p>
    <w:p>
      <w:pPr>
        <w:sectPr>
          <w:pgSz w:w="12242" w:h="15842"/>
          <w:pgMar w:top="364" w:right="1440" w:bottom="92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681"/>
        <w:gridCol w:w="4681"/>
      </w:tblGrid>
      <w:tr>
        <w:trPr>
          <w:trHeight w:hRule="exact" w:val="246"/>
        </w:trPr>
        <w:tc>
          <w:tcPr>
            <w:tcW w:type="dxa" w:w="62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28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31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442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it fails to achieve the minimum technical score indicated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tabs>
          <w:tab w:pos="764" w:val="left"/>
          <w:tab w:pos="2860" w:val="left"/>
          <w:tab w:pos="3442" w:val="left"/>
        </w:tabs>
        <w:autoSpaceDE w:val="0"/>
        <w:widowControl/>
        <w:spacing w:line="276" w:lineRule="exact" w:before="240" w:after="0"/>
        <w:ind w:left="40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22.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Financial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22.1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Following the ranking of the Technical Proposals, when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Proposals for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selection is based on quality only (QBS), the top-ranked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QBS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is invited to negotiate the Contract. </w:t>
      </w:r>
    </w:p>
    <w:p>
      <w:pPr>
        <w:autoSpaceDN w:val="0"/>
        <w:autoSpaceDE w:val="0"/>
        <w:widowControl/>
        <w:spacing w:line="276" w:lineRule="exact" w:before="120" w:after="0"/>
        <w:ind w:left="3442" w:right="244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22.2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Financial Proposals were invited together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Technical Proposals, only the Financial Proposal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technically top-ranked Consultant is opened by the Client’s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evaluation committee. All other Financial Proposals are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returned unopened after the Contract negotiations are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successfully concluded and the Contract is signed. </w:t>
      </w:r>
    </w:p>
    <w:p>
      <w:pPr>
        <w:autoSpaceDN w:val="0"/>
        <w:tabs>
          <w:tab w:pos="764" w:val="left"/>
          <w:tab w:pos="2860" w:val="left"/>
          <w:tab w:pos="3442" w:val="left"/>
        </w:tabs>
        <w:autoSpaceDE w:val="0"/>
        <w:widowControl/>
        <w:spacing w:line="276" w:lineRule="exact" w:before="240" w:after="0"/>
        <w:ind w:left="40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23.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Public Opening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23.1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After the technical evaluation is completed and the Bank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Financial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has issued its no objection (if applicable), the Client shall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Proposals (for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notify those Consultants whose Proposals were considered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QCBS, FBS,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non-responsive to the RFP and TOR or did not meet the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LCS methods)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minimum qualifying technical score, advising them the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following: </w:t>
      </w:r>
    </w:p>
    <w:p>
      <w:pPr>
        <w:autoSpaceDN w:val="0"/>
        <w:tabs>
          <w:tab w:pos="4168" w:val="left"/>
        </w:tabs>
        <w:autoSpaceDE w:val="0"/>
        <w:widowControl/>
        <w:spacing w:line="276" w:lineRule="exact" w:before="120" w:after="0"/>
        <w:ind w:left="358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their Proposal was not responsive to the RFP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TOR or did not meet the minimum qualifying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technical score; </w:t>
      </w:r>
    </w:p>
    <w:p>
      <w:pPr>
        <w:autoSpaceDN w:val="0"/>
        <w:tabs>
          <w:tab w:pos="4168" w:val="left"/>
        </w:tabs>
        <w:autoSpaceDE w:val="0"/>
        <w:widowControl/>
        <w:spacing w:line="276" w:lineRule="exact" w:before="120" w:after="0"/>
        <w:ind w:left="358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(ii)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provide information relating to the Consultant’s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overall technical score, as well as scores obtained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each criterion and sub-criterion; </w:t>
      </w:r>
    </w:p>
    <w:p>
      <w:pPr>
        <w:autoSpaceDN w:val="0"/>
        <w:autoSpaceDE w:val="0"/>
        <w:widowControl/>
        <w:spacing w:line="276" w:lineRule="exact" w:before="120" w:after="0"/>
        <w:ind w:left="4168" w:right="296" w:hanging="58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(iii)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their Financial Proposals will be returned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unopened after completing the selection process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Contract signing; and </w:t>
      </w:r>
    </w:p>
    <w:p>
      <w:pPr>
        <w:autoSpaceDN w:val="0"/>
        <w:autoSpaceDE w:val="0"/>
        <w:widowControl/>
        <w:spacing w:line="276" w:lineRule="exact" w:before="120" w:after="0"/>
        <w:ind w:left="4168" w:right="294" w:hanging="58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(iv)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notify them of the date, time and location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public opening of the Financial Proposals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invite them to attend. </w:t>
      </w:r>
    </w:p>
    <w:p>
      <w:pPr>
        <w:autoSpaceDN w:val="0"/>
        <w:autoSpaceDE w:val="0"/>
        <w:widowControl/>
        <w:spacing w:line="276" w:lineRule="exact" w:before="120" w:after="0"/>
        <w:ind w:left="3442" w:right="242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23.2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shall simultaneously notify in writing those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Consultants whose Proposals were considered responsive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the RFP and TOR, and that have achieved the minimum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qualifying technical score, advising them the following: </w:t>
      </w:r>
    </w:p>
    <w:p>
      <w:pPr>
        <w:autoSpaceDN w:val="0"/>
        <w:tabs>
          <w:tab w:pos="4168" w:val="left"/>
        </w:tabs>
        <w:autoSpaceDE w:val="0"/>
        <w:widowControl/>
        <w:spacing w:line="276" w:lineRule="exact" w:before="120" w:after="0"/>
        <w:ind w:left="358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their Proposal was responsive to the RFP and TOR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met the minimum qualifying technical score; </w:t>
      </w:r>
    </w:p>
    <w:p>
      <w:pPr>
        <w:autoSpaceDN w:val="0"/>
        <w:tabs>
          <w:tab w:pos="4168" w:val="left"/>
        </w:tabs>
        <w:autoSpaceDE w:val="0"/>
        <w:widowControl/>
        <w:spacing w:line="276" w:lineRule="exact" w:before="120" w:after="0"/>
        <w:ind w:left="358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(ii)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provide information relating to the Consultant’s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overall technical score, as well as scores obtained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each criterion and sub-criterion; </w:t>
      </w:r>
    </w:p>
    <w:p>
      <w:pPr>
        <w:autoSpaceDN w:val="0"/>
        <w:tabs>
          <w:tab w:pos="4168" w:val="left"/>
        </w:tabs>
        <w:autoSpaceDE w:val="0"/>
        <w:widowControl/>
        <w:spacing w:line="274" w:lineRule="exact" w:before="122" w:after="0"/>
        <w:ind w:left="358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(iii)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their Financial Proposal will be opened at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public opening of Financial Proposals; and </w:t>
      </w:r>
    </w:p>
    <w:p>
      <w:pPr>
        <w:sectPr>
          <w:pgSz w:w="12242" w:h="15842"/>
          <w:pgMar w:top="364" w:right="1440" w:bottom="9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30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32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908" w:right="580" w:hanging="58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(iv)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notify them of the date, time and location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public opening and invite them for the opening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Financial Proposals. </w:t>
      </w:r>
    </w:p>
    <w:p>
      <w:pPr>
        <w:autoSpaceDN w:val="0"/>
        <w:autoSpaceDE w:val="0"/>
        <w:widowControl/>
        <w:spacing w:line="276" w:lineRule="exact" w:before="120" w:after="0"/>
        <w:ind w:left="3182" w:right="530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23.3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opening date shall be no less than ten (10) Business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Days from the date of notification of the results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technical evaluation, described in ITC 23.1 and 23.2.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However, if the Client receives a complaint on the results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 technical evaluation within the ten (10) Business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Days, the opening date shall be subject to ITC 35.1. </w:t>
      </w:r>
    </w:p>
    <w:p>
      <w:pPr>
        <w:autoSpaceDN w:val="0"/>
        <w:autoSpaceDE w:val="0"/>
        <w:widowControl/>
        <w:spacing w:line="276" w:lineRule="exact" w:before="120" w:after="0"/>
        <w:ind w:left="3182" w:right="530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23.4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Consultant’s attendance at the opening of the Financial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Proposals (in person, or online if such option is indicated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) is optional and is at the Consultant’s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choice. </w:t>
      </w:r>
    </w:p>
    <w:p>
      <w:pPr>
        <w:autoSpaceDN w:val="0"/>
        <w:autoSpaceDE w:val="0"/>
        <w:widowControl/>
        <w:spacing w:line="276" w:lineRule="exact" w:before="120" w:after="0"/>
        <w:ind w:left="3182" w:right="530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23.5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The Financial Proposals shall be opened publicly by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Client’s evaluation committee in the presence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representatives of the Consultants and anyone else who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chooses to attend. Any interested party who wishes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attend this public opening should contact the client 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indicated in the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Alternatively, a notice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public opening of Financial Proposals may be published 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Client’s website, if available. At the opening, the names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 Consultants, and the overall technical scores,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including the break-down by criterion, shall be read aloud.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Financial Proposals will then be inspected to confirm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that they have remained sealed and unopened. These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Financial Proposals shall be then opened, and the total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prices read aloud and recorded. Copies of the record shall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 sent to all Consultants who submitted Proposals and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Bank. </w:t>
      </w:r>
    </w:p>
    <w:p>
      <w:pPr>
        <w:autoSpaceDN w:val="0"/>
        <w:tabs>
          <w:tab w:pos="504" w:val="left"/>
          <w:tab w:pos="2600" w:val="left"/>
          <w:tab w:pos="3182" w:val="left"/>
        </w:tabs>
        <w:autoSpaceDE w:val="0"/>
        <w:widowControl/>
        <w:spacing w:line="276" w:lineRule="exact" w:before="240" w:after="0"/>
        <w:ind w:left="144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24.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Correction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24.1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Activities and items described in the Technical Proposal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Errors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but not priced in the Financial Proposal, shall be assumed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be included in the prices of other activities or items, and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 corrections are made to the Financial Proposal. </w:t>
      </w:r>
    </w:p>
    <w:p>
      <w:pPr>
        <w:autoSpaceDN w:val="0"/>
        <w:tabs>
          <w:tab w:pos="1356" w:val="left"/>
          <w:tab w:pos="3140" w:val="left"/>
          <w:tab w:pos="3814" w:val="left"/>
        </w:tabs>
        <w:autoSpaceDE w:val="0"/>
        <w:widowControl/>
        <w:spacing w:line="276" w:lineRule="exact" w:before="240" w:after="0"/>
        <w:ind w:left="900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a. Time-Based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24.1.1  If a Time-Based contract form is included in the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Contracts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RFP, the Client’s evaluation committee will (a)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correct any computational or arithmetical errors, and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adjust the prices if they fail to reflect all inputs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included for the respective activities or items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included in the Technical Proposal. In case of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discrepancy between (i) a partial amount (sub-total)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the total amount, or (ii) between the amount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derived by multiplication of unit price with quantity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the total price, or (iii) between words and </w:t>
      </w:r>
    </w:p>
    <w:p>
      <w:pPr>
        <w:sectPr>
          <w:pgSz w:w="12242" w:h="15842"/>
          <w:pgMar w:top="364" w:right="1440" w:bottom="84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681"/>
        <w:gridCol w:w="4681"/>
      </w:tblGrid>
      <w:tr>
        <w:trPr>
          <w:trHeight w:hRule="exact" w:val="246"/>
        </w:trPr>
        <w:tc>
          <w:tcPr>
            <w:tcW w:type="dxa" w:w="62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28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33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4074" w:right="24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figures, the former will prevail. In case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discrepancy between the Technical and Financial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Proposals in indicating quantities of input,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Technical Proposal prevails and the Client’s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evaluation committee shall correct the quantification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indicated in the Financial Proposal so as to make it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consistent with that indicated in the Technical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Proposal, apply the relevant unit price included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Financial Proposal to the corrected quantity,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correct the total Proposal cost. </w:t>
      </w:r>
    </w:p>
    <w:p>
      <w:pPr>
        <w:autoSpaceDN w:val="0"/>
        <w:tabs>
          <w:tab w:pos="1616" w:val="left"/>
          <w:tab w:pos="3354" w:val="left"/>
          <w:tab w:pos="4164" w:val="left"/>
        </w:tabs>
        <w:autoSpaceDE w:val="0"/>
        <w:widowControl/>
        <w:spacing w:line="276" w:lineRule="exact" w:before="240" w:after="0"/>
        <w:ind w:left="1198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b. Lump-Sum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24.1.2   If a Lump-Sum contract form is included in the RFP,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Contracts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is deemed to have included all prices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Financial Proposal, so neither arithmetical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corrections nor price adjustments shall be made. </w:t>
      </w:r>
    </w:p>
    <w:p>
      <w:pPr>
        <w:autoSpaceDN w:val="0"/>
        <w:autoSpaceDE w:val="0"/>
        <w:widowControl/>
        <w:spacing w:line="276" w:lineRule="exact" w:before="0" w:after="0"/>
        <w:ind w:left="4164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total price, net of taxes understood as per ITC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25, specified in the Financial Proposal (Form FIN-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1) shall be considered as the offered price. Where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there is a discrepancy between the amount in words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the amount figures, the amount in words shall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prevail. </w:t>
      </w:r>
    </w:p>
    <w:p>
      <w:pPr>
        <w:autoSpaceDN w:val="0"/>
        <w:tabs>
          <w:tab w:pos="2860" w:val="left"/>
          <w:tab w:pos="3442" w:val="left"/>
        </w:tabs>
        <w:autoSpaceDE w:val="0"/>
        <w:widowControl/>
        <w:spacing w:line="276" w:lineRule="exact" w:before="240" w:after="0"/>
        <w:ind w:left="40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25.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Taxes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25.1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Client’s evaluation of the Consultant’s Financial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 shall exclude taxes and duties in the Client’s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country in accordance with the instructions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Data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tabs>
          <w:tab w:pos="764" w:val="left"/>
          <w:tab w:pos="2860" w:val="left"/>
          <w:tab w:pos="3442" w:val="left"/>
        </w:tabs>
        <w:autoSpaceDE w:val="0"/>
        <w:widowControl/>
        <w:spacing w:line="276" w:lineRule="exact" w:before="240" w:after="0"/>
        <w:ind w:left="40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26.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Conversion to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26.1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the evaluation purposes, prices shall be converted to a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Single Currency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single currency using the selling rates of exchange, source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date indicated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245" w:lineRule="auto" w:before="250" w:after="0"/>
        <w:ind w:left="764" w:right="6768" w:hanging="36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27.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Combined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Quality and Cost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Evaluation </w:t>
      </w:r>
    </w:p>
    <w:p>
      <w:pPr>
        <w:autoSpaceDN w:val="0"/>
        <w:tabs>
          <w:tab w:pos="2860" w:val="left"/>
          <w:tab w:pos="3442" w:val="left"/>
        </w:tabs>
        <w:autoSpaceDE w:val="0"/>
        <w:widowControl/>
        <w:spacing w:line="276" w:lineRule="exact" w:before="242" w:after="0"/>
        <w:ind w:left="76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a.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Quality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27.1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case of QCBS, the total score is calculated by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Cost-Based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weighting the technical and financial scores and adding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Selection (QCBS)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them as per the formula and instructions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276" w:lineRule="exact" w:before="0" w:after="0"/>
        <w:ind w:left="3442" w:right="24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with the Most Advantageous Proposal,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which is the Proposal that achieves the highest combined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technical and financial scores, will be invited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negotiations. </w:t>
      </w:r>
    </w:p>
    <w:p>
      <w:pPr>
        <w:autoSpaceDN w:val="0"/>
        <w:tabs>
          <w:tab w:pos="2860" w:val="left"/>
          <w:tab w:pos="3442" w:val="left"/>
        </w:tabs>
        <w:autoSpaceDE w:val="0"/>
        <w:widowControl/>
        <w:spacing w:line="276" w:lineRule="exact" w:before="240" w:after="0"/>
        <w:ind w:left="76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b. Fixed-Budget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27.2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case of FBS, those Proposals that exceed the budget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Selection (FBS)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indicated in ITC 14.1.4 of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shall be rejected. </w:t>
      </w:r>
    </w:p>
    <w:p>
      <w:pPr>
        <w:autoSpaceDN w:val="0"/>
        <w:autoSpaceDE w:val="0"/>
        <w:widowControl/>
        <w:spacing w:line="278" w:lineRule="exact" w:before="116" w:after="0"/>
        <w:ind w:left="3442" w:right="144" w:hanging="582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27.3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will select the Consultant with the Most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Advantageous Proposal, which is the highest-ranked </w:t>
      </w:r>
    </w:p>
    <w:p>
      <w:pPr>
        <w:sectPr>
          <w:pgSz w:w="12242" w:h="15842"/>
          <w:pgMar w:top="364" w:right="1440" w:bottom="7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30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34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182" w:right="53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Technical Proposal that does not exceed the budget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indicated in the RFP, and invite such Consultant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negotiate the Contract. </w:t>
      </w:r>
    </w:p>
    <w:p>
      <w:pPr>
        <w:autoSpaceDN w:val="0"/>
        <w:tabs>
          <w:tab w:pos="2600" w:val="left"/>
          <w:tab w:pos="3182" w:val="left"/>
        </w:tabs>
        <w:autoSpaceDE w:val="0"/>
        <w:widowControl/>
        <w:spacing w:line="276" w:lineRule="exact" w:before="240" w:after="0"/>
        <w:ind w:left="504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c. Least-Cost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27.4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case of Least-Cost Selection (LCS), the Client will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Selection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select the Consultant with the Most Advantageous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Proposal, which is the Proposal with the lowest evaluated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total price among those Proposals that achieved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minimum qualifying technical score, and invite such a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to negotiate the Contract. </w:t>
      </w:r>
    </w:p>
    <w:p>
      <w:pPr>
        <w:autoSpaceDN w:val="0"/>
        <w:autoSpaceDE w:val="0"/>
        <w:widowControl/>
        <w:spacing w:line="233" w:lineRule="auto" w:before="256" w:after="0"/>
        <w:ind w:left="0" w:right="325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D.  Negotiations and Award</w:t>
      </w:r>
    </w:p>
    <w:p>
      <w:pPr>
        <w:autoSpaceDN w:val="0"/>
        <w:tabs>
          <w:tab w:pos="2600" w:val="left"/>
          <w:tab w:pos="3182" w:val="left"/>
        </w:tabs>
        <w:autoSpaceDE w:val="0"/>
        <w:widowControl/>
        <w:spacing w:line="276" w:lineRule="exact" w:before="238" w:after="0"/>
        <w:ind w:left="144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28.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Negotiations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28.1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negotiations will be held at the date and address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indicated in the Data Sheet with the Consultant’s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representative(s) who must have written power of attorney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negotiate and sign a Contract on behalf of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Consultant. </w:t>
      </w:r>
    </w:p>
    <w:p>
      <w:pPr>
        <w:autoSpaceDN w:val="0"/>
        <w:autoSpaceDE w:val="0"/>
        <w:widowControl/>
        <w:spacing w:line="276" w:lineRule="exact" w:before="120" w:after="0"/>
        <w:ind w:left="3182" w:right="530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28.2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shall prepare minutes of negotiations that are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signed by the Client and the Consultant’s authorized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representative. </w:t>
      </w:r>
    </w:p>
    <w:p>
      <w:pPr>
        <w:autoSpaceDN w:val="0"/>
        <w:tabs>
          <w:tab w:pos="2600" w:val="left"/>
          <w:tab w:pos="3182" w:val="left"/>
        </w:tabs>
        <w:autoSpaceDE w:val="0"/>
        <w:widowControl/>
        <w:spacing w:line="276" w:lineRule="exact" w:before="240" w:after="0"/>
        <w:ind w:left="504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a. Availability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28.3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invited Consultant shall confirm the availability of all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Key Experts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Key Experts included in the Proposal as a pre-requisite to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negotiations, or, if applicable, a replacement in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accordance with ITC 12. Failure to confirm the Key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Experts’ availability may result in the rejection of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Consultant’s Proposal and the Client proceeding to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negotiate the Contract with the next-ranked Consultant. </w:t>
      </w:r>
    </w:p>
    <w:p>
      <w:pPr>
        <w:autoSpaceDN w:val="0"/>
        <w:autoSpaceDE w:val="0"/>
        <w:widowControl/>
        <w:spacing w:line="276" w:lineRule="exact" w:before="120" w:after="0"/>
        <w:ind w:left="3182" w:right="530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28.4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Notwithstanding the above, the substitution of Key Experts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at the negotiations may be considered if due solely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circumstances outside the reasonable control of and not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foreseeable by the Consultant, including but not limited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death or medical incapacity. In such case, the Consultant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offer a substitute Key Expert within the period of time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specified in the letter of invitation to negotiate the Contract,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who shall have equivalent or better qualifications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experience than the original candidate. </w:t>
      </w:r>
    </w:p>
    <w:p>
      <w:pPr>
        <w:autoSpaceDN w:val="0"/>
        <w:tabs>
          <w:tab w:pos="2600" w:val="left"/>
          <w:tab w:pos="3182" w:val="left"/>
        </w:tabs>
        <w:autoSpaceDE w:val="0"/>
        <w:widowControl/>
        <w:spacing w:line="276" w:lineRule="exact" w:before="240" w:after="0"/>
        <w:ind w:left="504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b. Technical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28.5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negotiations include discussions of the Terms of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Negotiations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Reference (TORs), the proposed methodology, the Client’s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inputs, the special conditions of the Contract, and finalizing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“Description of Services” part of the Contract. These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discussions shall not substantially alter the original scope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services under the TOR or the terms of the contract, lest </w:t>
      </w:r>
    </w:p>
    <w:p>
      <w:pPr>
        <w:sectPr>
          <w:pgSz w:w="12242" w:h="15842"/>
          <w:pgMar w:top="364" w:right="1440" w:bottom="93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681"/>
        <w:gridCol w:w="4681"/>
      </w:tblGrid>
      <w:tr>
        <w:trPr>
          <w:trHeight w:hRule="exact" w:val="246"/>
        </w:trPr>
        <w:tc>
          <w:tcPr>
            <w:tcW w:type="dxa" w:w="62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28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35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442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quality of the final product, its price, or the relevance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 initial evaluation be affected. </w:t>
      </w:r>
    </w:p>
    <w:p>
      <w:pPr>
        <w:autoSpaceDN w:val="0"/>
        <w:tabs>
          <w:tab w:pos="2860" w:val="left"/>
          <w:tab w:pos="3442" w:val="left"/>
        </w:tabs>
        <w:autoSpaceDE w:val="0"/>
        <w:widowControl/>
        <w:spacing w:line="276" w:lineRule="exact" w:before="240" w:after="0"/>
        <w:ind w:left="76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c. Financial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28.6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The negotiations include the clarification of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Negotiations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Consultant’s tax liability in the Client’s country and how it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should be reflected in the Contract. </w:t>
      </w:r>
    </w:p>
    <w:p>
      <w:pPr>
        <w:autoSpaceDN w:val="0"/>
        <w:autoSpaceDE w:val="0"/>
        <w:widowControl/>
        <w:spacing w:line="276" w:lineRule="exact" w:before="120" w:after="0"/>
        <w:ind w:left="3442" w:right="242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28.7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selection method included cost as a factor in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evaluation, the total price stated in the Financial Proposal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a Lump-Sum contract shall not be negotiated. </w:t>
      </w:r>
    </w:p>
    <w:p>
      <w:pPr>
        <w:autoSpaceDN w:val="0"/>
        <w:autoSpaceDE w:val="0"/>
        <w:widowControl/>
        <w:spacing w:line="276" w:lineRule="exact" w:before="120" w:after="6"/>
        <w:ind w:left="3442" w:right="242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28.8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case of a Time-Based contract, unit rates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negotiations shall not take place, except when the offered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Key Experts and Non-Key Experts’ remuneration rates are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much higher than the typically charged rates by consultants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similar contracts. In such case, the Client may ask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clarifications and, if the fees are very high, ask to change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rates after consultation with the Bank. The format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(i) providing information on remuneration rates in the case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20.0" w:type="dxa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rHeight w:hRule="exact" w:val="276"/>
        </w:trPr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9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Quality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Based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Selection;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(ii)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clarifying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442" w:right="24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remuneration rates’ structure under this Clause, is provided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Appendix A to the Financial Form FIN-3: Financial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Negotiations – Breakdown of Remuneration Rates. </w:t>
      </w:r>
    </w:p>
    <w:p>
      <w:pPr>
        <w:autoSpaceDN w:val="0"/>
        <w:tabs>
          <w:tab w:pos="764" w:val="left"/>
          <w:tab w:pos="2860" w:val="left"/>
          <w:tab w:pos="3442" w:val="left"/>
        </w:tabs>
        <w:autoSpaceDE w:val="0"/>
        <w:widowControl/>
        <w:spacing w:line="276" w:lineRule="exact" w:before="240" w:after="0"/>
        <w:ind w:left="40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29.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Conclusion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29.1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The negotiations are concluded with a review of the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Negotiations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finalized draft Contract, which then shall be initialed by the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 and the Consultant’s authorized representative. </w:t>
      </w:r>
    </w:p>
    <w:p>
      <w:pPr>
        <w:autoSpaceDN w:val="0"/>
        <w:autoSpaceDE w:val="0"/>
        <w:widowControl/>
        <w:spacing w:line="276" w:lineRule="exact" w:before="120" w:after="0"/>
        <w:ind w:left="3442" w:right="242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29.2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negotiations fail, the Client shall inform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in writing of all pending issues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disagreements and provide a final opportunity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to respond. If disagreement persists, the Client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terminate the negotiations informing the Consultant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 reasons for doing so. After having obtained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Bank’s no objection, the Client will invite the next-ranked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to negotiate a Contract. Once the Client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commences negotiations with the next-ranked Consultant,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shall not reopen the earlier negotiations. </w:t>
      </w:r>
    </w:p>
    <w:p>
      <w:pPr>
        <w:autoSpaceDN w:val="0"/>
        <w:tabs>
          <w:tab w:pos="2860" w:val="left"/>
          <w:tab w:pos="3442" w:val="left"/>
        </w:tabs>
        <w:autoSpaceDE w:val="0"/>
        <w:widowControl/>
        <w:spacing w:line="276" w:lineRule="exact" w:before="240" w:after="0"/>
        <w:ind w:left="40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30.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Standstill Period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30.1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Contract shall not be awarded earlier than the expiry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 Standstill Period. The Standstill Period shall be ten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(10) Business Days unless extended in accordance with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ITC 33. The Standstill Period commences the day after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 the Client has transmitted to each Consultant (that has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 already been notified that it has been unsuccessful)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Notification of Intention to Award the Contract. Where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only one Proposal is submitted, or if this contract is in </w:t>
      </w:r>
    </w:p>
    <w:p>
      <w:pPr>
        <w:sectPr>
          <w:pgSz w:w="12242" w:h="15842"/>
          <w:pgMar w:top="364" w:right="1440" w:bottom="10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30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36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182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response to an emergency situation recognized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Bank, the Standstill Period shall not apply. </w:t>
      </w:r>
    </w:p>
    <w:p>
      <w:pPr>
        <w:autoSpaceDN w:val="0"/>
        <w:tabs>
          <w:tab w:pos="504" w:val="left"/>
          <w:tab w:pos="2600" w:val="left"/>
          <w:tab w:pos="3182" w:val="left"/>
        </w:tabs>
        <w:autoSpaceDE w:val="0"/>
        <w:widowControl/>
        <w:spacing w:line="276" w:lineRule="exact" w:before="240" w:after="0"/>
        <w:ind w:left="144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31.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Notification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31.1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shall send to each Consultant (that has not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Intention to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already been notified that it has been unsuccessful) the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Award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Notification of Intention to Award the Contract to the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successful Consultant. The Notification of Intention to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Award shall contain, at a minimum, the following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information: </w:t>
      </w:r>
    </w:p>
    <w:p>
      <w:pPr>
        <w:autoSpaceDN w:val="0"/>
        <w:tabs>
          <w:tab w:pos="3752" w:val="left"/>
        </w:tabs>
        <w:autoSpaceDE w:val="0"/>
        <w:widowControl/>
        <w:spacing w:line="276" w:lineRule="exact" w:before="120" w:after="0"/>
        <w:ind w:left="3204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name and address of the Consultant with whom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successfully negotiated a contract; </w:t>
      </w:r>
    </w:p>
    <w:p>
      <w:pPr>
        <w:autoSpaceDN w:val="0"/>
        <w:tabs>
          <w:tab w:pos="3752" w:val="left"/>
        </w:tabs>
        <w:autoSpaceDE w:val="0"/>
        <w:widowControl/>
        <w:spacing w:line="266" w:lineRule="exact" w:before="130" w:after="0"/>
        <w:ind w:left="320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contract price of the successful Proposal; </w:t>
      </w:r>
    </w:p>
    <w:p>
      <w:pPr>
        <w:autoSpaceDN w:val="0"/>
        <w:tabs>
          <w:tab w:pos="3752" w:val="left"/>
        </w:tabs>
        <w:autoSpaceDE w:val="0"/>
        <w:widowControl/>
        <w:spacing w:line="276" w:lineRule="exact" w:before="120" w:after="0"/>
        <w:ind w:left="3204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(c)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names of all Consultants included in the short list,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indicating those that submitted Proposals; </w:t>
      </w:r>
    </w:p>
    <w:p>
      <w:pPr>
        <w:autoSpaceDN w:val="0"/>
        <w:tabs>
          <w:tab w:pos="3752" w:val="left"/>
        </w:tabs>
        <w:autoSpaceDE w:val="0"/>
        <w:widowControl/>
        <w:spacing w:line="276" w:lineRule="exact" w:before="120" w:after="0"/>
        <w:ind w:left="3204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(d)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where the selection method requires, the price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offered by each Consultant as read out and 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evaluated; </w:t>
      </w:r>
    </w:p>
    <w:p>
      <w:pPr>
        <w:autoSpaceDN w:val="0"/>
        <w:tabs>
          <w:tab w:pos="3752" w:val="left"/>
        </w:tabs>
        <w:autoSpaceDE w:val="0"/>
        <w:widowControl/>
        <w:spacing w:line="276" w:lineRule="exact" w:before="120" w:after="0"/>
        <w:ind w:left="3204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(e)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overall technical scores and scores assigned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each criterion and sub-criterion to each Consultant; </w:t>
      </w:r>
    </w:p>
    <w:p>
      <w:pPr>
        <w:autoSpaceDN w:val="0"/>
        <w:tabs>
          <w:tab w:pos="3752" w:val="left"/>
        </w:tabs>
        <w:autoSpaceDE w:val="0"/>
        <w:widowControl/>
        <w:spacing w:line="276" w:lineRule="exact" w:before="120" w:after="0"/>
        <w:ind w:left="3204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(f)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final combined scores and the final ranking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Consultants; </w:t>
      </w:r>
    </w:p>
    <w:p>
      <w:pPr>
        <w:autoSpaceDN w:val="0"/>
        <w:tabs>
          <w:tab w:pos="3752" w:val="left"/>
        </w:tabs>
        <w:autoSpaceDE w:val="0"/>
        <w:widowControl/>
        <w:spacing w:line="276" w:lineRule="exact" w:before="120" w:after="0"/>
        <w:ind w:left="3204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(g)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statement of the reason(s) why the recipient’s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 was unsuccessful, unless the combined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score in (f) above already reveals the reason; </w:t>
      </w:r>
    </w:p>
    <w:p>
      <w:pPr>
        <w:autoSpaceDN w:val="0"/>
        <w:tabs>
          <w:tab w:pos="3752" w:val="left"/>
        </w:tabs>
        <w:autoSpaceDE w:val="0"/>
        <w:widowControl/>
        <w:spacing w:line="266" w:lineRule="exact" w:before="130" w:after="0"/>
        <w:ind w:left="320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(h)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expiry date of the Standstill Period; and </w:t>
      </w:r>
    </w:p>
    <w:p>
      <w:pPr>
        <w:autoSpaceDN w:val="0"/>
        <w:tabs>
          <w:tab w:pos="3752" w:val="left"/>
        </w:tabs>
        <w:autoSpaceDE w:val="0"/>
        <w:widowControl/>
        <w:spacing w:line="276" w:lineRule="exact" w:before="120" w:after="0"/>
        <w:ind w:left="3204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instructions on how to request a debriefing and/or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submit a complaint during the Standstill Period. </w:t>
      </w:r>
    </w:p>
    <w:p>
      <w:pPr>
        <w:autoSpaceDN w:val="0"/>
        <w:tabs>
          <w:tab w:pos="504" w:val="left"/>
          <w:tab w:pos="2600" w:val="left"/>
          <w:tab w:pos="3182" w:val="left"/>
        </w:tabs>
        <w:autoSpaceDE w:val="0"/>
        <w:widowControl/>
        <w:spacing w:line="276" w:lineRule="exact" w:before="240" w:after="0"/>
        <w:ind w:left="144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32.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Notification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32.1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Upon expiry of the Standstill Period, specified in ITC 30.1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Award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any extension thereof, and upon satisfactorily addressing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complaint that has been filed within the Standstill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Period, the Client shall, send a notification of award to the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successful Consultant, confirming the Client’s intention to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award the Contract to the successful Consultant and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requesting the successful Consultant to sign and return the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draft negotiated Contract within eight (8) Business Days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from the date of receipt of such notification.   If specified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the client shall simultaneously request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successful Consultant to submit, within eight (8)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Business Days, the Beneficial Ownership Disclosure Form.</w:t>
      </w:r>
    </w:p>
    <w:p>
      <w:pPr>
        <w:autoSpaceDN w:val="0"/>
        <w:autoSpaceDE w:val="0"/>
        <w:widowControl/>
        <w:spacing w:line="266" w:lineRule="exact" w:before="130" w:after="0"/>
        <w:ind w:left="0" w:right="404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Contract Award Notice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</w:p>
    <w:p>
      <w:pPr>
        <w:sectPr>
          <w:pgSz w:w="12242" w:h="15842"/>
          <w:pgMar w:top="364" w:right="1440" w:bottom="97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681"/>
        <w:gridCol w:w="4681"/>
      </w:tblGrid>
      <w:tr>
        <w:trPr>
          <w:trHeight w:hRule="exact" w:val="246"/>
        </w:trPr>
        <w:tc>
          <w:tcPr>
            <w:tcW w:type="dxa" w:w="62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28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37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310" w:right="24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Within ten (10) Business Days from the date of notification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award such request, the Client shall publish the Contract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Award Notice which shall contain, at a minimum,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following information: </w:t>
      </w:r>
    </w:p>
    <w:p>
      <w:pPr>
        <w:autoSpaceDN w:val="0"/>
        <w:autoSpaceDE w:val="0"/>
        <w:widowControl/>
        <w:spacing w:line="266" w:lineRule="exact" w:before="130" w:after="0"/>
        <w:ind w:left="0" w:right="2306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(a)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name and address of the Client; </w:t>
      </w:r>
    </w:p>
    <w:p>
      <w:pPr>
        <w:autoSpaceDN w:val="0"/>
        <w:tabs>
          <w:tab w:pos="3964" w:val="left"/>
        </w:tabs>
        <w:autoSpaceDE w:val="0"/>
        <w:widowControl/>
        <w:spacing w:line="276" w:lineRule="exact" w:before="120" w:after="0"/>
        <w:ind w:left="3448" w:right="576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(b)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name and reference number of the contract being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awarded, and the selection method used; </w:t>
      </w:r>
    </w:p>
    <w:p>
      <w:pPr>
        <w:autoSpaceDN w:val="0"/>
        <w:autoSpaceDE w:val="0"/>
        <w:widowControl/>
        <w:spacing w:line="276" w:lineRule="exact" w:before="120" w:after="0"/>
        <w:ind w:left="3964" w:right="432" w:hanging="516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(c)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names of the consultants that submitted proposals,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their proposal prices as read out at financial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 opening, and as evaluated; </w:t>
      </w:r>
    </w:p>
    <w:p>
      <w:pPr>
        <w:autoSpaceDN w:val="0"/>
        <w:autoSpaceDE w:val="0"/>
        <w:widowControl/>
        <w:spacing w:line="276" w:lineRule="exact" w:before="120" w:after="0"/>
        <w:ind w:left="3964" w:right="770" w:hanging="516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(d)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names of all Consultants whose Proposals were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rejected or were not evaluated, with the reasons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therefor; </w:t>
      </w:r>
    </w:p>
    <w:p>
      <w:pPr>
        <w:autoSpaceDN w:val="0"/>
        <w:autoSpaceDE w:val="0"/>
        <w:widowControl/>
        <w:spacing w:line="276" w:lineRule="exact" w:before="120" w:after="0"/>
        <w:ind w:left="3964" w:right="288" w:hanging="516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(e)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name of the successful consultant, the final total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price, the contract duration and a summary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its scope; and </w:t>
      </w:r>
    </w:p>
    <w:p>
      <w:pPr>
        <w:autoSpaceDN w:val="0"/>
        <w:tabs>
          <w:tab w:pos="3964" w:val="left"/>
        </w:tabs>
        <w:autoSpaceDE w:val="0"/>
        <w:widowControl/>
        <w:spacing w:line="276" w:lineRule="exact" w:before="120" w:after="0"/>
        <w:ind w:left="3448" w:right="72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(f)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successful Consultant’s Beneficial Ownership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Disclosure Form, if specified in Data Sheet ITC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32.1. </w:t>
      </w:r>
    </w:p>
    <w:p>
      <w:pPr>
        <w:autoSpaceDN w:val="0"/>
        <w:autoSpaceDE w:val="0"/>
        <w:widowControl/>
        <w:spacing w:line="276" w:lineRule="exact" w:before="120" w:after="0"/>
        <w:ind w:left="3442" w:right="242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32.2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Contract Award Notice shall be published on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Client’s website with free access if available, or in at least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one newspaper of national circulation in the Client’s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Country, or in the official gazette. The Client shall also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publish the contract award notice in UNDB online. </w:t>
      </w:r>
    </w:p>
    <w:p>
      <w:pPr>
        <w:autoSpaceDN w:val="0"/>
        <w:tabs>
          <w:tab w:pos="764" w:val="left"/>
          <w:tab w:pos="2860" w:val="left"/>
          <w:tab w:pos="3442" w:val="left"/>
        </w:tabs>
        <w:autoSpaceDE w:val="0"/>
        <w:widowControl/>
        <w:spacing w:line="276" w:lineRule="exact" w:before="240" w:after="0"/>
        <w:ind w:left="404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33.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Debriefing by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33.1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On receipt of the Client’s Notification of Intention to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Client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Award referred to in ITC 31.1, an unsuccessful Consultant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has three (3) Business Days to make a written request to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for a debriefing. The Client shall provide a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debriefing to all unsuccessful Consultants whose request is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received within this deadline. </w:t>
      </w:r>
    </w:p>
    <w:p>
      <w:pPr>
        <w:autoSpaceDN w:val="0"/>
        <w:autoSpaceDE w:val="0"/>
        <w:widowControl/>
        <w:spacing w:line="276" w:lineRule="exact" w:before="122" w:after="0"/>
        <w:ind w:left="3442" w:right="242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33.2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Where a request for debriefing is received within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deadline, the Client shall provide a debriefing within five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(5) Business Days, unless the Client decides, for justifiable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reasons, to provide the debriefing outside this timeframe.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that case, the standstill period shall automatically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extended until five (5) Business Days after such debriefing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is provided.  If more than one debriefing is so delayed,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standstill period shall not end earlier than five (5) Business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Days after the last debriefing takes place. The Client shall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promptly inform, by the quickest means available, 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Consultants of the extended standstill period. </w:t>
      </w:r>
    </w:p>
    <w:p>
      <w:pPr>
        <w:sectPr>
          <w:pgSz w:w="12242" w:h="15842"/>
          <w:pgMar w:top="364" w:right="1440" w:bottom="94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(ITC) </w:t>
            </w:r>
          </w:p>
        </w:tc>
        <w:tc>
          <w:tcPr>
            <w:tcW w:type="dxa" w:w="30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38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182" w:right="530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33.3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Where a request for debriefing is received by the Client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later than the three (3)-Business Day deadline, the Client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should provide the debriefing as soon as practicable,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normally no later than fifteen (15) Business Days from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 of publication of Public Notice of Award of contract.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Requests for debriefing received outside the three (3)-day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deadline shall not lead to extension of the standstill period. </w:t>
      </w:r>
    </w:p>
    <w:p>
      <w:pPr>
        <w:autoSpaceDN w:val="0"/>
        <w:autoSpaceDE w:val="0"/>
        <w:widowControl/>
        <w:spacing w:line="276" w:lineRule="exact" w:before="120" w:after="0"/>
        <w:ind w:left="3182" w:right="532" w:hanging="58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33.4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Debriefings of unsuccessful Consultants may be done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writing or verbally. The Consultants shall bear their own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costs of attending such a debriefing meeting. </w:t>
      </w:r>
    </w:p>
    <w:p>
      <w:pPr>
        <w:autoSpaceDN w:val="0"/>
        <w:tabs>
          <w:tab w:pos="504" w:val="left"/>
          <w:tab w:pos="2600" w:val="left"/>
          <w:tab w:pos="3182" w:val="left"/>
        </w:tabs>
        <w:autoSpaceDE w:val="0"/>
        <w:widowControl/>
        <w:spacing w:line="276" w:lineRule="exact" w:before="240" w:after="0"/>
        <w:ind w:left="144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34.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Signing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34.1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Contract shall be signed prior to the expiry date of the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Contract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 validity and promptly after expiry of the Standstill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Period, specified in ITC 30.1 or any extension thereof, and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upon satisfactorily addressing any complaint that has been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filed within the Standstill Period. </w:t>
      </w:r>
    </w:p>
    <w:p>
      <w:pPr>
        <w:autoSpaceDN w:val="0"/>
        <w:autoSpaceDE w:val="0"/>
        <w:widowControl/>
        <w:spacing w:line="276" w:lineRule="exact" w:before="120" w:after="0"/>
        <w:ind w:left="3182" w:right="432" w:hanging="582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34.2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is expected to commence the assignment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on the date and at the location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tabs>
          <w:tab w:pos="504" w:val="left"/>
          <w:tab w:pos="2600" w:val="left"/>
          <w:tab w:pos="3182" w:val="left"/>
        </w:tabs>
        <w:autoSpaceDE w:val="0"/>
        <w:widowControl/>
        <w:spacing w:line="276" w:lineRule="exact" w:before="240" w:after="0"/>
        <w:ind w:left="144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35.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Procurement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35.1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procedures for making a Procurement-related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Related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Complaint are as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 Sheet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230" w:lineRule="auto" w:before="10" w:after="0"/>
        <w:ind w:left="504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Complaint </w:t>
      </w:r>
    </w:p>
    <w:p>
      <w:pPr>
        <w:sectPr>
          <w:pgSz w:w="12242" w:h="15842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44"/>
        <w:gridCol w:w="4744"/>
      </w:tblGrid>
      <w:tr>
        <w:trPr>
          <w:trHeight w:hRule="exact" w:val="246"/>
        </w:trPr>
        <w:tc>
          <w:tcPr>
            <w:tcW w:type="dxa" w:w="64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- Data Sheet </w:t>
            </w:r>
          </w:p>
        </w:tc>
        <w:tc>
          <w:tcPr>
            <w:tcW w:type="dxa" w:w="26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6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39 </w:t>
            </w:r>
          </w:p>
        </w:tc>
      </w:tr>
    </w:tbl>
    <w:p>
      <w:pPr>
        <w:autoSpaceDN w:val="0"/>
        <w:autoSpaceDE w:val="0"/>
        <w:widowControl/>
        <w:spacing w:line="230" w:lineRule="auto" w:before="716" w:after="0"/>
        <w:ind w:left="0" w:right="2356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Section 2. Instructions to Consultants </w:t>
      </w:r>
    </w:p>
    <w:p>
      <w:pPr>
        <w:autoSpaceDN w:val="0"/>
        <w:autoSpaceDE w:val="0"/>
        <w:widowControl/>
        <w:spacing w:line="230" w:lineRule="auto" w:before="252" w:after="0"/>
        <w:ind w:left="0" w:right="3746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E.  Data Sheet </w:t>
      </w:r>
    </w:p>
    <w:p>
      <w:pPr>
        <w:autoSpaceDN w:val="0"/>
        <w:autoSpaceDE w:val="0"/>
        <w:widowControl/>
        <w:spacing w:line="245" w:lineRule="auto" w:before="248" w:after="0"/>
        <w:ind w:left="288" w:right="66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[“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Notes to Client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” shown in brackets throughout the text are provided for guidance to prepare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Data Sheet; they should be deleted from the final RFP to be sent to the shortlisted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Consultants] </w:t>
      </w:r>
    </w:p>
    <w:p>
      <w:pPr>
        <w:autoSpaceDN w:val="0"/>
        <w:autoSpaceDE w:val="0"/>
        <w:widowControl/>
        <w:spacing w:line="245" w:lineRule="auto" w:before="130" w:after="396"/>
        <w:ind w:left="28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[Where an e-procurement system is used, modify the relevant parts of the DS to reflect the e-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procurement process.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]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95.99999999999994" w:type="dxa"/>
      </w:tblPr>
      <w:tblGrid>
        <w:gridCol w:w="4744"/>
        <w:gridCol w:w="4744"/>
      </w:tblGrid>
      <w:tr>
        <w:trPr>
          <w:trHeight w:hRule="exact" w:val="848"/>
        </w:trPr>
        <w:tc>
          <w:tcPr>
            <w:tcW w:type="dxa" w:w="1514"/>
            <w:tcBorders>
              <w:start w:sz="5.599999999999909" w:val="single" w:color="#000000"/>
              <w:top w:sz="4.0" w:val="single" w:color="#000000"/>
              <w:end w:sz="3.199999999999818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4" w:after="0"/>
              <w:ind w:left="66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ITC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Reference</w:t>
            </w:r>
          </w:p>
        </w:tc>
        <w:tc>
          <w:tcPr>
            <w:tcW w:type="dxa" w:w="7650"/>
            <w:tcBorders>
              <w:start w:sz="3.199999999999818" w:val="single" w:color="#000000"/>
              <w:top w:sz="4.0" w:val="single" w:color="#000000"/>
              <w:end w:sz="5.59999999999945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A. General</w:t>
            </w:r>
          </w:p>
        </w:tc>
      </w:tr>
      <w:tr>
        <w:trPr>
          <w:trHeight w:hRule="exact" w:val="1036"/>
        </w:trPr>
        <w:tc>
          <w:tcPr>
            <w:tcW w:type="dxa" w:w="1514"/>
            <w:tcBorders>
              <w:start w:sz="5.599999999999909" w:val="single" w:color="#000000"/>
              <w:top w:sz="6.400000000000091" w:val="single" w:color="#000000"/>
              <w:end w:sz="3.199999999999818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6" w:after="0"/>
              <w:ind w:left="6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 (b) </w:t>
            </w:r>
          </w:p>
        </w:tc>
        <w:tc>
          <w:tcPr>
            <w:tcW w:type="dxa" w:w="7650"/>
            <w:tcBorders>
              <w:start w:sz="3.199999999999818" w:val="single" w:color="#000000"/>
              <w:top w:sz="6.400000000000091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16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the country if it is other than the Client’s country. Please note that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country of the Applicable Law in the contract form should then be the same] </w:t>
            </w:r>
          </w:p>
        </w:tc>
      </w:tr>
      <w:tr>
        <w:trPr>
          <w:trHeight w:hRule="exact" w:val="3842"/>
        </w:trPr>
        <w:tc>
          <w:tcPr>
            <w:tcW w:type="dxa" w:w="1514"/>
            <w:tcBorders>
              <w:start w:sz="5.599999999999909" w:val="single" w:color="#000000"/>
              <w:top w:sz="5.599999999999909" w:val="single" w:color="#000000"/>
              <w:end w:sz="3.199999999999818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14" w:after="0"/>
              <w:ind w:left="6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 (</w:t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>o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) </w:t>
            </w:r>
          </w:p>
        </w:tc>
        <w:tc>
          <w:tcPr>
            <w:tcW w:type="dxa" w:w="7650"/>
            <w:tcBorders>
              <w:start w:sz="3.199999999999818" w:val="single" w:color="#000000"/>
              <w:top w:sz="5.599999999999909" w:val="single" w:color="#000000"/>
              <w:end w:sz="5.599999999999454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2" w:lineRule="exact" w:before="138" w:after="0"/>
              <w:ind w:left="68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delete if not applicable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Electronic –Procurement System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Client shall use the following electronic-procurement system to manage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this Request for Proposal (RFP) process: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insert name of the e-system and url address or link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electronic-procurement system shall be used to manage the following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 of the RFP process: </w:t>
            </w:r>
            <w:r>
              <w:br/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[list the parts of process e.g. issuing RFP, submissions of Proposals,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opening of Proposals etc. and insert such additional information in this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Data Sheet as is required to describe these processes] </w:t>
            </w:r>
          </w:p>
        </w:tc>
      </w:tr>
      <w:tr>
        <w:trPr>
          <w:trHeight w:hRule="exact" w:val="1550"/>
        </w:trPr>
        <w:tc>
          <w:tcPr>
            <w:tcW w:type="dxa" w:w="1514"/>
            <w:tcBorders>
              <w:start w:sz="5.599999999999909" w:val="single" w:color="#000000"/>
              <w:top w:sz="5.599999999999454" w:val="single" w:color="#000000"/>
              <w:end w:sz="3.199999999999818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4" w:after="0"/>
              <w:ind w:left="6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2.1 </w:t>
            </w:r>
          </w:p>
        </w:tc>
        <w:tc>
          <w:tcPr>
            <w:tcW w:type="dxa" w:w="7650"/>
            <w:tcBorders>
              <w:start w:sz="3.199999999999818" w:val="single" w:color="#000000"/>
              <w:top w:sz="5.599999999999454" w:val="single" w:color="#000000"/>
              <w:end w:sz="5.599999999999454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4" w:after="7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Name of the Client: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6.000000000000227" w:type="dxa"/>
            </w:tblPr>
            <w:tblGrid>
              <w:gridCol w:w="3825"/>
              <w:gridCol w:w="3825"/>
            </w:tblGrid>
            <w:tr>
              <w:trPr>
                <w:trHeight w:hRule="exact" w:val="386"/>
              </w:trPr>
              <w:tc>
                <w:tcPr>
                  <w:tcW w:type="dxa" w:w="4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42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>Method of selection</w:t>
                  </w: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: </w:t>
                  </w:r>
                </w:p>
              </w:tc>
              <w:tc>
                <w:tcPr>
                  <w:tcW w:type="dxa" w:w="3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90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 as per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70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Procurement Regulations (available on www.worldbank.org) </w:t>
            </w:r>
          </w:p>
        </w:tc>
      </w:tr>
      <w:tr>
        <w:trPr>
          <w:trHeight w:hRule="exact" w:val="1550"/>
        </w:trPr>
        <w:tc>
          <w:tcPr>
            <w:tcW w:type="dxa" w:w="1514"/>
            <w:tcBorders>
              <w:start w:sz="5.599999999999909" w:val="single" w:color="#000000"/>
              <w:top w:sz="5.599999999999454" w:val="single" w:color="#000000"/>
              <w:end w:sz="3.199999999999818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4" w:after="0"/>
              <w:ind w:left="6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2.2 </w:t>
            </w:r>
          </w:p>
        </w:tc>
        <w:tc>
          <w:tcPr>
            <w:tcW w:type="dxa" w:w="7650"/>
            <w:tcBorders>
              <w:start w:sz="3.199999999999818" w:val="single" w:color="#000000"/>
              <w:top w:sz="5.599999999999454" w:val="single" w:color="#000000"/>
              <w:end w:sz="5.599999999999454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14" w:after="7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Financial Proposal to be submitted together with Technical Proposal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6.000000000000227" w:type="dxa"/>
            </w:tblPr>
            <w:tblGrid>
              <w:gridCol w:w="3825"/>
              <w:gridCol w:w="3825"/>
            </w:tblGrid>
            <w:tr>
              <w:trPr>
                <w:trHeight w:hRule="exact" w:val="308"/>
              </w:trPr>
              <w:tc>
                <w:tcPr>
                  <w:tcW w:type="dxa" w:w="868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36" w:after="0"/>
                    <w:ind w:left="42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Yes </w:t>
                  </w:r>
                </w:p>
              </w:tc>
              <w:tc>
                <w:tcPr>
                  <w:tcW w:type="dxa" w:w="900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36" w:after="0"/>
                    <w:ind w:left="120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 No 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148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name of the assignment is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</w:p>
        </w:tc>
      </w:tr>
      <w:tr>
        <w:trPr>
          <w:trHeight w:hRule="exact" w:val="738"/>
        </w:trPr>
        <w:tc>
          <w:tcPr>
            <w:tcW w:type="dxa" w:w="1514"/>
            <w:tcBorders>
              <w:start w:sz="5.599999999999909" w:val="single" w:color="#000000"/>
              <w:top w:sz="5.599999999999454" w:val="single" w:color="#000000"/>
              <w:end w:sz="3.199999999999818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6" w:after="0"/>
              <w:ind w:left="6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2.3 </w:t>
            </w:r>
          </w:p>
        </w:tc>
        <w:tc>
          <w:tcPr>
            <w:tcW w:type="dxa" w:w="7650"/>
            <w:tcBorders>
              <w:start w:sz="3.199999999999818" w:val="single" w:color="#000000"/>
              <w:top w:sz="5.599999999999454" w:val="single" w:color="#000000"/>
              <w:end w:sz="5.59999999999945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16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 pre-proposal conference will be held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 Yes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 xml:space="preserve">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 or No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314" w:bottom="77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- Data Sheet </w:t>
            </w:r>
          </w:p>
        </w:tc>
        <w:tc>
          <w:tcPr>
            <w:tcW w:type="dxa" w:w="27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40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.00000000000006" w:type="dxa"/>
      </w:tblPr>
      <w:tblGrid>
        <w:gridCol w:w="4695"/>
        <w:gridCol w:w="4695"/>
      </w:tblGrid>
      <w:tr>
        <w:trPr>
          <w:trHeight w:hRule="exact" w:val="3290"/>
        </w:trPr>
        <w:tc>
          <w:tcPr>
            <w:tcW w:type="dxa" w:w="1516"/>
            <w:tcBorders>
              <w:start w:sz="5.600000000000023" w:val="single" w:color="#000000"/>
              <w:top w:sz="4.0" w:val="single" w:color="#000000"/>
              <w:end w:sz="3.200000000000045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650"/>
            <w:tcBorders>
              <w:start w:sz="3.2000000000000455" w:val="single" w:color="#000000"/>
              <w:top w:sz="4.0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8" w:lineRule="exact" w:before="0" w:after="70"/>
              <w:ind w:left="68" w:right="864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[If “Yes”, fill in the following:]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Date of pre-proposal conference:____________________________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Time: _________________________________________________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Address: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3.999999999999773" w:type="dxa"/>
            </w:tblPr>
            <w:tblGrid>
              <w:gridCol w:w="3825"/>
              <w:gridCol w:w="3825"/>
            </w:tblGrid>
            <w:tr>
              <w:trPr>
                <w:trHeight w:hRule="exact" w:val="306"/>
              </w:trPr>
              <w:tc>
                <w:tcPr>
                  <w:tcW w:type="dxa" w:w="3400"/>
                  <w:tcBorders>
                    <w:bottom w:sz="4.7999999999999545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34" w:after="0"/>
                    <w:ind w:left="54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Telephone: </w:t>
                  </w:r>
                </w:p>
              </w:tc>
              <w:tc>
                <w:tcPr>
                  <w:tcW w:type="dxa" w:w="3960"/>
                  <w:tcBorders>
                    <w:bottom w:sz="4.7999999999999545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34" w:after="0"/>
                    <w:ind w:left="60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 Facsimile: 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336" w:lineRule="exact" w:before="80" w:after="0"/>
              <w:ind w:left="68" w:right="144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E-mail: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Contact person/conference coordinator: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name and title]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_____________________________ </w:t>
            </w:r>
          </w:p>
        </w:tc>
      </w:tr>
      <w:tr>
        <w:trPr>
          <w:trHeight w:hRule="exact" w:val="1426"/>
        </w:trPr>
        <w:tc>
          <w:tcPr>
            <w:tcW w:type="dxa" w:w="1516"/>
            <w:tcBorders>
              <w:start w:sz="5.600000000000023" w:val="single" w:color="#000000"/>
              <w:top w:sz="5.599999999999909" w:val="single" w:color="#000000"/>
              <w:end w:sz="3.200000000000045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4" w:after="0"/>
              <w:ind w:left="6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2.4 </w:t>
            </w:r>
          </w:p>
        </w:tc>
        <w:tc>
          <w:tcPr>
            <w:tcW w:type="dxa" w:w="7650"/>
            <w:tcBorders>
              <w:start w:sz="3.2000000000000455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04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Client will provide the following inputs, project data, reports, etc. to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facilitate the preparation of the Proposals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</w:p>
          <w:p>
            <w:pPr>
              <w:autoSpaceDN w:val="0"/>
              <w:autoSpaceDE w:val="0"/>
              <w:widowControl/>
              <w:spacing w:line="230" w:lineRule="auto" w:before="130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[list or state “N/A” if none] </w:t>
            </w:r>
          </w:p>
        </w:tc>
      </w:tr>
      <w:tr>
        <w:trPr>
          <w:trHeight w:hRule="exact" w:val="1590"/>
        </w:trPr>
        <w:tc>
          <w:tcPr>
            <w:tcW w:type="dxa" w:w="1516"/>
            <w:tcBorders>
              <w:start w:sz="5.600000000000023" w:val="single" w:color="#000000"/>
              <w:top w:sz="5.599999999999909" w:val="single" w:color="#000000"/>
              <w:end w:sz="3.200000000000045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6" w:after="0"/>
              <w:ind w:left="6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4.1 </w:t>
            </w:r>
          </w:p>
        </w:tc>
        <w:tc>
          <w:tcPr>
            <w:tcW w:type="dxa" w:w="7650"/>
            <w:tcBorders>
              <w:start w:sz="3.2000000000000455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16" w:after="0"/>
              <w:ind w:left="68" w:right="8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[If “Unfair Competitive Advantage” applies to the selection, explain how it is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mitigated, including listing the reports, information, documents, etc. and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indicating the sources where these can be downloaded or obtained by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shortlisted Consultants] </w:t>
            </w:r>
          </w:p>
        </w:tc>
      </w:tr>
      <w:tr>
        <w:trPr>
          <w:trHeight w:hRule="exact" w:val="1032"/>
        </w:trPr>
        <w:tc>
          <w:tcPr>
            <w:tcW w:type="dxa" w:w="1516"/>
            <w:tcBorders>
              <w:start w:sz="5.600000000000023" w:val="single" w:color="#000000"/>
              <w:top w:sz="5.599999999999909" w:val="single" w:color="#000000"/>
              <w:end w:sz="3.200000000000045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4" w:after="0"/>
              <w:ind w:left="6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6.3.1 </w:t>
            </w:r>
          </w:p>
        </w:tc>
        <w:tc>
          <w:tcPr>
            <w:tcW w:type="dxa" w:w="7650"/>
            <w:tcBorders>
              <w:start w:sz="3.2000000000000455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04" w:after="0"/>
              <w:ind w:left="68" w:right="72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 list of debarred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hyperlink r:id="rId11" w:history="1">
                <w:r>
                  <w:rPr>
                    <w:rStyle w:val="Hyperlink"/>
                  </w:rPr>
                  <w:t xml:space="preserve"> firms and individuals is a</w:t>
                </w:r>
              </w:hyperlink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vailable at the Bank’s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external website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: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hyperlink r:id="rId11" w:history="1">
                <w:r>
                  <w:rPr>
                    <w:rStyle w:val="Hyperlink"/>
                  </w:rPr>
                  <w:t>www.worldbank.org/debarr</w:t>
                </w:r>
              </w:hyperlink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</w:p>
        </w:tc>
      </w:tr>
      <w:tr>
        <w:trPr>
          <w:trHeight w:hRule="exact" w:val="770"/>
        </w:trPr>
        <w:tc>
          <w:tcPr>
            <w:tcW w:type="dxa" w:w="9166"/>
            <w:gridSpan w:val="2"/>
            <w:tcBorders>
              <w:start w:sz="5.600000000000023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B. Preparation of Proposals</w:t>
            </w:r>
          </w:p>
        </w:tc>
      </w:tr>
      <w:tr>
        <w:trPr>
          <w:trHeight w:hRule="exact" w:val="4412"/>
        </w:trPr>
        <w:tc>
          <w:tcPr>
            <w:tcW w:type="dxa" w:w="1516"/>
            <w:tcBorders>
              <w:start w:sz="5.600000000000023" w:val="single" w:color="#000000"/>
              <w:top w:sz="5.599999999999909" w:val="single" w:color="#000000"/>
              <w:end w:sz="3.2000000000000455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6" w:after="0"/>
              <w:ind w:left="6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9.1 </w:t>
            </w:r>
          </w:p>
        </w:tc>
        <w:tc>
          <w:tcPr>
            <w:tcW w:type="dxa" w:w="7650"/>
            <w:tcBorders>
              <w:start w:sz="3.2000000000000455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6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This RFP has been issued in the ________________ language.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[The choice of languages is:  English, French, or Spanish. If the shortlist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comprises national firms only, the national or nationwide used language can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be used subject to prior agreement with the Bank.]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68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[If  the RFP is issued in two languages as agreed with the Bank, add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following text: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68" w:right="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In addition, the RFP is translated into the_____________________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insert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national or nation-wide used]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language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[if there are more than one national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language, add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“and in the ____________”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the second national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language].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Consultant has a choice of submitting the Proposal in any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languages stated above. In case of winning, the Contract will be signed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language of the Proposal which shall be the governing language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Contract.]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440" w:bottom="92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44"/>
        <w:gridCol w:w="4744"/>
      </w:tblGrid>
      <w:tr>
        <w:trPr>
          <w:trHeight w:hRule="exact" w:val="246"/>
        </w:trPr>
        <w:tc>
          <w:tcPr>
            <w:tcW w:type="dxa" w:w="64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- Data Sheet </w:t>
            </w:r>
          </w:p>
        </w:tc>
        <w:tc>
          <w:tcPr>
            <w:tcW w:type="dxa" w:w="26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6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41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95.99999999999994" w:type="dxa"/>
      </w:tblPr>
      <w:tblGrid>
        <w:gridCol w:w="4744"/>
        <w:gridCol w:w="4744"/>
      </w:tblGrid>
      <w:tr>
        <w:trPr>
          <w:trHeight w:hRule="exact" w:val="3606"/>
        </w:trPr>
        <w:tc>
          <w:tcPr>
            <w:tcW w:type="dxa" w:w="1514"/>
            <w:tcBorders>
              <w:start w:sz="5.599999999999909" w:val="single" w:color="#000000"/>
              <w:top w:sz="5.600000000000023" w:val="single" w:color="#000000"/>
              <w:end w:sz="3.199999999999818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650"/>
            <w:tcBorders>
              <w:start w:sz="3.199999999999818" w:val="single" w:color="#000000"/>
              <w:top w:sz="5.600000000000023" w:val="single" w:color="#000000"/>
              <w:end w:sz="5.599999999999454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6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[If the Client’s country requires that contracts with local firms are signed in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national language only, add the following text: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68" w:right="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National Consultants should submit Proposal in _________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[national]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language in order to have the Contract signed (if awarded) in accordance with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requirements of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[include reference to the national legislation/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regulation/law] </w:t>
            </w:r>
          </w:p>
          <w:p>
            <w:pPr>
              <w:autoSpaceDN w:val="0"/>
              <w:autoSpaceDE w:val="0"/>
              <w:widowControl/>
              <w:spacing w:line="230" w:lineRule="auto" w:before="130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[If RFP is issued in one language only use the following text: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Proposals shall be submitted in __________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[choice of the language as per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Applicable Regulations]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language.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]</w:t>
            </w:r>
          </w:p>
          <w:p>
            <w:pPr>
              <w:autoSpaceDN w:val="0"/>
              <w:autoSpaceDE w:val="0"/>
              <w:widowControl/>
              <w:spacing w:line="230" w:lineRule="auto" w:before="130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All correspondence exchange shall be in ____________ language.</w:t>
            </w:r>
          </w:p>
        </w:tc>
      </w:tr>
      <w:tr>
        <w:trPr>
          <w:trHeight w:hRule="exact" w:val="9248"/>
        </w:trPr>
        <w:tc>
          <w:tcPr>
            <w:tcW w:type="dxa" w:w="1514"/>
            <w:tcBorders>
              <w:start w:sz="5.599999999999909" w:val="single" w:color="#000000"/>
              <w:top w:sz="5.600000000000136" w:val="single" w:color="#000000"/>
              <w:end w:sz="3.199999999999818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4" w:after="0"/>
              <w:ind w:left="6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10.1 </w:t>
            </w:r>
          </w:p>
        </w:tc>
        <w:tc>
          <w:tcPr>
            <w:tcW w:type="dxa" w:w="7650"/>
            <w:tcBorders>
              <w:start w:sz="3.199999999999818" w:val="single" w:color="#000000"/>
              <w:top w:sz="5.600000000000136" w:val="single" w:color="#000000"/>
              <w:end w:sz="5.599999999999454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8" w:val="left"/>
                <w:tab w:pos="446" w:val="left"/>
                <w:tab w:pos="788" w:val="left"/>
              </w:tabs>
              <w:autoSpaceDE w:val="0"/>
              <w:widowControl/>
              <w:spacing w:line="356" w:lineRule="exact" w:before="122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Proposal shall comprise the following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u w:val="single"/>
              </w:rPr>
              <w:t>For FULL TECHNICAL PROPOSAL (FTP):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tab/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st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Inner Envelope with the Technical Proposal: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(1)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Power of Attorney to sign the Proposal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(2)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TECH-1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(3)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TECH-2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(4)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TECH-3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(5)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TECH-4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(6)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TECH-5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(7)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TECH-6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(8)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TECH-7 Code of Conduct: The Consultant shall submit its Code of </w:t>
            </w:r>
            <w:r>
              <w:tab/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Conduct that will apply to the Experts. The Consultant shall use for this </w:t>
            </w:r>
            <w:r>
              <w:tab/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purpose the Code of Conduct form in Section 3.  No substantial </w:t>
            </w:r>
            <w:r>
              <w:tab/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modifications shall be made to this form, except that the Consultant </w:t>
            </w:r>
            <w:r>
              <w:tab/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may introduce additional requirements, including as necessary to take </w:t>
            </w:r>
            <w:r>
              <w:tab/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into account specific Contract issues/risks.</w:t>
            </w:r>
          </w:p>
          <w:p>
            <w:pPr>
              <w:autoSpaceDN w:val="0"/>
              <w:tabs>
                <w:tab w:pos="788" w:val="left"/>
              </w:tabs>
              <w:autoSpaceDE w:val="0"/>
              <w:widowControl/>
              <w:spacing w:line="396" w:lineRule="exact" w:before="0" w:after="0"/>
              <w:ind w:left="428" w:right="1584" w:firstLine="0"/>
              <w:jc w:val="left"/>
            </w:pP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u w:val="single"/>
              </w:rPr>
              <w:t>For SIMPLIFIED TECHNICAL PROPOSAL (STP):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st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Inner Envelope with the Technical Proposal: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(1)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Power of Attorney to sign the Proposal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(2)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TECH-1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(3)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TECH-4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(4)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TECH-5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(5)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TECH-6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314" w:bottom="75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- Data Sheet </w:t>
            </w:r>
          </w:p>
        </w:tc>
        <w:tc>
          <w:tcPr>
            <w:tcW w:type="dxa" w:w="27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42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.00000000000006" w:type="dxa"/>
      </w:tblPr>
      <w:tblGrid>
        <w:gridCol w:w="4695"/>
        <w:gridCol w:w="4695"/>
      </w:tblGrid>
      <w:tr>
        <w:trPr>
          <w:trHeight w:hRule="exact" w:val="4794"/>
        </w:trPr>
        <w:tc>
          <w:tcPr>
            <w:tcW w:type="dxa" w:w="1516"/>
            <w:tcBorders>
              <w:start w:sz="5.600000000000023" w:val="single" w:color="#000000"/>
              <w:top w:sz="5.600000000000023" w:val="single" w:color="#000000"/>
              <w:end w:sz="3.200000000000045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650"/>
            <w:tcBorders>
              <w:start w:sz="3.2000000000000455" w:val="single" w:color="#000000"/>
              <w:top w:sz="5.600000000000023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6" w:after="0"/>
              <w:ind w:left="788" w:right="6" w:hanging="36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(6)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TECH-7 Code of Conduct: The Consultant shall submit its Code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Conduct that will apply to the Experts. The Consultant shall use for this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purpose the Code of Conduct form in Section 3.  No substantial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modifications shall be made to this form, except that the Consultant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may introduce additional requirements, including as necessary to take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into account specific Contract issues/risks.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4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</w:t>
            </w:r>
          </w:p>
          <w:p>
            <w:pPr>
              <w:autoSpaceDN w:val="0"/>
              <w:autoSpaceDE w:val="0"/>
              <w:widowControl/>
              <w:spacing w:line="238" w:lineRule="auto" w:before="122" w:after="0"/>
              <w:ind w:left="78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2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nd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Inner Envelope with the Financial Proposal (if applicable):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4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(1) FIN-1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4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(2) FIN-2 </w:t>
            </w:r>
          </w:p>
          <w:p>
            <w:pPr>
              <w:autoSpaceDN w:val="0"/>
              <w:autoSpaceDE w:val="0"/>
              <w:widowControl/>
              <w:spacing w:line="264" w:lineRule="exact" w:before="132" w:after="0"/>
              <w:ind w:left="4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(3) FIN-3 </w:t>
            </w:r>
          </w:p>
          <w:p>
            <w:pPr>
              <w:autoSpaceDN w:val="0"/>
              <w:autoSpaceDE w:val="0"/>
              <w:widowControl/>
              <w:spacing w:line="264" w:lineRule="exact" w:before="132" w:after="0"/>
              <w:ind w:left="4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(4) FIN-4 </w:t>
            </w:r>
          </w:p>
          <w:p>
            <w:pPr>
              <w:autoSpaceDN w:val="0"/>
              <w:autoSpaceDE w:val="0"/>
              <w:widowControl/>
              <w:spacing w:line="264" w:lineRule="exact" w:before="132" w:after="0"/>
              <w:ind w:left="4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(5) Statement of Undertaking (if required under Data Sheet 10.2 below) </w:t>
            </w:r>
          </w:p>
        </w:tc>
      </w:tr>
      <w:tr>
        <w:trPr>
          <w:trHeight w:hRule="exact" w:val="1550"/>
        </w:trPr>
        <w:tc>
          <w:tcPr>
            <w:tcW w:type="dxa" w:w="1516"/>
            <w:tcBorders>
              <w:start w:sz="5.600000000000023" w:val="single" w:color="#000000"/>
              <w:top w:sz="5.599999999999909" w:val="single" w:color="#000000"/>
              <w:end w:sz="3.200000000000045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2" w:after="0"/>
              <w:ind w:left="6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10.2 </w:t>
            </w:r>
          </w:p>
        </w:tc>
        <w:tc>
          <w:tcPr>
            <w:tcW w:type="dxa" w:w="7650"/>
            <w:tcBorders>
              <w:start w:sz="3.2000000000000455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80" w:after="0"/>
              <w:ind w:left="68" w:right="144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Statement of Undertaking is required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Yes________, or No __________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[If Yes, make sure to include paragraph (e) in Form TECH-1] </w:t>
            </w:r>
          </w:p>
        </w:tc>
      </w:tr>
      <w:tr>
        <w:trPr>
          <w:trHeight w:hRule="exact" w:val="1552"/>
        </w:trPr>
        <w:tc>
          <w:tcPr>
            <w:tcW w:type="dxa" w:w="1516"/>
            <w:tcBorders>
              <w:start w:sz="5.600000000000023" w:val="single" w:color="#000000"/>
              <w:top w:sz="5.599999999999909" w:val="single" w:color="#000000"/>
              <w:end w:sz="3.200000000000045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2" w:after="0"/>
              <w:ind w:left="6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11.1 </w:t>
            </w:r>
          </w:p>
        </w:tc>
        <w:tc>
          <w:tcPr>
            <w:tcW w:type="dxa" w:w="7650"/>
            <w:tcBorders>
              <w:start w:sz="3.2000000000000455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12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Participation of Sub-consultants, Key Experts and Non-Key Experts in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more than one Proposal is permissible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Yes _________ or No________ </w:t>
            </w:r>
          </w:p>
        </w:tc>
      </w:tr>
      <w:tr>
        <w:trPr>
          <w:trHeight w:hRule="exact" w:val="1588"/>
        </w:trPr>
        <w:tc>
          <w:tcPr>
            <w:tcW w:type="dxa" w:w="1516"/>
            <w:tcBorders>
              <w:start w:sz="5.600000000000023" w:val="single" w:color="#000000"/>
              <w:top w:sz="5.599999999999909" w:val="single" w:color="#000000"/>
              <w:end w:sz="3.2000000000000455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6" w:after="0"/>
              <w:ind w:left="6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12.1 </w:t>
            </w:r>
          </w:p>
        </w:tc>
        <w:tc>
          <w:tcPr>
            <w:tcW w:type="dxa" w:w="7650"/>
            <w:tcBorders>
              <w:start w:sz="3.2000000000000455" w:val="single" w:color="#000000"/>
              <w:top w:sz="5.599999999999909" w:val="single" w:color="#000000"/>
              <w:end w:sz="5.600000000000364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16" w:after="0"/>
              <w:ind w:left="68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Proposals shall be valid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until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day, month and year, taking into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account reasonable time needed to complete the proposal evaluation, obtain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necessary approvals and the Bank’s No-objection (if subject to prior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review).]</w:t>
            </w:r>
          </w:p>
        </w:tc>
      </w:tr>
      <w:tr>
        <w:trPr>
          <w:trHeight w:hRule="exact" w:val="2220"/>
        </w:trPr>
        <w:tc>
          <w:tcPr>
            <w:tcW w:type="dxa" w:w="1516"/>
            <w:tcBorders>
              <w:start w:sz="5.600000000000023" w:val="single" w:color="#000000"/>
              <w:top w:sz="5.599999999999454" w:val="single" w:color="#000000"/>
              <w:end w:sz="3.2000000000000455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4" w:after="0"/>
              <w:ind w:left="6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13.1 </w:t>
            </w:r>
          </w:p>
        </w:tc>
        <w:tc>
          <w:tcPr>
            <w:tcW w:type="dxa" w:w="7650"/>
            <w:tcBorders>
              <w:start w:sz="3.2000000000000455" w:val="single" w:color="#000000"/>
              <w:top w:sz="5.599999999999454" w:val="single" w:color="#000000"/>
              <w:end w:sz="5.600000000000364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14" w:after="0"/>
              <w:ind w:left="68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Clarifications may be requested no later than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number]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days prior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to the submission deadline. </w:t>
            </w:r>
          </w:p>
          <w:p>
            <w:pPr>
              <w:autoSpaceDN w:val="0"/>
              <w:autoSpaceDE w:val="0"/>
              <w:widowControl/>
              <w:spacing w:line="266" w:lineRule="exact" w:before="130" w:after="37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contact information for requesting clarifications is: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7.99999999999955" w:type="dxa"/>
            </w:tblPr>
            <w:tblGrid>
              <w:gridCol w:w="3825"/>
              <w:gridCol w:w="3825"/>
            </w:tblGrid>
            <w:tr>
              <w:trPr>
                <w:trHeight w:hRule="exact" w:val="376"/>
              </w:trPr>
              <w:tc>
                <w:tcPr>
                  <w:tcW w:type="dxa" w:w="3346"/>
                  <w:tcBorders>
                    <w:top w:sz="4.800000000000182" w:val="single" w:color="#000000"/>
                    <w:bottom w:sz="4.79999999999927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118" w:after="0"/>
                    <w:ind w:left="0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Facsimile: </w:t>
                  </w:r>
                </w:p>
              </w:tc>
              <w:tc>
                <w:tcPr>
                  <w:tcW w:type="dxa" w:w="3960"/>
                  <w:tcBorders>
                    <w:top w:sz="4.800000000000182" w:val="single" w:color="#000000"/>
                    <w:bottom w:sz="4.79999999999927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118" w:after="0"/>
                    <w:ind w:left="60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 E-mail: 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1138"/>
        </w:trPr>
        <w:tc>
          <w:tcPr>
            <w:tcW w:type="dxa" w:w="1516"/>
            <w:tcBorders>
              <w:start w:sz="5.600000000000023" w:val="single" w:color="#000000"/>
              <w:top w:sz="5.599999999999454" w:val="single" w:color="#000000"/>
              <w:end w:sz="3.2000000000000455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6" w:after="0"/>
              <w:ind w:left="6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14.1.1 </w:t>
            </w:r>
          </w:p>
        </w:tc>
        <w:tc>
          <w:tcPr>
            <w:tcW w:type="dxa" w:w="7650"/>
            <w:tcBorders>
              <w:start w:sz="3.2000000000000455" w:val="single" w:color="#000000"/>
              <w:top w:sz="5.599999999999454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86" w:after="0"/>
              <w:ind w:left="68" w:right="1296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Shortlisted Consultants may associate with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(a) non-shortlisted consultant(s):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Yes ________ or  No ______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440" w:bottom="76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44"/>
        <w:gridCol w:w="4744"/>
      </w:tblGrid>
      <w:tr>
        <w:trPr>
          <w:trHeight w:hRule="exact" w:val="246"/>
        </w:trPr>
        <w:tc>
          <w:tcPr>
            <w:tcW w:type="dxa" w:w="64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- Data Sheet </w:t>
            </w:r>
          </w:p>
        </w:tc>
        <w:tc>
          <w:tcPr>
            <w:tcW w:type="dxa" w:w="26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6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43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95.99999999999994" w:type="dxa"/>
      </w:tblPr>
      <w:tblGrid>
        <w:gridCol w:w="4744"/>
        <w:gridCol w:w="4744"/>
      </w:tblGrid>
      <w:tr>
        <w:trPr>
          <w:trHeight w:hRule="exact" w:val="1036"/>
        </w:trPr>
        <w:tc>
          <w:tcPr>
            <w:tcW w:type="dxa" w:w="1514"/>
            <w:tcBorders>
              <w:start w:sz="5.599999999999909" w:val="single" w:color="#000000"/>
              <w:top w:sz="5.600000000000023" w:val="single" w:color="#000000"/>
              <w:end w:sz="3.199999999999818" w:val="single" w:color="#000000"/>
              <w:bottom w:sz="6.399999999999977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640"/>
            <w:tcBorders>
              <w:start w:sz="3.199999999999818" w:val="single" w:color="#000000"/>
              <w:top w:sz="5.600000000000023" w:val="single" w:color="#000000"/>
              <w:end w:sz="5.599999999999454" w:val="single" w:color="#000000"/>
              <w:bottom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0" w:after="0"/>
              <w:ind w:left="68" w:right="100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Or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(b) other shortlisted Consultants: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 Yes ________ or  No ______ </w:t>
            </w:r>
          </w:p>
        </w:tc>
      </w:tr>
      <w:tr>
        <w:trPr>
          <w:trHeight w:hRule="exact" w:val="2620"/>
        </w:trPr>
        <w:tc>
          <w:tcPr>
            <w:tcW w:type="dxa" w:w="1514"/>
            <w:tcBorders>
              <w:start w:sz="5.599999999999909" w:val="single" w:color="#000000"/>
              <w:top w:sz="6.399999999999977" w:val="single" w:color="#000000"/>
              <w:end w:sz="3.199999999999818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2" w:after="0"/>
              <w:ind w:left="6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14.1.2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66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(do not use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Fixed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Budget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method) </w:t>
            </w:r>
          </w:p>
        </w:tc>
        <w:tc>
          <w:tcPr>
            <w:tcW w:type="dxa" w:w="7640"/>
            <w:tcBorders>
              <w:start w:sz="3.199999999999818" w:val="single" w:color="#000000"/>
              <w:top w:sz="6.399999999999977" w:val="single" w:color="#000000"/>
              <w:end w:sz="5.599999999999454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auto" w:before="212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[If not used, state “Not applicable”. If used, insert the following: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Estimated input of Key Experts’ time-input: __________person-months. </w:t>
            </w:r>
          </w:p>
          <w:p>
            <w:pPr>
              <w:autoSpaceDN w:val="0"/>
              <w:autoSpaceDE w:val="0"/>
              <w:widowControl/>
              <w:spacing w:line="290" w:lineRule="auto" w:before="130" w:after="0"/>
              <w:ind w:left="68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[OR]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Estimated total cost of the assignment:_____________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[Indicate only either time input (in person-month) or total cost, but not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both!] </w:t>
            </w:r>
          </w:p>
        </w:tc>
      </w:tr>
      <w:tr>
        <w:trPr>
          <w:trHeight w:hRule="exact" w:val="3598"/>
        </w:trPr>
        <w:tc>
          <w:tcPr>
            <w:tcW w:type="dxa" w:w="1514"/>
            <w:tcBorders>
              <w:start w:sz="5.599999999999909" w:val="single" w:color="#000000"/>
              <w:top w:sz="5.600000000000136" w:val="single" w:color="#000000"/>
              <w:end w:sz="3.199999999999818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4" w:after="0"/>
              <w:ind w:left="6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14.1.3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66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for time-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based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only </w:t>
            </w:r>
          </w:p>
        </w:tc>
        <w:tc>
          <w:tcPr>
            <w:tcW w:type="dxa" w:w="7640"/>
            <w:tcBorders>
              <w:start w:sz="3.199999999999818" w:val="single" w:color="#000000"/>
              <w:top w:sz="5.600000000000136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4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[If not used, state “Not applicable”. If used, insert the following: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68" w:right="432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Consultant’s Proposal must include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u w:val="single"/>
              </w:rPr>
              <w:t>the minimum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Key Experts’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time-input of __________person-months.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68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For the evaluation and comparison of Proposals only: if a Proposal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includes less than the required minimum time-input, the missing time-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input (expressed in person-month) is calculated as follows: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68" w:right="72" w:firstLine="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missing time-input is multiplied by the highest remuneration rate for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 Key Expert in the Consultant’s Proposal and added to the total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remuneration amount. Proposals that quoted higher than the required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minimum of time-input will not be adjusted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</w:tc>
      </w:tr>
      <w:tr>
        <w:trPr>
          <w:trHeight w:hRule="exact" w:val="1982"/>
        </w:trPr>
        <w:tc>
          <w:tcPr>
            <w:tcW w:type="dxa" w:w="1514"/>
            <w:tcBorders>
              <w:start w:sz="5.599999999999909" w:val="single" w:color="#000000"/>
              <w:top w:sz="5.599999999999909" w:val="single" w:color="#000000"/>
              <w:end w:sz="3.199999999999818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16" w:after="0"/>
              <w:ind w:left="66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14.1.4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27.2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6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use for Fixed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Budget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method </w:t>
            </w:r>
          </w:p>
        </w:tc>
        <w:tc>
          <w:tcPr>
            <w:tcW w:type="dxa" w:w="7640"/>
            <w:tcBorders>
              <w:start w:sz="3.199999999999818" w:val="single" w:color="#000000"/>
              <w:top w:sz="5.599999999999909" w:val="single" w:color="#000000"/>
              <w:end w:sz="5.59999999999945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16" w:after="0"/>
              <w:ind w:left="68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total available budget for this Fixed-Budget assignment is: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___________ (inclusive or exclusive of taxes). Proposals exceeding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total available budget will be rejected. </w:t>
            </w:r>
          </w:p>
          <w:p>
            <w:pPr>
              <w:autoSpaceDN w:val="0"/>
              <w:autoSpaceDE w:val="0"/>
              <w:widowControl/>
              <w:spacing w:line="230" w:lineRule="auto" w:before="130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[If inclusive, indicate tax estimates separately] </w:t>
            </w:r>
          </w:p>
        </w:tc>
      </w:tr>
      <w:tr>
        <w:trPr>
          <w:trHeight w:hRule="exact" w:val="1828"/>
        </w:trPr>
        <w:tc>
          <w:tcPr>
            <w:tcW w:type="dxa" w:w="1514"/>
            <w:tcBorders>
              <w:start w:sz="5.599999999999909" w:val="single" w:color="#000000"/>
              <w:top w:sz="5.600000000000364" w:val="single" w:color="#000000"/>
              <w:end w:sz="3.199999999999818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8" w:after="0"/>
              <w:ind w:left="6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15.2 </w:t>
            </w:r>
          </w:p>
        </w:tc>
        <w:tc>
          <w:tcPr>
            <w:tcW w:type="dxa" w:w="7640"/>
            <w:tcBorders>
              <w:start w:sz="3.199999999999818" w:val="single" w:color="#000000"/>
              <w:top w:sz="5.600000000000364" w:val="single" w:color="#000000"/>
              <w:end w:sz="5.599999999999454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6" w:lineRule="exact" w:before="128" w:after="0"/>
              <w:ind w:left="68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format of the Technical Proposal to be submitted is: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FTP ________  or  STP __________ 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[check the applicable format]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Submission of the Technical Proposal in a wrong format may lead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being deemed non-responsive to the RFP requirements. </w:t>
            </w:r>
          </w:p>
        </w:tc>
      </w:tr>
      <w:tr>
        <w:trPr>
          <w:trHeight w:hRule="exact" w:val="1560"/>
        </w:trPr>
        <w:tc>
          <w:tcPr>
            <w:tcW w:type="dxa" w:w="1514"/>
            <w:tcBorders>
              <w:start w:sz="4.0" w:val="single" w:color="#000000"/>
              <w:top w:sz="5.599999999999454" w:val="single" w:color="#000000"/>
              <w:end w:sz="3.199999999999818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0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16.1 </w:t>
            </w:r>
          </w:p>
        </w:tc>
        <w:tc>
          <w:tcPr>
            <w:tcW w:type="dxa" w:w="7640"/>
            <w:tcBorders>
              <w:start w:sz="3.199999999999818" w:val="single" w:color="#000000"/>
              <w:top w:sz="5.599999999999454" w:val="single" w:color="#000000"/>
              <w:end w:sz="3.199999999999818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10" w:after="0"/>
              <w:ind w:left="68" w:right="122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[A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sample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list is provided below for guidance. Items that are not applicable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should be deleted, others may be added. If the Client wants to set up maximum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ceilings for unit rates of certain type of expenses, such ceilings should be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indicated in the FIN forms.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314" w:bottom="87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- Data Sheet </w:t>
            </w:r>
          </w:p>
        </w:tc>
        <w:tc>
          <w:tcPr>
            <w:tcW w:type="dxa" w:w="27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44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.00000000000006" w:type="dxa"/>
      </w:tblPr>
      <w:tblGrid>
        <w:gridCol w:w="4695"/>
        <w:gridCol w:w="4695"/>
      </w:tblGrid>
      <w:tr>
        <w:trPr>
          <w:trHeight w:hRule="exact" w:val="4788"/>
        </w:trPr>
        <w:tc>
          <w:tcPr>
            <w:tcW w:type="dxa" w:w="151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636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08" w:val="left"/>
              </w:tabs>
              <w:autoSpaceDE w:val="0"/>
              <w:widowControl/>
              <w:spacing w:line="230" w:lineRule="auto" w:before="96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(1)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 per diem allowance, including hotel, for experts for every day of </w:t>
            </w:r>
          </w:p>
          <w:p>
            <w:pPr>
              <w:autoSpaceDN w:val="0"/>
              <w:autoSpaceDE w:val="0"/>
              <w:widowControl/>
              <w:spacing w:line="230" w:lineRule="auto" w:before="10" w:after="0"/>
              <w:ind w:left="6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absence from the home office for the purposes of the Services; </w:t>
            </w:r>
          </w:p>
          <w:p>
            <w:pPr>
              <w:autoSpaceDN w:val="0"/>
              <w:tabs>
                <w:tab w:pos="608" w:val="left"/>
              </w:tabs>
              <w:autoSpaceDE w:val="0"/>
              <w:widowControl/>
              <w:spacing w:line="230" w:lineRule="auto" w:before="130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(2)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cost of travel by the most appropriate means of transport and the most </w:t>
            </w:r>
          </w:p>
          <w:p>
            <w:pPr>
              <w:autoSpaceDN w:val="0"/>
              <w:autoSpaceDE w:val="0"/>
              <w:widowControl/>
              <w:spacing w:line="230" w:lineRule="auto" w:before="10" w:after="0"/>
              <w:ind w:left="6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direct practicable route; </w:t>
            </w:r>
          </w:p>
          <w:p>
            <w:pPr>
              <w:autoSpaceDN w:val="0"/>
              <w:tabs>
                <w:tab w:pos="608" w:val="left"/>
              </w:tabs>
              <w:autoSpaceDE w:val="0"/>
              <w:widowControl/>
              <w:spacing w:line="230" w:lineRule="auto" w:before="130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(3)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cost of office accommodation, including overheads and back-stop </w:t>
            </w:r>
          </w:p>
          <w:p>
            <w:pPr>
              <w:autoSpaceDN w:val="0"/>
              <w:autoSpaceDE w:val="0"/>
              <w:widowControl/>
              <w:spacing w:line="230" w:lineRule="auto" w:before="10" w:after="0"/>
              <w:ind w:left="6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support; </w:t>
            </w:r>
          </w:p>
          <w:p>
            <w:pPr>
              <w:autoSpaceDN w:val="0"/>
              <w:tabs>
                <w:tab w:pos="608" w:val="left"/>
              </w:tabs>
              <w:autoSpaceDE w:val="0"/>
              <w:widowControl/>
              <w:spacing w:line="230" w:lineRule="auto" w:before="130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(4)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communications costs; </w:t>
            </w:r>
          </w:p>
          <w:p>
            <w:pPr>
              <w:autoSpaceDN w:val="0"/>
              <w:tabs>
                <w:tab w:pos="608" w:val="left"/>
              </w:tabs>
              <w:autoSpaceDE w:val="0"/>
              <w:widowControl/>
              <w:spacing w:line="230" w:lineRule="auto" w:before="130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(5)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cost of purchase or rent or freight of any equipment required to be </w:t>
            </w:r>
          </w:p>
          <w:p>
            <w:pPr>
              <w:autoSpaceDN w:val="0"/>
              <w:autoSpaceDE w:val="0"/>
              <w:widowControl/>
              <w:spacing w:line="230" w:lineRule="auto" w:before="10" w:after="0"/>
              <w:ind w:left="6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provided by the Consultants; </w:t>
            </w:r>
          </w:p>
          <w:p>
            <w:pPr>
              <w:autoSpaceDN w:val="0"/>
              <w:tabs>
                <w:tab w:pos="608" w:val="left"/>
              </w:tabs>
              <w:autoSpaceDE w:val="0"/>
              <w:widowControl/>
              <w:spacing w:line="230" w:lineRule="auto" w:before="128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(6)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cost of reports production (including printing) and delivering to the </w:t>
            </w:r>
          </w:p>
          <w:p>
            <w:pPr>
              <w:autoSpaceDN w:val="0"/>
              <w:autoSpaceDE w:val="0"/>
              <w:widowControl/>
              <w:spacing w:line="230" w:lineRule="auto" w:before="10" w:after="0"/>
              <w:ind w:left="6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Client; </w:t>
            </w:r>
          </w:p>
          <w:p>
            <w:pPr>
              <w:autoSpaceDN w:val="0"/>
              <w:tabs>
                <w:tab w:pos="608" w:val="left"/>
              </w:tabs>
              <w:autoSpaceDE w:val="0"/>
              <w:widowControl/>
              <w:spacing w:line="230" w:lineRule="auto" w:before="130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(7)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other allowances where applicable and provisional or fixed sums (if any)] </w:t>
            </w:r>
          </w:p>
          <w:p>
            <w:pPr>
              <w:autoSpaceDN w:val="0"/>
              <w:tabs>
                <w:tab w:pos="608" w:val="left"/>
              </w:tabs>
              <w:autoSpaceDE w:val="0"/>
              <w:widowControl/>
              <w:spacing w:line="230" w:lineRule="auto" w:before="130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(8)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relevant type of expenses, if/as applicable] </w:t>
            </w:r>
          </w:p>
        </w:tc>
      </w:tr>
      <w:tr>
        <w:trPr>
          <w:trHeight w:hRule="exact" w:val="2766"/>
        </w:trPr>
        <w:tc>
          <w:tcPr>
            <w:tcW w:type="dxa" w:w="151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2" w:after="0"/>
              <w:ind w:left="7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16.2 </w:t>
            </w:r>
          </w:p>
        </w:tc>
        <w:tc>
          <w:tcPr>
            <w:tcW w:type="dxa" w:w="7636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142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 price adjustment provision applies to remuneration rates: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Yes ________ or No ___________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[Applies to all Time-Based contracts with a duration exceeding 18 months. In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exceptional circumstances, can also apply to Lump-Sum contracts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assignments longer than 18 months in duration with prior agreement with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Bank.]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[If “Yes”, specify whether it applies to foreign and/or local inflation]</w:t>
            </w:r>
          </w:p>
        </w:tc>
      </w:tr>
      <w:tr>
        <w:trPr>
          <w:trHeight w:hRule="exact" w:val="2926"/>
        </w:trPr>
        <w:tc>
          <w:tcPr>
            <w:tcW w:type="dxa" w:w="151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8" w:after="0"/>
              <w:ind w:left="7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16.3 </w:t>
            </w:r>
          </w:p>
        </w:tc>
        <w:tc>
          <w:tcPr>
            <w:tcW w:type="dxa" w:w="7636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08" w:after="0"/>
              <w:ind w:left="68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[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the Client has obtained a tax exemption applicable to the Contract, insert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Client has obtained an exemption for the Consultant from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payment of ___________ 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insert the tax description. E.g., VAT, or local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indirect taxes, etc.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] in the Client’s country as per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reference to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applicable official source that issued an exemption]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.</w:t>
            </w:r>
          </w:p>
          <w:p>
            <w:pPr>
              <w:autoSpaceDN w:val="0"/>
              <w:autoSpaceDE w:val="0"/>
              <w:widowControl/>
              <w:spacing w:line="230" w:lineRule="auto" w:before="130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[If  there is no tax exemption in the Client’s country, insert the following: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68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Information on the Consultant’s tax obligations in the Client’s country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can be found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reference to the appropriate official source]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 </w:t>
            </w:r>
          </w:p>
        </w:tc>
      </w:tr>
      <w:tr>
        <w:trPr>
          <w:trHeight w:hRule="exact" w:val="2079"/>
        </w:trPr>
        <w:tc>
          <w:tcPr>
            <w:tcW w:type="dxa" w:w="151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6" w:after="0"/>
              <w:ind w:left="7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16.4 </w:t>
            </w:r>
          </w:p>
        </w:tc>
        <w:tc>
          <w:tcPr>
            <w:tcW w:type="dxa" w:w="7636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146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Financial Proposal shall be stated in the following currencies: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Consultant may express the price for their Services in any fully convertible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currency, singly or in combination of up to three foreign currencies.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68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Financial Proposal should state local costs in the Client’s country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currency (local currency):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 Yes_____ or No_________.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440" w:bottom="90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64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- Data Sheet </w:t>
            </w:r>
          </w:p>
        </w:tc>
        <w:tc>
          <w:tcPr>
            <w:tcW w:type="dxa" w:w="26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6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45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95.99999999999994" w:type="dxa"/>
      </w:tblPr>
      <w:tblGrid>
        <w:gridCol w:w="4735"/>
        <w:gridCol w:w="4735"/>
      </w:tblGrid>
      <w:tr>
        <w:trPr>
          <w:trHeight w:hRule="exact" w:val="846"/>
        </w:trPr>
        <w:tc>
          <w:tcPr>
            <w:tcW w:type="dxa" w:w="9150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0" w:after="0"/>
              <w:ind w:left="18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C. Submission, Opening and Evaluation</w:t>
            </w:r>
          </w:p>
        </w:tc>
      </w:tr>
      <w:tr>
        <w:trPr>
          <w:trHeight w:hRule="exact" w:val="1702"/>
        </w:trPr>
        <w:tc>
          <w:tcPr>
            <w:tcW w:type="dxa" w:w="151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6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17.1 </w:t>
            </w:r>
          </w:p>
        </w:tc>
        <w:tc>
          <w:tcPr>
            <w:tcW w:type="dxa" w:w="7636"/>
            <w:tcBorders>
              <w:start w:sz="3.199999999999818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16" w:after="0"/>
              <w:ind w:left="68" w:right="86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Consultants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[insert 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shall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” or 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shall not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”]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have the option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submitting their Proposals electronically.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68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[If “Yes”, insert: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The electronic submission procedures shall be: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[describe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submission procedure.] </w:t>
            </w:r>
          </w:p>
        </w:tc>
      </w:tr>
      <w:tr>
        <w:trPr>
          <w:trHeight w:hRule="exact" w:val="1546"/>
        </w:trPr>
        <w:tc>
          <w:tcPr>
            <w:tcW w:type="dxa" w:w="151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4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17.4 </w:t>
            </w:r>
          </w:p>
        </w:tc>
        <w:tc>
          <w:tcPr>
            <w:tcW w:type="dxa" w:w="7636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84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Consultant must submit: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Technical Proposal: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one (1) original and _____ 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number]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copies;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Financial Proposal: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one (1) original. </w:t>
            </w:r>
          </w:p>
        </w:tc>
      </w:tr>
      <w:tr>
        <w:trPr>
          <w:trHeight w:hRule="exact" w:val="4618"/>
        </w:trPr>
        <w:tc>
          <w:tcPr>
            <w:tcW w:type="dxa" w:w="151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14" w:after="0"/>
              <w:ind w:left="68" w:right="432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17.7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17.9 </w:t>
            </w:r>
          </w:p>
        </w:tc>
        <w:tc>
          <w:tcPr>
            <w:tcW w:type="dxa" w:w="7636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4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Proposals must be submitted no later than: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Date: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____day/month/year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[for example, 15 January 2011]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Time: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____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time in 24h format, for example, “16:00 local time”] </w:t>
            </w:r>
          </w:p>
          <w:p>
            <w:pPr>
              <w:autoSpaceDN w:val="0"/>
              <w:autoSpaceDE w:val="0"/>
              <w:widowControl/>
              <w:spacing w:line="245" w:lineRule="auto" w:before="526" w:after="0"/>
              <w:ind w:left="68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[If appropriate, add translation of the warning marking [“Do not open....”]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 the national language to the outer sealed envelope.] </w:t>
            </w:r>
          </w:p>
          <w:p>
            <w:pPr>
              <w:autoSpaceDN w:val="0"/>
              <w:autoSpaceDE w:val="0"/>
              <w:widowControl/>
              <w:spacing w:line="254" w:lineRule="auto" w:before="130" w:after="0"/>
              <w:ind w:left="9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The time allowed for the preparation and submission of Proposals shall be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determined with due consideration to the particular circumstances of the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project and the magnitude and complexity of the procurement. The period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allowed shall be at least thirty (30) Business Days, unless otherwise agreed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with the Bank] </w:t>
            </w:r>
          </w:p>
          <w:p>
            <w:pPr>
              <w:autoSpaceDN w:val="0"/>
              <w:autoSpaceDE w:val="0"/>
              <w:widowControl/>
              <w:spacing w:line="230" w:lineRule="auto" w:before="154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Proposal submission address is: </w:t>
            </w:r>
          </w:p>
        </w:tc>
      </w:tr>
      <w:tr>
        <w:trPr>
          <w:trHeight w:hRule="exact" w:val="3934"/>
        </w:trPr>
        <w:tc>
          <w:tcPr>
            <w:tcW w:type="dxa" w:w="151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4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19.1 </w:t>
            </w:r>
          </w:p>
        </w:tc>
        <w:tc>
          <w:tcPr>
            <w:tcW w:type="dxa" w:w="7636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6" w:lineRule="exact" w:before="124" w:after="0"/>
              <w:ind w:left="68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An online option of the opening of the Technical Proposals is offered: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Yes ____or No________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[If yes, insert “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The online opening procedure shall be: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describe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procedure for online opening of Technical Proposals.]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opening shall take place at: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[Insert: “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same as the Proposal submission address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” OR insert and fill in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following: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Street Address:_______________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Floor, room number___________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City:_______________________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332" w:bottom="86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- Data Sheet </w:t>
            </w:r>
          </w:p>
        </w:tc>
        <w:tc>
          <w:tcPr>
            <w:tcW w:type="dxa" w:w="27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46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.00000000000006" w:type="dxa"/>
      </w:tblPr>
      <w:tblGrid>
        <w:gridCol w:w="4695"/>
        <w:gridCol w:w="4695"/>
      </w:tblGrid>
      <w:tr>
        <w:trPr>
          <w:trHeight w:hRule="exact" w:val="2100"/>
        </w:trPr>
        <w:tc>
          <w:tcPr>
            <w:tcW w:type="dxa" w:w="151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636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0" w:lineRule="exact" w:before="0" w:after="0"/>
              <w:ind w:left="68" w:right="201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Country:____________________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Date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same as the submission deadline indicated in 17.7. </w:t>
            </w:r>
          </w:p>
          <w:p>
            <w:pPr>
              <w:autoSpaceDN w:val="0"/>
              <w:autoSpaceDE w:val="0"/>
              <w:widowControl/>
              <w:spacing w:line="271" w:lineRule="auto" w:before="130" w:after="0"/>
              <w:ind w:left="68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Time: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time in 24h format, for example – “16:00 local time]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[The time should be immediately after the time for the submission deadline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stated in 17.7]</w:t>
            </w:r>
          </w:p>
        </w:tc>
      </w:tr>
      <w:tr>
        <w:trPr>
          <w:trHeight w:hRule="exact" w:val="1302"/>
        </w:trPr>
        <w:tc>
          <w:tcPr>
            <w:tcW w:type="dxa" w:w="151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2" w:after="0"/>
              <w:ind w:left="7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19.2 </w:t>
            </w:r>
          </w:p>
        </w:tc>
        <w:tc>
          <w:tcPr>
            <w:tcW w:type="dxa" w:w="7636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02" w:after="0"/>
              <w:ind w:left="68" w:right="80" w:firstLine="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 addition, the following information will be read aloud at the opening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of the Technical Proposals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“N/A” or state what additional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information will be read out and recorded in the opening minutes]</w:t>
            </w:r>
          </w:p>
        </w:tc>
      </w:tr>
      <w:tr>
        <w:trPr>
          <w:trHeight w:hRule="exact" w:val="8964"/>
        </w:trPr>
        <w:tc>
          <w:tcPr>
            <w:tcW w:type="dxa" w:w="151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84" w:after="0"/>
              <w:ind w:left="70" w:right="432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21.1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(for FTP) </w:t>
            </w:r>
          </w:p>
        </w:tc>
        <w:tc>
          <w:tcPr>
            <w:tcW w:type="dxa" w:w="7636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04" w:after="0"/>
              <w:ind w:left="68" w:right="86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Criteria, sub-criteria, and point system for the evaluation of the Full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Technical Proposals: </w:t>
            </w:r>
          </w:p>
          <w:p>
            <w:pPr>
              <w:autoSpaceDN w:val="0"/>
              <w:autoSpaceDE w:val="0"/>
              <w:widowControl/>
              <w:spacing w:line="264" w:lineRule="exact" w:before="132" w:after="0"/>
              <w:ind w:left="0" w:right="136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>Points</w:t>
            </w:r>
          </w:p>
          <w:p>
            <w:pPr>
              <w:autoSpaceDN w:val="0"/>
              <w:tabs>
                <w:tab w:pos="534" w:val="left"/>
                <w:tab w:pos="6540" w:val="left"/>
              </w:tabs>
              <w:autoSpaceDE w:val="0"/>
              <w:widowControl/>
              <w:spacing w:line="276" w:lineRule="exact" w:before="120" w:after="0"/>
              <w:ind w:left="68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(i)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Specific experience of the Consultant (as a firm) relevant to the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Assignment: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[0 - 10] </w:t>
            </w:r>
          </w:p>
          <w:p>
            <w:pPr>
              <w:autoSpaceDN w:val="0"/>
              <w:tabs>
                <w:tab w:pos="1048" w:val="left"/>
                <w:tab w:pos="1942" w:val="left"/>
                <w:tab w:pos="6624" w:val="left"/>
              </w:tabs>
              <w:autoSpaceDE w:val="0"/>
              <w:widowControl/>
              <w:spacing w:line="276" w:lineRule="exact" w:before="120" w:after="0"/>
              <w:ind w:left="5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ii)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Adequacy and quality of the proposed methodology, and  work </w:t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plan in responding to the Terms of Reference (TORs): </w:t>
            </w:r>
            <w:r>
              <w:tab/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[20 - 50]</w:t>
            </w:r>
          </w:p>
          <w:p>
            <w:pPr>
              <w:autoSpaceDN w:val="0"/>
              <w:autoSpaceDE w:val="0"/>
              <w:widowControl/>
              <w:spacing w:line="245" w:lineRule="auto" w:before="330" w:after="0"/>
              <w:ind w:left="53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Notes to Consultant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: the Client will assess whether the proposed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methodology is clear, responds to the TORs, work plan is realistic and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implementable; overall team composition is balanced and has an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appropriate skills mix; and the work plan has right input of Experts] </w:t>
            </w:r>
          </w:p>
          <w:p>
            <w:pPr>
              <w:autoSpaceDN w:val="0"/>
              <w:autoSpaceDE w:val="0"/>
              <w:widowControl/>
              <w:spacing w:line="266" w:lineRule="exact" w:before="370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(iii)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Key Experts’ qualifications and competence for the Assignment: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84" w:right="0" w:hanging="16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{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Notes to Consultant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: each position number  corresponds to the same for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Key Experts in Form TECH-6 to be prepared by the Consultant} </w:t>
            </w:r>
          </w:p>
          <w:p>
            <w:pPr>
              <w:autoSpaceDN w:val="0"/>
              <w:tabs>
                <w:tab w:pos="5876" w:val="left"/>
              </w:tabs>
              <w:autoSpaceDE w:val="0"/>
              <w:widowControl/>
              <w:spacing w:line="230" w:lineRule="auto" w:before="130" w:after="0"/>
              <w:ind w:left="53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a) Position K-1: [Team Leader]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points] </w:t>
            </w:r>
          </w:p>
          <w:p>
            <w:pPr>
              <w:autoSpaceDN w:val="0"/>
              <w:tabs>
                <w:tab w:pos="5876" w:val="left"/>
              </w:tabs>
              <w:autoSpaceDE w:val="0"/>
              <w:widowControl/>
              <w:spacing w:line="230" w:lineRule="auto" w:before="132" w:after="0"/>
              <w:ind w:left="53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b) Position K-2: [Insert position title]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points] </w:t>
            </w:r>
          </w:p>
          <w:p>
            <w:pPr>
              <w:autoSpaceDN w:val="0"/>
              <w:tabs>
                <w:tab w:pos="5876" w:val="left"/>
              </w:tabs>
              <w:autoSpaceDE w:val="0"/>
              <w:widowControl/>
              <w:spacing w:line="230" w:lineRule="auto" w:before="130" w:after="0"/>
              <w:ind w:left="53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c) Position K-3:[Insert position title]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points] </w:t>
            </w:r>
          </w:p>
          <w:p>
            <w:pPr>
              <w:autoSpaceDN w:val="0"/>
              <w:autoSpaceDE w:val="0"/>
              <w:widowControl/>
              <w:spacing w:line="230" w:lineRule="auto" w:before="130" w:after="0"/>
              <w:ind w:left="0" w:right="298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Total points for criterion (iii):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[30 - 60]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94" w:right="80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number of points to be assigned to each of the above positions shall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determined considering the following three sub-criteria and relevant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percentage weights: </w:t>
            </w:r>
          </w:p>
          <w:p>
            <w:pPr>
              <w:autoSpaceDN w:val="0"/>
              <w:tabs>
                <w:tab w:pos="3606" w:val="left"/>
              </w:tabs>
              <w:autoSpaceDE w:val="0"/>
              <w:widowControl/>
              <w:spacing w:line="276" w:lineRule="exact" w:before="120" w:after="0"/>
              <w:ind w:left="53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1)  General qualifications (general education, training, and experience):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[insert weight  between 10 and 20 %]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440" w:bottom="100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64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- Data Sheet </w:t>
            </w:r>
          </w:p>
        </w:tc>
        <w:tc>
          <w:tcPr>
            <w:tcW w:type="dxa" w:w="26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6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47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95.99999999999994" w:type="dxa"/>
      </w:tblPr>
      <w:tblGrid>
        <w:gridCol w:w="4735"/>
        <w:gridCol w:w="4735"/>
      </w:tblGrid>
      <w:tr>
        <w:trPr>
          <w:trHeight w:hRule="exact" w:val="7838"/>
        </w:trPr>
        <w:tc>
          <w:tcPr>
            <w:tcW w:type="dxa" w:w="151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636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6" w:after="0"/>
              <w:ind w:left="53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2)  Adequacy for the Assignment (relevant education, training,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experience in the sector/similar assignments )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 xml:space="preserve">          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[insert weight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between 60 and 80%] </w:t>
            </w:r>
          </w:p>
          <w:p>
            <w:pPr>
              <w:autoSpaceDN w:val="0"/>
              <w:tabs>
                <w:tab w:pos="3726" w:val="left"/>
              </w:tabs>
              <w:autoSpaceDE w:val="0"/>
              <w:widowControl/>
              <w:spacing w:line="276" w:lineRule="exact" w:before="120" w:after="0"/>
              <w:ind w:left="53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3)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[If relevant to the task, add the 3d sub-criterion: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Relevant experience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region (working level fluency in local language(s)/knowledge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local culture or administrative system, government organization, etc.):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[insert weight between 0 and  10 %] </w:t>
            </w:r>
          </w:p>
          <w:p>
            <w:pPr>
              <w:autoSpaceDN w:val="0"/>
              <w:tabs>
                <w:tab w:pos="6710" w:val="left"/>
              </w:tabs>
              <w:autoSpaceDE w:val="0"/>
              <w:widowControl/>
              <w:spacing w:line="266" w:lineRule="exact" w:before="130" w:after="0"/>
              <w:ind w:left="49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Total weight: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100% </w:t>
            </w:r>
          </w:p>
          <w:p>
            <w:pPr>
              <w:autoSpaceDN w:val="0"/>
              <w:tabs>
                <w:tab w:pos="534" w:val="left"/>
              </w:tabs>
              <w:autoSpaceDE w:val="0"/>
              <w:widowControl/>
              <w:spacing w:line="276" w:lineRule="exact" w:before="358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(iv) 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Transfer of knowledge (training) program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(relevance of approach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methodology):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                           [normally, not to exceed 10 points] </w:t>
            </w:r>
          </w:p>
          <w:p>
            <w:pPr>
              <w:autoSpaceDN w:val="0"/>
              <w:tabs>
                <w:tab w:pos="6482" w:val="left"/>
              </w:tabs>
              <w:autoSpaceDE w:val="0"/>
              <w:widowControl/>
              <w:spacing w:line="266" w:lineRule="exact" w:before="130" w:after="0"/>
              <w:ind w:left="335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Total points for criterion (iv):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[0 – 10] </w:t>
            </w:r>
          </w:p>
          <w:p>
            <w:pPr>
              <w:autoSpaceDN w:val="0"/>
              <w:autoSpaceDE w:val="0"/>
              <w:widowControl/>
              <w:spacing w:line="266" w:lineRule="exact" w:before="370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(v)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Participation by nationals among proposed Key Experts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[0 – 10]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534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[not to exceed 10 points] [Sub-criteria shall not be provided.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Calculated as a ratio of the national Key Experts’ time-input (in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person-months) to the total number of Key Experts’ time-input (in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person-months) in the Consultant’s Technical Proposal] </w:t>
            </w:r>
          </w:p>
          <w:p>
            <w:pPr>
              <w:autoSpaceDN w:val="0"/>
              <w:tabs>
                <w:tab w:pos="5830" w:val="left"/>
              </w:tabs>
              <w:autoSpaceDE w:val="0"/>
              <w:widowControl/>
              <w:spacing w:line="230" w:lineRule="auto" w:before="332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Total points for the five criteria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: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100</w:t>
            </w:r>
          </w:p>
          <w:p>
            <w:pPr>
              <w:autoSpaceDN w:val="0"/>
              <w:tabs>
                <w:tab w:pos="534" w:val="left"/>
              </w:tabs>
              <w:autoSpaceDE w:val="0"/>
              <w:widowControl/>
              <w:spacing w:line="245" w:lineRule="auto" w:before="330" w:after="0"/>
              <w:ind w:left="118" w:right="576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minimum technical score (St) required to pass is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 xml:space="preserve">       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 [insert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number] </w:t>
            </w:r>
          </w:p>
          <w:p>
            <w:pPr>
              <w:autoSpaceDN w:val="0"/>
              <w:autoSpaceDE w:val="0"/>
              <w:widowControl/>
              <w:spacing w:line="230" w:lineRule="auto" w:before="132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[The indicative range is 70 to 85 on a scale of 1 to 100]</w:t>
            </w:r>
          </w:p>
        </w:tc>
      </w:tr>
      <w:tr>
        <w:trPr>
          <w:trHeight w:hRule="exact" w:val="4970"/>
        </w:trPr>
        <w:tc>
          <w:tcPr>
            <w:tcW w:type="dxa" w:w="151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84" w:after="0"/>
              <w:ind w:left="68" w:right="432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21.1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[for STP] </w:t>
            </w:r>
          </w:p>
        </w:tc>
        <w:tc>
          <w:tcPr>
            <w:tcW w:type="dxa" w:w="7636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4" w:val="left"/>
                <w:tab w:pos="3470" w:val="left"/>
                <w:tab w:pos="6574" w:val="left"/>
              </w:tabs>
              <w:autoSpaceDE w:val="0"/>
              <w:widowControl/>
              <w:spacing w:line="348" w:lineRule="exact" w:before="132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Criteria, sub-criteria, and point system for the evaluation of the Simplified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Technical Proposals are: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>Points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(i) Adequacy and quality of the proposed methodology, and work plan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 responding to the Terms of Reference: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Total points for criterion (i):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[20 - 40] </w:t>
            </w:r>
          </w:p>
          <w:p>
            <w:pPr>
              <w:autoSpaceDN w:val="0"/>
              <w:tabs>
                <w:tab w:pos="534" w:val="left"/>
                <w:tab w:pos="5876" w:val="left"/>
              </w:tabs>
              <w:autoSpaceDE w:val="0"/>
              <w:widowControl/>
              <w:spacing w:line="307" w:lineRule="auto" w:before="370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(ii) Key Experts’ qualifications and competence for the Assignment: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{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Notes to Consultant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: each position number corresponds to the same for Key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Experts in Form TECH-6 to be prepared by the Consultant}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a) Position K-1: [Team Leader]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points]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b) Position K-2: [Insert position title]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points]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c) Position K-3:[Insert position title]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points]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332" w:bottom="78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- Data Sheet </w:t>
            </w:r>
          </w:p>
        </w:tc>
        <w:tc>
          <w:tcPr>
            <w:tcW w:type="dxa" w:w="27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48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.00000000000006" w:type="dxa"/>
      </w:tblPr>
      <w:tblGrid>
        <w:gridCol w:w="4695"/>
        <w:gridCol w:w="4695"/>
      </w:tblGrid>
      <w:tr>
        <w:trPr>
          <w:trHeight w:hRule="exact" w:val="2494"/>
        </w:trPr>
        <w:tc>
          <w:tcPr>
            <w:tcW w:type="dxa" w:w="151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636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402" w:val="left"/>
                <w:tab w:pos="6464" w:val="left"/>
              </w:tabs>
              <w:autoSpaceDE w:val="0"/>
              <w:widowControl/>
              <w:spacing w:line="366" w:lineRule="exact" w:before="392" w:after="0"/>
              <w:ind w:left="68" w:right="288" w:firstLine="0"/>
              <w:jc w:val="left"/>
            </w:pP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Total points for criterion (ii):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[ 60-80]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Total points for the two criteria:                         100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minimum technical score (St) required to pass is: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u w:val="single"/>
              </w:rPr>
              <w:t xml:space="preserve">       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number]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[The indicative range is 70 to 85 on a scale of 1 to 100] </w:t>
            </w:r>
          </w:p>
        </w:tc>
      </w:tr>
      <w:tr>
        <w:trPr>
          <w:trHeight w:hRule="exact" w:val="752"/>
        </w:trPr>
        <w:tc>
          <w:tcPr>
            <w:tcW w:type="dxa" w:w="151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636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Public Opening of Financial Proposals </w:t>
            </w:r>
          </w:p>
        </w:tc>
      </w:tr>
      <w:tr>
        <w:trPr>
          <w:trHeight w:hRule="exact" w:val="1702"/>
        </w:trPr>
        <w:tc>
          <w:tcPr>
            <w:tcW w:type="dxa" w:w="151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8" w:after="0"/>
              <w:ind w:left="7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23.4 </w:t>
            </w:r>
          </w:p>
        </w:tc>
        <w:tc>
          <w:tcPr>
            <w:tcW w:type="dxa" w:w="7636"/>
            <w:tcBorders>
              <w:start w:sz="3.2000000000000455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06" w:after="0"/>
              <w:ind w:left="68" w:right="432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An online option of the opening of the Financial Proposals is offered: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Yes ____or No________. </w:t>
            </w:r>
          </w:p>
          <w:p>
            <w:pPr>
              <w:autoSpaceDN w:val="0"/>
              <w:autoSpaceDE w:val="0"/>
              <w:widowControl/>
              <w:spacing w:line="245" w:lineRule="auto" w:before="132" w:after="0"/>
              <w:ind w:left="68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[If yes, insert 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online opening procedure shall be: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[describe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procedure for online opening of Financial Proposals.] </w:t>
            </w:r>
          </w:p>
        </w:tc>
      </w:tr>
      <w:tr>
        <w:trPr>
          <w:trHeight w:hRule="exact" w:val="3586"/>
        </w:trPr>
        <w:tc>
          <w:tcPr>
            <w:tcW w:type="dxa" w:w="151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4" w:after="0"/>
              <w:ind w:left="7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23.5 </w:t>
            </w:r>
          </w:p>
        </w:tc>
        <w:tc>
          <w:tcPr>
            <w:tcW w:type="dxa" w:w="7636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04" w:after="0"/>
              <w:ind w:left="68" w:right="82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Following the completion of the evaluation of the Technical Proposals,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Client will notify all Consultants of the location, date and time of the public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opening of Financial Proposals. </w:t>
            </w:r>
          </w:p>
          <w:p>
            <w:pPr>
              <w:autoSpaceDN w:val="0"/>
              <w:autoSpaceDE w:val="0"/>
              <w:widowControl/>
              <w:spacing w:line="298" w:lineRule="exact" w:before="98" w:after="0"/>
              <w:ind w:left="78" w:right="80" w:hanging="1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interested party who wishes to attend this public opening should contact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insert name and contact details for responsible officer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and request to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notified of the location, date and time of the public opening of Financial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Proposals. The request should be made before the deadline for submission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Proposals, stated above. </w:t>
            </w:r>
          </w:p>
          <w:p>
            <w:pPr>
              <w:autoSpaceDN w:val="0"/>
              <w:autoSpaceDE w:val="0"/>
              <w:widowControl/>
              <w:spacing w:line="276" w:lineRule="exact" w:before="140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Alternatively, a notice of the public opening of Financial Proposals may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published on the Client’s website, if available.</w:t>
            </w:r>
          </w:p>
        </w:tc>
      </w:tr>
      <w:tr>
        <w:trPr>
          <w:trHeight w:hRule="exact" w:val="2962"/>
        </w:trPr>
        <w:tc>
          <w:tcPr>
            <w:tcW w:type="dxa" w:w="1516"/>
            <w:tcBorders>
              <w:start w:sz="4.0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6" w:after="0"/>
              <w:ind w:left="7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25.1 </w:t>
            </w:r>
          </w:p>
        </w:tc>
        <w:tc>
          <w:tcPr>
            <w:tcW w:type="dxa" w:w="7636"/>
            <w:tcBorders>
              <w:start w:sz="3.2000000000000455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06" w:after="0"/>
              <w:ind w:left="68" w:right="7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the purpose of the evaluation, the Client will exclude: (a) all local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identifiable indirect taxes such as sales tax, excise tax, VAT, or similar taxes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levied on the contract’s invoices; and (b) all additional local indirect tax 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remuneration of services rendered by non-resident experts in the Client’s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country. If a Contract is awarded, at Contract negotiations, all such taxes will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 discussed, finalized (using the itemized list as a guidance but not limiting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it) and added to the Contract amount as a separate line, also indicating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which taxes shall be paid by the Consultant and which taxes are withheld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paid by the Client on behalf of the Consultant. </w:t>
            </w:r>
          </w:p>
        </w:tc>
      </w:tr>
      <w:tr>
        <w:trPr>
          <w:trHeight w:hRule="exact" w:val="1286"/>
        </w:trPr>
        <w:tc>
          <w:tcPr>
            <w:tcW w:type="dxa" w:w="151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6" w:after="0"/>
              <w:ind w:left="7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26.1 </w:t>
            </w:r>
          </w:p>
        </w:tc>
        <w:tc>
          <w:tcPr>
            <w:tcW w:type="dxa" w:w="7636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06" w:after="0"/>
              <w:ind w:left="68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single currency for the conversion of all prices expressed in various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currencies into a single one is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 xml:space="preserve">                        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[indicate local currency or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fully convertible foreign currency]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440" w:bottom="79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37"/>
        <w:gridCol w:w="4737"/>
      </w:tblGrid>
      <w:tr>
        <w:trPr>
          <w:trHeight w:hRule="exact" w:val="246"/>
        </w:trPr>
        <w:tc>
          <w:tcPr>
            <w:tcW w:type="dxa" w:w="64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- Data Sheet </w:t>
            </w:r>
          </w:p>
        </w:tc>
        <w:tc>
          <w:tcPr>
            <w:tcW w:type="dxa" w:w="26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6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49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95.99999999999994" w:type="dxa"/>
      </w:tblPr>
      <w:tblGrid>
        <w:gridCol w:w="4737"/>
        <w:gridCol w:w="4737"/>
      </w:tblGrid>
      <w:tr>
        <w:trPr>
          <w:trHeight w:hRule="exact" w:val="1980"/>
        </w:trPr>
        <w:tc>
          <w:tcPr>
            <w:tcW w:type="dxa" w:w="151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636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26" w:after="0"/>
              <w:ind w:left="68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official source of the selling (exchange) rate is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date of the exchange rate is: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date shall not be earlier than four (4) weeks prior to the deadline for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submission of proposals and no later than the date of expiry of the proposal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validity specified in accordance with ITC- Data Sheet 12.1.] </w:t>
            </w:r>
          </w:p>
        </w:tc>
      </w:tr>
      <w:tr>
        <w:trPr>
          <w:trHeight w:hRule="exact" w:val="5456"/>
        </w:trPr>
        <w:tc>
          <w:tcPr>
            <w:tcW w:type="dxa" w:w="1514"/>
            <w:tcBorders>
              <w:start w:sz="4.0" w:val="single" w:color="#000000"/>
              <w:top w:sz="4.0" w:val="single" w:color="#000000"/>
              <w:end w:sz="3.199999999999818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212" w:after="0"/>
              <w:ind w:left="68" w:right="576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27.1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(QCBS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only) </w:t>
            </w:r>
          </w:p>
        </w:tc>
        <w:tc>
          <w:tcPr>
            <w:tcW w:type="dxa" w:w="7636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12" w:after="0"/>
              <w:ind w:left="68" w:right="432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lowest evaluated Financial Proposal (Fm) is given the maximum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financial score (Sf) of 100.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68" w:right="86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formula for determining the financial scores (Sf) of all other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Proposals is calculated as following: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68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Sf = 100 x Fm/ F, in which “Sf” is the financial score, “Fm” is the lowest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price, and “F” the price of the proposal under consideration.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68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[or replace with another inversely proportional formula acceptable to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Bank] </w:t>
            </w:r>
          </w:p>
          <w:p>
            <w:pPr>
              <w:autoSpaceDN w:val="0"/>
              <w:autoSpaceDE w:val="0"/>
              <w:widowControl/>
              <w:spacing w:line="266" w:lineRule="exact" w:before="130" w:after="7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weights given to the Technical (T) and Financial (P) Proposals are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6.000000000000227" w:type="dxa"/>
            </w:tblPr>
            <w:tblGrid>
              <w:gridCol w:w="3818"/>
              <w:gridCol w:w="3818"/>
            </w:tblGrid>
            <w:tr>
              <w:trPr>
                <w:trHeight w:hRule="exact" w:val="306"/>
              </w:trPr>
              <w:tc>
                <w:tcPr>
                  <w:tcW w:type="dxa" w:w="1228"/>
                  <w:tcBorders>
                    <w:bottom w:sz="4.79999999999972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34" w:after="0"/>
                    <w:ind w:left="42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>T</w:t>
                  </w: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 = </w:t>
                  </w:r>
                </w:p>
              </w:tc>
              <w:tc>
                <w:tcPr>
                  <w:tcW w:type="dxa" w:w="4192"/>
                  <w:tcBorders>
                    <w:bottom w:sz="4.79999999999972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34" w:after="0"/>
                    <w:ind w:left="0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 [</w:t>
                  </w: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>Insert weight</w:t>
                  </w: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], and </w:t>
                  </w:r>
                </w:p>
              </w:tc>
            </w:tr>
            <w:tr>
              <w:trPr>
                <w:trHeight w:hRule="exact" w:val="80"/>
              </w:trPr>
              <w:tc>
                <w:tcPr>
                  <w:tcW w:type="dxa" w:w="1228"/>
                  <w:tcBorders>
                    <w:top w:sz="4.799999999999727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192"/>
                  <w:tcBorders>
                    <w:top w:sz="4.799999999999727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70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= _______[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Insert weight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68" w:right="7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Proposals are ranked according to their combined technical (St) and financial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(Sf) scores using the weights (T = the weight given to the Technical Proposal;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 = the weight given to the Financial Proposal; T + P = 1) as following:  S =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 x T% + Sf x P%. </w:t>
            </w:r>
          </w:p>
        </w:tc>
      </w:tr>
      <w:tr>
        <w:trPr>
          <w:trHeight w:hRule="exact" w:val="850"/>
        </w:trPr>
        <w:tc>
          <w:tcPr>
            <w:tcW w:type="dxa" w:w="1514"/>
            <w:tcBorders>
              <w:start w:sz="5.599999999999909" w:val="single" w:color="#000000"/>
              <w:top w:sz="5.599999999999909" w:val="single" w:color="#000000"/>
              <w:end w:sz="3.199999999999818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636"/>
            <w:tcBorders>
              <w:start w:sz="3.199999999999818" w:val="single" w:color="#000000"/>
              <w:top w:sz="5.599999999999909" w:val="single" w:color="#000000"/>
              <w:end w:sz="6.40000000000054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D. Negotiations and Award</w:t>
            </w:r>
          </w:p>
        </w:tc>
      </w:tr>
      <w:tr>
        <w:trPr>
          <w:trHeight w:hRule="exact" w:val="1552"/>
        </w:trPr>
        <w:tc>
          <w:tcPr>
            <w:tcW w:type="dxa" w:w="1514"/>
            <w:tcBorders>
              <w:start w:sz="5.599999999999909" w:val="single" w:color="#000000"/>
              <w:top w:sz="5.599999999999909" w:val="single" w:color="#000000"/>
              <w:end w:sz="3.199999999999818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6" w:after="0"/>
              <w:ind w:left="6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28.1 </w:t>
            </w:r>
          </w:p>
        </w:tc>
        <w:tc>
          <w:tcPr>
            <w:tcW w:type="dxa" w:w="7636"/>
            <w:tcBorders>
              <w:start w:sz="3.199999999999818" w:val="single" w:color="#000000"/>
              <w:top w:sz="5.599999999999909" w:val="single" w:color="#000000"/>
              <w:end w:sz="6.400000000000546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86" w:after="0"/>
              <w:ind w:left="68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Expected date and address for contract negotiations: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Date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________________ day/month/year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[for example, 15 January 2016]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Address: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__________________________</w:t>
            </w:r>
          </w:p>
        </w:tc>
      </w:tr>
      <w:tr>
        <w:trPr>
          <w:trHeight w:hRule="exact" w:val="1036"/>
        </w:trPr>
        <w:tc>
          <w:tcPr>
            <w:tcW w:type="dxa" w:w="1514"/>
            <w:tcBorders>
              <w:start w:sz="5.599999999999909" w:val="single" w:color="#000000"/>
              <w:top w:sz="6.399999999999636" w:val="single" w:color="#000000"/>
              <w:end w:sz="3.199999999999818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4" w:after="0"/>
              <w:ind w:left="6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32.1 </w:t>
            </w:r>
          </w:p>
        </w:tc>
        <w:tc>
          <w:tcPr>
            <w:tcW w:type="dxa" w:w="7636"/>
            <w:tcBorders>
              <w:start w:sz="3.199999999999818" w:val="single" w:color="#000000"/>
              <w:top w:sz="6.399999999999636" w:val="single" w:color="#000000"/>
              <w:end w:sz="6.400000000000546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04" w:after="0"/>
              <w:ind w:left="68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successful Consultant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shall] or [shall not]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submit the Beneficial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Ownership Disclosure Form.</w:t>
            </w:r>
          </w:p>
        </w:tc>
      </w:tr>
      <w:tr>
        <w:trPr>
          <w:trHeight w:hRule="exact" w:val="1152"/>
        </w:trPr>
        <w:tc>
          <w:tcPr>
            <w:tcW w:type="dxa" w:w="1514"/>
            <w:tcBorders>
              <w:start w:sz="5.599999999999909" w:val="single" w:color="#000000"/>
              <w:top w:sz="5.600000000000364" w:val="single" w:color="#000000"/>
              <w:end w:sz="3.199999999999818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6" w:after="0"/>
              <w:ind w:left="6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34.2 </w:t>
            </w:r>
          </w:p>
        </w:tc>
        <w:tc>
          <w:tcPr>
            <w:tcW w:type="dxa" w:w="7636"/>
            <w:tcBorders>
              <w:start w:sz="3.199999999999818" w:val="single" w:color="#000000"/>
              <w:top w:sz="5.600000000000364" w:val="single" w:color="#000000"/>
              <w:end w:sz="6.400000000000546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6" w:after="7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Expected date for the commencement of the Services: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6.000000000000227" w:type="dxa"/>
            </w:tblPr>
            <w:tblGrid>
              <w:gridCol w:w="3818"/>
              <w:gridCol w:w="3818"/>
            </w:tblGrid>
            <w:tr>
              <w:trPr>
                <w:trHeight w:hRule="exact" w:val="366"/>
              </w:trPr>
              <w:tc>
                <w:tcPr>
                  <w:tcW w:type="dxa" w:w="4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42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>Date</w:t>
                  </w: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>:_______</w:t>
                  </w: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[insert month and year] </w:t>
                  </w: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>at</w:t>
                  </w: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: </w:t>
                  </w:r>
                </w:p>
              </w:tc>
              <w:tc>
                <w:tcPr>
                  <w:tcW w:type="dxa" w:w="2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112" w:firstLine="0"/>
                    <w:jc w:val="right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>[insert location]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894"/>
        </w:trPr>
        <w:tc>
          <w:tcPr>
            <w:tcW w:type="dxa" w:w="1514"/>
            <w:tcBorders>
              <w:start w:sz="5.599999999999909" w:val="single" w:color="#000000"/>
              <w:top w:sz="5.599999999999454" w:val="single" w:color="#000000"/>
              <w:end w:sz="3.199999999999818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8" w:after="0"/>
              <w:ind w:left="6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35.1 </w:t>
            </w:r>
          </w:p>
        </w:tc>
        <w:tc>
          <w:tcPr>
            <w:tcW w:type="dxa" w:w="7636"/>
            <w:tcBorders>
              <w:start w:sz="3.199999999999818" w:val="single" w:color="#000000"/>
              <w:top w:sz="5.599999999999454" w:val="single" w:color="#000000"/>
              <w:end w:sz="6.400000000000546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08" w:after="0"/>
              <w:ind w:left="68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hyperlink r:id="rId12" w:history="1">
                <w:r>
                  <w:rPr>
                    <w:rStyle w:val="Hyperlink"/>
                  </w:rPr>
                  <w:t>procedures for making a Procurement-related</w:t>
                </w:r>
              </w:hyperlink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Complaint are detailed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“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hyperlink r:id="rId12" w:history="1">
                <w:r>
                  <w:rPr>
                    <w:rStyle w:val="Hyperlink"/>
                  </w:rPr>
                  <w:t>Procurement Regulations for IPF Borrowers</w:t>
                </w:r>
              </w:hyperlink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(Annex III).” If a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328" w:bottom="7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2. Instructions to Consultants - Data Sheet </w:t>
            </w:r>
          </w:p>
        </w:tc>
        <w:tc>
          <w:tcPr>
            <w:tcW w:type="dxa" w:w="27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50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.00000000000006" w:type="dxa"/>
      </w:tblPr>
      <w:tblGrid>
        <w:gridCol w:w="4695"/>
        <w:gridCol w:w="4695"/>
      </w:tblGrid>
      <w:tr>
        <w:trPr>
          <w:trHeight w:hRule="exact" w:val="5290"/>
        </w:trPr>
        <w:tc>
          <w:tcPr>
            <w:tcW w:type="dxa" w:w="1516"/>
            <w:tcBorders>
              <w:start w:sz="5.600000000000023" w:val="single" w:color="#000000"/>
              <w:top w:sz="5.600000000000023" w:val="single" w:color="#000000"/>
              <w:end w:sz="3.2000000000000455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636"/>
            <w:tcBorders>
              <w:start w:sz="3.2000000000000455" w:val="single" w:color="#000000"/>
              <w:top w:sz="5.600000000000023" w:val="single" w:color="#000000"/>
              <w:end w:sz="6.399999999999636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08" w:val="left"/>
                <w:tab w:pos="426" w:val="left"/>
                <w:tab w:pos="428" w:val="left"/>
                <w:tab w:pos="782" w:val="left"/>
              </w:tabs>
              <w:autoSpaceDE w:val="0"/>
              <w:widowControl/>
              <w:spacing w:line="360" w:lineRule="exact" w:before="2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Consultant wishes to make a Procurement-related Complaint, the Consultant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submit its complaint following these procedures, In Writing (by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quickest means available, such as by email or fax), to: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For the attention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full name of person receiving complaints]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Title/position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title/position]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Client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name of Client]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Email address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: [insert email address]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Fax number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fax number]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delete if not used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summary, a Procurement-related Complaint may challenge any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following: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terms of this Request for Proposal;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2.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Client’s decision to exclude a Consultant from the procurement </w:t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process prior to the award of contract; and </w:t>
            </w:r>
            <w:r>
              <w:br/>
            </w:r>
            <w:r>
              <w:tab/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3.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Client’s decision to award the contract.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692"/>
        <w:gridCol w:w="4692"/>
      </w:tblGrid>
      <w:tr>
        <w:trPr>
          <w:trHeight w:hRule="exact" w:val="246"/>
        </w:trPr>
        <w:tc>
          <w:tcPr>
            <w:tcW w:type="dxa" w:w="63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3. Technical Proposal – Standard Forms </w:t>
            </w:r>
          </w:p>
        </w:tc>
        <w:tc>
          <w:tcPr>
            <w:tcW w:type="dxa" w:w="27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2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51 </w:t>
            </w:r>
          </w:p>
        </w:tc>
      </w:tr>
    </w:tbl>
    <w:p>
      <w:pPr>
        <w:autoSpaceDN w:val="0"/>
        <w:autoSpaceDE w:val="0"/>
        <w:widowControl/>
        <w:spacing w:line="230" w:lineRule="auto" w:before="478" w:after="0"/>
        <w:ind w:left="149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Section 3.  Technical Proposal – Standard Forms </w:t>
      </w:r>
    </w:p>
    <w:p>
      <w:pPr>
        <w:autoSpaceDN w:val="0"/>
        <w:autoSpaceDE w:val="0"/>
        <w:widowControl/>
        <w:spacing w:line="276" w:lineRule="exact" w:before="240" w:after="0"/>
        <w:ind w:left="288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{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Notes to Consultant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shown in brackets {  } throughout Section 3 provide guidance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to prepare the Technical Proposal; they should not appear on the Proposals to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submitted.} </w:t>
      </w:r>
    </w:p>
    <w:p>
      <w:pPr>
        <w:autoSpaceDN w:val="0"/>
        <w:autoSpaceDE w:val="0"/>
        <w:widowControl/>
        <w:spacing w:line="230" w:lineRule="auto" w:before="286" w:after="344"/>
        <w:ind w:left="0" w:right="2886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 xml:space="preserve">HECKLIST OF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R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 xml:space="preserve">EQUIRED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ORMS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94.00000000000006" w:type="dxa"/>
      </w:tblPr>
      <w:tblGrid>
        <w:gridCol w:w="1877"/>
        <w:gridCol w:w="1877"/>
        <w:gridCol w:w="1877"/>
        <w:gridCol w:w="1877"/>
        <w:gridCol w:w="1877"/>
      </w:tblGrid>
      <w:tr>
        <w:trPr>
          <w:trHeight w:hRule="exact" w:val="808"/>
        </w:trPr>
        <w:tc>
          <w:tcPr>
            <w:tcW w:type="dxa" w:w="148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Required for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FTP or STP</w:t>
            </w:r>
            <w:r>
              <w:br/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22"/>
              </w:rPr>
              <w:t>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8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FORM</w:t>
            </w:r>
          </w:p>
        </w:tc>
        <w:tc>
          <w:tcPr>
            <w:tcW w:type="dxa" w:w="47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8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DESCRIPTION</w:t>
            </w:r>
          </w:p>
        </w:tc>
        <w:tc>
          <w:tcPr>
            <w:tcW w:type="dxa" w:w="16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2"/>
              </w:rPr>
              <w:t>Page Limit</w:t>
            </w:r>
          </w:p>
        </w:tc>
      </w:tr>
      <w:tr>
        <w:trPr>
          <w:trHeight w:hRule="exact" w:val="328"/>
        </w:trPr>
        <w:tc>
          <w:tcPr>
            <w:tcW w:type="dxa" w:w="74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FTP</w:t>
            </w:r>
          </w:p>
        </w:tc>
        <w:tc>
          <w:tcPr>
            <w:tcW w:type="dxa" w:w="7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STP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7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4"/>
        </w:trPr>
        <w:tc>
          <w:tcPr>
            <w:tcW w:type="dxa" w:w="74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2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2"/>
              </w:rPr>
              <w:t></w:t>
            </w:r>
          </w:p>
        </w:tc>
        <w:tc>
          <w:tcPr>
            <w:tcW w:type="dxa" w:w="7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2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2"/>
              </w:rPr>
              <w:t>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3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TECH-1</w:t>
            </w:r>
          </w:p>
        </w:tc>
        <w:tc>
          <w:tcPr>
            <w:tcW w:type="dxa" w:w="47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3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Technical Proposal Submission Form. </w:t>
            </w:r>
          </w:p>
        </w:tc>
        <w:tc>
          <w:tcPr>
            <w:tcW w:type="dxa" w:w="16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08"/>
        </w:trPr>
        <w:tc>
          <w:tcPr>
            <w:tcW w:type="dxa" w:w="148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42" w:after="0"/>
              <w:ind w:left="144" w:right="144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2"/>
              </w:rPr>
              <w:t>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If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applicable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8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TECH-1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Attachment</w:t>
            </w:r>
          </w:p>
        </w:tc>
        <w:tc>
          <w:tcPr>
            <w:tcW w:type="dxa" w:w="470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8" w:after="0"/>
              <w:ind w:left="102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If the Proposal is submitted by a joint venture,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attach a letter of intent or a copy of an existing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agreement. </w:t>
            </w:r>
          </w:p>
        </w:tc>
        <w:tc>
          <w:tcPr>
            <w:tcW w:type="dxa" w:w="160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568"/>
        </w:trPr>
        <w:tc>
          <w:tcPr>
            <w:tcW w:type="dxa" w:w="1482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524" w:after="0"/>
              <w:ind w:left="144" w:right="144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2"/>
              </w:rPr>
              <w:t>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If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applicable</w:t>
            </w:r>
          </w:p>
        </w:tc>
        <w:tc>
          <w:tcPr>
            <w:tcW w:type="dxa" w:w="127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20" w:after="0"/>
              <w:ind w:left="0" w:right="288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Power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Attorney</w:t>
            </w:r>
          </w:p>
        </w:tc>
        <w:tc>
          <w:tcPr>
            <w:tcW w:type="dxa" w:w="470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20" w:after="0"/>
              <w:ind w:left="102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No pre-set format/form. In the case of a Joint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Venture, several are required: a power of attorney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for the authorized representative of each JV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member, and a power of attorney for the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representative of the lead member to represent 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JV members</w:t>
            </w:r>
          </w:p>
        </w:tc>
        <w:tc>
          <w:tcPr>
            <w:tcW w:type="dxa" w:w="160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00"/>
        </w:trPr>
        <w:tc>
          <w:tcPr>
            <w:tcW w:type="dxa" w:w="74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0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2"/>
              </w:rPr>
              <w:t></w:t>
            </w:r>
          </w:p>
        </w:tc>
        <w:tc>
          <w:tcPr>
            <w:tcW w:type="dxa" w:w="74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3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TECH-2</w:t>
            </w:r>
          </w:p>
        </w:tc>
        <w:tc>
          <w:tcPr>
            <w:tcW w:type="dxa" w:w="470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3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Consultant’s Organization and Experience. </w:t>
            </w:r>
          </w:p>
        </w:tc>
        <w:tc>
          <w:tcPr>
            <w:tcW w:type="dxa" w:w="160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6"/>
        </w:trPr>
        <w:tc>
          <w:tcPr>
            <w:tcW w:type="dxa" w:w="742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2"/>
              </w:rPr>
              <w:t></w:t>
            </w:r>
          </w:p>
        </w:tc>
        <w:tc>
          <w:tcPr>
            <w:tcW w:type="dxa" w:w="74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3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TECH-2A</w:t>
            </w:r>
          </w:p>
        </w:tc>
        <w:tc>
          <w:tcPr>
            <w:tcW w:type="dxa" w:w="470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3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A. Consultant’s Organization</w:t>
            </w:r>
          </w:p>
        </w:tc>
        <w:tc>
          <w:tcPr>
            <w:tcW w:type="dxa" w:w="160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00"/>
        </w:trPr>
        <w:tc>
          <w:tcPr>
            <w:tcW w:type="dxa" w:w="742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0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2"/>
              </w:rPr>
              <w:t></w:t>
            </w:r>
          </w:p>
        </w:tc>
        <w:tc>
          <w:tcPr>
            <w:tcW w:type="dxa" w:w="74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3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TECH-2B</w:t>
            </w:r>
          </w:p>
        </w:tc>
        <w:tc>
          <w:tcPr>
            <w:tcW w:type="dxa" w:w="470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3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B. Consultant’s Experience</w:t>
            </w:r>
          </w:p>
        </w:tc>
        <w:tc>
          <w:tcPr>
            <w:tcW w:type="dxa" w:w="160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10"/>
        </w:trPr>
        <w:tc>
          <w:tcPr>
            <w:tcW w:type="dxa" w:w="74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8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2"/>
              </w:rPr>
              <w:t></w:t>
            </w:r>
          </w:p>
        </w:tc>
        <w:tc>
          <w:tcPr>
            <w:tcW w:type="dxa" w:w="74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3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TECH-3</w:t>
            </w:r>
          </w:p>
        </w:tc>
        <w:tc>
          <w:tcPr>
            <w:tcW w:type="dxa" w:w="470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20" w:after="0"/>
              <w:ind w:left="102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Comments or Suggestions on the Terms of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Reference and on Counterpart Staff and Facilities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to be provided by the Client.</w:t>
            </w:r>
          </w:p>
        </w:tc>
        <w:tc>
          <w:tcPr>
            <w:tcW w:type="dxa" w:w="160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4"/>
        </w:trPr>
        <w:tc>
          <w:tcPr>
            <w:tcW w:type="dxa" w:w="74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2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2"/>
              </w:rPr>
              <w:t></w:t>
            </w:r>
          </w:p>
        </w:tc>
        <w:tc>
          <w:tcPr>
            <w:tcW w:type="dxa" w:w="7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8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TECH-3A</w:t>
            </w:r>
          </w:p>
        </w:tc>
        <w:tc>
          <w:tcPr>
            <w:tcW w:type="dxa" w:w="47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8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A. On the Terms of Reference</w:t>
            </w:r>
          </w:p>
        </w:tc>
        <w:tc>
          <w:tcPr>
            <w:tcW w:type="dxa" w:w="16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6"/>
        </w:trPr>
        <w:tc>
          <w:tcPr>
            <w:tcW w:type="dxa" w:w="74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2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2"/>
              </w:rPr>
              <w:t></w:t>
            </w:r>
          </w:p>
        </w:tc>
        <w:tc>
          <w:tcPr>
            <w:tcW w:type="dxa" w:w="7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3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TECH-3B</w:t>
            </w:r>
          </w:p>
        </w:tc>
        <w:tc>
          <w:tcPr>
            <w:tcW w:type="dxa" w:w="47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30" w:after="0"/>
              <w:ind w:left="11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B. On the Counterpart Staff and Facilities</w:t>
            </w:r>
          </w:p>
        </w:tc>
        <w:tc>
          <w:tcPr>
            <w:tcW w:type="dxa" w:w="16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8"/>
        </w:trPr>
        <w:tc>
          <w:tcPr>
            <w:tcW w:type="dxa" w:w="74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2"/>
              </w:rPr>
              <w:t></w:t>
            </w:r>
          </w:p>
        </w:tc>
        <w:tc>
          <w:tcPr>
            <w:tcW w:type="dxa" w:w="7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2"/>
              </w:rPr>
              <w:t>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3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TECH-4</w:t>
            </w:r>
          </w:p>
        </w:tc>
        <w:tc>
          <w:tcPr>
            <w:tcW w:type="dxa" w:w="47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20" w:after="0"/>
              <w:ind w:left="102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Description of the Approach, Methodology,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Work Plan for Performing the Assignment</w:t>
            </w:r>
          </w:p>
        </w:tc>
        <w:tc>
          <w:tcPr>
            <w:tcW w:type="dxa" w:w="16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4"/>
        </w:trPr>
        <w:tc>
          <w:tcPr>
            <w:tcW w:type="dxa" w:w="74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2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2"/>
              </w:rPr>
              <w:t></w:t>
            </w:r>
          </w:p>
        </w:tc>
        <w:tc>
          <w:tcPr>
            <w:tcW w:type="dxa" w:w="7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2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2"/>
              </w:rPr>
              <w:t>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8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TECH-5</w:t>
            </w:r>
          </w:p>
        </w:tc>
        <w:tc>
          <w:tcPr>
            <w:tcW w:type="dxa" w:w="47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8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Work Schedule and Planning for Deliverables</w:t>
            </w:r>
          </w:p>
        </w:tc>
        <w:tc>
          <w:tcPr>
            <w:tcW w:type="dxa" w:w="16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6"/>
        </w:trPr>
        <w:tc>
          <w:tcPr>
            <w:tcW w:type="dxa" w:w="74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60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2"/>
              </w:rPr>
              <w:t></w:t>
            </w:r>
          </w:p>
        </w:tc>
        <w:tc>
          <w:tcPr>
            <w:tcW w:type="dxa" w:w="7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60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2"/>
              </w:rPr>
              <w:t>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TECH-6</w:t>
            </w:r>
          </w:p>
        </w:tc>
        <w:tc>
          <w:tcPr>
            <w:tcW w:type="dxa" w:w="47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22" w:after="0"/>
              <w:ind w:left="102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Team Composition, Key Experts Inputs,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attached Curriculum Vitae (CV) </w:t>
            </w:r>
          </w:p>
        </w:tc>
        <w:tc>
          <w:tcPr>
            <w:tcW w:type="dxa" w:w="16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6"/>
        </w:trPr>
        <w:tc>
          <w:tcPr>
            <w:tcW w:type="dxa" w:w="74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2"/>
              </w:rPr>
              <w:t></w:t>
            </w:r>
          </w:p>
        </w:tc>
        <w:tc>
          <w:tcPr>
            <w:tcW w:type="dxa" w:w="7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2"/>
              </w:rPr>
              <w:t>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32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TECH-7 </w:t>
            </w:r>
          </w:p>
        </w:tc>
        <w:tc>
          <w:tcPr>
            <w:tcW w:type="dxa" w:w="470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32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Code of Conduct </w:t>
            </w:r>
          </w:p>
        </w:tc>
        <w:tc>
          <w:tcPr>
            <w:tcW w:type="dxa" w:w="160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5" w:lineRule="auto" w:before="284" w:after="0"/>
        <w:ind w:left="28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All pages of the original Technical and Financial Proposal shall be initialed by the same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authorized representative of the Consultant who signs the Proposal. </w:t>
      </w:r>
    </w:p>
    <w:p>
      <w:pPr>
        <w:sectPr>
          <w:pgSz w:w="12242" w:h="15842"/>
          <w:pgMar w:top="364" w:right="1418" w:bottom="13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3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3. Technical Proposal – Standard Forms </w:t>
            </w:r>
          </w:p>
        </w:tc>
        <w:tc>
          <w:tcPr>
            <w:tcW w:type="dxa" w:w="28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52 </w:t>
            </w:r>
          </w:p>
        </w:tc>
      </w:tr>
    </w:tbl>
    <w:p>
      <w:pPr>
        <w:autoSpaceDN w:val="0"/>
        <w:autoSpaceDE w:val="0"/>
        <w:widowControl/>
        <w:spacing w:line="230" w:lineRule="auto" w:before="476" w:after="0"/>
        <w:ind w:left="0" w:right="392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ORM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TECH-1</w:t>
      </w:r>
    </w:p>
    <w:p>
      <w:pPr>
        <w:autoSpaceDN w:val="0"/>
        <w:autoSpaceDE w:val="0"/>
        <w:widowControl/>
        <w:spacing w:line="230" w:lineRule="auto" w:before="334" w:after="0"/>
        <w:ind w:left="2116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ECHNICAL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ROPOSAL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S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UBMISSION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ORM</w:t>
      </w:r>
    </w:p>
    <w:p>
      <w:pPr>
        <w:autoSpaceDN w:val="0"/>
        <w:autoSpaceDE w:val="0"/>
        <w:widowControl/>
        <w:spacing w:line="266" w:lineRule="exact" w:before="602" w:after="250"/>
        <w:ind w:left="0" w:right="226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{Location, Date}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340"/>
        </w:trPr>
        <w:tc>
          <w:tcPr>
            <w:tcW w:type="dxa" w:w="56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To: </w:t>
            </w:r>
          </w:p>
        </w:tc>
        <w:tc>
          <w:tcPr>
            <w:tcW w:type="dxa" w:w="849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18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[Name and address of Client] </w:t>
            </w:r>
          </w:p>
        </w:tc>
      </w:tr>
    </w:tbl>
    <w:p>
      <w:pPr>
        <w:autoSpaceDN w:val="0"/>
        <w:autoSpaceDE w:val="0"/>
        <w:widowControl/>
        <w:spacing w:line="266" w:lineRule="exact" w:before="49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Dear Sirs: </w:t>
      </w:r>
    </w:p>
    <w:p>
      <w:pPr>
        <w:autoSpaceDN w:val="0"/>
        <w:autoSpaceDE w:val="0"/>
        <w:widowControl/>
        <w:spacing w:line="276" w:lineRule="exact" w:before="276" w:after="0"/>
        <w:ind w:left="28" w:right="144" w:firstLine="708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We, the undersigned, offer to provide the consulting services for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title of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assignment]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in accordance with your Request for Proposals (RFP) dated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Date]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and our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Proposal. 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[Select appropriate wording depending on the selection method stated in the RFP: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“We are hereby submitting our Proposal, which includes this Technical Proposal and a Financial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 sealed in a separate envelope”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or, if only a Technical Proposal is invited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“We hereby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are submitting our Proposal, which includes this Technical Proposal only in a sealed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envelope.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”].</w:t>
      </w:r>
    </w:p>
    <w:p>
      <w:pPr>
        <w:autoSpaceDN w:val="0"/>
        <w:autoSpaceDE w:val="0"/>
        <w:widowControl/>
        <w:spacing w:line="276" w:lineRule="exact" w:before="276" w:after="0"/>
        <w:ind w:left="28" w:right="226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{If the Consultant is a joint venture, insert the following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We are submitting our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 a joint venture with: {Insert a list with full name and the legal address of each member,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and indicate the lead member}.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have attached a copy {insert: “of our letter of intent to form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joint venture” or, if a JV is already formed, “of the JV agreement”} signed by every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participating member, which details the likely legal structure of and the confirmation of joint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severable liability of the members of the said joint venture. </w:t>
      </w:r>
    </w:p>
    <w:p>
      <w:pPr>
        <w:autoSpaceDN w:val="0"/>
        <w:autoSpaceDE w:val="0"/>
        <w:widowControl/>
        <w:spacing w:line="266" w:lineRule="exact" w:before="28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{OR </w:t>
      </w:r>
    </w:p>
    <w:p>
      <w:pPr>
        <w:autoSpaceDN w:val="0"/>
        <w:autoSpaceDE w:val="0"/>
        <w:widowControl/>
        <w:spacing w:line="276" w:lineRule="exact" w:before="276" w:after="0"/>
        <w:ind w:left="28" w:right="22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Consultant’s Proposal includes Sub-consultants, insert the following: We are submitting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our Proposal with the following firms as Sub-consultants: {Insert a list with full name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address of each Sub-consultant.} </w:t>
      </w:r>
    </w:p>
    <w:p>
      <w:pPr>
        <w:autoSpaceDN w:val="0"/>
        <w:autoSpaceDE w:val="0"/>
        <w:widowControl/>
        <w:spacing w:line="266" w:lineRule="exact" w:before="28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hereby declare that: </w:t>
      </w:r>
    </w:p>
    <w:p>
      <w:pPr>
        <w:autoSpaceDN w:val="0"/>
        <w:tabs>
          <w:tab w:pos="660" w:val="left"/>
        </w:tabs>
        <w:autoSpaceDE w:val="0"/>
        <w:widowControl/>
        <w:spacing w:line="276" w:lineRule="exact" w:before="120" w:after="0"/>
        <w:ind w:left="120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All the information and statements made in this Proposal are true and we accept that any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misinterpretation or misrepresentation contained in this Proposal may lead to our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disqualification by the Client and/or may be sanctioned by the Bank. </w:t>
      </w:r>
    </w:p>
    <w:p>
      <w:pPr>
        <w:autoSpaceDN w:val="0"/>
        <w:tabs>
          <w:tab w:pos="660" w:val="left"/>
        </w:tabs>
        <w:autoSpaceDE w:val="0"/>
        <w:widowControl/>
        <w:spacing w:line="276" w:lineRule="exact" w:before="120" w:after="0"/>
        <w:ind w:left="120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 Our Proposal shall be valid and remain binding upon us until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day, month and year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in accordance with ITC 12.1]. </w:t>
      </w:r>
    </w:p>
    <w:p>
      <w:pPr>
        <w:autoSpaceDN w:val="0"/>
        <w:autoSpaceDE w:val="0"/>
        <w:widowControl/>
        <w:spacing w:line="266" w:lineRule="exact" w:before="130" w:after="0"/>
        <w:ind w:left="1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(c)  We have no conflict of interest in accordance with ITC 3. </w:t>
      </w:r>
    </w:p>
    <w:p>
      <w:pPr>
        <w:autoSpaceDN w:val="0"/>
        <w:autoSpaceDE w:val="0"/>
        <w:widowControl/>
        <w:spacing w:line="276" w:lineRule="exact" w:before="120" w:after="0"/>
        <w:ind w:left="660" w:right="226" w:hanging="54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(d)  We meet the eligibility requirements as stated in ITC 6, and we confirm our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understanding of our obligation to abide by the Bank’s policy in regard to Fraud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Corruption as per ITC 5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. </w:t>
      </w:r>
    </w:p>
    <w:p>
      <w:pPr>
        <w:sectPr>
          <w:pgSz w:w="12242" w:h="15842"/>
          <w:pgMar w:top="364" w:right="1440" w:bottom="94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22"/>
        <w:gridCol w:w="4722"/>
      </w:tblGrid>
      <w:tr>
        <w:trPr>
          <w:trHeight w:hRule="exact" w:val="246"/>
        </w:trPr>
        <w:tc>
          <w:tcPr>
            <w:tcW w:type="dxa" w:w="63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3. Technical Proposal – Standard Forms </w:t>
            </w:r>
          </w:p>
        </w:tc>
        <w:tc>
          <w:tcPr>
            <w:tcW w:type="dxa" w:w="27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4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53 </w:t>
            </w:r>
          </w:p>
        </w:tc>
      </w:tr>
    </w:tbl>
    <w:p>
      <w:pPr>
        <w:autoSpaceDN w:val="0"/>
        <w:tabs>
          <w:tab w:pos="920" w:val="left"/>
          <w:tab w:pos="996" w:val="left"/>
          <w:tab w:pos="1728" w:val="left"/>
        </w:tabs>
        <w:autoSpaceDE w:val="0"/>
        <w:widowControl/>
        <w:spacing w:line="276" w:lineRule="exact" w:before="464" w:after="0"/>
        <w:ind w:left="38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(e)    We, along with any of our sub-consultants, subcontractors, suppliers, or service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providers for any part of the contract, are not subject to, and not controlled by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entity or individual that is subject to, a temporary suspension or a debarment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imposed by the World Bank Group or a debarment imposed by the World Bank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Group in accordance with the Agreement for Mutual Enforcement of Debarment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Decisions between the World Bank and other development banks. Further, we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are not ineligible under the Client’s country laws or official regulations or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pursuant to a decision of the United Nations Security Council;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(f) 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Note to Client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: Only if required in ITC10.2 (Data Sheet 10.2), include the following: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In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competing for (and, if the award is made to us, in executing) the Contract, we undertake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observe the laws against fraud and corruption, including bribery, in force in the country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of the Client.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] </w:t>
      </w:r>
    </w:p>
    <w:p>
      <w:pPr>
        <w:autoSpaceDN w:val="0"/>
        <w:autoSpaceDE w:val="0"/>
        <w:widowControl/>
        <w:spacing w:line="276" w:lineRule="exact" w:before="120" w:after="0"/>
        <w:ind w:left="920" w:right="20" w:hanging="54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(g)  Except as stated in the Data Sheet, ITC 12.7, we undertake to negotiate a Contract on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basis of the proposed Key Experts. We accept that the substitution of Key Experts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reasons other than those stated in ITC 12 and ITC 28.4 may lead to the termination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negotiations. </w:t>
      </w:r>
    </w:p>
    <w:p>
      <w:pPr>
        <w:autoSpaceDN w:val="0"/>
        <w:tabs>
          <w:tab w:pos="920" w:val="left"/>
        </w:tabs>
        <w:autoSpaceDE w:val="0"/>
        <w:widowControl/>
        <w:spacing w:line="276" w:lineRule="exact" w:before="120" w:after="0"/>
        <w:ind w:left="38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(h)  Our Proposal is binding upon us and subject to any modifications resulting from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negotiations. </w:t>
      </w:r>
    </w:p>
    <w:p>
      <w:pPr>
        <w:autoSpaceDN w:val="0"/>
        <w:autoSpaceDE w:val="0"/>
        <w:widowControl/>
        <w:spacing w:line="276" w:lineRule="exact" w:before="516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undertake, if our Proposal is accepted and the Contract is signed, to initiate the Services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related to the assignment no later than the date indicated in ITC 34.2 of the Data Sheet. </w:t>
      </w:r>
    </w:p>
    <w:p>
      <w:pPr>
        <w:autoSpaceDN w:val="0"/>
        <w:autoSpaceDE w:val="0"/>
        <w:widowControl/>
        <w:spacing w:line="266" w:lineRule="exact" w:before="526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understand that the Client is not bound to accept any Proposal that the Client receives. </w:t>
      </w:r>
    </w:p>
    <w:p>
      <w:pPr>
        <w:autoSpaceDN w:val="0"/>
        <w:autoSpaceDE w:val="0"/>
        <w:widowControl/>
        <w:spacing w:line="266" w:lineRule="exact" w:before="406" w:after="0"/>
        <w:ind w:left="10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remain, </w:t>
      </w:r>
    </w:p>
    <w:p>
      <w:pPr>
        <w:autoSpaceDN w:val="0"/>
        <w:autoSpaceDE w:val="0"/>
        <w:widowControl/>
        <w:spacing w:line="266" w:lineRule="exact" w:before="286" w:after="0"/>
        <w:ind w:left="99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Yours sincerely, </w:t>
      </w:r>
    </w:p>
    <w:p>
      <w:pPr>
        <w:autoSpaceDN w:val="0"/>
        <w:autoSpaceDE w:val="0"/>
        <w:widowControl/>
        <w:spacing w:line="276" w:lineRule="exact" w:before="276" w:after="0"/>
        <w:ind w:left="1008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_________________________________________________________________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Signature (of Consultant’s authorized representative) {In full and initials}: </w:t>
      </w:r>
    </w:p>
    <w:p>
      <w:pPr>
        <w:autoSpaceDN w:val="0"/>
        <w:tabs>
          <w:tab w:pos="2132" w:val="left"/>
        </w:tabs>
        <w:autoSpaceDE w:val="0"/>
        <w:widowControl/>
        <w:spacing w:line="286" w:lineRule="exact" w:before="230" w:after="8"/>
        <w:ind w:left="10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Full name: {insert full name of authorized representative}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Title: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{insert title/position of authorized representative}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Name of Consultant (company’s name or JV’s name):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Capacity:  {insert the person’s capacity to sign for the Consultant}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Address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:  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{insert the authorized representative’s address}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Phone/fax: {insert the authorized representative’s phone and fax number, if applicable}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722"/>
        <w:gridCol w:w="4722"/>
      </w:tblGrid>
      <w:tr>
        <w:trPr>
          <w:trHeight w:hRule="exact" w:val="376"/>
        </w:trPr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6" w:after="0"/>
              <w:ind w:left="0" w:right="18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Email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 xml:space="preserve">: </w:t>
            </w:r>
          </w:p>
        </w:tc>
        <w:tc>
          <w:tcPr>
            <w:tcW w:type="dxa" w:w="6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2" w:after="0"/>
              <w:ind w:left="21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{insert the authorized representative’s email address} </w:t>
            </w:r>
          </w:p>
        </w:tc>
      </w:tr>
    </w:tbl>
    <w:p>
      <w:pPr>
        <w:autoSpaceDN w:val="0"/>
        <w:autoSpaceDE w:val="0"/>
        <w:widowControl/>
        <w:spacing w:line="276" w:lineRule="exact" w:before="214" w:after="0"/>
        <w:ind w:left="10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{For a joint venture, either all members shall sign or only the lead member, in which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case the power of attorney to sign on behalf of all members shall be attached} </w:t>
      </w:r>
    </w:p>
    <w:p>
      <w:pPr>
        <w:sectPr>
          <w:pgSz w:w="12242" w:h="15842"/>
          <w:pgMar w:top="364" w:right="1358" w:bottom="10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3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3. Technical Proposal – Standard Forms </w:t>
            </w:r>
          </w:p>
        </w:tc>
        <w:tc>
          <w:tcPr>
            <w:tcW w:type="dxa" w:w="28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54 </w:t>
            </w:r>
          </w:p>
        </w:tc>
      </w:tr>
    </w:tbl>
    <w:p>
      <w:pPr>
        <w:autoSpaceDN w:val="0"/>
        <w:autoSpaceDE w:val="0"/>
        <w:widowControl/>
        <w:spacing w:line="230" w:lineRule="auto" w:before="752" w:after="0"/>
        <w:ind w:left="124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ORM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TECH-2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(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FOR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ULL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ECHNICAL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ROPOSAL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O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NLY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) </w:t>
      </w:r>
    </w:p>
    <w:p>
      <w:pPr>
        <w:autoSpaceDN w:val="0"/>
        <w:autoSpaceDE w:val="0"/>
        <w:widowControl/>
        <w:spacing w:line="230" w:lineRule="auto" w:before="334" w:after="0"/>
        <w:ind w:left="169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ONSULTANT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’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S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O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RGANIZATION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E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XPERIENCE</w:t>
      </w:r>
    </w:p>
    <w:p>
      <w:pPr>
        <w:autoSpaceDN w:val="0"/>
        <w:autoSpaceDE w:val="0"/>
        <w:widowControl/>
        <w:spacing w:line="276" w:lineRule="exact" w:before="592" w:after="0"/>
        <w:ind w:left="28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Form TECH-2: a brief description of the Consultant’s organization and an outline of the recent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experience of the Consultant that is most relevant to the assignment. In the case of a joint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venture, information on similar assignments shall be provided for each partner. For each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assignment, the outline should indicate the names of the Consultant’s Key Experts and Sub-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consultants who participated, the duration of the assignment, the contract amount (total and, if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it was done in a form of a joint venture or a sub-consultancy, the amount paid to the Consultant),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the Consultant’s role/involvement. </w:t>
      </w:r>
    </w:p>
    <w:p>
      <w:pPr>
        <w:autoSpaceDN w:val="0"/>
        <w:autoSpaceDE w:val="0"/>
        <w:widowControl/>
        <w:spacing w:line="230" w:lineRule="auto" w:before="288" w:after="0"/>
        <w:ind w:left="0" w:right="294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 - Consultant’s Organization </w:t>
      </w:r>
    </w:p>
    <w:p>
      <w:pPr>
        <w:autoSpaceDN w:val="0"/>
        <w:tabs>
          <w:tab w:pos="300" w:val="left"/>
        </w:tabs>
        <w:autoSpaceDE w:val="0"/>
        <w:widowControl/>
        <w:spacing w:line="276" w:lineRule="exact" w:before="276" w:after="0"/>
        <w:ind w:left="28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1. Provide here a brief description of the background and organization of your company, and –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case of a joint venture – of each member for this assignment. </w:t>
      </w:r>
    </w:p>
    <w:p>
      <w:pPr>
        <w:autoSpaceDN w:val="0"/>
        <w:autoSpaceDE w:val="0"/>
        <w:widowControl/>
        <w:spacing w:line="276" w:lineRule="exact" w:before="516" w:after="0"/>
        <w:ind w:left="300" w:right="226" w:hanging="27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2. Include organizational chart, a list of Board of Directors, and beneficial ownership.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required under Data Sheet ITC 32.1, the successful Consultant shall provide additional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information on beneficial ownership, using the Beneficial Ownership Disclosure Form.]</w:t>
      </w:r>
    </w:p>
    <w:p>
      <w:pPr>
        <w:autoSpaceDN w:val="0"/>
        <w:autoSpaceDE w:val="0"/>
        <w:widowControl/>
        <w:spacing w:line="230" w:lineRule="auto" w:before="408" w:after="0"/>
        <w:ind w:left="0" w:right="3076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B - Consultant’s Experience </w:t>
      </w:r>
    </w:p>
    <w:p>
      <w:pPr>
        <w:autoSpaceDN w:val="0"/>
        <w:autoSpaceDE w:val="0"/>
        <w:widowControl/>
        <w:spacing w:line="266" w:lineRule="exact" w:before="544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1.  List only previous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similar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assignments successfully completed in the last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[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.....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years. </w:t>
      </w:r>
    </w:p>
    <w:p>
      <w:pPr>
        <w:autoSpaceDN w:val="0"/>
        <w:autoSpaceDE w:val="0"/>
        <w:widowControl/>
        <w:spacing w:line="276" w:lineRule="exact" w:before="200" w:after="0"/>
        <w:ind w:left="300" w:right="226" w:hanging="27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2.  List only those assignments for which the Consultant was legally contracted by the Client 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company or was one of the joint venture members. Assignments completed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Consultant’s individual experts working privately or through other consulting firms cannot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 claimed as the relevant experience of the Consultant, or that of the Consultant’s partners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sub-consultants, but can be claimed by the Experts themselves in their CVs.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should be prepared to substantiate the claimed experience by presenting copies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relevant documents and references if so requested by the Client. </w:t>
      </w:r>
    </w:p>
    <w:p>
      <w:pPr>
        <w:sectPr>
          <w:pgSz w:w="12242" w:h="15842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692"/>
        <w:gridCol w:w="4692"/>
      </w:tblGrid>
      <w:tr>
        <w:trPr>
          <w:trHeight w:hRule="exact" w:val="246"/>
        </w:trPr>
        <w:tc>
          <w:tcPr>
            <w:tcW w:type="dxa" w:w="63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3. Technical Proposal – Standard Forms </w:t>
            </w:r>
          </w:p>
        </w:tc>
        <w:tc>
          <w:tcPr>
            <w:tcW w:type="dxa" w:w="27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2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55 </w:t>
            </w:r>
          </w:p>
        </w:tc>
      </w:tr>
    </w:tbl>
    <w:p>
      <w:pPr>
        <w:autoSpaceDN w:val="0"/>
        <w:autoSpaceDE w:val="0"/>
        <w:widowControl/>
        <w:spacing w:line="9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94.00000000000006" w:type="dxa"/>
      </w:tblPr>
      <w:tblGrid>
        <w:gridCol w:w="1877"/>
        <w:gridCol w:w="1877"/>
        <w:gridCol w:w="1877"/>
        <w:gridCol w:w="1877"/>
        <w:gridCol w:w="1877"/>
      </w:tblGrid>
      <w:tr>
        <w:trPr>
          <w:trHeight w:hRule="exact" w:val="1528"/>
        </w:trPr>
        <w:tc>
          <w:tcPr>
            <w:tcW w:type="dxa" w:w="1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Duration</w:t>
            </w:r>
          </w:p>
        </w:tc>
        <w:tc>
          <w:tcPr>
            <w:tcW w:type="dxa" w:w="25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Assignment name/&amp;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brief description of main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deliverables/outputs</w:t>
            </w:r>
          </w:p>
        </w:tc>
        <w:tc>
          <w:tcPr>
            <w:tcW w:type="dxa" w:w="177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Name of Client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&amp; Country of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Assignment</w:t>
            </w:r>
          </w:p>
        </w:tc>
        <w:tc>
          <w:tcPr>
            <w:tcW w:type="dxa" w:w="1774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Approx. </w:t>
            </w:r>
          </w:p>
          <w:p>
            <w:pPr>
              <w:autoSpaceDN w:val="0"/>
              <w:autoSpaceDE w:val="0"/>
              <w:widowControl/>
              <w:spacing w:line="245" w:lineRule="auto" w:before="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Contract value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(in US$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equivalent)/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Amount paid to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your firm</w:t>
            </w:r>
          </w:p>
        </w:tc>
        <w:tc>
          <w:tcPr>
            <w:tcW w:type="dxa" w:w="1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288" w:right="288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Role on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Assignment</w:t>
            </w:r>
          </w:p>
        </w:tc>
      </w:tr>
      <w:tr>
        <w:trPr>
          <w:trHeight w:hRule="exact" w:val="288"/>
        </w:trPr>
        <w:tc>
          <w:tcPr>
            <w:tcW w:type="dxa" w:w="1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4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042"/>
        </w:trPr>
        <w:tc>
          <w:tcPr>
            <w:tcW w:type="dxa" w:w="1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{e.g.,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Jan.2009–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Apr.2010}</w:t>
            </w:r>
          </w:p>
        </w:tc>
        <w:tc>
          <w:tcPr>
            <w:tcW w:type="dxa" w:w="25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0" w:after="0"/>
              <w:ind w:left="102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{e.g., “Improvement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quality of...............”: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designed master plan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rationalization of ........; }</w:t>
            </w:r>
          </w:p>
        </w:tc>
        <w:tc>
          <w:tcPr>
            <w:tcW w:type="dxa" w:w="177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{e.g., Ministry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......, country}</w:t>
            </w:r>
          </w:p>
        </w:tc>
        <w:tc>
          <w:tcPr>
            <w:tcW w:type="dxa" w:w="1774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0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{e.g., US$1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mill/US$0.5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mill}</w:t>
            </w:r>
          </w:p>
        </w:tc>
        <w:tc>
          <w:tcPr>
            <w:tcW w:type="dxa" w:w="1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0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{e.g., Lead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partner in a JV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A&amp;B&amp;C}</w:t>
            </w:r>
          </w:p>
        </w:tc>
      </w:tr>
      <w:tr>
        <w:trPr>
          <w:trHeight w:hRule="exact" w:val="288"/>
        </w:trPr>
        <w:tc>
          <w:tcPr>
            <w:tcW w:type="dxa" w:w="1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4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022"/>
        </w:trPr>
        <w:tc>
          <w:tcPr>
            <w:tcW w:type="dxa" w:w="1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0" w:after="0"/>
              <w:ind w:left="102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{e.g., Jan-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May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2008}</w:t>
            </w:r>
          </w:p>
        </w:tc>
        <w:tc>
          <w:tcPr>
            <w:tcW w:type="dxa" w:w="25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{e.g., “Support to sub-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national government.....” 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drafted secondary level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regulations on..............}</w:t>
            </w:r>
          </w:p>
        </w:tc>
        <w:tc>
          <w:tcPr>
            <w:tcW w:type="dxa" w:w="177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0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{e.g.,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municipality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of.........,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country}</w:t>
            </w:r>
          </w:p>
        </w:tc>
        <w:tc>
          <w:tcPr>
            <w:tcW w:type="dxa" w:w="1774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0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{e.g., US$0.2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mil/US$0.2 mil}</w:t>
            </w:r>
          </w:p>
        </w:tc>
        <w:tc>
          <w:tcPr>
            <w:tcW w:type="dxa" w:w="1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0" w:after="0"/>
              <w:ind w:left="104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{e.g., sole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Consultant}</w:t>
            </w:r>
          </w:p>
        </w:tc>
      </w:tr>
      <w:tr>
        <w:trPr>
          <w:trHeight w:hRule="exact" w:val="268"/>
        </w:trPr>
        <w:tc>
          <w:tcPr>
            <w:tcW w:type="dxa" w:w="1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4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418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3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3. Technical Proposal – Standard Forms </w:t>
            </w:r>
          </w:p>
        </w:tc>
        <w:tc>
          <w:tcPr>
            <w:tcW w:type="dxa" w:w="28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56 </w:t>
            </w:r>
          </w:p>
        </w:tc>
      </w:tr>
    </w:tbl>
    <w:p>
      <w:pPr>
        <w:autoSpaceDN w:val="0"/>
        <w:autoSpaceDE w:val="0"/>
        <w:widowControl/>
        <w:spacing w:line="230" w:lineRule="auto" w:before="476" w:after="0"/>
        <w:ind w:left="162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ORM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TECH-3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(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FOR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ULL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ECHNICAL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ROPOSAL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) </w:t>
      </w:r>
    </w:p>
    <w:p>
      <w:pPr>
        <w:autoSpaceDN w:val="0"/>
        <w:autoSpaceDE w:val="0"/>
        <w:widowControl/>
        <w:spacing w:line="245" w:lineRule="auto" w:before="334" w:after="0"/>
        <w:ind w:left="0" w:right="144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OMMENTS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S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UGGESTIONS ON THE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ERMS OF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R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EFERENCE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,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OUNTERPART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S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TAFF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,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ACILITIES TO BE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ROVIDED BY THE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LIENT</w:t>
      </w:r>
    </w:p>
    <w:p>
      <w:pPr>
        <w:autoSpaceDN w:val="0"/>
        <w:autoSpaceDE w:val="0"/>
        <w:widowControl/>
        <w:spacing w:line="276" w:lineRule="exact" w:before="314" w:after="0"/>
        <w:ind w:left="28" w:right="2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Form TECH-3: comments and suggestions on the Terms of Reference that could improve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quality/effectiveness of the assignment; and on requirements for counterpart staff and facilities,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which are provided by the Client, including: administrative support, office space, local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transportation, equipment, data, etc. </w:t>
      </w:r>
    </w:p>
    <w:p>
      <w:pPr>
        <w:autoSpaceDN w:val="0"/>
        <w:autoSpaceDE w:val="0"/>
        <w:widowControl/>
        <w:spacing w:line="230" w:lineRule="auto" w:before="612" w:after="0"/>
        <w:ind w:left="0" w:right="291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 - On the Terms of Reference </w:t>
      </w:r>
    </w:p>
    <w:p>
      <w:pPr>
        <w:autoSpaceDN w:val="0"/>
        <w:autoSpaceDE w:val="0"/>
        <w:widowControl/>
        <w:spacing w:line="266" w:lineRule="exact" w:before="56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{improvements to the Terms of Reference, if any} </w:t>
      </w:r>
    </w:p>
    <w:p>
      <w:pPr>
        <w:autoSpaceDN w:val="0"/>
        <w:autoSpaceDE w:val="0"/>
        <w:widowControl/>
        <w:spacing w:line="233" w:lineRule="auto" w:before="564" w:after="0"/>
        <w:ind w:left="2224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B - On Counterpart Staff and Facilities </w:t>
      </w:r>
    </w:p>
    <w:p>
      <w:pPr>
        <w:autoSpaceDN w:val="0"/>
        <w:autoSpaceDE w:val="0"/>
        <w:widowControl/>
        <w:spacing w:line="276" w:lineRule="exact" w:before="550" w:after="0"/>
        <w:ind w:left="28" w:right="72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{comments on counterpart staff and facilities to be provided by the Client. For example,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administrative support, office space, local transportation, equipment, data, background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reports, etc., if any} </w:t>
      </w:r>
    </w:p>
    <w:p>
      <w:pPr>
        <w:sectPr>
          <w:pgSz w:w="12242" w:h="15842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22"/>
        <w:gridCol w:w="4722"/>
      </w:tblGrid>
      <w:tr>
        <w:trPr>
          <w:trHeight w:hRule="exact" w:val="246"/>
        </w:trPr>
        <w:tc>
          <w:tcPr>
            <w:tcW w:type="dxa" w:w="63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3. Technical Proposal – Standard Forms </w:t>
            </w:r>
          </w:p>
        </w:tc>
        <w:tc>
          <w:tcPr>
            <w:tcW w:type="dxa" w:w="27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4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57 </w:t>
            </w:r>
          </w:p>
        </w:tc>
      </w:tr>
    </w:tbl>
    <w:p>
      <w:pPr>
        <w:autoSpaceDN w:val="0"/>
        <w:autoSpaceDE w:val="0"/>
        <w:widowControl/>
        <w:spacing w:line="230" w:lineRule="auto" w:before="476" w:after="0"/>
        <w:ind w:left="151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ORM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TECH-4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(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FOR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ULL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ECHNICAL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ROPOSAL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O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NLY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) </w:t>
      </w:r>
    </w:p>
    <w:p>
      <w:pPr>
        <w:autoSpaceDN w:val="0"/>
        <w:autoSpaceDE w:val="0"/>
        <w:widowControl/>
        <w:spacing w:line="245" w:lineRule="auto" w:before="334" w:after="0"/>
        <w:ind w:left="864" w:right="576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D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ESCRIPTION OF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A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PPROACH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,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M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ETHODOLOGY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,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W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ORK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LAN IN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R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ESPONDING TO THE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ERMS OF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R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EFERENCE</w:t>
      </w:r>
    </w:p>
    <w:p>
      <w:pPr>
        <w:autoSpaceDN w:val="0"/>
        <w:autoSpaceDE w:val="0"/>
        <w:widowControl/>
        <w:spacing w:line="276" w:lineRule="exact" w:before="590" w:after="0"/>
        <w:ind w:left="288" w:right="2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Form TECH-4: a description of the approach, methodology and work plan for performing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assignment, including a detailed description of the proposed methodology and staffing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training, if the Terms of Reference specify training as a specific component of the assignment. </w:t>
      </w:r>
    </w:p>
    <w:p>
      <w:pPr>
        <w:autoSpaceDN w:val="0"/>
        <w:autoSpaceDE w:val="0"/>
        <w:widowControl/>
        <w:spacing w:line="266" w:lineRule="exact" w:before="286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{Suggested structure of your Technical Proposal (in FTP format): </w:t>
      </w:r>
    </w:p>
    <w:p>
      <w:pPr>
        <w:autoSpaceDN w:val="0"/>
        <w:autoSpaceDE w:val="0"/>
        <w:widowControl/>
        <w:spacing w:line="276" w:lineRule="exact" w:before="242" w:after="0"/>
        <w:ind w:left="288" w:right="4896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Technical Approach and Methodology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b)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Work Plan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Organization and Staffing} </w:t>
      </w:r>
    </w:p>
    <w:p>
      <w:pPr>
        <w:autoSpaceDN w:val="0"/>
        <w:tabs>
          <w:tab w:pos="1008" w:val="left"/>
        </w:tabs>
        <w:autoSpaceDE w:val="0"/>
        <w:widowControl/>
        <w:spacing w:line="276" w:lineRule="exact" w:before="276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a) </w:t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  <w:u w:val="single"/>
        </w:rPr>
        <w:t>Technical Approach and Methodology.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 {Please explain your understanding of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objectives of the assignment as outlined in the Terms of Reference (TORs), the technical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approach, and the methodology you would adopt for implementing the tasks. including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on addressing Sexual Exploitation and Abuse (SEA) and Sexual Harassment (SH) risks]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deliver the expected output(s), and the degree of detail of such output.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Please do not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repeat/copy the TORs in here.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} </w:t>
      </w:r>
    </w:p>
    <w:p>
      <w:pPr>
        <w:autoSpaceDN w:val="0"/>
        <w:tabs>
          <w:tab w:pos="1008" w:val="left"/>
        </w:tabs>
        <w:autoSpaceDE w:val="0"/>
        <w:widowControl/>
        <w:spacing w:line="276" w:lineRule="exact" w:before="240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b) </w:t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  <w:u w:val="single"/>
        </w:rPr>
        <w:t>Work Plan.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 {Please outline the plan for the implementation of the main activities/tasks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 assignment, their content and duration, phasing and interrelations, milestones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(including interim approvals by the Client), and tentative delivery dates of the reports.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proposed work plan should be consistent with the technical approach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methodology, showing your understanding of the TOR and ability to translate them into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feasible working plan. A list of the final documents (including reports) to be delivered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 final output(s) should be included here. The work plan should be consistent with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Work Schedule Form.} </w:t>
      </w:r>
    </w:p>
    <w:p>
      <w:pPr>
        <w:autoSpaceDN w:val="0"/>
        <w:tabs>
          <w:tab w:pos="1008" w:val="left"/>
        </w:tabs>
        <w:autoSpaceDE w:val="0"/>
        <w:widowControl/>
        <w:spacing w:line="276" w:lineRule="exact" w:before="240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c) </w:t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  <w:u w:val="single"/>
        </w:rPr>
        <w:t>Organization and Staffing.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{Please describe the structure and composition of your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team, including the list of the Key Experts, Non-Key Experts and relevant technical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administrative support staff.} </w:t>
      </w:r>
    </w:p>
    <w:p>
      <w:pPr>
        <w:sectPr>
          <w:pgSz w:w="12242" w:h="15842"/>
          <w:pgMar w:top="364" w:right="1358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3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3. Technical Proposal – Standard Forms </w:t>
            </w:r>
          </w:p>
        </w:tc>
        <w:tc>
          <w:tcPr>
            <w:tcW w:type="dxa" w:w="28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58 </w:t>
            </w:r>
          </w:p>
        </w:tc>
      </w:tr>
    </w:tbl>
    <w:p>
      <w:pPr>
        <w:autoSpaceDN w:val="0"/>
        <w:autoSpaceDE w:val="0"/>
        <w:widowControl/>
        <w:spacing w:line="230" w:lineRule="auto" w:before="476" w:after="0"/>
        <w:ind w:left="89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ORM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TECH-4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(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FOR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S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IMPLIFIED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ECHNICAL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ROPOSAL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O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NLY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) </w:t>
      </w:r>
    </w:p>
    <w:p>
      <w:pPr>
        <w:autoSpaceDN w:val="0"/>
        <w:autoSpaceDE w:val="0"/>
        <w:widowControl/>
        <w:spacing w:line="245" w:lineRule="auto" w:before="334" w:after="0"/>
        <w:ind w:left="576" w:right="72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D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ESCRIPTION OF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A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PPROACH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,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M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ETHODOLOGY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,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W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ORK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LAN FOR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ERFORMING THE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A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SSIGNMENT</w:t>
      </w:r>
    </w:p>
    <w:p>
      <w:pPr>
        <w:autoSpaceDN w:val="0"/>
        <w:autoSpaceDE w:val="0"/>
        <w:widowControl/>
        <w:spacing w:line="276" w:lineRule="exact" w:before="314" w:after="0"/>
        <w:ind w:left="28" w:right="22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Form TECH-4: a description of the approach, methodology, and work plan for performing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assignment, including a detailed description of the proposed methodology and staffing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training, if the Terms of Reference specify training as a specific component of the assignment. </w:t>
      </w:r>
    </w:p>
    <w:p>
      <w:pPr>
        <w:autoSpaceDN w:val="0"/>
        <w:autoSpaceDE w:val="0"/>
        <w:widowControl/>
        <w:spacing w:line="266" w:lineRule="exact" w:before="40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{Suggested structure of your Technical Proposal}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122" w:after="0"/>
        <w:ind w:left="28" w:right="144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a) </w:t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  <w:u w:val="single"/>
        </w:rPr>
        <w:t>Technical Approach, Methodology, and Organization of the Consultant’s team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{Please explain your understanding of the objectives of the assignment as outlined in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Terms of Reference (TOR), the technical approach, and the methodology you would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adopt for implementing the tasks including on addressing Sexual Exploitation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Abuse (SEA)  and Sexual Harassment (SH) risks] to deliver the expected output(s);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degree of detail of such output; and describe the structure and composition of your team. </w:t>
      </w:r>
    </w:p>
    <w:p>
      <w:pPr>
        <w:autoSpaceDN w:val="0"/>
        <w:autoSpaceDE w:val="0"/>
        <w:widowControl/>
        <w:spacing w:line="266" w:lineRule="exact" w:before="10" w:after="0"/>
        <w:ind w:left="7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Please do not repeat/copy the TORs in here.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}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120" w:after="0"/>
        <w:ind w:left="28" w:right="144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b) </w:t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  <w:u w:val="single"/>
        </w:rPr>
        <w:t>Work Plan and Staffing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{Please outline the plan for the implementation of the main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activities/tasks of the assignment, their content and duration, phasing and interrelations,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milestones (including interim approvals by the Client), and tentative delivery dates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reports. The proposed work plan should be consistent with the technical approach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methodology, showing understanding of the TOR and ability to translate them into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feasible working plan and work schedule showing the assigned tasks for each expert.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list of the final documents (including reports) to be delivered as final output(s) should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be included here. The work plan should be consistent with the Work Schedule Form.}</w:t>
      </w:r>
    </w:p>
    <w:p>
      <w:pPr>
        <w:autoSpaceDN w:val="0"/>
        <w:tabs>
          <w:tab w:pos="748" w:val="left"/>
        </w:tabs>
        <w:autoSpaceDE w:val="0"/>
        <w:widowControl/>
        <w:spacing w:line="230" w:lineRule="auto" w:before="130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c) </w:t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  <w:u w:val="single"/>
        </w:rPr>
        <w:t>Comments (on the TOR and on counterpart staff and facilities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)</w:t>
      </w:r>
    </w:p>
    <w:p>
      <w:pPr>
        <w:autoSpaceDN w:val="0"/>
        <w:autoSpaceDE w:val="0"/>
        <w:widowControl/>
        <w:spacing w:line="276" w:lineRule="exact" w:before="120" w:after="0"/>
        <w:ind w:left="748" w:right="22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{Your suggestions should be concise and to the point, and incorporated in your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Proposal. Please also include comments, if any, on counterpart staff and facilities to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provided by the Client. For example, administrative support, office space, local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transportation, equipment, data, background reports, etc.} </w:t>
      </w:r>
    </w:p>
    <w:p>
      <w:pPr>
        <w:sectPr>
          <w:pgSz w:w="12242" w:h="15842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p>
      <w:pPr>
        <w:autoSpaceDN w:val="0"/>
        <w:autoSpaceDE w:val="0"/>
        <w:widowControl/>
        <w:spacing w:line="220" w:lineRule="exact" w:before="0" w:after="0"/>
        <w:ind w:left="0" w:right="2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Section 3 – Technical Proposal – Standard Forms </w:t>
      </w:r>
    </w:p>
    <w:p>
      <w:pPr>
        <w:autoSpaceDN w:val="0"/>
        <w:autoSpaceDE w:val="0"/>
        <w:widowControl/>
        <w:spacing w:line="230" w:lineRule="auto" w:before="50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ORM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TECH-5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(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FOR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FTP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STP) </w:t>
      </w:r>
    </w:p>
    <w:p>
      <w:pPr>
        <w:autoSpaceDN w:val="0"/>
        <w:autoSpaceDE w:val="0"/>
        <w:widowControl/>
        <w:spacing w:line="230" w:lineRule="auto" w:before="334" w:after="294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W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ORK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S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CHEDULE AND PLANNING FOR DELIVERABLES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530"/>
        <w:gridCol w:w="6530"/>
      </w:tblGrid>
      <w:tr>
        <w:trPr>
          <w:trHeight w:hRule="exact" w:val="5870"/>
        </w:trPr>
        <w:tc>
          <w:tcPr>
            <w:tcW w:type="dxa" w:w="26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63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127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638" w:after="0"/>
              <w:ind w:left="12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List the deliverables with the breakdown for activities required to produce them and other benchmarks such as the Client’s approvals.  For phased </w:t>
            </w:r>
          </w:p>
        </w:tc>
      </w:tr>
    </w:tbl>
    <w:p>
      <w:pPr>
        <w:autoSpaceDN w:val="0"/>
        <w:autoSpaceDE w:val="0"/>
        <w:widowControl/>
        <w:spacing w:line="197" w:lineRule="auto" w:before="12" w:after="0"/>
        <w:ind w:left="388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assignments, indicate the activities, delivery of reports, and benchmarks separately for each phase. </w:t>
      </w:r>
    </w:p>
    <w:p>
      <w:pPr>
        <w:autoSpaceDN w:val="0"/>
        <w:tabs>
          <w:tab w:pos="388" w:val="left"/>
        </w:tabs>
        <w:autoSpaceDE w:val="0"/>
        <w:widowControl/>
        <w:spacing w:line="194" w:lineRule="auto" w:before="46" w:after="0"/>
        <w:ind w:left="28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Duration of activities shall be indicated </w:t>
      </w:r>
      <w:r>
        <w:rPr>
          <w:rFonts w:ascii="Calibri" w:hAnsi="Calibri" w:eastAsia="Calibri"/>
          <w:b w:val="0"/>
          <w:i w:val="0"/>
          <w:color w:val="000000"/>
          <w:sz w:val="20"/>
          <w:u w:val="single"/>
        </w:rPr>
        <w:t>in a form of a bar chart</w:t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. </w:t>
      </w:r>
    </w:p>
    <w:p>
      <w:pPr>
        <w:autoSpaceDN w:val="0"/>
        <w:autoSpaceDE w:val="0"/>
        <w:widowControl/>
        <w:spacing w:line="197" w:lineRule="auto" w:before="44" w:after="0"/>
        <w:ind w:left="28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0"/>
        </w:rPr>
        <w:t>3.     Include a legend, if necessary, to help read the chart.</w:t>
      </w:r>
    </w:p>
    <w:p>
      <w:pPr>
        <w:autoSpaceDN w:val="0"/>
        <w:autoSpaceDE w:val="0"/>
        <w:widowControl/>
        <w:spacing w:line="264" w:lineRule="exact" w:before="1690" w:after="0"/>
        <w:ind w:left="0" w:right="132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59 | </w:t>
      </w:r>
      <w:r>
        <w:rPr>
          <w:rFonts w:ascii="TimesNewRomanPSMT" w:hAnsi="TimesNewRomanPSMT" w:eastAsia="TimesNewRomanPSMT"/>
          <w:b w:val="0"/>
          <w:i w:val="0"/>
          <w:color w:val="7F7F7F"/>
          <w:sz w:val="24"/>
        </w:rPr>
        <w:t>P a g e</w:t>
      </w:r>
    </w:p>
    <w:p>
      <w:pPr>
        <w:sectPr>
          <w:pgSz w:w="15840" w:h="12240"/>
          <w:pgMar w:top="364" w:right="1368" w:bottom="49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494"/>
        <w:gridCol w:w="6494"/>
      </w:tblGrid>
      <w:tr>
        <w:trPr>
          <w:trHeight w:hRule="exact" w:val="246"/>
        </w:trPr>
        <w:tc>
          <w:tcPr>
            <w:tcW w:type="dxa" w:w="83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3. Technical Proposal – Standard Forms </w:t>
            </w:r>
          </w:p>
        </w:tc>
        <w:tc>
          <w:tcPr>
            <w:tcW w:type="dxa" w:w="463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60 </w:t>
            </w:r>
          </w:p>
        </w:tc>
      </w:tr>
    </w:tbl>
    <w:p>
      <w:pPr>
        <w:autoSpaceDN w:val="0"/>
        <w:autoSpaceDE w:val="0"/>
        <w:widowControl/>
        <w:spacing w:line="230" w:lineRule="auto" w:before="476" w:after="0"/>
        <w:ind w:left="0" w:right="431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ORM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TECH-6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(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FOR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FTP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STP) </w:t>
      </w:r>
    </w:p>
    <w:p>
      <w:pPr>
        <w:autoSpaceDN w:val="0"/>
        <w:autoSpaceDE w:val="0"/>
        <w:widowControl/>
        <w:spacing w:line="230" w:lineRule="auto" w:before="334" w:after="532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EAM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OMPOSITION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,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A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SSIGNMENT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,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K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EY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E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XPERTS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’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 INPUTS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.0" w:type="dxa"/>
      </w:tblPr>
      <w:tblGrid>
        <w:gridCol w:w="722"/>
        <w:gridCol w:w="722"/>
        <w:gridCol w:w="722"/>
        <w:gridCol w:w="722"/>
        <w:gridCol w:w="722"/>
        <w:gridCol w:w="722"/>
        <w:gridCol w:w="722"/>
        <w:gridCol w:w="722"/>
        <w:gridCol w:w="722"/>
        <w:gridCol w:w="722"/>
        <w:gridCol w:w="722"/>
        <w:gridCol w:w="722"/>
        <w:gridCol w:w="722"/>
        <w:gridCol w:w="722"/>
        <w:gridCol w:w="722"/>
        <w:gridCol w:w="722"/>
        <w:gridCol w:w="722"/>
        <w:gridCol w:w="722"/>
      </w:tblGrid>
      <w:tr>
        <w:trPr>
          <w:trHeight w:hRule="exact" w:val="727"/>
        </w:trPr>
        <w:tc>
          <w:tcPr>
            <w:tcW w:type="dxa" w:w="500"/>
            <w:vMerge w:val="restart"/>
            <w:tcBorders>
              <w:start w:sz="4.0" w:val="single" w:color="#000000"/>
              <w:top w:sz="3.2000000000000455" w:val="single" w:color="#000000"/>
              <w:end w:sz="6.399999999999977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N° </w:t>
            </w:r>
          </w:p>
        </w:tc>
        <w:tc>
          <w:tcPr>
            <w:tcW w:type="dxa" w:w="1856"/>
            <w:vMerge w:val="restart"/>
            <w:tcBorders>
              <w:start w:sz="6.399999999999977" w:val="single" w:color="#000000"/>
              <w:top w:sz="3.2000000000000455" w:val="single" w:color="#000000"/>
              <w:end w:sz="5.600000000000136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6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Name</w:t>
            </w:r>
          </w:p>
        </w:tc>
        <w:tc>
          <w:tcPr>
            <w:tcW w:type="dxa" w:w="8062"/>
            <w:gridSpan w:val="13"/>
            <w:tcBorders>
              <w:start w:sz="5.600000000000136" w:val="single" w:color="#000000"/>
              <w:top w:sz="3.2000000000000455" w:val="single" w:color="#000000"/>
              <w:end w:sz="5.59999999999945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32" w:after="0"/>
              <w:ind w:left="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Expert’s input (in person/month) per each Deliverable (listed in TECH-5) </w:t>
            </w:r>
          </w:p>
        </w:tc>
        <w:tc>
          <w:tcPr>
            <w:tcW w:type="dxa" w:w="2428"/>
            <w:gridSpan w:val="3"/>
            <w:tcBorders>
              <w:start w:sz="5.599999999999454" w:val="single" w:color="#000000"/>
              <w:top w:sz="3.2000000000000455" w:val="single" w:color="#000000"/>
              <w:end w:sz="4.0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4" w:after="0"/>
              <w:ind w:left="64" w:right="576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Total time-input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(in Months) </w:t>
            </w:r>
          </w:p>
        </w:tc>
      </w:tr>
      <w:tr>
        <w:trPr>
          <w:trHeight w:hRule="exact" w:val="364"/>
        </w:trPr>
        <w:tc>
          <w:tcPr>
            <w:tcW w:type="dxa" w:w="722"/>
            <w:vMerge/>
            <w:tcBorders>
              <w:start w:sz="4.0" w:val="single" w:color="#000000"/>
              <w:top w:sz="3.2000000000000455" w:val="single" w:color="#000000"/>
              <w:end w:sz="6.399999999999977" w:val="single" w:color="#000000"/>
              <w:bottom w:sz="12.0" w:val="single" w:color="#000000"/>
            </w:tcBorders>
          </w:tcPr>
          <w:p/>
        </w:tc>
        <w:tc>
          <w:tcPr>
            <w:tcW w:type="dxa" w:w="722"/>
            <w:vMerge/>
            <w:tcBorders>
              <w:start w:sz="6.399999999999977" w:val="single" w:color="#000000"/>
              <w:top w:sz="3.2000000000000455" w:val="single" w:color="#000000"/>
              <w:end w:sz="5.600000000000136" w:val="single" w:color="#000000"/>
              <w:bottom w:sz="12.0" w:val="single" w:color="#000000"/>
            </w:tcBorders>
          </w:tcPr>
          <w:p/>
        </w:tc>
        <w:tc>
          <w:tcPr>
            <w:tcW w:type="dxa" w:w="914"/>
            <w:tcBorders>
              <w:start w:sz="5.600000000000136" w:val="single" w:color="#000000"/>
              <w:top w:sz="6.400000000000091" w:val="single" w:color="#000000"/>
              <w:end w:sz="5.600000000000136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9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Position </w:t>
            </w:r>
          </w:p>
        </w:tc>
        <w:tc>
          <w:tcPr>
            <w:tcW w:type="dxa" w:w="720"/>
            <w:tcBorders>
              <w:start w:sz="5.600000000000136" w:val="single" w:color="#000000"/>
              <w:top w:sz="6.400000000000091" w:val="single" w:color="#000000"/>
              <w:end w:sz="6.400000000000091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88"/>
            <w:tcBorders>
              <w:start w:sz="6.400000000000091" w:val="single" w:color="#000000"/>
              <w:top w:sz="6.400000000000091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9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D-1 </w:t>
            </w:r>
          </w:p>
        </w:tc>
        <w:tc>
          <w:tcPr>
            <w:tcW w:type="dxa" w:w="180"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9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D-2 </w:t>
            </w:r>
          </w:p>
        </w:tc>
        <w:tc>
          <w:tcPr>
            <w:tcW w:type="dxa" w:w="180"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92"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9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D-3 </w:t>
            </w:r>
          </w:p>
        </w:tc>
        <w:tc>
          <w:tcPr>
            <w:tcW w:type="dxa" w:w="900"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9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........ </w:t>
            </w:r>
          </w:p>
        </w:tc>
        <w:tc>
          <w:tcPr>
            <w:tcW w:type="dxa" w:w="180"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tcBorders>
              <w:start w:sz="5.599999999999909" w:val="single" w:color="#000000"/>
              <w:top w:sz="6.400000000000091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9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D-... </w:t>
            </w:r>
          </w:p>
        </w:tc>
        <w:tc>
          <w:tcPr>
            <w:tcW w:type="dxa" w:w="698"/>
            <w:tcBorders>
              <w:start w:sz="5.600000000000364" w:val="single" w:color="#000000"/>
              <w:top w:sz="6.400000000000091" w:val="single" w:color="#000000"/>
              <w:end w:sz="5.59999999999945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6"/>
            <w:tcBorders>
              <w:start w:sz="5.599999999999454" w:val="single" w:color="#000000"/>
              <w:top w:sz="6.400000000000091" w:val="single" w:color="#000000"/>
              <w:end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4"/>
            <w:tcBorders>
              <w:start w:sz="5.600000000000364" w:val="single" w:color="#000000"/>
              <w:top w:sz="6.400000000000091" w:val="single" w:color="#000000"/>
              <w:end w:sz="5.59999999999945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4"/>
            <w:tcBorders>
              <w:start w:sz="5.599999999999454" w:val="single" w:color="#000000"/>
              <w:top w:sz="6.400000000000091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9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Home </w:t>
            </w:r>
          </w:p>
        </w:tc>
        <w:tc>
          <w:tcPr>
            <w:tcW w:type="dxa" w:w="806"/>
            <w:tcBorders>
              <w:start w:sz="5.600000000000364" w:val="single" w:color="#000000"/>
              <w:top w:sz="6.400000000000091" w:val="single" w:color="#000000"/>
              <w:end w:sz="5.59999999999945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9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Field </w:t>
            </w:r>
          </w:p>
        </w:tc>
        <w:tc>
          <w:tcPr>
            <w:tcW w:type="dxa" w:w="818"/>
            <w:tcBorders>
              <w:start w:sz="5.599999999999454" w:val="single" w:color="#000000"/>
              <w:top w:sz="6.400000000000091" w:val="single" w:color="#000000"/>
              <w:end w:sz="4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9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Total </w:t>
            </w:r>
          </w:p>
        </w:tc>
      </w:tr>
      <w:tr>
        <w:trPr>
          <w:trHeight w:hRule="exact" w:val="248"/>
        </w:trPr>
        <w:tc>
          <w:tcPr>
            <w:tcW w:type="dxa" w:w="12846"/>
            <w:gridSpan w:val="18"/>
            <w:tcBorders>
              <w:start w:sz="4.0" w:val="single" w:color="#000000"/>
              <w:top w:sz="12.0" w:val="single" w:color="#000000"/>
              <w:end w:sz="4.0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8" w:after="0"/>
              <w:ind w:left="7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KEY EXPERTS</w:t>
            </w:r>
          </w:p>
        </w:tc>
      </w:tr>
      <w:tr>
        <w:trPr>
          <w:trHeight w:hRule="exact" w:val="256"/>
        </w:trPr>
        <w:tc>
          <w:tcPr>
            <w:tcW w:type="dxa" w:w="500"/>
            <w:vMerge w:val="restart"/>
            <w:tcBorders>
              <w:start w:sz="4.0" w:val="single" w:color="#000000"/>
              <w:top w:sz="5.600000000000136" w:val="single" w:color="#000000"/>
              <w:end w:sz="6.399999999999977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K-1 </w:t>
            </w:r>
          </w:p>
        </w:tc>
        <w:tc>
          <w:tcPr>
            <w:tcW w:type="dxa" w:w="1856"/>
            <w:vMerge w:val="restart"/>
            <w:tcBorders>
              <w:start w:sz="6.399999999999977" w:val="single" w:color="#000000"/>
              <w:top w:sz="5.600000000000136" w:val="single" w:color="#000000"/>
              <w:end w:sz="5.600000000000136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{e.g., Mr. Abbbb} </w:t>
            </w:r>
          </w:p>
        </w:tc>
        <w:tc>
          <w:tcPr>
            <w:tcW w:type="dxa" w:w="914"/>
            <w:vMerge w:val="restart"/>
            <w:tcBorders>
              <w:start w:sz="5.600000000000136" w:val="single" w:color="#000000"/>
              <w:top w:sz="5.600000000000136" w:val="single" w:color="#000000"/>
              <w:end w:sz="5.600000000000136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8" w:after="0"/>
              <w:ind w:left="0" w:right="288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 xml:space="preserve">[Team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 xml:space="preserve">Leader] </w:t>
            </w:r>
          </w:p>
        </w:tc>
        <w:tc>
          <w:tcPr>
            <w:tcW w:type="dxa" w:w="720"/>
            <w:vMerge w:val="restart"/>
            <w:tcBorders>
              <w:start w:sz="5.600000000000136" w:val="single" w:color="#000000"/>
              <w:top w:sz="5.600000000000136" w:val="single" w:color="#000000"/>
              <w:end w:sz="6.400000000000091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7" w:lineRule="auto" w:before="30" w:after="0"/>
              <w:ind w:left="0" w:right="144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[</w:t>
            </w: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Home]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[</w:t>
            </w: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Field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]</w:t>
            </w:r>
          </w:p>
        </w:tc>
        <w:tc>
          <w:tcPr>
            <w:tcW w:type="dxa" w:w="988"/>
            <w:vMerge w:val="restart"/>
            <w:tcBorders>
              <w:start w:sz="6.400000000000091" w:val="single" w:color="#000000"/>
              <w:top w:sz="5.600000000000136" w:val="single" w:color="#000000"/>
              <w:end w:sz="5.599999999999909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[2 month]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[0.5 m] </w:t>
            </w:r>
          </w:p>
        </w:tc>
        <w:tc>
          <w:tcPr>
            <w:tcW w:type="dxa" w:w="180"/>
            <w:vMerge w:val="restart"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080"/>
            <w:vMerge w:val="restart"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2" w:after="0"/>
              <w:ind w:left="0" w:right="576" w:firstLine="18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[1.0]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 [2.5] </w:t>
            </w:r>
          </w:p>
        </w:tc>
        <w:tc>
          <w:tcPr>
            <w:tcW w:type="dxa" w:w="180"/>
            <w:vMerge w:val="restart"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992"/>
            <w:vMerge w:val="restart"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2" w:after="0"/>
              <w:ind w:left="0" w:right="432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 [1.0]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 [0] </w:t>
            </w:r>
          </w:p>
        </w:tc>
        <w:tc>
          <w:tcPr>
            <w:tcW w:type="dxa" w:w="900"/>
            <w:vMerge w:val="restart"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vMerge w:val="restart"/>
            <w:tcBorders>
              <w:start w:sz="5.599999999999909" w:val="single" w:color="#000000"/>
              <w:top w:sz="5.600000000000136" w:val="single" w:color="#000000"/>
              <w:end w:sz="5.600000000000364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vMerge w:val="restart"/>
            <w:tcBorders>
              <w:start w:sz="5.600000000000364" w:val="single" w:color="#000000"/>
              <w:top w:sz="5.600000000000136" w:val="single" w:color="#000000"/>
              <w:end w:sz="5.599999999999454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66"/>
            <w:vMerge w:val="restart"/>
            <w:tcBorders>
              <w:start w:sz="5.599999999999454" w:val="single" w:color="#000000"/>
              <w:top w:sz="5.600000000000136" w:val="single" w:color="#000000"/>
              <w:end w:sz="5.600000000000364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64"/>
            <w:vMerge w:val="restart"/>
            <w:tcBorders>
              <w:start w:sz="5.600000000000364" w:val="single" w:color="#000000"/>
              <w:top w:sz="5.600000000000136" w:val="single" w:color="#000000"/>
              <w:end w:sz="5.599999999999454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804"/>
            <w:tcBorders>
              <w:start w:sz="5.599999999999454" w:val="single" w:color="#000000"/>
              <w:top w:sz="5.600000000000136" w:val="single" w:color="#000000"/>
              <w:end w:sz="5.600000000000364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6"/>
            <w:tcBorders>
              <w:start w:sz="5.600000000000364" w:val="single" w:color="#000000"/>
              <w:top w:sz="5.600000000000136" w:val="single" w:color="#000000"/>
              <w:end w:sz="5.599999999999454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8"/>
            <w:vMerge w:val="restart"/>
            <w:tcBorders>
              <w:start w:sz="5.599999999999454" w:val="single" w:color="#000000"/>
              <w:top w:sz="5.600000000000136" w:val="single" w:color="#000000"/>
              <w:end w:sz="4.0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60"/>
        </w:trPr>
        <w:tc>
          <w:tcPr>
            <w:tcW w:type="dxa" w:w="722"/>
            <w:vMerge/>
            <w:tcBorders>
              <w:start w:sz="4.0" w:val="single" w:color="#000000"/>
              <w:top w:sz="5.600000000000136" w:val="single" w:color="#000000"/>
              <w:end w:sz="6.399999999999977" w:val="single" w:color="#000000"/>
              <w:bottom w:sz="5.600000000000136" w:val="single" w:color="#000000"/>
            </w:tcBorders>
          </w:tcPr>
          <w:p/>
        </w:tc>
        <w:tc>
          <w:tcPr>
            <w:tcW w:type="dxa" w:w="722"/>
            <w:vMerge/>
            <w:tcBorders>
              <w:start w:sz="6.399999999999977" w:val="single" w:color="#000000"/>
              <w:top w:sz="5.600000000000136" w:val="single" w:color="#000000"/>
              <w:end w:sz="5.600000000000136" w:val="single" w:color="#000000"/>
              <w:bottom w:sz="5.600000000000136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136" w:val="single" w:color="#000000"/>
              <w:top w:sz="5.600000000000136" w:val="single" w:color="#000000"/>
              <w:end w:sz="5.600000000000136" w:val="single" w:color="#000000"/>
              <w:bottom w:sz="5.600000000000136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136" w:val="single" w:color="#000000"/>
              <w:top w:sz="5.600000000000136" w:val="single" w:color="#000000"/>
              <w:end w:sz="6.400000000000091" w:val="single" w:color="#000000"/>
              <w:bottom w:sz="5.600000000000136" w:val="single" w:color="#000000"/>
            </w:tcBorders>
          </w:tcPr>
          <w:p/>
        </w:tc>
        <w:tc>
          <w:tcPr>
            <w:tcW w:type="dxa" w:w="722"/>
            <w:vMerge/>
            <w:tcBorders>
              <w:start w:sz="6.400000000000091" w:val="single" w:color="#000000"/>
              <w:top w:sz="5.600000000000136" w:val="single" w:color="#000000"/>
              <w:end w:sz="5.599999999999909" w:val="single" w:color="#000000"/>
              <w:bottom w:sz="5.600000000000136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600000000000136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600000000000136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600000000000136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600000000000136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600000000000136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600000000000136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136" w:val="single" w:color="#000000"/>
              <w:end w:sz="5.600000000000364" w:val="single" w:color="#000000"/>
              <w:bottom w:sz="5.600000000000136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364" w:val="single" w:color="#000000"/>
              <w:top w:sz="5.600000000000136" w:val="single" w:color="#000000"/>
              <w:end w:sz="5.599999999999454" w:val="single" w:color="#000000"/>
              <w:bottom w:sz="5.600000000000136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454" w:val="single" w:color="#000000"/>
              <w:top w:sz="5.600000000000136" w:val="single" w:color="#000000"/>
              <w:end w:sz="5.600000000000364" w:val="single" w:color="#000000"/>
              <w:bottom w:sz="5.600000000000136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364" w:val="single" w:color="#000000"/>
              <w:top w:sz="5.600000000000136" w:val="single" w:color="#000000"/>
              <w:end w:sz="5.599999999999454" w:val="single" w:color="#000000"/>
              <w:bottom w:sz="5.600000000000136" w:val="single" w:color="#000000"/>
            </w:tcBorders>
          </w:tcPr>
          <w:p/>
        </w:tc>
        <w:tc>
          <w:tcPr>
            <w:tcW w:type="dxa" w:w="804"/>
            <w:tcBorders>
              <w:start w:sz="5.599999999999454" w:val="single" w:color="#000000"/>
              <w:top w:sz="5.600000000000136" w:val="single" w:color="#000000"/>
              <w:end w:sz="5.600000000000364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6"/>
            <w:tcBorders>
              <w:start w:sz="5.600000000000364" w:val="single" w:color="#000000"/>
              <w:top w:sz="5.600000000000136" w:val="single" w:color="#000000"/>
              <w:end w:sz="5.599999999999454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vMerge/>
            <w:tcBorders>
              <w:start w:sz="5.599999999999454" w:val="single" w:color="#000000"/>
              <w:top w:sz="5.600000000000136" w:val="single" w:color="#000000"/>
              <w:end w:sz="4.0" w:val="single" w:color="#000000"/>
              <w:bottom w:sz="5.600000000000136" w:val="single" w:color="#000000"/>
            </w:tcBorders>
          </w:tcPr>
          <w:p/>
        </w:tc>
      </w:tr>
      <w:tr>
        <w:trPr>
          <w:trHeight w:hRule="exact" w:val="258"/>
        </w:trPr>
        <w:tc>
          <w:tcPr>
            <w:tcW w:type="dxa" w:w="500"/>
            <w:vMerge w:val="restart"/>
            <w:tcBorders>
              <w:start w:sz="4.0" w:val="single" w:color="#000000"/>
              <w:top w:sz="5.600000000000136" w:val="single" w:color="#000000"/>
              <w:end w:sz="6.399999999999977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K-2 </w:t>
            </w:r>
          </w:p>
        </w:tc>
        <w:tc>
          <w:tcPr>
            <w:tcW w:type="dxa" w:w="1856"/>
            <w:vMerge w:val="restart"/>
            <w:tcBorders>
              <w:start w:sz="6.399999999999977" w:val="single" w:color="#000000"/>
              <w:top w:sz="5.600000000000136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14"/>
            <w:vMerge w:val="restart"/>
            <w:tcBorders>
              <w:start w:sz="5.600000000000136" w:val="single" w:color="#000000"/>
              <w:top w:sz="5.600000000000136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vMerge w:val="restart"/>
            <w:tcBorders>
              <w:start w:sz="5.600000000000136" w:val="single" w:color="#000000"/>
              <w:top w:sz="5.600000000000136" w:val="single" w:color="#000000"/>
              <w:end w:sz="6.400000000000091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88"/>
            <w:vMerge w:val="restart"/>
            <w:tcBorders>
              <w:start w:sz="6.400000000000091" w:val="single" w:color="#000000"/>
              <w:top w:sz="5.600000000000136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vMerge w:val="restart"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92"/>
            <w:vMerge w:val="restart"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vMerge w:val="restart"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vMerge w:val="restart"/>
            <w:tcBorders>
              <w:start w:sz="5.599999999999909" w:val="single" w:color="#000000"/>
              <w:top w:sz="5.600000000000136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vMerge w:val="restart"/>
            <w:tcBorders>
              <w:start w:sz="5.600000000000364" w:val="single" w:color="#000000"/>
              <w:top w:sz="5.600000000000136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66"/>
            <w:vMerge w:val="restart"/>
            <w:tcBorders>
              <w:start w:sz="5.599999999999454" w:val="single" w:color="#000000"/>
              <w:top w:sz="5.600000000000136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64"/>
            <w:vMerge w:val="restart"/>
            <w:tcBorders>
              <w:start w:sz="5.600000000000364" w:val="single" w:color="#000000"/>
              <w:top w:sz="5.600000000000136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804"/>
            <w:tcBorders>
              <w:start w:sz="5.599999999999454" w:val="single" w:color="#000000"/>
              <w:top w:sz="5.600000000000136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6"/>
            <w:tcBorders>
              <w:start w:sz="5.600000000000364" w:val="single" w:color="#000000"/>
              <w:top w:sz="5.600000000000136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8"/>
            <w:vMerge w:val="restart"/>
            <w:tcBorders>
              <w:start w:sz="5.599999999999454" w:val="single" w:color="#000000"/>
              <w:top w:sz="5.600000000000136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62"/>
        </w:trPr>
        <w:tc>
          <w:tcPr>
            <w:tcW w:type="dxa" w:w="722"/>
            <w:vMerge/>
            <w:tcBorders>
              <w:start w:sz="4.0" w:val="single" w:color="#000000"/>
              <w:top w:sz="5.600000000000136" w:val="single" w:color="#000000"/>
              <w:end w:sz="6.399999999999977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6.399999999999977" w:val="single" w:color="#000000"/>
              <w:top w:sz="5.600000000000136" w:val="single" w:color="#000000"/>
              <w:end w:sz="5.600000000000136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136" w:val="single" w:color="#000000"/>
              <w:top w:sz="5.600000000000136" w:val="single" w:color="#000000"/>
              <w:end w:sz="5.600000000000136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136" w:val="single" w:color="#000000"/>
              <w:top w:sz="5.600000000000136" w:val="single" w:color="#000000"/>
              <w:end w:sz="6.400000000000091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6.400000000000091" w:val="single" w:color="#000000"/>
              <w:top w:sz="5.600000000000136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136" w:val="single" w:color="#000000"/>
              <w:end w:sz="5.600000000000364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364" w:val="single" w:color="#000000"/>
              <w:top w:sz="5.600000000000136" w:val="single" w:color="#000000"/>
              <w:end w:sz="5.599999999999454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454" w:val="single" w:color="#000000"/>
              <w:top w:sz="5.600000000000136" w:val="single" w:color="#000000"/>
              <w:end w:sz="5.600000000000364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364" w:val="single" w:color="#000000"/>
              <w:top w:sz="5.600000000000136" w:val="single" w:color="#000000"/>
              <w:end w:sz="5.599999999999454" w:val="single" w:color="#000000"/>
              <w:bottom w:sz="5.599999999999909" w:val="single" w:color="#000000"/>
            </w:tcBorders>
          </w:tcPr>
          <w:p/>
        </w:tc>
        <w:tc>
          <w:tcPr>
            <w:tcW w:type="dxa" w:w="804"/>
            <w:tcBorders>
              <w:start w:sz="5.599999999999454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6"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vMerge/>
            <w:tcBorders>
              <w:start w:sz="5.599999999999454" w:val="single" w:color="#000000"/>
              <w:top w:sz="5.600000000000136" w:val="single" w:color="#000000"/>
              <w:end w:sz="4.0" w:val="single" w:color="#000000"/>
              <w:bottom w:sz="5.599999999999909" w:val="single" w:color="#000000"/>
            </w:tcBorders>
          </w:tcPr>
          <w:p/>
        </w:tc>
      </w:tr>
      <w:tr>
        <w:trPr>
          <w:trHeight w:hRule="exact" w:val="258"/>
        </w:trPr>
        <w:tc>
          <w:tcPr>
            <w:tcW w:type="dxa" w:w="500"/>
            <w:vMerge w:val="restart"/>
            <w:tcBorders>
              <w:start w:sz="4.0" w:val="single" w:color="#000000"/>
              <w:top w:sz="5.599999999999909" w:val="single" w:color="#000000"/>
              <w:end w:sz="6.399999999999977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K-3 </w:t>
            </w:r>
          </w:p>
        </w:tc>
        <w:tc>
          <w:tcPr>
            <w:tcW w:type="dxa" w:w="1856"/>
            <w:vMerge w:val="restart"/>
            <w:tcBorders>
              <w:start w:sz="6.399999999999977" w:val="single" w:color="#000000"/>
              <w:top w:sz="5.599999999999909" w:val="single" w:color="#000000"/>
              <w:end w:sz="5.600000000000136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14"/>
            <w:vMerge w:val="restart"/>
            <w:tcBorders>
              <w:start w:sz="5.600000000000136" w:val="single" w:color="#000000"/>
              <w:top w:sz="5.599999999999909" w:val="single" w:color="#000000"/>
              <w:end w:sz="5.600000000000136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vMerge w:val="restart"/>
            <w:tcBorders>
              <w:start w:sz="5.600000000000136" w:val="single" w:color="#000000"/>
              <w:top w:sz="5.599999999999909" w:val="single" w:color="#000000"/>
              <w:end w:sz="6.400000000000091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88"/>
            <w:vMerge w:val="restart"/>
            <w:tcBorders>
              <w:start w:sz="6.400000000000091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vMerge w:val="restart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92"/>
            <w:vMerge w:val="restart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vMerge w:val="restart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vMerge w:val="restart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vMerge w:val="restart"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66"/>
            <w:vMerge w:val="restart"/>
            <w:tcBorders>
              <w:start w:sz="5.599999999999454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64"/>
            <w:vMerge w:val="restart"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804"/>
            <w:tcBorders>
              <w:start w:sz="5.599999999999454" w:val="single" w:color="#000000"/>
              <w:top w:sz="5.599999999999909" w:val="single" w:color="#000000"/>
              <w:end w:sz="5.6000000000003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6"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8"/>
            <w:vMerge w:val="restart"/>
            <w:tcBorders>
              <w:start w:sz="5.599999999999454" w:val="single" w:color="#000000"/>
              <w:top w:sz="5.599999999999909" w:val="single" w:color="#000000"/>
              <w:end w:sz="4.0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60"/>
        </w:trPr>
        <w:tc>
          <w:tcPr>
            <w:tcW w:type="dxa" w:w="722"/>
            <w:vMerge/>
            <w:tcBorders>
              <w:start w:sz="4.0" w:val="single" w:color="#000000"/>
              <w:top w:sz="5.599999999999909" w:val="single" w:color="#000000"/>
              <w:end w:sz="6.399999999999977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6.399999999999977" w:val="single" w:color="#000000"/>
              <w:top w:sz="5.599999999999909" w:val="single" w:color="#000000"/>
              <w:end w:sz="5.600000000000136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136" w:val="single" w:color="#000000"/>
              <w:top w:sz="5.599999999999909" w:val="single" w:color="#000000"/>
              <w:end w:sz="5.600000000000136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136" w:val="single" w:color="#000000"/>
              <w:top w:sz="5.599999999999909" w:val="single" w:color="#000000"/>
              <w:end w:sz="6.400000000000091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6.400000000000091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454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5.600000000000364" w:val="single" w:color="#000000"/>
            </w:tcBorders>
          </w:tcPr>
          <w:p/>
        </w:tc>
        <w:tc>
          <w:tcPr>
            <w:tcW w:type="dxa" w:w="804"/>
            <w:tcBorders>
              <w:start w:sz="5.599999999999454" w:val="single" w:color="#000000"/>
              <w:top w:sz="6.400000000000091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6"/>
            <w:tcBorders>
              <w:start w:sz="5.600000000000364" w:val="single" w:color="#000000"/>
              <w:top w:sz="6.400000000000091" w:val="single" w:color="#000000"/>
              <w:end w:sz="5.59999999999945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vMerge/>
            <w:tcBorders>
              <w:start w:sz="5.599999999999454" w:val="single" w:color="#000000"/>
              <w:top w:sz="5.599999999999909" w:val="single" w:color="#000000"/>
              <w:end w:sz="4.0" w:val="single" w:color="#000000"/>
              <w:bottom w:sz="5.600000000000364" w:val="single" w:color="#000000"/>
            </w:tcBorders>
          </w:tcPr>
          <w:p/>
        </w:tc>
      </w:tr>
      <w:tr>
        <w:trPr>
          <w:trHeight w:hRule="exact" w:val="260"/>
        </w:trPr>
        <w:tc>
          <w:tcPr>
            <w:tcW w:type="dxa" w:w="500"/>
            <w:vMerge w:val="restart"/>
            <w:tcBorders>
              <w:start w:sz="4.0" w:val="single" w:color="#000000"/>
              <w:top w:sz="5.600000000000364" w:val="single" w:color="#000000"/>
              <w:end w:sz="6.399999999999977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56"/>
            <w:vMerge w:val="restart"/>
            <w:tcBorders>
              <w:start w:sz="6.399999999999977" w:val="single" w:color="#000000"/>
              <w:top w:sz="5.600000000000364" w:val="single" w:color="#000000"/>
              <w:end w:sz="5.600000000000136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14"/>
            <w:vMerge w:val="restart"/>
            <w:tcBorders>
              <w:start w:sz="5.600000000000136" w:val="single" w:color="#000000"/>
              <w:top w:sz="5.600000000000364" w:val="single" w:color="#000000"/>
              <w:end w:sz="5.600000000000136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vMerge w:val="restart"/>
            <w:tcBorders>
              <w:start w:sz="5.600000000000136" w:val="single" w:color="#000000"/>
              <w:top w:sz="5.600000000000364" w:val="single" w:color="#000000"/>
              <w:end w:sz="6.400000000000091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88"/>
            <w:vMerge w:val="restart"/>
            <w:tcBorders>
              <w:start w:sz="6.400000000000091" w:val="single" w:color="#000000"/>
              <w:top w:sz="5.600000000000364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vMerge w:val="restart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92"/>
            <w:vMerge w:val="restart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vMerge w:val="restart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vMerge w:val="restart"/>
            <w:tcBorders>
              <w:start w:sz="5.599999999999909" w:val="single" w:color="#000000"/>
              <w:top w:sz="5.600000000000364" w:val="single" w:color="#000000"/>
              <w:end w:sz="5.6000000000003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vMerge w:val="restart"/>
            <w:tcBorders>
              <w:start w:sz="5.600000000000364" w:val="single" w:color="#000000"/>
              <w:top w:sz="5.600000000000364" w:val="single" w:color="#000000"/>
              <w:end w:sz="5.59999999999945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66"/>
            <w:vMerge w:val="restart"/>
            <w:tcBorders>
              <w:start w:sz="5.599999999999454" w:val="single" w:color="#000000"/>
              <w:top w:sz="5.600000000000364" w:val="single" w:color="#000000"/>
              <w:end w:sz="5.6000000000003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64"/>
            <w:vMerge w:val="restart"/>
            <w:tcBorders>
              <w:start w:sz="5.600000000000364" w:val="single" w:color="#000000"/>
              <w:top w:sz="5.600000000000364" w:val="single" w:color="#000000"/>
              <w:end w:sz="5.59999999999945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804"/>
            <w:tcBorders>
              <w:start w:sz="5.599999999999454" w:val="single" w:color="#000000"/>
              <w:top w:sz="5.600000000000364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6"/>
            <w:tcBorders>
              <w:start w:sz="5.600000000000364" w:val="single" w:color="#000000"/>
              <w:top w:sz="5.600000000000364" w:val="single" w:color="#000000"/>
              <w:end w:sz="5.59999999999945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8"/>
            <w:vMerge w:val="restart"/>
            <w:tcBorders>
              <w:start w:sz="5.599999999999454" w:val="single" w:color="#000000"/>
              <w:top w:sz="5.600000000000364" w:val="single" w:color="#000000"/>
              <w:end w:sz="4.0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8"/>
        </w:trPr>
        <w:tc>
          <w:tcPr>
            <w:tcW w:type="dxa" w:w="722"/>
            <w:vMerge/>
            <w:tcBorders>
              <w:start w:sz="4.0" w:val="single" w:color="#000000"/>
              <w:top w:sz="5.600000000000364" w:val="single" w:color="#000000"/>
              <w:end w:sz="6.399999999999977" w:val="single" w:color="#000000"/>
              <w:bottom w:sz="6.400000000000091" w:val="single" w:color="#000000"/>
            </w:tcBorders>
          </w:tcPr>
          <w:p/>
        </w:tc>
        <w:tc>
          <w:tcPr>
            <w:tcW w:type="dxa" w:w="722"/>
            <w:vMerge/>
            <w:tcBorders>
              <w:start w:sz="6.399999999999977" w:val="single" w:color="#000000"/>
              <w:top w:sz="5.600000000000364" w:val="single" w:color="#000000"/>
              <w:end w:sz="5.600000000000136" w:val="single" w:color="#000000"/>
              <w:bottom w:sz="6.400000000000091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136" w:val="single" w:color="#000000"/>
              <w:top w:sz="5.600000000000364" w:val="single" w:color="#000000"/>
              <w:end w:sz="5.600000000000136" w:val="single" w:color="#000000"/>
              <w:bottom w:sz="6.400000000000091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136" w:val="single" w:color="#000000"/>
              <w:top w:sz="5.600000000000364" w:val="single" w:color="#000000"/>
              <w:end w:sz="6.400000000000091" w:val="single" w:color="#000000"/>
              <w:bottom w:sz="6.400000000000091" w:val="single" w:color="#000000"/>
            </w:tcBorders>
          </w:tcPr>
          <w:p/>
        </w:tc>
        <w:tc>
          <w:tcPr>
            <w:tcW w:type="dxa" w:w="722"/>
            <w:vMerge/>
            <w:tcBorders>
              <w:start w:sz="6.400000000000091" w:val="single" w:color="#000000"/>
              <w:top w:sz="5.600000000000364" w:val="single" w:color="#000000"/>
              <w:end w:sz="5.599999999999909" w:val="single" w:color="#000000"/>
              <w:bottom w:sz="6.400000000000091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6.400000000000091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6.400000000000091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6.400000000000091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6.400000000000091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6.400000000000091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6.400000000000091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364" w:val="single" w:color="#000000"/>
              <w:end w:sz="5.600000000000364" w:val="single" w:color="#000000"/>
              <w:bottom w:sz="6.400000000000091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364" w:val="single" w:color="#000000"/>
              <w:top w:sz="5.600000000000364" w:val="single" w:color="#000000"/>
              <w:end w:sz="5.599999999999454" w:val="single" w:color="#000000"/>
              <w:bottom w:sz="6.400000000000091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454" w:val="single" w:color="#000000"/>
              <w:top w:sz="5.600000000000364" w:val="single" w:color="#000000"/>
              <w:end w:sz="5.600000000000364" w:val="single" w:color="#000000"/>
              <w:bottom w:sz="6.400000000000091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364" w:val="single" w:color="#000000"/>
              <w:top w:sz="5.600000000000364" w:val="single" w:color="#000000"/>
              <w:end w:sz="5.599999999999454" w:val="single" w:color="#000000"/>
              <w:bottom w:sz="6.400000000000091" w:val="single" w:color="#000000"/>
            </w:tcBorders>
          </w:tcPr>
          <w:p/>
        </w:tc>
        <w:tc>
          <w:tcPr>
            <w:tcW w:type="dxa" w:w="804"/>
            <w:tcBorders>
              <w:start w:sz="5.599999999999454" w:val="single" w:color="#000000"/>
              <w:top w:sz="5.600000000000364" w:val="single" w:color="#000000"/>
              <w:end w:sz="5.6000000000003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6"/>
            <w:tcBorders>
              <w:start w:sz="5.600000000000364" w:val="single" w:color="#000000"/>
              <w:top w:sz="5.600000000000364" w:val="single" w:color="#000000"/>
              <w:end w:sz="5.59999999999945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vMerge/>
            <w:tcBorders>
              <w:start w:sz="5.599999999999454" w:val="single" w:color="#000000"/>
              <w:top w:sz="5.600000000000364" w:val="single" w:color="#000000"/>
              <w:end w:sz="4.0" w:val="single" w:color="#000000"/>
              <w:bottom w:sz="6.400000000000091" w:val="single" w:color="#000000"/>
            </w:tcBorders>
          </w:tcPr>
          <w:p/>
        </w:tc>
      </w:tr>
      <w:tr>
        <w:trPr>
          <w:trHeight w:hRule="exact" w:val="258"/>
        </w:trPr>
        <w:tc>
          <w:tcPr>
            <w:tcW w:type="dxa" w:w="500"/>
            <w:vMerge w:val="restart"/>
            <w:tcBorders>
              <w:start w:sz="4.0" w:val="single" w:color="#000000"/>
              <w:top w:sz="6.400000000000091" w:val="single" w:color="#000000"/>
              <w:end w:sz="6.399999999999977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n </w:t>
            </w:r>
          </w:p>
        </w:tc>
        <w:tc>
          <w:tcPr>
            <w:tcW w:type="dxa" w:w="1856"/>
            <w:vMerge w:val="restart"/>
            <w:tcBorders>
              <w:start w:sz="6.399999999999977" w:val="single" w:color="#000000"/>
              <w:top w:sz="6.400000000000091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14"/>
            <w:vMerge w:val="restart"/>
            <w:tcBorders>
              <w:start w:sz="5.600000000000136" w:val="single" w:color="#000000"/>
              <w:top w:sz="6.400000000000091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vMerge w:val="restart"/>
            <w:tcBorders>
              <w:start w:sz="5.600000000000136" w:val="single" w:color="#000000"/>
              <w:top w:sz="6.400000000000091" w:val="single" w:color="#000000"/>
              <w:end w:sz="6.400000000000091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88"/>
            <w:vMerge w:val="restart"/>
            <w:tcBorders>
              <w:start w:sz="6.400000000000091" w:val="single" w:color="#000000"/>
              <w:top w:sz="6.400000000000091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vMerge w:val="restart"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92"/>
            <w:vMerge w:val="restart"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vMerge w:val="restart"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vMerge w:val="restart"/>
            <w:tcBorders>
              <w:start w:sz="5.599999999999909" w:val="single" w:color="#000000"/>
              <w:top w:sz="6.400000000000091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vMerge w:val="restart"/>
            <w:tcBorders>
              <w:start w:sz="5.600000000000364" w:val="single" w:color="#000000"/>
              <w:top w:sz="6.400000000000091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66"/>
            <w:vMerge w:val="restart"/>
            <w:tcBorders>
              <w:start w:sz="5.599999999999454" w:val="single" w:color="#000000"/>
              <w:top w:sz="6.400000000000091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64"/>
            <w:vMerge w:val="restart"/>
            <w:tcBorders>
              <w:start w:sz="5.600000000000364" w:val="single" w:color="#000000"/>
              <w:top w:sz="6.400000000000091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804"/>
            <w:tcBorders>
              <w:start w:sz="5.599999999999454" w:val="single" w:color="#000000"/>
              <w:top w:sz="6.400000000000091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6"/>
            <w:tcBorders>
              <w:start w:sz="5.600000000000364" w:val="single" w:color="#000000"/>
              <w:top w:sz="6.400000000000091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8"/>
            <w:vMerge w:val="restart"/>
            <w:tcBorders>
              <w:start w:sz="5.599999999999454" w:val="single" w:color="#000000"/>
              <w:top w:sz="6.400000000000091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60"/>
        </w:trPr>
        <w:tc>
          <w:tcPr>
            <w:tcW w:type="dxa" w:w="722"/>
            <w:vMerge/>
            <w:tcBorders>
              <w:start w:sz="4.0" w:val="single" w:color="#000000"/>
              <w:top w:sz="6.400000000000091" w:val="single" w:color="#000000"/>
              <w:end w:sz="6.399999999999977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6.399999999999977" w:val="single" w:color="#000000"/>
              <w:top w:sz="6.400000000000091" w:val="single" w:color="#000000"/>
              <w:end w:sz="5.600000000000136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136" w:val="single" w:color="#000000"/>
              <w:top w:sz="6.400000000000091" w:val="single" w:color="#000000"/>
              <w:end w:sz="5.600000000000136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136" w:val="single" w:color="#000000"/>
              <w:top w:sz="6.400000000000091" w:val="single" w:color="#000000"/>
              <w:end w:sz="6.400000000000091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6.400000000000091" w:val="single" w:color="#000000"/>
              <w:top w:sz="6.400000000000091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6.400000000000091" w:val="single" w:color="#000000"/>
              <w:end w:sz="5.600000000000364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364" w:val="single" w:color="#000000"/>
              <w:top w:sz="6.400000000000091" w:val="single" w:color="#000000"/>
              <w:end w:sz="5.599999999999454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454" w:val="single" w:color="#000000"/>
              <w:top w:sz="6.400000000000091" w:val="single" w:color="#000000"/>
              <w:end w:sz="5.600000000000364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364" w:val="single" w:color="#000000"/>
              <w:top w:sz="6.400000000000091" w:val="single" w:color="#000000"/>
              <w:end w:sz="5.599999999999454" w:val="single" w:color="#000000"/>
              <w:bottom w:sz="5.599999999999909" w:val="single" w:color="#000000"/>
            </w:tcBorders>
          </w:tcPr>
          <w:p/>
        </w:tc>
        <w:tc>
          <w:tcPr>
            <w:tcW w:type="dxa" w:w="804"/>
            <w:tcBorders>
              <w:start w:sz="5.599999999999454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6"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vMerge/>
            <w:tcBorders>
              <w:start w:sz="5.599999999999454" w:val="single" w:color="#000000"/>
              <w:top w:sz="6.400000000000091" w:val="single" w:color="#000000"/>
              <w:end w:sz="4.0" w:val="single" w:color="#000000"/>
              <w:bottom w:sz="5.599999999999909" w:val="single" w:color="#000000"/>
            </w:tcBorders>
          </w:tcPr>
          <w:p/>
        </w:tc>
      </w:tr>
      <w:tr>
        <w:trPr>
          <w:trHeight w:hRule="exact" w:val="286"/>
        </w:trPr>
        <w:tc>
          <w:tcPr>
            <w:tcW w:type="dxa" w:w="8490"/>
            <w:gridSpan w:val="11"/>
            <w:tcBorders>
              <w:start w:sz="4.0" w:val="single" w:color="#000000"/>
              <w:top w:sz="5.599999999999909" w:val="single" w:color="#000000"/>
              <w:end w:sz="5.599999999999909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928"/>
            <w:gridSpan w:val="4"/>
            <w:tcBorders>
              <w:start w:sz="5.599999999999909" w:val="single" w:color="#000000"/>
              <w:top w:sz="5.599999999999909" w:val="single" w:color="#000000"/>
              <w:end w:sz="5.599999999999454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Subtotal </w:t>
            </w:r>
          </w:p>
        </w:tc>
        <w:tc>
          <w:tcPr>
            <w:tcW w:type="dxa" w:w="804"/>
            <w:tcBorders>
              <w:start w:sz="5.599999999999454" w:val="single" w:color="#000000"/>
              <w:top w:sz="5.599999999999909" w:val="single" w:color="#000000"/>
              <w:end w:sz="5.600000000000364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6"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8"/>
            <w:tcBorders>
              <w:start w:sz="5.599999999999454" w:val="single" w:color="#000000"/>
              <w:top w:sz="5.599999999999909" w:val="single" w:color="#000000"/>
              <w:end w:sz="4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2"/>
        </w:trPr>
        <w:tc>
          <w:tcPr>
            <w:tcW w:type="dxa" w:w="12846"/>
            <w:gridSpan w:val="18"/>
            <w:tcBorders>
              <w:start w:sz="4.0" w:val="single" w:color="#000000"/>
              <w:top w:sz="8.0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2" w:after="0"/>
              <w:ind w:left="7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NON-KEY EXPERTS </w:t>
            </w:r>
          </w:p>
        </w:tc>
      </w:tr>
      <w:tr>
        <w:trPr>
          <w:trHeight w:hRule="exact" w:val="260"/>
        </w:trPr>
        <w:tc>
          <w:tcPr>
            <w:tcW w:type="dxa" w:w="500"/>
            <w:vMerge w:val="restart"/>
            <w:tcBorders>
              <w:start w:sz="4.0" w:val="single" w:color="#000000"/>
              <w:top w:sz="5.599999999999909" w:val="single" w:color="#000000"/>
              <w:end w:sz="6.399999999999977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N-1 </w:t>
            </w:r>
          </w:p>
        </w:tc>
        <w:tc>
          <w:tcPr>
            <w:tcW w:type="dxa" w:w="1856"/>
            <w:vMerge w:val="restart"/>
            <w:tcBorders>
              <w:start w:sz="6.399999999999977" w:val="single" w:color="#000000"/>
              <w:top w:sz="5.599999999999909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14"/>
            <w:vMerge w:val="restart"/>
            <w:tcBorders>
              <w:start w:sz="5.600000000000136" w:val="single" w:color="#000000"/>
              <w:top w:sz="5.599999999999909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vMerge w:val="restart"/>
            <w:tcBorders>
              <w:start w:sz="5.600000000000136" w:val="single" w:color="#000000"/>
              <w:top w:sz="5.599999999999909" w:val="single" w:color="#000000"/>
              <w:end w:sz="6.400000000000091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7" w:lineRule="auto" w:before="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[</w:t>
            </w: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Home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 xml:space="preserve">]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[</w:t>
            </w: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Field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 xml:space="preserve">] </w:t>
            </w:r>
          </w:p>
        </w:tc>
        <w:tc>
          <w:tcPr>
            <w:tcW w:type="dxa" w:w="988"/>
            <w:vMerge w:val="restart"/>
            <w:tcBorders>
              <w:start w:sz="6.400000000000091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vMerge w:val="restart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92"/>
            <w:vMerge w:val="restart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vMerge w:val="restart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vMerge w:val="restart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vMerge w:val="restart"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66"/>
            <w:vMerge w:val="restart"/>
            <w:tcBorders>
              <w:start w:sz="5.599999999999454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64"/>
            <w:vMerge w:val="restart"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804"/>
            <w:tcBorders>
              <w:start w:sz="5.599999999999454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6"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8"/>
            <w:vMerge w:val="restart"/>
            <w:tcBorders>
              <w:start w:sz="5.599999999999454" w:val="single" w:color="#000000"/>
              <w:top w:sz="5.599999999999909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8"/>
        </w:trPr>
        <w:tc>
          <w:tcPr>
            <w:tcW w:type="dxa" w:w="722"/>
            <w:vMerge/>
            <w:tcBorders>
              <w:start w:sz="4.0" w:val="single" w:color="#000000"/>
              <w:top w:sz="5.599999999999909" w:val="single" w:color="#000000"/>
              <w:end w:sz="6.399999999999977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6.399999999999977" w:val="single" w:color="#000000"/>
              <w:top w:sz="5.599999999999909" w:val="single" w:color="#000000"/>
              <w:end w:sz="5.600000000000136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136" w:val="single" w:color="#000000"/>
              <w:top w:sz="5.599999999999909" w:val="single" w:color="#000000"/>
              <w:end w:sz="5.600000000000136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136" w:val="single" w:color="#000000"/>
              <w:top w:sz="5.599999999999909" w:val="single" w:color="#000000"/>
              <w:end w:sz="6.400000000000091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6.400000000000091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454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5.599999999999909" w:val="single" w:color="#000000"/>
            </w:tcBorders>
          </w:tcPr>
          <w:p/>
        </w:tc>
        <w:tc>
          <w:tcPr>
            <w:tcW w:type="dxa" w:w="804"/>
            <w:tcBorders>
              <w:start w:sz="5.599999999999454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6"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vMerge/>
            <w:tcBorders>
              <w:start w:sz="5.599999999999454" w:val="single" w:color="#000000"/>
              <w:top w:sz="5.599999999999909" w:val="single" w:color="#000000"/>
              <w:end w:sz="4.0" w:val="single" w:color="#000000"/>
              <w:bottom w:sz="5.599999999999909" w:val="single" w:color="#000000"/>
            </w:tcBorders>
          </w:tcPr>
          <w:p/>
        </w:tc>
      </w:tr>
      <w:tr>
        <w:trPr>
          <w:trHeight w:hRule="exact" w:val="260"/>
        </w:trPr>
        <w:tc>
          <w:tcPr>
            <w:tcW w:type="dxa" w:w="500"/>
            <w:vMerge w:val="restart"/>
            <w:tcBorders>
              <w:start w:sz="4.0" w:val="single" w:color="#000000"/>
              <w:top w:sz="5.599999999999909" w:val="single" w:color="#000000"/>
              <w:end w:sz="6.399999999999977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N-2 </w:t>
            </w:r>
          </w:p>
        </w:tc>
        <w:tc>
          <w:tcPr>
            <w:tcW w:type="dxa" w:w="1856"/>
            <w:vMerge w:val="restart"/>
            <w:tcBorders>
              <w:start w:sz="6.399999999999977" w:val="single" w:color="#000000"/>
              <w:top w:sz="5.599999999999909" w:val="single" w:color="#000000"/>
              <w:end w:sz="5.600000000000136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14"/>
            <w:vMerge w:val="restart"/>
            <w:tcBorders>
              <w:start w:sz="5.600000000000136" w:val="single" w:color="#000000"/>
              <w:top w:sz="5.599999999999909" w:val="single" w:color="#000000"/>
              <w:end w:sz="5.600000000000136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vMerge w:val="restart"/>
            <w:tcBorders>
              <w:start w:sz="5.600000000000136" w:val="single" w:color="#000000"/>
              <w:top w:sz="5.599999999999909" w:val="single" w:color="#000000"/>
              <w:end w:sz="6.400000000000091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88"/>
            <w:vMerge w:val="restart"/>
            <w:tcBorders>
              <w:start w:sz="6.400000000000091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vMerge w:val="restart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92"/>
            <w:vMerge w:val="restart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vMerge w:val="restart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vMerge w:val="restart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vMerge w:val="restart"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66"/>
            <w:vMerge w:val="restart"/>
            <w:tcBorders>
              <w:start w:sz="5.599999999999454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64"/>
            <w:vMerge w:val="restart"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804"/>
            <w:tcBorders>
              <w:start w:sz="5.599999999999454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6"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8"/>
            <w:vMerge w:val="restart"/>
            <w:tcBorders>
              <w:start w:sz="5.599999999999454" w:val="single" w:color="#000000"/>
              <w:top w:sz="5.599999999999909" w:val="single" w:color="#000000"/>
              <w:end w:sz="4.0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8"/>
        </w:trPr>
        <w:tc>
          <w:tcPr>
            <w:tcW w:type="dxa" w:w="722"/>
            <w:vMerge/>
            <w:tcBorders>
              <w:start w:sz="4.0" w:val="single" w:color="#000000"/>
              <w:top w:sz="5.599999999999909" w:val="single" w:color="#000000"/>
              <w:end w:sz="6.399999999999977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6.399999999999977" w:val="single" w:color="#000000"/>
              <w:top w:sz="5.599999999999909" w:val="single" w:color="#000000"/>
              <w:end w:sz="5.600000000000136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136" w:val="single" w:color="#000000"/>
              <w:top w:sz="5.599999999999909" w:val="single" w:color="#000000"/>
              <w:end w:sz="5.600000000000136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136" w:val="single" w:color="#000000"/>
              <w:top w:sz="5.599999999999909" w:val="single" w:color="#000000"/>
              <w:end w:sz="6.400000000000091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6.400000000000091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454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5.600000000000364" w:val="single" w:color="#000000"/>
            </w:tcBorders>
          </w:tcPr>
          <w:p/>
        </w:tc>
        <w:tc>
          <w:tcPr>
            <w:tcW w:type="dxa" w:w="804"/>
            <w:tcBorders>
              <w:start w:sz="5.599999999999454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6"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vMerge/>
            <w:tcBorders>
              <w:start w:sz="5.599999999999454" w:val="single" w:color="#000000"/>
              <w:top w:sz="5.599999999999909" w:val="single" w:color="#000000"/>
              <w:end w:sz="4.0" w:val="single" w:color="#000000"/>
              <w:bottom w:sz="5.600000000000364" w:val="single" w:color="#000000"/>
            </w:tcBorders>
          </w:tcPr>
          <w:p/>
        </w:tc>
      </w:tr>
      <w:tr>
        <w:trPr>
          <w:trHeight w:hRule="exact" w:val="260"/>
        </w:trPr>
        <w:tc>
          <w:tcPr>
            <w:tcW w:type="dxa" w:w="500"/>
            <w:vMerge w:val="restart"/>
            <w:tcBorders>
              <w:start w:sz="4.0" w:val="single" w:color="#000000"/>
              <w:top w:sz="5.600000000000364" w:val="single" w:color="#000000"/>
              <w:end w:sz="6.399999999999977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56"/>
            <w:vMerge w:val="restart"/>
            <w:tcBorders>
              <w:start w:sz="6.399999999999977" w:val="single" w:color="#000000"/>
              <w:top w:sz="5.600000000000364" w:val="single" w:color="#000000"/>
              <w:end w:sz="5.600000000000136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14"/>
            <w:vMerge w:val="restart"/>
            <w:tcBorders>
              <w:start w:sz="5.600000000000136" w:val="single" w:color="#000000"/>
              <w:top w:sz="5.600000000000364" w:val="single" w:color="#000000"/>
              <w:end w:sz="5.600000000000136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vMerge w:val="restart"/>
            <w:tcBorders>
              <w:start w:sz="5.600000000000136" w:val="single" w:color="#000000"/>
              <w:top w:sz="5.600000000000364" w:val="single" w:color="#000000"/>
              <w:end w:sz="6.400000000000091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88"/>
            <w:vMerge w:val="restart"/>
            <w:tcBorders>
              <w:start w:sz="6.400000000000091" w:val="single" w:color="#000000"/>
              <w:top w:sz="5.600000000000364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vMerge w:val="restart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92"/>
            <w:vMerge w:val="restart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vMerge w:val="restart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vMerge w:val="restart"/>
            <w:tcBorders>
              <w:start w:sz="5.599999999999909" w:val="single" w:color="#000000"/>
              <w:top w:sz="5.600000000000364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vMerge w:val="restart"/>
            <w:tcBorders>
              <w:start w:sz="5.600000000000364" w:val="single" w:color="#000000"/>
              <w:top w:sz="5.600000000000364" w:val="single" w:color="#000000"/>
              <w:end w:sz="5.59999999999945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66"/>
            <w:vMerge w:val="restart"/>
            <w:tcBorders>
              <w:start w:sz="5.599999999999454" w:val="single" w:color="#000000"/>
              <w:top w:sz="5.600000000000364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64"/>
            <w:vMerge w:val="restart"/>
            <w:tcBorders>
              <w:start w:sz="5.600000000000364" w:val="single" w:color="#000000"/>
              <w:top w:sz="5.600000000000364" w:val="single" w:color="#000000"/>
              <w:end w:sz="5.59999999999945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804"/>
            <w:tcBorders>
              <w:start w:sz="5.599999999999454" w:val="single" w:color="#000000"/>
              <w:top w:sz="5.600000000000364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6"/>
            <w:tcBorders>
              <w:start w:sz="5.600000000000364" w:val="single" w:color="#000000"/>
              <w:top w:sz="5.600000000000364" w:val="single" w:color="#000000"/>
              <w:end w:sz="5.59999999999945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8"/>
            <w:vMerge w:val="restart"/>
            <w:tcBorders>
              <w:start w:sz="5.599999999999454" w:val="single" w:color="#000000"/>
              <w:top w:sz="5.600000000000364" w:val="single" w:color="#000000"/>
              <w:end w:sz="4.0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60"/>
        </w:trPr>
        <w:tc>
          <w:tcPr>
            <w:tcW w:type="dxa" w:w="722"/>
            <w:vMerge/>
            <w:tcBorders>
              <w:start w:sz="4.0" w:val="single" w:color="#000000"/>
              <w:top w:sz="5.600000000000364" w:val="single" w:color="#000000"/>
              <w:end w:sz="6.399999999999977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6.399999999999977" w:val="single" w:color="#000000"/>
              <w:top w:sz="5.600000000000364" w:val="single" w:color="#000000"/>
              <w:end w:sz="5.600000000000136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136" w:val="single" w:color="#000000"/>
              <w:top w:sz="5.600000000000364" w:val="single" w:color="#000000"/>
              <w:end w:sz="5.600000000000136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136" w:val="single" w:color="#000000"/>
              <w:top w:sz="5.600000000000364" w:val="single" w:color="#000000"/>
              <w:end w:sz="6.400000000000091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6.400000000000091" w:val="single" w:color="#000000"/>
              <w:top w:sz="5.600000000000364" w:val="single" w:color="#000000"/>
              <w:end w:sz="5.599999999999909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364" w:val="single" w:color="#000000"/>
              <w:end w:sz="5.600000000000364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364" w:val="single" w:color="#000000"/>
              <w:top w:sz="5.600000000000364" w:val="single" w:color="#000000"/>
              <w:end w:sz="5.599999999999454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454" w:val="single" w:color="#000000"/>
              <w:top w:sz="5.600000000000364" w:val="single" w:color="#000000"/>
              <w:end w:sz="5.600000000000364" w:val="single" w:color="#000000"/>
              <w:bottom w:sz="5.600000000000364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364" w:val="single" w:color="#000000"/>
              <w:top w:sz="5.600000000000364" w:val="single" w:color="#000000"/>
              <w:end w:sz="5.599999999999454" w:val="single" w:color="#000000"/>
              <w:bottom w:sz="5.600000000000364" w:val="single" w:color="#000000"/>
            </w:tcBorders>
          </w:tcPr>
          <w:p/>
        </w:tc>
        <w:tc>
          <w:tcPr>
            <w:tcW w:type="dxa" w:w="804"/>
            <w:tcBorders>
              <w:start w:sz="5.599999999999454" w:val="single" w:color="#000000"/>
              <w:top w:sz="5.600000000000364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6"/>
            <w:tcBorders>
              <w:start w:sz="5.600000000000364" w:val="single" w:color="#000000"/>
              <w:top w:sz="5.600000000000364" w:val="single" w:color="#000000"/>
              <w:end w:sz="5.59999999999945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vMerge/>
            <w:tcBorders>
              <w:start w:sz="5.599999999999454" w:val="single" w:color="#000000"/>
              <w:top w:sz="5.600000000000364" w:val="single" w:color="#000000"/>
              <w:end w:sz="4.0" w:val="single" w:color="#000000"/>
              <w:bottom w:sz="5.600000000000364" w:val="single" w:color="#000000"/>
            </w:tcBorders>
          </w:tcPr>
          <w:p/>
        </w:tc>
      </w:tr>
      <w:tr>
        <w:trPr>
          <w:trHeight w:hRule="exact" w:val="258"/>
        </w:trPr>
        <w:tc>
          <w:tcPr>
            <w:tcW w:type="dxa" w:w="500"/>
            <w:vMerge w:val="restart"/>
            <w:tcBorders>
              <w:start w:sz="4.0" w:val="single" w:color="#000000"/>
              <w:top w:sz="5.600000000000364" w:val="single" w:color="#000000"/>
              <w:end w:sz="6.399999999999977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n </w:t>
            </w:r>
          </w:p>
        </w:tc>
        <w:tc>
          <w:tcPr>
            <w:tcW w:type="dxa" w:w="1856"/>
            <w:vMerge w:val="restart"/>
            <w:tcBorders>
              <w:start w:sz="6.399999999999977" w:val="single" w:color="#000000"/>
              <w:top w:sz="5.600000000000364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14"/>
            <w:vMerge w:val="restart"/>
            <w:tcBorders>
              <w:start w:sz="5.600000000000136" w:val="single" w:color="#000000"/>
              <w:top w:sz="5.600000000000364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vMerge w:val="restart"/>
            <w:tcBorders>
              <w:start w:sz="5.600000000000136" w:val="single" w:color="#000000"/>
              <w:top w:sz="5.600000000000364" w:val="single" w:color="#000000"/>
              <w:end w:sz="6.400000000000091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88"/>
            <w:vMerge w:val="restart"/>
            <w:tcBorders>
              <w:start w:sz="6.400000000000091" w:val="single" w:color="#000000"/>
              <w:top w:sz="5.600000000000364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vMerge w:val="restart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92"/>
            <w:vMerge w:val="restart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vMerge w:val="restart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vMerge w:val="restart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vMerge w:val="restart"/>
            <w:tcBorders>
              <w:start w:sz="5.599999999999909" w:val="single" w:color="#000000"/>
              <w:top w:sz="5.600000000000364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vMerge w:val="restart"/>
            <w:tcBorders>
              <w:start w:sz="5.600000000000364" w:val="single" w:color="#000000"/>
              <w:top w:sz="5.600000000000364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66"/>
            <w:vMerge w:val="restart"/>
            <w:tcBorders>
              <w:start w:sz="5.599999999999454" w:val="single" w:color="#000000"/>
              <w:top w:sz="5.600000000000364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64"/>
            <w:vMerge w:val="restart"/>
            <w:tcBorders>
              <w:start w:sz="5.600000000000364" w:val="single" w:color="#000000"/>
              <w:top w:sz="5.600000000000364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804"/>
            <w:tcBorders>
              <w:start w:sz="5.599999999999454" w:val="single" w:color="#000000"/>
              <w:top w:sz="5.600000000000364" w:val="single" w:color="#000000"/>
              <w:end w:sz="5.6000000000003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6"/>
            <w:tcBorders>
              <w:start w:sz="5.600000000000364" w:val="single" w:color="#000000"/>
              <w:top w:sz="5.600000000000364" w:val="single" w:color="#000000"/>
              <w:end w:sz="5.59999999999945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8"/>
            <w:vMerge w:val="restart"/>
            <w:tcBorders>
              <w:start w:sz="5.599999999999454" w:val="single" w:color="#000000"/>
              <w:top w:sz="5.600000000000364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8"/>
        </w:trPr>
        <w:tc>
          <w:tcPr>
            <w:tcW w:type="dxa" w:w="722"/>
            <w:vMerge/>
            <w:tcBorders>
              <w:start w:sz="4.0" w:val="single" w:color="#000000"/>
              <w:top w:sz="5.600000000000364" w:val="single" w:color="#000000"/>
              <w:end w:sz="6.399999999999977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6.399999999999977" w:val="single" w:color="#000000"/>
              <w:top w:sz="5.600000000000364" w:val="single" w:color="#000000"/>
              <w:end w:sz="5.600000000000136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136" w:val="single" w:color="#000000"/>
              <w:top w:sz="5.600000000000364" w:val="single" w:color="#000000"/>
              <w:end w:sz="5.600000000000136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136" w:val="single" w:color="#000000"/>
              <w:top w:sz="5.600000000000364" w:val="single" w:color="#000000"/>
              <w:end w:sz="6.400000000000091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6.400000000000091" w:val="single" w:color="#000000"/>
              <w:top w:sz="5.600000000000364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909" w:val="single" w:color="#000000"/>
              <w:top w:sz="5.600000000000364" w:val="single" w:color="#000000"/>
              <w:end w:sz="5.600000000000364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364" w:val="single" w:color="#000000"/>
              <w:top w:sz="5.600000000000364" w:val="single" w:color="#000000"/>
              <w:end w:sz="5.599999999999454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599999999999454" w:val="single" w:color="#000000"/>
              <w:top w:sz="5.600000000000364" w:val="single" w:color="#000000"/>
              <w:end w:sz="5.600000000000364" w:val="single" w:color="#000000"/>
              <w:bottom w:sz="5.599999999999909" w:val="single" w:color="#000000"/>
            </w:tcBorders>
          </w:tcPr>
          <w:p/>
        </w:tc>
        <w:tc>
          <w:tcPr>
            <w:tcW w:type="dxa" w:w="722"/>
            <w:vMerge/>
            <w:tcBorders>
              <w:start w:sz="5.600000000000364" w:val="single" w:color="#000000"/>
              <w:top w:sz="5.600000000000364" w:val="single" w:color="#000000"/>
              <w:end w:sz="5.599999999999454" w:val="single" w:color="#000000"/>
              <w:bottom w:sz="5.599999999999909" w:val="single" w:color="#000000"/>
            </w:tcBorders>
          </w:tcPr>
          <w:p/>
        </w:tc>
        <w:tc>
          <w:tcPr>
            <w:tcW w:type="dxa" w:w="804"/>
            <w:tcBorders>
              <w:start w:sz="5.599999999999454" w:val="single" w:color="#000000"/>
              <w:top w:sz="6.400000000000091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6"/>
            <w:tcBorders>
              <w:start w:sz="5.600000000000364" w:val="single" w:color="#000000"/>
              <w:top w:sz="6.400000000000091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vMerge/>
            <w:tcBorders>
              <w:start w:sz="5.599999999999454" w:val="single" w:color="#000000"/>
              <w:top w:sz="5.600000000000364" w:val="single" w:color="#000000"/>
              <w:end w:sz="4.0" w:val="single" w:color="#000000"/>
              <w:bottom w:sz="5.599999999999909" w:val="single" w:color="#000000"/>
            </w:tcBorders>
          </w:tcPr>
          <w:p/>
        </w:tc>
      </w:tr>
      <w:tr>
        <w:trPr>
          <w:trHeight w:hRule="exact" w:val="288"/>
        </w:trPr>
        <w:tc>
          <w:tcPr>
            <w:tcW w:type="dxa" w:w="8490"/>
            <w:gridSpan w:val="11"/>
            <w:vMerge w:val="restart"/>
            <w:tcBorders>
              <w:start w:sz="4.0" w:val="single" w:color="#000000"/>
              <w:top w:sz="5.599999999999909" w:val="single" w:color="#000000"/>
              <w:end w:sz="5.599999999999909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928"/>
            <w:gridSpan w:val="4"/>
            <w:tcBorders>
              <w:start w:sz="5.599999999999909" w:val="single" w:color="#000000"/>
              <w:top w:sz="5.599999999999909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6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Subtotal</w:t>
            </w:r>
          </w:p>
        </w:tc>
        <w:tc>
          <w:tcPr>
            <w:tcW w:type="dxa" w:w="804"/>
            <w:tcBorders>
              <w:start w:sz="5.599999999999454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6"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8"/>
            <w:tcBorders>
              <w:start w:sz="5.599999999999454" w:val="single" w:color="#000000"/>
              <w:top w:sz="5.599999999999909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98"/>
        </w:trPr>
        <w:tc>
          <w:tcPr>
            <w:tcW w:type="dxa" w:w="7942"/>
            <w:gridSpan w:val="11"/>
            <w:vMerge/>
            <w:tcBorders>
              <w:start w:sz="4.0" w:val="single" w:color="#000000"/>
              <w:top w:sz="5.599999999999909" w:val="single" w:color="#000000"/>
              <w:end w:sz="5.599999999999909" w:val="single" w:color="#000000"/>
              <w:bottom w:sz="4.0" w:val="single" w:color="#000000"/>
            </w:tcBorders>
          </w:tcPr>
          <w:p/>
        </w:tc>
        <w:tc>
          <w:tcPr>
            <w:tcW w:type="dxa" w:w="1928"/>
            <w:gridSpan w:val="4"/>
            <w:tcBorders>
              <w:start w:sz="5.599999999999909" w:val="single" w:color="#000000"/>
              <w:top w:sz="5.599999999999909" w:val="single" w:color="#000000"/>
              <w:end w:sz="5.599999999999454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Total </w:t>
            </w:r>
          </w:p>
        </w:tc>
        <w:tc>
          <w:tcPr>
            <w:tcW w:type="dxa" w:w="804"/>
            <w:tcBorders>
              <w:start w:sz="5.599999999999454" w:val="single" w:color="#000000"/>
              <w:top w:sz="5.599999999999909" w:val="single" w:color="#000000"/>
              <w:end w:sz="5.600000000000364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06"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8"/>
            <w:tcBorders>
              <w:start w:sz="5.599999999999454" w:val="single" w:color="#000000"/>
              <w:top w:sz="5.599999999999909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tabs>
          <w:tab w:pos="388" w:val="left"/>
        </w:tabs>
        <w:autoSpaceDE w:val="0"/>
        <w:widowControl/>
        <w:spacing w:line="197" w:lineRule="auto" w:before="274" w:after="0"/>
        <w:ind w:left="28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16"/>
        </w:rPr>
        <w:t xml:space="preserve">1 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For Key Experts, the input should be indicated individually for the same positions as required under the Data Sheet ITC21.1. </w:t>
      </w:r>
    </w:p>
    <w:p>
      <w:pPr>
        <w:sectPr>
          <w:pgSz w:w="15840" w:h="12240"/>
          <w:pgMar w:top="364" w:right="1440" w:bottom="83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329"/>
        <w:gridCol w:w="4329"/>
        <w:gridCol w:w="4329"/>
      </w:tblGrid>
      <w:tr>
        <w:trPr>
          <w:trHeight w:hRule="exact" w:val="246"/>
        </w:trPr>
        <w:tc>
          <w:tcPr>
            <w:tcW w:type="dxa" w:w="8308"/>
            <w:gridSpan w:val="2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3. Technical Proposal – Standard Forms </w:t>
            </w:r>
          </w:p>
        </w:tc>
        <w:tc>
          <w:tcPr>
            <w:tcW w:type="dxa" w:w="463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61 </w:t>
            </w:r>
          </w:p>
        </w:tc>
      </w:tr>
      <w:tr>
        <w:trPr>
          <w:trHeight w:hRule="exact" w:val="728"/>
        </w:trPr>
        <w:tc>
          <w:tcPr>
            <w:tcW w:type="dxa" w:w="24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32" w:after="0"/>
              <w:ind w:left="2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2698"/>
            <w:gridSpan w:val="2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0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Months are counted from the start of the assignment/mobilization.  One (1) month equals twenty two (22) working (billable) days. One working (billable) </w:t>
            </w:r>
          </w:p>
        </w:tc>
      </w:tr>
    </w:tbl>
    <w:p>
      <w:pPr>
        <w:autoSpaceDN w:val="0"/>
        <w:autoSpaceDE w:val="0"/>
        <w:widowControl/>
        <w:spacing w:line="194" w:lineRule="auto" w:before="22" w:after="0"/>
        <w:ind w:left="388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day shall be not less than eight (8) working (billable) hours. </w:t>
      </w:r>
    </w:p>
    <w:p>
      <w:pPr>
        <w:autoSpaceDN w:val="0"/>
        <w:tabs>
          <w:tab w:pos="388" w:val="left"/>
        </w:tabs>
        <w:autoSpaceDE w:val="0"/>
        <w:widowControl/>
        <w:spacing w:line="197" w:lineRule="auto" w:before="46" w:after="0"/>
        <w:ind w:left="28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16"/>
        </w:rPr>
        <w:t>3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“Home” means work in the office in the expert’s country of residence. “Field” work means work carried out in the Client’s country or any other country </w:t>
      </w:r>
    </w:p>
    <w:p>
      <w:pPr>
        <w:autoSpaceDN w:val="0"/>
        <w:autoSpaceDE w:val="0"/>
        <w:widowControl/>
        <w:spacing w:line="194" w:lineRule="auto" w:before="46" w:after="214"/>
        <w:ind w:left="388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outside the expert’s country of residence.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.00000000000011" w:type="dxa"/>
      </w:tblPr>
      <w:tblGrid>
        <w:gridCol w:w="6494"/>
        <w:gridCol w:w="6494"/>
      </w:tblGrid>
      <w:tr>
        <w:trPr>
          <w:trHeight w:hRule="exact" w:val="484"/>
        </w:trPr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2" w:after="34"/>
              <w:ind w:left="8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6200" cy="762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40.0" w:type="dxa"/>
            </w:tblPr>
            <w:tblGrid>
              <w:gridCol w:w="960"/>
            </w:tblGrid>
            <w:tr>
              <w:trPr>
                <w:trHeight w:hRule="exact" w:val="120"/>
              </w:trPr>
              <w:tc>
                <w:tcPr>
                  <w:tcW w:type="dxa" w:w="720"/>
                  <w:tcBorders>
                    <w:start w:sz="12.0" w:val="single" w:color="#000000"/>
                    <w:top w:sz="12.0" w:val="single" w:color="#000000"/>
                    <w:end w:sz="12.0" w:val="single" w:color="#000000"/>
                    <w:bottom w:sz="12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6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0" w:right="5184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Full time input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 Part time input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5840" w:h="12240"/>
          <w:pgMar w:top="364" w:right="1440" w:bottom="1440" w:left="1412" w:header="720" w:footer="720" w:gutter="0"/>
          <w:cols/>
          <w:docGrid w:linePitch="360"/>
        </w:sectPr>
      </w:pPr>
    </w:p>
    <w:p>
      <w:pPr>
        <w:sectPr>
          <w:pgSz w:w="12242" w:h="15842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692"/>
        <w:gridCol w:w="4692"/>
      </w:tblGrid>
      <w:tr>
        <w:trPr>
          <w:trHeight w:hRule="exact" w:val="246"/>
        </w:trPr>
        <w:tc>
          <w:tcPr>
            <w:tcW w:type="dxa" w:w="63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3. Technical Proposal – Standard Forms </w:t>
            </w:r>
          </w:p>
        </w:tc>
        <w:tc>
          <w:tcPr>
            <w:tcW w:type="dxa" w:w="27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2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63 </w:t>
            </w:r>
          </w:p>
        </w:tc>
      </w:tr>
    </w:tbl>
    <w:p>
      <w:pPr>
        <w:autoSpaceDN w:val="0"/>
        <w:autoSpaceDE w:val="0"/>
        <w:widowControl/>
        <w:spacing w:line="245" w:lineRule="auto" w:before="476" w:after="0"/>
        <w:ind w:left="3888" w:right="3456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ORM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TECH-6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(C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ONTINUED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) </w:t>
      </w:r>
    </w:p>
    <w:p>
      <w:pPr>
        <w:autoSpaceDN w:val="0"/>
        <w:autoSpaceDE w:val="0"/>
        <w:widowControl/>
        <w:spacing w:line="233" w:lineRule="auto" w:before="332" w:after="550"/>
        <w:ind w:left="0" w:right="2706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CURRICULUM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VITAE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(CV)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94.00000000000006" w:type="dxa"/>
      </w:tblPr>
      <w:tblGrid>
        <w:gridCol w:w="4692"/>
        <w:gridCol w:w="4692"/>
      </w:tblGrid>
      <w:tr>
        <w:trPr>
          <w:trHeight w:hRule="exact" w:val="382"/>
        </w:trPr>
        <w:tc>
          <w:tcPr>
            <w:tcW w:type="dxa" w:w="3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Position Title and No.</w:t>
            </w:r>
          </w:p>
        </w:tc>
        <w:tc>
          <w:tcPr>
            <w:tcW w:type="dxa" w:w="5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7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{e.g., K-1, TEAM LEADER} </w:t>
            </w:r>
          </w:p>
        </w:tc>
      </w:tr>
      <w:tr>
        <w:trPr>
          <w:trHeight w:hRule="exact" w:val="382"/>
        </w:trPr>
        <w:tc>
          <w:tcPr>
            <w:tcW w:type="dxa" w:w="3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Name of Expert:</w:t>
            </w:r>
          </w:p>
        </w:tc>
        <w:tc>
          <w:tcPr>
            <w:tcW w:type="dxa" w:w="5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7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{Insert full name} </w:t>
            </w:r>
          </w:p>
        </w:tc>
      </w:tr>
      <w:tr>
        <w:trPr>
          <w:trHeight w:hRule="exact" w:val="386"/>
        </w:trPr>
        <w:tc>
          <w:tcPr>
            <w:tcW w:type="dxa" w:w="3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Date of Birth:</w:t>
            </w:r>
          </w:p>
        </w:tc>
        <w:tc>
          <w:tcPr>
            <w:tcW w:type="dxa" w:w="5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7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{day/month/year} </w:t>
            </w:r>
          </w:p>
        </w:tc>
      </w:tr>
      <w:tr>
        <w:trPr>
          <w:trHeight w:hRule="exact" w:val="404"/>
        </w:trPr>
        <w:tc>
          <w:tcPr>
            <w:tcW w:type="dxa" w:w="3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Country of Citizenship/Residence</w:t>
            </w:r>
          </w:p>
        </w:tc>
        <w:tc>
          <w:tcPr>
            <w:tcW w:type="dxa" w:w="5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76" w:lineRule="exact" w:before="396" w:after="0"/>
        <w:ind w:left="288" w:right="86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Education: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{List college/university or other specialized education, giving names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educational institutions, dates attended, degree(s)/diploma(s) obtained}</w:t>
      </w:r>
    </w:p>
    <w:p>
      <w:pPr>
        <w:autoSpaceDN w:val="0"/>
        <w:autoSpaceDE w:val="0"/>
        <w:widowControl/>
        <w:spacing w:line="230" w:lineRule="auto" w:before="70" w:after="0"/>
        <w:ind w:left="28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________________________________________________________________________ </w:t>
      </w:r>
    </w:p>
    <w:p>
      <w:pPr>
        <w:autoSpaceDN w:val="0"/>
        <w:autoSpaceDE w:val="0"/>
        <w:widowControl/>
        <w:spacing w:line="276" w:lineRule="exact" w:before="396" w:after="328"/>
        <w:ind w:left="28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Employment record relevant to the assignment: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{Starting with present position, list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reverse order. Please provide dates, name of employing organization, titles of positions held,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types of activities performed and location of the assignment, and contact information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previous clients and employing organization(s) who can be contacted for references. Past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employment that is not relevant to the assignment does not need to be included.}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94.00000000000006" w:type="dxa"/>
      </w:tblPr>
      <w:tblGrid>
        <w:gridCol w:w="2346"/>
        <w:gridCol w:w="2346"/>
        <w:gridCol w:w="2346"/>
        <w:gridCol w:w="2346"/>
      </w:tblGrid>
      <w:tr>
        <w:trPr>
          <w:trHeight w:hRule="exact" w:val="1142"/>
        </w:trPr>
        <w:tc>
          <w:tcPr>
            <w:tcW w:type="dxa" w:w="1264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Period</w:t>
            </w:r>
          </w:p>
        </w:tc>
        <w:tc>
          <w:tcPr>
            <w:tcW w:type="dxa" w:w="3278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0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Employing organization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your title/position. Contact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information for references</w:t>
            </w:r>
          </w:p>
        </w:tc>
        <w:tc>
          <w:tcPr>
            <w:tcW w:type="dxa" w:w="225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0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Country </w:t>
            </w:r>
          </w:p>
        </w:tc>
        <w:tc>
          <w:tcPr>
            <w:tcW w:type="dxa" w:w="226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0" w:after="0"/>
              <w:ind w:left="102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Summary of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activities performed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relevant to the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Assignment</w:t>
            </w:r>
          </w:p>
        </w:tc>
      </w:tr>
      <w:tr>
        <w:trPr>
          <w:trHeight w:hRule="exact" w:val="1792"/>
        </w:trPr>
        <w:tc>
          <w:tcPr>
            <w:tcW w:type="dxa" w:w="1264"/>
            <w:tcBorders>
              <w:start w:sz="4.0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56" w:after="0"/>
              <w:ind w:left="102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[e.g., May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2005-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present]</w:t>
            </w:r>
          </w:p>
        </w:tc>
        <w:tc>
          <w:tcPr>
            <w:tcW w:type="dxa" w:w="3278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54" w:after="0"/>
              <w:ind w:left="0" w:right="1008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[e.g., Ministry of ……,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advisor/consultant to…</w:t>
            </w:r>
          </w:p>
          <w:p>
            <w:pPr>
              <w:autoSpaceDN w:val="0"/>
              <w:autoSpaceDE w:val="0"/>
              <w:widowControl/>
              <w:spacing w:line="254" w:lineRule="exact" w:before="392" w:after="0"/>
              <w:ind w:left="104" w:right="36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For references: Tel…………/e-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mail……; Mr. Hbbbbb, deputy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minister]</w:t>
            </w:r>
          </w:p>
        </w:tc>
        <w:tc>
          <w:tcPr>
            <w:tcW w:type="dxa" w:w="225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6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26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27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26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27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76" w:lineRule="exact" w:before="276" w:after="0"/>
        <w:ind w:left="288" w:right="576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Membership in Professional Associations and Publications: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______________________________________________________________________ </w:t>
      </w:r>
    </w:p>
    <w:p>
      <w:pPr>
        <w:autoSpaceDN w:val="0"/>
        <w:autoSpaceDE w:val="0"/>
        <w:widowControl/>
        <w:spacing w:line="276" w:lineRule="exact" w:before="276" w:after="0"/>
        <w:ind w:left="288" w:right="576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Language Skills (indicate only languages in which you can work): ______________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______________________________________________________________________ </w:t>
      </w:r>
    </w:p>
    <w:p>
      <w:pPr>
        <w:sectPr>
          <w:pgSz w:w="12242" w:h="15842"/>
          <w:pgMar w:top="364" w:right="1418" w:bottom="11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3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3. Technical Proposal – Standard Forms </w:t>
            </w:r>
          </w:p>
        </w:tc>
        <w:tc>
          <w:tcPr>
            <w:tcW w:type="dxa" w:w="28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64 </w:t>
            </w:r>
          </w:p>
        </w:tc>
      </w:tr>
    </w:tbl>
    <w:p>
      <w:pPr>
        <w:autoSpaceDN w:val="0"/>
        <w:autoSpaceDE w:val="0"/>
        <w:widowControl/>
        <w:spacing w:line="230" w:lineRule="auto" w:before="474" w:after="276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Adequacy for the Assignment: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695"/>
        <w:gridCol w:w="4695"/>
      </w:tblGrid>
      <w:tr>
        <w:trPr>
          <w:trHeight w:hRule="exact" w:val="976"/>
        </w:trPr>
        <w:tc>
          <w:tcPr>
            <w:tcW w:type="dxa" w:w="45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Detailed Tasks Assigned on Consultant’s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Team of Experts: </w:t>
            </w:r>
          </w:p>
        </w:tc>
        <w:tc>
          <w:tcPr>
            <w:tcW w:type="dxa" w:w="45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Reference to Prior Work/Assignments that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Best Illustrates Capability to Handle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Assigned Tasks </w:t>
            </w:r>
          </w:p>
        </w:tc>
      </w:tr>
      <w:tr>
        <w:trPr>
          <w:trHeight w:hRule="exact" w:val="1804"/>
        </w:trPr>
        <w:tc>
          <w:tcPr>
            <w:tcW w:type="dxa" w:w="45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{List all deliverables/tasks as in TECH- 5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which the Expert will be involved) </w:t>
            </w:r>
          </w:p>
        </w:tc>
        <w:tc>
          <w:tcPr>
            <w:tcW w:type="dxa" w:w="45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22"/>
        </w:trPr>
        <w:tc>
          <w:tcPr>
            <w:tcW w:type="dxa" w:w="45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5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20"/>
        </w:trPr>
        <w:tc>
          <w:tcPr>
            <w:tcW w:type="dxa" w:w="45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5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6" w:lineRule="exact" w:before="494" w:after="0"/>
        <w:ind w:left="74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Expert’s contact information: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(e-mail …………………., phone……………) </w:t>
      </w:r>
    </w:p>
    <w:p>
      <w:pPr>
        <w:autoSpaceDN w:val="0"/>
        <w:autoSpaceDE w:val="0"/>
        <w:widowControl/>
        <w:spacing w:line="276" w:lineRule="exact" w:before="276" w:after="0"/>
        <w:ind w:left="28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Certification: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I, the undersigned, certify that to the best of my knowledge and belief, this CV correctly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describes myself, my qualifications, and my experience, and I am available, as and when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necessary, to undertake the assignment in case of an award. I understand that any misstatement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misrepresentation described herein may lead to my disqualification or dismissal by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Client, and/or sanctions by the Bank. </w:t>
      </w:r>
    </w:p>
    <w:p>
      <w:pPr>
        <w:autoSpaceDN w:val="0"/>
        <w:autoSpaceDE w:val="0"/>
        <w:widowControl/>
        <w:spacing w:line="222" w:lineRule="exact" w:before="838" w:after="124"/>
        <w:ind w:left="0" w:right="664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{day/month/year}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3130"/>
        <w:gridCol w:w="3130"/>
        <w:gridCol w:w="3130"/>
      </w:tblGrid>
      <w:tr>
        <w:trPr>
          <w:trHeight w:hRule="exact" w:val="334"/>
        </w:trPr>
        <w:tc>
          <w:tcPr>
            <w:tcW w:type="dxa" w:w="2740"/>
            <w:tcBorders>
              <w:top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0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Name of Expert </w:t>
            </w:r>
          </w:p>
        </w:tc>
        <w:tc>
          <w:tcPr>
            <w:tcW w:type="dxa" w:w="4120"/>
            <w:tcBorders>
              <w:top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0" w:after="0"/>
              <w:ind w:left="0" w:right="175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 Signature </w:t>
            </w:r>
          </w:p>
        </w:tc>
        <w:tc>
          <w:tcPr>
            <w:tcW w:type="dxa" w:w="2214"/>
            <w:tcBorders>
              <w:top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0" w:after="0"/>
              <w:ind w:left="0" w:right="46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Date </w:t>
            </w:r>
          </w:p>
        </w:tc>
      </w:tr>
    </w:tbl>
    <w:p>
      <w:pPr>
        <w:autoSpaceDN w:val="0"/>
        <w:autoSpaceDE w:val="0"/>
        <w:widowControl/>
        <w:spacing w:line="220" w:lineRule="exact" w:before="486" w:after="124"/>
        <w:ind w:left="0" w:right="712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{day/month/year}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3130"/>
        <w:gridCol w:w="3130"/>
        <w:gridCol w:w="3130"/>
      </w:tblGrid>
      <w:tr>
        <w:trPr>
          <w:trHeight w:hRule="exact" w:val="280"/>
        </w:trPr>
        <w:tc>
          <w:tcPr>
            <w:tcW w:type="dxa" w:w="2880"/>
            <w:tcBorders>
              <w:top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4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Name of authorized </w:t>
            </w:r>
          </w:p>
        </w:tc>
        <w:tc>
          <w:tcPr>
            <w:tcW w:type="dxa" w:w="3960"/>
            <w:tcBorders>
              <w:top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4" w:after="0"/>
              <w:ind w:left="0" w:right="1784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Signature </w:t>
            </w:r>
          </w:p>
        </w:tc>
        <w:tc>
          <w:tcPr>
            <w:tcW w:type="dxa" w:w="2234"/>
            <w:tcBorders>
              <w:top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4" w:after="0"/>
              <w:ind w:left="0" w:right="46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Date </w:t>
            </w:r>
          </w:p>
        </w:tc>
      </w:tr>
    </w:tbl>
    <w:p>
      <w:pPr>
        <w:autoSpaceDN w:val="0"/>
        <w:autoSpaceDE w:val="0"/>
        <w:widowControl/>
        <w:spacing w:line="202" w:lineRule="exact" w:before="0" w:after="0"/>
        <w:ind w:left="28" w:right="676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Representative of the Consultant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(the same who signs the Proposal) </w:t>
      </w:r>
    </w:p>
    <w:p>
      <w:pPr>
        <w:sectPr>
          <w:pgSz w:w="12242" w:h="15842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22"/>
        <w:gridCol w:w="4722"/>
      </w:tblGrid>
      <w:tr>
        <w:trPr>
          <w:trHeight w:hRule="exact" w:val="246"/>
        </w:trPr>
        <w:tc>
          <w:tcPr>
            <w:tcW w:type="dxa" w:w="63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3. Technical Proposal – Standard Forms </w:t>
            </w:r>
          </w:p>
        </w:tc>
        <w:tc>
          <w:tcPr>
            <w:tcW w:type="dxa" w:w="27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4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65 </w:t>
            </w:r>
          </w:p>
        </w:tc>
      </w:tr>
    </w:tbl>
    <w:p>
      <w:pPr>
        <w:autoSpaceDN w:val="0"/>
        <w:autoSpaceDE w:val="0"/>
        <w:widowControl/>
        <w:spacing w:line="230" w:lineRule="auto" w:before="476" w:after="0"/>
        <w:ind w:left="160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ORM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TECH-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7 (for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ULL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ECHNICAL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ROPOSAL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O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NLY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)</w:t>
      </w:r>
    </w:p>
    <w:p>
      <w:pPr>
        <w:autoSpaceDN w:val="0"/>
        <w:autoSpaceDE w:val="0"/>
        <w:widowControl/>
        <w:spacing w:line="230" w:lineRule="auto" w:before="406" w:after="634"/>
        <w:ind w:left="0" w:right="226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CODE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OF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CONDUCT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FOR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EXPERTS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ORM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14.0" w:type="dxa"/>
      </w:tblPr>
      <w:tblGrid>
        <w:gridCol w:w="9444"/>
      </w:tblGrid>
      <w:tr>
        <w:trPr>
          <w:trHeight w:hRule="exact" w:val="1894"/>
        </w:trPr>
        <w:tc>
          <w:tcPr>
            <w:tcW w:type="dxa" w:w="886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74" w:after="0"/>
              <w:ind w:left="496" w:right="0" w:hanging="360"/>
              <w:jc w:val="left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Note to the Client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: </w:t>
            </w:r>
            <w:r>
              <w:br/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The following minimum requirements shall not be modified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. The Client may include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additional requirements to reflect Contract-specific issues/risks. </w:t>
            </w:r>
          </w:p>
          <w:p>
            <w:pPr>
              <w:autoSpaceDN w:val="0"/>
              <w:autoSpaceDE w:val="0"/>
              <w:widowControl/>
              <w:spacing w:line="230" w:lineRule="auto" w:before="406" w:after="0"/>
              <w:ind w:left="49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Delete this Box prior to issuance of the RFP. 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10.0" w:type="dxa"/>
      </w:tblPr>
      <w:tblGrid>
        <w:gridCol w:w="9444"/>
      </w:tblGrid>
      <w:tr>
        <w:trPr>
          <w:trHeight w:hRule="exact" w:val="2308"/>
        </w:trPr>
        <w:tc>
          <w:tcPr>
            <w:tcW w:type="dxa" w:w="8866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2" w:after="0"/>
              <w:ind w:left="13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Note to the Consultant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496" w:right="76" w:firstLine="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minimum content of the Code of Conduct form as set out by the Client shall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not be substantially modified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However, the Consultant may add requirements as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appropriate, including to take into account Contract-specific issues/risks. </w:t>
            </w:r>
          </w:p>
          <w:p>
            <w:pPr>
              <w:autoSpaceDN w:val="0"/>
              <w:autoSpaceDE w:val="0"/>
              <w:widowControl/>
              <w:spacing w:line="276" w:lineRule="exact" w:before="240" w:after="0"/>
              <w:ind w:left="49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 shall initial and submit the Code of Conduct form as part of its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Proposal. </w:t>
            </w:r>
          </w:p>
        </w:tc>
      </w:tr>
    </w:tbl>
    <w:p>
      <w:pPr>
        <w:autoSpaceDN w:val="0"/>
        <w:autoSpaceDE w:val="0"/>
        <w:widowControl/>
        <w:spacing w:line="230" w:lineRule="auto" w:before="616" w:after="0"/>
        <w:ind w:left="0" w:right="2232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CODE OF CONDUCT FOR EXPERTS</w:t>
      </w:r>
    </w:p>
    <w:p>
      <w:pPr>
        <w:autoSpaceDN w:val="0"/>
        <w:autoSpaceDE w:val="0"/>
        <w:widowControl/>
        <w:spacing w:line="290" w:lineRule="exact" w:before="226" w:after="0"/>
        <w:ind w:left="28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We are the Consultant,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enter name of Consultant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].  We have signed a contract with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enter name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of Client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] for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enter description of the Services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]. Our contract requires us to implement measures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address social risks related to the Services, if any, including the risks of sexual exploitation,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sexual abuse and sexual harassment. </w:t>
      </w:r>
    </w:p>
    <w:p>
      <w:pPr>
        <w:autoSpaceDN w:val="0"/>
        <w:autoSpaceDE w:val="0"/>
        <w:widowControl/>
        <w:spacing w:line="290" w:lineRule="exact" w:before="238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Code of Conduct is part of our measures to deal with social risks, if any, related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Services.  This Code of Conduct identifies the behavior that we require from all Experts. </w:t>
      </w:r>
    </w:p>
    <w:p>
      <w:pPr>
        <w:autoSpaceDN w:val="0"/>
        <w:autoSpaceDE w:val="0"/>
        <w:widowControl/>
        <w:spacing w:line="288" w:lineRule="exact" w:before="244" w:after="0"/>
        <w:ind w:left="288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Our workplace for carrying the Services is an environment where unsafe, offensive, abusive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violent behavior will not be tolerated and where all persons should feel comfortable raising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issues or concerns without fear of retaliation. </w:t>
      </w:r>
    </w:p>
    <w:p>
      <w:pPr>
        <w:autoSpaceDN w:val="0"/>
        <w:autoSpaceDE w:val="0"/>
        <w:widowControl/>
        <w:spacing w:line="230" w:lineRule="auto" w:before="264" w:after="0"/>
        <w:ind w:left="28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REQUIRED CONDUCT </w:t>
      </w:r>
    </w:p>
    <w:p>
      <w:pPr>
        <w:autoSpaceDN w:val="0"/>
        <w:autoSpaceDE w:val="0"/>
        <w:widowControl/>
        <w:spacing w:line="266" w:lineRule="exact" w:before="146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Experts shall: </w:t>
      </w:r>
    </w:p>
    <w:p>
      <w:pPr>
        <w:autoSpaceDN w:val="0"/>
        <w:autoSpaceDE w:val="0"/>
        <w:widowControl/>
        <w:spacing w:line="266" w:lineRule="exact" w:before="144" w:after="0"/>
        <w:ind w:left="6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carry out his/her duties competently and diligently; </w:t>
      </w:r>
    </w:p>
    <w:p>
      <w:pPr>
        <w:autoSpaceDN w:val="0"/>
        <w:tabs>
          <w:tab w:pos="1008" w:val="left"/>
        </w:tabs>
        <w:autoSpaceDE w:val="0"/>
        <w:widowControl/>
        <w:spacing w:line="276" w:lineRule="exact" w:before="120" w:after="0"/>
        <w:ind w:left="6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comply with this Code of Conduct and all applicable laws, regulations and other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requirements; </w:t>
      </w:r>
    </w:p>
    <w:p>
      <w:pPr>
        <w:sectPr>
          <w:pgSz w:w="12242" w:h="15842"/>
          <w:pgMar w:top="364" w:right="1358" w:bottom="98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3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3. Technical Proposal – Standard Forms </w:t>
            </w:r>
          </w:p>
        </w:tc>
        <w:tc>
          <w:tcPr>
            <w:tcW w:type="dxa" w:w="28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66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276" w:lineRule="exact" w:before="464" w:after="0"/>
        <w:ind w:left="388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treat other people with respect, and not discriminate against specific groups such as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women, people with disabilities, migrant workers or children; </w:t>
      </w:r>
    </w:p>
    <w:p>
      <w:pPr>
        <w:autoSpaceDN w:val="0"/>
        <w:autoSpaceDE w:val="0"/>
        <w:widowControl/>
        <w:spacing w:line="276" w:lineRule="exact" w:before="120" w:after="0"/>
        <w:ind w:left="748" w:right="228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 engage in Sexual Harassment, which means unwelcome sexual advances, requests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sexual favors, and other verbal or physical conduct of a sexual nature with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Experts, or Client’s Personnel; </w:t>
      </w:r>
    </w:p>
    <w:p>
      <w:pPr>
        <w:autoSpaceDN w:val="0"/>
        <w:autoSpaceDE w:val="0"/>
        <w:widowControl/>
        <w:spacing w:line="276" w:lineRule="exact" w:before="120" w:after="0"/>
        <w:ind w:left="748" w:right="226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5.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 engage in Sexual Exploitation, which means any actual or attempted abuse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position of vulnerability, differential power or trust, for sexual purposes, including, but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 limited to, profiting monetarily, socially or politically from the sexual exploitation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another; 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120" w:after="0"/>
        <w:ind w:left="388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6.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not engage in Sexual Abuse, which means the actual or threatened physical intrusion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a sexual nature, whether by force or under unequal or coercive conditions; 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120" w:after="0"/>
        <w:ind w:left="388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7.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not engage in any form of sexual activity with individuals under the age of 18, except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case of pre-existing marriage; </w:t>
      </w:r>
    </w:p>
    <w:p>
      <w:pPr>
        <w:autoSpaceDN w:val="0"/>
        <w:autoSpaceDE w:val="0"/>
        <w:widowControl/>
        <w:spacing w:line="276" w:lineRule="exact" w:before="120" w:after="0"/>
        <w:ind w:left="748" w:right="230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8.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complete training/sensitization that may be provided related to the social aspects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Contract, including</w:t>
      </w:r>
      <w:r>
        <w:rPr>
          <w:rFonts w:ascii="TimesNewRomanPSMT" w:hAnsi="TimesNewRomanPSMT" w:eastAsia="TimesNewRomanPSMT"/>
          <w:b w:val="0"/>
          <w:i w:val="0"/>
          <w:strike/>
          <w:color w:val="000000"/>
          <w:sz w:val="24"/>
        </w:rPr>
        <w:t>;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on Sexual Exploitation and Abuse (SEA), and Sexual Harassment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(SH); </w:t>
      </w:r>
    </w:p>
    <w:p>
      <w:pPr>
        <w:autoSpaceDN w:val="0"/>
        <w:autoSpaceDE w:val="0"/>
        <w:widowControl/>
        <w:spacing w:line="266" w:lineRule="exact" w:before="130" w:after="0"/>
        <w:ind w:left="3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9.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report violations of this Code of Conduct; and 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120" w:after="0"/>
        <w:ind w:left="388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10.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 retaliate against any person who reports violations of this Code of Conduct, whether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us or the Client. </w:t>
      </w:r>
    </w:p>
    <w:p>
      <w:pPr>
        <w:autoSpaceDN w:val="0"/>
        <w:autoSpaceDE w:val="0"/>
        <w:widowControl/>
        <w:spacing w:line="230" w:lineRule="auto" w:before="13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RAISING CONCERNS </w:t>
      </w:r>
    </w:p>
    <w:p>
      <w:pPr>
        <w:autoSpaceDN w:val="0"/>
        <w:autoSpaceDE w:val="0"/>
        <w:widowControl/>
        <w:spacing w:line="276" w:lineRule="exact" w:before="120" w:after="0"/>
        <w:ind w:left="28" w:right="23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any person observes behavior that he/she believes may represent a violation of this Code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Conduct, or that otherwise concerns him/her, he/she should raise the issue promptly. This can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 done in either of the following ways: </w:t>
      </w:r>
    </w:p>
    <w:p>
      <w:pPr>
        <w:autoSpaceDN w:val="0"/>
        <w:tabs>
          <w:tab w:pos="474" w:val="left"/>
        </w:tabs>
        <w:autoSpaceDE w:val="0"/>
        <w:widowControl/>
        <w:spacing w:line="276" w:lineRule="exact" w:before="120" w:after="0"/>
        <w:ind w:left="114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Contact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enter name of person assigned by the Consultant to handle such matters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] in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writing at this address [   ] or by telephone at [   ] or in person at [   ]; or </w:t>
      </w:r>
    </w:p>
    <w:p>
      <w:pPr>
        <w:autoSpaceDN w:val="0"/>
        <w:autoSpaceDE w:val="0"/>
        <w:widowControl/>
        <w:spacing w:line="266" w:lineRule="exact" w:before="130" w:after="0"/>
        <w:ind w:left="11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Call [  ]  to reach the Consultant’s hotline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(if any)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and leave a message. </w:t>
      </w:r>
    </w:p>
    <w:p>
      <w:pPr>
        <w:autoSpaceDN w:val="0"/>
        <w:autoSpaceDE w:val="0"/>
        <w:widowControl/>
        <w:spacing w:line="276" w:lineRule="exact" w:before="120" w:after="0"/>
        <w:ind w:left="28" w:right="22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person’s identity will be kept confidential, unless reporting of allegations is mandated by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country law. Anonymous complaints or allegations may also be submitted and will be given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all due and appropriate consideration. We take seriously all reports of possible misconduct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will investigate and take appropriate action. We will provide warm referrals to service providers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that may help support the person who experienced the alleged incident, as appropriate. </w:t>
      </w:r>
    </w:p>
    <w:p>
      <w:pPr>
        <w:autoSpaceDN w:val="0"/>
        <w:autoSpaceDE w:val="0"/>
        <w:widowControl/>
        <w:spacing w:line="276" w:lineRule="exact" w:before="120" w:after="0"/>
        <w:ind w:left="28" w:right="2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There will be no retaliation against any person who raises a concern in good faith about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behavior prohibited by this Code of Conduct.  Such retaliation would be a violation of this Code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Conduct. </w:t>
      </w:r>
    </w:p>
    <w:p>
      <w:pPr>
        <w:autoSpaceDN w:val="0"/>
        <w:autoSpaceDE w:val="0"/>
        <w:widowControl/>
        <w:spacing w:line="230" w:lineRule="auto" w:before="130" w:after="0"/>
        <w:ind w:left="115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CONSEQUENCES OF VIOLATING THE CODE OF CONDUCT</w:t>
      </w:r>
    </w:p>
    <w:p>
      <w:pPr>
        <w:autoSpaceDN w:val="0"/>
        <w:autoSpaceDE w:val="0"/>
        <w:widowControl/>
        <w:spacing w:line="276" w:lineRule="exact" w:before="120" w:after="0"/>
        <w:ind w:left="28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violation of this Code of Conduct by Experts may result in serious consequences, up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including termination and possible referral to legal authorities. </w:t>
      </w:r>
    </w:p>
    <w:p>
      <w:pPr>
        <w:autoSpaceDN w:val="0"/>
        <w:autoSpaceDE w:val="0"/>
        <w:widowControl/>
        <w:spacing w:line="264" w:lineRule="exact" w:before="25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EXPERT: </w:t>
      </w:r>
    </w:p>
    <w:p>
      <w:pPr>
        <w:sectPr>
          <w:pgSz w:w="12242" w:h="15842"/>
          <w:pgMar w:top="364" w:right="1440" w:bottom="93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22"/>
        <w:gridCol w:w="4722"/>
      </w:tblGrid>
      <w:tr>
        <w:trPr>
          <w:trHeight w:hRule="exact" w:val="246"/>
        </w:trPr>
        <w:tc>
          <w:tcPr>
            <w:tcW w:type="dxa" w:w="63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3. Technical Proposal – Standard Forms </w:t>
            </w:r>
          </w:p>
        </w:tc>
        <w:tc>
          <w:tcPr>
            <w:tcW w:type="dxa" w:w="27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4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67 </w:t>
            </w:r>
          </w:p>
        </w:tc>
      </w:tr>
    </w:tbl>
    <w:p>
      <w:pPr>
        <w:autoSpaceDN w:val="0"/>
        <w:autoSpaceDE w:val="0"/>
        <w:widowControl/>
        <w:spacing w:line="266" w:lineRule="exact" w:before="474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 have received a copy of this Code of Conduct written in a language that I comprehend.  I </w:t>
      </w:r>
    </w:p>
    <w:p>
      <w:pPr>
        <w:autoSpaceDN w:val="0"/>
        <w:autoSpaceDE w:val="0"/>
        <w:widowControl/>
        <w:spacing w:line="266" w:lineRule="exact" w:before="24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understand that if I have any questions about this Code of Conduct, I can contact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enter name </w:t>
      </w:r>
    </w:p>
    <w:p>
      <w:pPr>
        <w:autoSpaceDN w:val="0"/>
        <w:autoSpaceDE w:val="0"/>
        <w:widowControl/>
        <w:spacing w:line="266" w:lineRule="exact" w:before="22" w:after="0"/>
        <w:ind w:left="28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of the contact person(s) assigned by the Consultant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] requesting an explanation. </w:t>
      </w:r>
    </w:p>
    <w:p>
      <w:pPr>
        <w:autoSpaceDN w:val="0"/>
        <w:autoSpaceDE w:val="0"/>
        <w:widowControl/>
        <w:spacing w:line="266" w:lineRule="exact" w:before="144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Name of Expert: [insert name] </w:t>
      </w:r>
    </w:p>
    <w:p>
      <w:pPr>
        <w:autoSpaceDN w:val="0"/>
        <w:autoSpaceDE w:val="0"/>
        <w:widowControl/>
        <w:spacing w:line="266" w:lineRule="exact" w:before="384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Signature: __________________________________________________________ </w:t>
      </w:r>
    </w:p>
    <w:p>
      <w:pPr>
        <w:autoSpaceDN w:val="0"/>
        <w:autoSpaceDE w:val="0"/>
        <w:widowControl/>
        <w:spacing w:line="266" w:lineRule="exact" w:before="370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Date: (day month year): _______________________________________________ </w:t>
      </w:r>
    </w:p>
    <w:p>
      <w:pPr>
        <w:autoSpaceDN w:val="0"/>
        <w:autoSpaceDE w:val="0"/>
        <w:widowControl/>
        <w:spacing w:line="266" w:lineRule="exact" w:before="526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Countersignature of authorized representative of the Consultant: </w:t>
      </w:r>
    </w:p>
    <w:p>
      <w:pPr>
        <w:autoSpaceDN w:val="0"/>
        <w:autoSpaceDE w:val="0"/>
        <w:widowControl/>
        <w:spacing w:line="266" w:lineRule="exact" w:before="132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Signature: ________________________________________________________ </w:t>
      </w:r>
    </w:p>
    <w:p>
      <w:pPr>
        <w:autoSpaceDN w:val="0"/>
        <w:autoSpaceDE w:val="0"/>
        <w:widowControl/>
        <w:spacing w:line="266" w:lineRule="exact" w:before="130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Date: (day month year): ______________________________________________</w:t>
      </w:r>
    </w:p>
    <w:p>
      <w:pPr>
        <w:sectPr>
          <w:pgSz w:w="12242" w:h="15842"/>
          <w:pgMar w:top="364" w:right="1358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3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4. Financial Proposal – Standard Forms </w:t>
            </w:r>
          </w:p>
        </w:tc>
        <w:tc>
          <w:tcPr>
            <w:tcW w:type="dxa" w:w="28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68 </w:t>
            </w:r>
          </w:p>
        </w:tc>
      </w:tr>
    </w:tbl>
    <w:p>
      <w:pPr>
        <w:autoSpaceDN w:val="0"/>
        <w:autoSpaceDE w:val="0"/>
        <w:widowControl/>
        <w:spacing w:line="404" w:lineRule="exact" w:before="2080" w:after="0"/>
        <w:ind w:left="28" w:right="144" w:firstLine="1256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Section 4.  Financial Proposal - Standard Forms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{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Notes to Consultant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shown in brackets {  } provide guidance to the Consultant to prepare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Financial Proposals; they should not appear on the Financial Proposals to be submitted.}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Financial Proposal Standard Forms shall be used for the preparation of the Financial Proposal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according to the instructions provided in Section 2. </w:t>
      </w:r>
    </w:p>
    <w:p>
      <w:pPr>
        <w:autoSpaceDN w:val="0"/>
        <w:tabs>
          <w:tab w:pos="1108" w:val="left"/>
        </w:tabs>
        <w:autoSpaceDE w:val="0"/>
        <w:widowControl/>
        <w:spacing w:line="482" w:lineRule="exact" w:before="70" w:after="0"/>
        <w:ind w:left="28" w:right="576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FIN-1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Financial Proposal Submission Form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FIN-2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Summary of Costs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FIN-3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Breakdown of Remuneration, including Appendix A “Financial Negotiations -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Breakdown of Remuneration Rates” in the case of QBS method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FIN-4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Reimbursable expenses </w:t>
      </w:r>
    </w:p>
    <w:p>
      <w:pPr>
        <w:sectPr>
          <w:pgSz w:w="12242" w:h="15842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22"/>
        <w:gridCol w:w="4722"/>
      </w:tblGrid>
      <w:tr>
        <w:trPr>
          <w:trHeight w:hRule="exact" w:val="246"/>
        </w:trPr>
        <w:tc>
          <w:tcPr>
            <w:tcW w:type="dxa" w:w="63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4. Financial Proposal – Standard Forms </w:t>
            </w:r>
          </w:p>
        </w:tc>
        <w:tc>
          <w:tcPr>
            <w:tcW w:type="dxa" w:w="27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4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69 </w:t>
            </w:r>
          </w:p>
        </w:tc>
      </w:tr>
    </w:tbl>
    <w:p>
      <w:pPr>
        <w:autoSpaceDN w:val="0"/>
        <w:autoSpaceDE w:val="0"/>
        <w:widowControl/>
        <w:spacing w:line="245" w:lineRule="auto" w:before="476" w:after="0"/>
        <w:ind w:left="2304" w:right="216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ORM 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FIN-1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INANCIAL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ROPOSAL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S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UBMISSION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ORM</w:t>
      </w:r>
    </w:p>
    <w:p>
      <w:pPr>
        <w:autoSpaceDN w:val="0"/>
        <w:autoSpaceDE w:val="0"/>
        <w:widowControl/>
        <w:spacing w:line="266" w:lineRule="exact" w:before="602" w:after="226"/>
        <w:ind w:left="0" w:right="2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{Location, Date}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22"/>
        <w:gridCol w:w="4722"/>
      </w:tblGrid>
      <w:tr>
        <w:trPr>
          <w:trHeight w:hRule="exact" w:val="580"/>
        </w:trPr>
        <w:tc>
          <w:tcPr>
            <w:tcW w:type="dxa" w:w="5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To: </w:t>
            </w:r>
          </w:p>
        </w:tc>
        <w:tc>
          <w:tcPr>
            <w:tcW w:type="dxa" w:w="847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[Name and address of Client] </w:t>
            </w:r>
          </w:p>
        </w:tc>
      </w:tr>
    </w:tbl>
    <w:p>
      <w:pPr>
        <w:autoSpaceDN w:val="0"/>
        <w:autoSpaceDE w:val="0"/>
        <w:widowControl/>
        <w:spacing w:line="266" w:lineRule="exact" w:before="290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Dear Sirs: </w:t>
      </w:r>
    </w:p>
    <w:p>
      <w:pPr>
        <w:autoSpaceDN w:val="0"/>
        <w:autoSpaceDE w:val="0"/>
        <w:widowControl/>
        <w:spacing w:line="276" w:lineRule="exact" w:before="278" w:after="0"/>
        <w:ind w:left="288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We, the undersigned, offer to provide the consulting services for [Insert title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assignment] in accordance with your Request for Proposal dated [Insert Date] and our Technical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Proposal. </w:t>
      </w:r>
    </w:p>
    <w:p>
      <w:pPr>
        <w:autoSpaceDN w:val="0"/>
        <w:autoSpaceDE w:val="0"/>
        <w:widowControl/>
        <w:spacing w:line="276" w:lineRule="exact" w:before="276" w:after="0"/>
        <w:ind w:left="288" w:right="20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Our attached Financial Proposal is for the amount of {Indicate the corresponding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amount(s) currency(ies)} {Insert amount(s) in words and figures},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“including” or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“excluding”] of all indirect local taxes in accordance with ITC 25.1 in the Data Sheet.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estimated amount of local indirect taxes is {Insert currency} {Insert amount in words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figures} which shall be confirmed or adjusted, if needed, during negotiations. {Please note that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all amounts shall be the same as in Form FIN-2}. </w:t>
      </w:r>
    </w:p>
    <w:p>
      <w:pPr>
        <w:autoSpaceDN w:val="0"/>
        <w:autoSpaceDE w:val="0"/>
        <w:widowControl/>
        <w:spacing w:line="276" w:lineRule="exact" w:before="276" w:after="0"/>
        <w:ind w:left="288" w:right="22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Our Financial Proposal shall be valid and remain binding upon us, subject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modifications resulting from Contract negotiations, for the period of time specified in the Data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Sheet, ITC 12.1. </w:t>
      </w:r>
    </w:p>
    <w:p>
      <w:pPr>
        <w:autoSpaceDN w:val="0"/>
        <w:autoSpaceDE w:val="0"/>
        <w:widowControl/>
        <w:spacing w:line="276" w:lineRule="exact" w:before="276" w:after="226"/>
        <w:ind w:left="288" w:right="24" w:firstLine="72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Commissions and gratuities paid or to be paid by us to an agent or any third party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relating to preparation or submission of this Proposal and Contract execution, paid if we are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awarded the Contract, are listed below: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8.0000000000001" w:type="dxa"/>
      </w:tblPr>
      <w:tblGrid>
        <w:gridCol w:w="3148"/>
        <w:gridCol w:w="3148"/>
        <w:gridCol w:w="3148"/>
      </w:tblGrid>
      <w:tr>
        <w:trPr>
          <w:trHeight w:hRule="exact" w:val="274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54" w:after="0"/>
              <w:ind w:left="3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Name and Address </w:t>
            </w:r>
          </w:p>
        </w:tc>
        <w:tc>
          <w:tcPr>
            <w:tcW w:type="dxa" w:w="32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5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Amount and </w:t>
            </w:r>
          </w:p>
        </w:tc>
        <w:tc>
          <w:tcPr>
            <w:tcW w:type="dxa" w:w="3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54" w:after="0"/>
              <w:ind w:left="54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Purpose of Commission </w:t>
            </w:r>
          </w:p>
        </w:tc>
      </w:tr>
      <w:tr>
        <w:trPr>
          <w:trHeight w:hRule="exact" w:val="450"/>
        </w:trPr>
        <w:tc>
          <w:tcPr>
            <w:tcW w:type="dxa" w:w="25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4" w:after="0"/>
              <w:ind w:left="0" w:right="96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of Agents </w:t>
            </w:r>
          </w:p>
        </w:tc>
        <w:tc>
          <w:tcPr>
            <w:tcW w:type="dxa" w:w="324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Currency </w:t>
            </w:r>
          </w:p>
        </w:tc>
        <w:tc>
          <w:tcPr>
            <w:tcW w:type="dxa" w:w="32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4" w:after="0"/>
              <w:ind w:left="0" w:right="10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or Gratuity </w:t>
            </w:r>
          </w:p>
        </w:tc>
      </w:tr>
    </w:tbl>
    <w:p>
      <w:pPr>
        <w:autoSpaceDN w:val="0"/>
        <w:autoSpaceDE w:val="0"/>
        <w:widowControl/>
        <w:spacing w:line="276" w:lineRule="exact" w:before="476" w:after="0"/>
        <w:ind w:left="288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{If no payments are made or promised, add the following statement: “No commissions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gratuities have been or are to be paid by us to agents or any third party relating to this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 and Contract execution.”} </w:t>
      </w:r>
    </w:p>
    <w:p>
      <w:pPr>
        <w:autoSpaceDN w:val="0"/>
        <w:autoSpaceDE w:val="0"/>
        <w:widowControl/>
        <w:spacing w:line="266" w:lineRule="exact" w:before="270" w:after="0"/>
        <w:ind w:left="10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understand you are not bound to accept any Proposal you receive. </w:t>
      </w:r>
    </w:p>
    <w:p>
      <w:pPr>
        <w:autoSpaceDN w:val="0"/>
        <w:autoSpaceDE w:val="0"/>
        <w:widowControl/>
        <w:spacing w:line="266" w:lineRule="exact" w:before="286" w:after="0"/>
        <w:ind w:left="10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remain, </w:t>
      </w:r>
    </w:p>
    <w:p>
      <w:pPr>
        <w:autoSpaceDN w:val="0"/>
        <w:autoSpaceDE w:val="0"/>
        <w:widowControl/>
        <w:spacing w:line="266" w:lineRule="exact" w:before="286" w:after="0"/>
        <w:ind w:left="99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Yours sincerely, </w:t>
      </w:r>
    </w:p>
    <w:p>
      <w:pPr>
        <w:autoSpaceDN w:val="0"/>
        <w:autoSpaceDE w:val="0"/>
        <w:widowControl/>
        <w:spacing w:line="276" w:lineRule="exact" w:before="274" w:after="0"/>
        <w:ind w:left="1008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_________________________________________________________________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Signature (of Consultant’s authorized representative) {In full and initials}: </w:t>
      </w:r>
    </w:p>
    <w:p>
      <w:pPr>
        <w:sectPr>
          <w:pgSz w:w="12242" w:h="15842"/>
          <w:pgMar w:top="364" w:right="1358" w:bottom="78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3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4. Financial Proposal – Standard Forms </w:t>
            </w:r>
          </w:p>
        </w:tc>
        <w:tc>
          <w:tcPr>
            <w:tcW w:type="dxa" w:w="28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70 </w:t>
            </w:r>
          </w:p>
        </w:tc>
      </w:tr>
    </w:tbl>
    <w:p>
      <w:pPr>
        <w:autoSpaceDN w:val="0"/>
        <w:tabs>
          <w:tab w:pos="1872" w:val="left"/>
        </w:tabs>
        <w:autoSpaceDE w:val="0"/>
        <w:widowControl/>
        <w:spacing w:line="286" w:lineRule="exact" w:before="454" w:after="6"/>
        <w:ind w:left="748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Full name: {insert full name of authorized representative}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Title: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{insert title/position of authorized representative}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Name of Consultant (company’s name or JV’s name):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Capacity:  {insert the person’s capacity to sign for the Consultant}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Address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:  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{insert the authorized representative’s address}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Phone/fax: {insert the authorized representative’s phone and fax number, if applicable}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695"/>
        <w:gridCol w:w="4695"/>
      </w:tblGrid>
      <w:tr>
        <w:trPr>
          <w:trHeight w:hRule="exact" w:val="376"/>
        </w:trPr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6" w:after="0"/>
              <w:ind w:left="0" w:right="196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Email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 xml:space="preserve">: </w:t>
            </w:r>
          </w:p>
        </w:tc>
        <w:tc>
          <w:tcPr>
            <w:tcW w:type="dxa" w:w="6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2" w:after="0"/>
              <w:ind w:left="2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{insert the authorized representative’s email address} </w:t>
            </w:r>
          </w:p>
        </w:tc>
      </w:tr>
    </w:tbl>
    <w:p>
      <w:pPr>
        <w:autoSpaceDN w:val="0"/>
        <w:autoSpaceDE w:val="0"/>
        <w:widowControl/>
        <w:spacing w:line="276" w:lineRule="exact" w:before="214" w:after="0"/>
        <w:ind w:left="748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{For a joint venture, either all members shall sign or only the lead member/consultant,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which case the power of attorney to sign on behalf of all members shall be attached} </w:t>
      </w:r>
    </w:p>
    <w:p>
      <w:pPr>
        <w:sectPr>
          <w:pgSz w:w="12242" w:h="15842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505"/>
        <w:gridCol w:w="6505"/>
      </w:tblGrid>
      <w:tr>
        <w:trPr>
          <w:trHeight w:hRule="exact" w:val="246"/>
        </w:trPr>
        <w:tc>
          <w:tcPr>
            <w:tcW w:type="dxa" w:w="82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4. Financial Proposal – Standard Forms </w:t>
            </w:r>
          </w:p>
        </w:tc>
        <w:tc>
          <w:tcPr>
            <w:tcW w:type="dxa" w:w="47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71 </w:t>
            </w:r>
          </w:p>
        </w:tc>
      </w:tr>
    </w:tbl>
    <w:p>
      <w:pPr>
        <w:autoSpaceDN w:val="0"/>
        <w:autoSpaceDE w:val="0"/>
        <w:widowControl/>
        <w:spacing w:line="230" w:lineRule="auto" w:before="476" w:after="288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ORM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FIN-2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S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UMMARY OF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OSTS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1859"/>
        <w:gridCol w:w="1859"/>
        <w:gridCol w:w="1859"/>
        <w:gridCol w:w="1859"/>
        <w:gridCol w:w="1859"/>
        <w:gridCol w:w="1859"/>
        <w:gridCol w:w="1859"/>
      </w:tblGrid>
      <w:tr>
        <w:trPr>
          <w:trHeight w:hRule="exact" w:val="388"/>
        </w:trPr>
        <w:tc>
          <w:tcPr>
            <w:tcW w:type="dxa" w:w="248"/>
            <w:vMerge w:val="restart"/>
            <w:tcBorders>
              <w:top w:sz="4.800000000000068" w:val="single" w:color="#000000"/>
              <w:end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532"/>
            <w:vMerge w:val="restart"/>
            <w:tcBorders>
              <w:start w:sz="4.0" w:val="single" w:color="#000000"/>
              <w:top w:sz="4.800000000000068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91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 xml:space="preserve">Item </w:t>
            </w:r>
          </w:p>
        </w:tc>
        <w:tc>
          <w:tcPr>
            <w:tcW w:type="dxa" w:w="7942"/>
            <w:gridSpan w:val="4"/>
            <w:tcBorders>
              <w:start w:sz="5.599999999999909" w:val="single" w:color="#000000"/>
              <w:top w:sz="4.800000000000068" w:val="single" w:color="#000000"/>
              <w:end w:sz="4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Cost </w:t>
            </w:r>
          </w:p>
        </w:tc>
        <w:tc>
          <w:tcPr>
            <w:tcW w:type="dxa" w:w="240"/>
            <w:vMerge w:val="restart"/>
            <w:tcBorders>
              <w:start w:sz="4.0" w:val="single" w:color="#000000"/>
              <w:top w:sz="4.80000000000006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48"/>
        </w:trPr>
        <w:tc>
          <w:tcPr>
            <w:tcW w:type="dxa" w:w="1859"/>
            <w:vMerge/>
            <w:tcBorders>
              <w:top w:sz="4.800000000000068" w:val="single" w:color="#000000"/>
              <w:end w:sz="4.0" w:val="single" w:color="#000000"/>
            </w:tcBorders>
          </w:tcPr>
          <w:p/>
        </w:tc>
        <w:tc>
          <w:tcPr>
            <w:tcW w:type="dxa" w:w="1859"/>
            <w:vMerge/>
            <w:tcBorders>
              <w:start w:sz="4.0" w:val="single" w:color="#000000"/>
              <w:top w:sz="4.800000000000068" w:val="single" w:color="#000000"/>
              <w:end w:sz="5.599999999999909" w:val="single" w:color="#000000"/>
              <w:bottom w:sz="12.0" w:val="single" w:color="#000000"/>
            </w:tcBorders>
          </w:tcPr>
          <w:p/>
        </w:tc>
        <w:tc>
          <w:tcPr>
            <w:tcW w:type="dxa" w:w="7942"/>
            <w:gridSpan w:val="4"/>
            <w:tcBorders>
              <w:start w:sz="5.599999999999909" w:val="single" w:color="#000000"/>
              <w:top w:sz="8.0" w:val="single" w:color="#000000"/>
              <w:end w:sz="4.0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0" w:val="left"/>
              </w:tabs>
              <w:autoSpaceDE w:val="0"/>
              <w:widowControl/>
              <w:spacing w:line="228" w:lineRule="exact" w:before="4" w:after="0"/>
              <w:ind w:left="100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{Consultant must state the proposed Costs in accordance with ITC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16.4 of the Data Sheet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;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delete columns which are not used} </w:t>
            </w:r>
          </w:p>
        </w:tc>
        <w:tc>
          <w:tcPr>
            <w:tcW w:type="dxa" w:w="1859"/>
            <w:vMerge/>
            <w:tcBorders>
              <w:start w:sz="4.0" w:val="single" w:color="#000000"/>
              <w:top w:sz="4.800000000000068" w:val="single" w:color="#000000"/>
            </w:tcBorders>
          </w:tcPr>
          <w:p/>
        </w:tc>
      </w:tr>
      <w:tr>
        <w:trPr>
          <w:trHeight w:hRule="exact" w:val="992"/>
        </w:trPr>
        <w:tc>
          <w:tcPr>
            <w:tcW w:type="dxa" w:w="1859"/>
            <w:vMerge/>
            <w:tcBorders>
              <w:top w:sz="4.800000000000068" w:val="single" w:color="#000000"/>
              <w:end w:sz="4.0" w:val="single" w:color="#000000"/>
            </w:tcBorders>
          </w:tcPr>
          <w:p/>
        </w:tc>
        <w:tc>
          <w:tcPr>
            <w:tcW w:type="dxa" w:w="1859"/>
            <w:vMerge/>
            <w:tcBorders>
              <w:start w:sz="4.0" w:val="single" w:color="#000000"/>
              <w:top w:sz="4.800000000000068" w:val="single" w:color="#000000"/>
              <w:end w:sz="5.599999999999909" w:val="single" w:color="#000000"/>
              <w:bottom w:sz="12.0" w:val="single" w:color="#000000"/>
            </w:tcBorders>
          </w:tcPr>
          <w:p/>
        </w:tc>
        <w:tc>
          <w:tcPr>
            <w:tcW w:type="dxa" w:w="1984"/>
            <w:tcBorders>
              <w:start w:sz="5.599999999999909" w:val="single" w:color="#000000"/>
              <w:top w:sz="11.200000000000045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226" w:after="0"/>
              <w:ind w:left="100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{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 xml:space="preserve">Insert Foreign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Currency # 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}</w:t>
            </w:r>
          </w:p>
        </w:tc>
        <w:tc>
          <w:tcPr>
            <w:tcW w:type="dxa" w:w="1986"/>
            <w:tcBorders>
              <w:start w:sz="5.600000000000364" w:val="single" w:color="#000000"/>
              <w:top w:sz="11.200000000000045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00" w:after="0"/>
              <w:ind w:left="100" w:right="420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{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 xml:space="preserve">Insert Foreign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 xml:space="preserve">Currency # 2, if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used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}</w:t>
            </w:r>
          </w:p>
        </w:tc>
        <w:tc>
          <w:tcPr>
            <w:tcW w:type="dxa" w:w="1988"/>
            <w:tcBorders>
              <w:start w:sz="5.599999999999909" w:val="single" w:color="#000000"/>
              <w:top w:sz="11.200000000000045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00" w:after="0"/>
              <w:ind w:left="100" w:right="42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{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 xml:space="preserve">Insert Foreign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 xml:space="preserve">Currency # 3, if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used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}</w:t>
            </w:r>
          </w:p>
        </w:tc>
        <w:tc>
          <w:tcPr>
            <w:tcW w:type="dxa" w:w="1984"/>
            <w:tcBorders>
              <w:start w:sz="5.600000000000364" w:val="single" w:color="#000000"/>
              <w:top w:sz="11.200000000000045" w:val="single" w:color="#000000"/>
              <w:end w:sz="4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8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{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Insert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Local Currency,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 xml:space="preserve"> if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 xml:space="preserve">used and/or required (16.4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>Data Sheet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} </w:t>
            </w:r>
          </w:p>
        </w:tc>
        <w:tc>
          <w:tcPr>
            <w:tcW w:type="dxa" w:w="1859"/>
            <w:vMerge/>
            <w:tcBorders>
              <w:start w:sz="4.0" w:val="single" w:color="#000000"/>
              <w:top w:sz="4.800000000000068" w:val="single" w:color="#000000"/>
            </w:tcBorders>
          </w:tcPr>
          <w:p/>
        </w:tc>
      </w:tr>
      <w:tr>
        <w:trPr>
          <w:trHeight w:hRule="exact" w:val="560"/>
        </w:trPr>
        <w:tc>
          <w:tcPr>
            <w:tcW w:type="dxa" w:w="1859"/>
            <w:vMerge/>
            <w:tcBorders>
              <w:top w:sz="4.800000000000068" w:val="single" w:color="#000000"/>
              <w:end w:sz="4.0" w:val="single" w:color="#000000"/>
            </w:tcBorders>
          </w:tcPr>
          <w:p/>
        </w:tc>
        <w:tc>
          <w:tcPr>
            <w:tcW w:type="dxa" w:w="4532"/>
            <w:tcBorders>
              <w:start w:sz="4.0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4" w:after="0"/>
              <w:ind w:left="9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 xml:space="preserve">Cost of the Financial Proposal </w:t>
            </w:r>
          </w:p>
        </w:tc>
        <w:tc>
          <w:tcPr>
            <w:tcW w:type="dxa" w:w="1984"/>
            <w:tcBorders>
              <w:start w:sz="5.599999999999909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6"/>
            <w:tcBorders>
              <w:start w:sz="5.600000000000364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8"/>
            <w:tcBorders>
              <w:start w:sz="5.599999999999909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4"/>
            <w:tcBorders>
              <w:start w:sz="5.600000000000364" w:val="single" w:color="#000000"/>
              <w:top w:sz="12.0" w:val="single" w:color="#000000"/>
              <w:end w:sz="4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59"/>
            <w:vMerge/>
            <w:tcBorders>
              <w:start w:sz="4.0" w:val="single" w:color="#000000"/>
              <w:top w:sz="4.800000000000068" w:val="single" w:color="#000000"/>
            </w:tcBorders>
          </w:tcPr>
          <w:p/>
        </w:tc>
      </w:tr>
      <w:tr>
        <w:trPr>
          <w:trHeight w:hRule="exact" w:val="444"/>
        </w:trPr>
        <w:tc>
          <w:tcPr>
            <w:tcW w:type="dxa" w:w="1859"/>
            <w:vMerge/>
            <w:tcBorders>
              <w:top w:sz="4.800000000000068" w:val="single" w:color="#000000"/>
              <w:end w:sz="4.0" w:val="single" w:color="#000000"/>
            </w:tcBorders>
          </w:tcPr>
          <w:p/>
        </w:tc>
        <w:tc>
          <w:tcPr>
            <w:tcW w:type="dxa" w:w="4532"/>
            <w:tcBorders>
              <w:start w:sz="4.0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Including:</w:t>
            </w:r>
          </w:p>
        </w:tc>
        <w:tc>
          <w:tcPr>
            <w:tcW w:type="dxa" w:w="1984"/>
            <w:tcBorders>
              <w:start w:sz="5.599999999999909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6"/>
            <w:tcBorders>
              <w:start w:sz="5.600000000000364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8"/>
            <w:tcBorders>
              <w:start w:sz="5.599999999999909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4"/>
            <w:tcBorders>
              <w:start w:sz="5.600000000000364" w:val="single" w:color="#000000"/>
              <w:top w:sz="12.0" w:val="single" w:color="#000000"/>
              <w:end w:sz="4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59"/>
            <w:vMerge/>
            <w:tcBorders>
              <w:start w:sz="4.0" w:val="single" w:color="#000000"/>
              <w:top w:sz="4.800000000000068" w:val="single" w:color="#000000"/>
            </w:tcBorders>
          </w:tcPr>
          <w:p/>
        </w:tc>
      </w:tr>
      <w:tr>
        <w:trPr>
          <w:trHeight w:hRule="exact" w:val="444"/>
        </w:trPr>
        <w:tc>
          <w:tcPr>
            <w:tcW w:type="dxa" w:w="1859"/>
            <w:vMerge/>
            <w:tcBorders>
              <w:top w:sz="4.800000000000068" w:val="single" w:color="#000000"/>
              <w:end w:sz="4.0" w:val="single" w:color="#000000"/>
            </w:tcBorders>
          </w:tcPr>
          <w:p/>
        </w:tc>
        <w:tc>
          <w:tcPr>
            <w:tcW w:type="dxa" w:w="4532"/>
            <w:tcBorders>
              <w:start w:sz="4.0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(1)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 xml:space="preserve">Remuneration </w:t>
            </w:r>
          </w:p>
        </w:tc>
        <w:tc>
          <w:tcPr>
            <w:tcW w:type="dxa" w:w="1984"/>
            <w:tcBorders>
              <w:start w:sz="5.599999999999909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6"/>
            <w:tcBorders>
              <w:start w:sz="5.600000000000364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8"/>
            <w:tcBorders>
              <w:start w:sz="5.599999999999909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4"/>
            <w:tcBorders>
              <w:start w:sz="5.600000000000364" w:val="single" w:color="#000000"/>
              <w:top w:sz="12.0" w:val="single" w:color="#000000"/>
              <w:end w:sz="4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59"/>
            <w:vMerge/>
            <w:tcBorders>
              <w:start w:sz="4.0" w:val="single" w:color="#000000"/>
              <w:top w:sz="4.800000000000068" w:val="single" w:color="#000000"/>
            </w:tcBorders>
          </w:tcPr>
          <w:p/>
        </w:tc>
      </w:tr>
      <w:tr>
        <w:trPr>
          <w:trHeight w:hRule="exact" w:val="446"/>
        </w:trPr>
        <w:tc>
          <w:tcPr>
            <w:tcW w:type="dxa" w:w="1859"/>
            <w:vMerge/>
            <w:tcBorders>
              <w:top w:sz="4.800000000000068" w:val="single" w:color="#000000"/>
              <w:end w:sz="4.0" w:val="single" w:color="#000000"/>
            </w:tcBorders>
          </w:tcPr>
          <w:p/>
        </w:tc>
        <w:tc>
          <w:tcPr>
            <w:tcW w:type="dxa" w:w="4532"/>
            <w:tcBorders>
              <w:start w:sz="4.0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(2)</w:t>
            </w:r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>Reimbursables</w:t>
            </w:r>
          </w:p>
        </w:tc>
        <w:tc>
          <w:tcPr>
            <w:tcW w:type="dxa" w:w="1984"/>
            <w:tcBorders>
              <w:start w:sz="5.599999999999909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6"/>
            <w:tcBorders>
              <w:start w:sz="5.600000000000364" w:val="single" w:color="#000000"/>
              <w:top w:sz="12.0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8"/>
            <w:tcBorders>
              <w:start w:sz="5.599999999999909" w:val="single" w:color="#000000"/>
              <w:top w:sz="12.0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4"/>
            <w:tcBorders>
              <w:start w:sz="5.600000000000364" w:val="single" w:color="#000000"/>
              <w:top w:sz="12.0" w:val="single" w:color="#000000"/>
              <w:end w:sz="4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59"/>
            <w:vMerge/>
            <w:tcBorders>
              <w:start w:sz="4.0" w:val="single" w:color="#000000"/>
              <w:top w:sz="4.800000000000068" w:val="single" w:color="#000000"/>
            </w:tcBorders>
          </w:tcPr>
          <w:p/>
        </w:tc>
      </w:tr>
      <w:tr>
        <w:trPr>
          <w:trHeight w:hRule="exact" w:val="726"/>
        </w:trPr>
        <w:tc>
          <w:tcPr>
            <w:tcW w:type="dxa" w:w="1859"/>
            <w:vMerge/>
            <w:tcBorders>
              <w:top w:sz="4.800000000000068" w:val="single" w:color="#000000"/>
              <w:end w:sz="4.0" w:val="single" w:color="#000000"/>
            </w:tcBorders>
          </w:tcPr>
          <w:p/>
        </w:tc>
        <w:tc>
          <w:tcPr>
            <w:tcW w:type="dxa" w:w="4532"/>
            <w:tcBorders>
              <w:start w:sz="4.0" w:val="single" w:color="#000000"/>
              <w:top w:sz="12.0" w:val="single" w:color="#000000"/>
              <w:end w:sz="5.599999999999909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4" w:after="0"/>
              <w:ind w:left="96" w:right="576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2"/>
                <w:u w:val="single"/>
              </w:rPr>
              <w:t xml:space="preserve">Total Cost of the Financial Proposal: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{Should match the amount in Form FIN-1}</w:t>
            </w:r>
          </w:p>
        </w:tc>
        <w:tc>
          <w:tcPr>
            <w:tcW w:type="dxa" w:w="1984"/>
            <w:tcBorders>
              <w:start w:sz="5.599999999999909" w:val="single" w:color="#000000"/>
              <w:top w:sz="12.0" w:val="single" w:color="#000000"/>
              <w:end w:sz="5.600000000000364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6"/>
            <w:tcBorders>
              <w:start w:sz="5.600000000000364" w:val="single" w:color="#000000"/>
              <w:top w:sz="12.0" w:val="single" w:color="#000000"/>
              <w:end w:sz="5.599999999999909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8"/>
            <w:tcBorders>
              <w:start w:sz="5.599999999999909" w:val="single" w:color="#000000"/>
              <w:top w:sz="12.0" w:val="single" w:color="#000000"/>
              <w:end w:sz="5.600000000000364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4"/>
            <w:tcBorders>
              <w:start w:sz="5.600000000000364" w:val="single" w:color="#000000"/>
              <w:top w:sz="12.0" w:val="single" w:color="#000000"/>
              <w:end w:sz="4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59"/>
            <w:vMerge/>
            <w:tcBorders>
              <w:start w:sz="4.0" w:val="single" w:color="#000000"/>
              <w:top w:sz="4.800000000000068" w:val="single" w:color="#000000"/>
            </w:tcBorders>
          </w:tcPr>
          <w:p/>
        </w:tc>
      </w:tr>
      <w:tr>
        <w:trPr>
          <w:trHeight w:hRule="exact" w:val="444"/>
        </w:trPr>
        <w:tc>
          <w:tcPr>
            <w:tcW w:type="dxa" w:w="1859"/>
            <w:vMerge/>
            <w:tcBorders>
              <w:top w:sz="4.800000000000068" w:val="single" w:color="#000000"/>
              <w:end w:sz="4.0" w:val="single" w:color="#000000"/>
            </w:tcBorders>
          </w:tcPr>
          <w:p/>
        </w:tc>
        <w:tc>
          <w:tcPr>
            <w:tcW w:type="dxa" w:w="12474"/>
            <w:gridSpan w:val="5"/>
            <w:tcBorders>
              <w:start w:sz="4.0" w:val="single" w:color="#000000"/>
              <w:top w:sz="11.199999999999818" w:val="single" w:color="#000000"/>
              <w:end w:sz="4.0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4" w:after="0"/>
              <w:ind w:left="9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>Indirect Local Tax Estimates – to be discussed and finalized at the negotiations if the Contract is awarded</w:t>
            </w:r>
          </w:p>
        </w:tc>
        <w:tc>
          <w:tcPr>
            <w:tcW w:type="dxa" w:w="1859"/>
            <w:vMerge/>
            <w:tcBorders>
              <w:start w:sz="4.0" w:val="single" w:color="#000000"/>
              <w:top w:sz="4.800000000000068" w:val="single" w:color="#000000"/>
            </w:tcBorders>
          </w:tcPr>
          <w:p/>
        </w:tc>
      </w:tr>
      <w:tr>
        <w:trPr>
          <w:trHeight w:hRule="exact" w:val="742"/>
        </w:trPr>
        <w:tc>
          <w:tcPr>
            <w:tcW w:type="dxa" w:w="1859"/>
            <w:vMerge/>
            <w:tcBorders>
              <w:top w:sz="4.800000000000068" w:val="single" w:color="#000000"/>
              <w:end w:sz="4.0" w:val="single" w:color="#000000"/>
            </w:tcBorders>
          </w:tcPr>
          <w:p/>
        </w:tc>
        <w:tc>
          <w:tcPr>
            <w:tcW w:type="dxa" w:w="4532"/>
            <w:tcBorders>
              <w:start w:sz="4.0" w:val="single" w:color="#000000"/>
              <w:top w:sz="11.200000000000273" w:val="single" w:color="#000000"/>
              <w:end w:sz="5.599999999999909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76" w:val="left"/>
              </w:tabs>
              <w:autoSpaceDE w:val="0"/>
              <w:widowControl/>
              <w:spacing w:line="214" w:lineRule="auto" w:before="66" w:after="0"/>
              <w:ind w:left="4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(i) </w:t>
            </w:r>
            <w:r>
              <w:tab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{insert type of tax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 xml:space="preserve">.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e.g., VAT or sales </w:t>
            </w:r>
          </w:p>
          <w:p>
            <w:pPr>
              <w:autoSpaceDN w:val="0"/>
              <w:autoSpaceDE w:val="0"/>
              <w:widowControl/>
              <w:spacing w:line="197" w:lineRule="auto" w:before="48" w:after="0"/>
              <w:ind w:left="0" w:right="2948" w:firstLine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tax} </w:t>
            </w:r>
          </w:p>
        </w:tc>
        <w:tc>
          <w:tcPr>
            <w:tcW w:type="dxa" w:w="1984"/>
            <w:tcBorders>
              <w:start w:sz="5.599999999999909" w:val="single" w:color="#000000"/>
              <w:top w:sz="11.200000000000273" w:val="single" w:color="#000000"/>
              <w:end w:sz="5.600000000000364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6"/>
            <w:tcBorders>
              <w:start w:sz="5.600000000000364" w:val="single" w:color="#000000"/>
              <w:top w:sz="11.200000000000273" w:val="single" w:color="#000000"/>
              <w:end w:sz="5.599999999999909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8"/>
            <w:tcBorders>
              <w:start w:sz="5.599999999999909" w:val="single" w:color="#000000"/>
              <w:top w:sz="11.200000000000273" w:val="single" w:color="#000000"/>
              <w:end w:sz="5.600000000000364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4"/>
            <w:tcBorders>
              <w:start w:sz="5.600000000000364" w:val="single" w:color="#000000"/>
              <w:top w:sz="11.200000000000273" w:val="single" w:color="#000000"/>
              <w:end w:sz="4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59"/>
            <w:vMerge/>
            <w:tcBorders>
              <w:start w:sz="4.0" w:val="single" w:color="#000000"/>
              <w:top w:sz="4.800000000000068" w:val="single" w:color="#000000"/>
            </w:tcBorders>
          </w:tcPr>
          <w:p/>
        </w:tc>
      </w:tr>
      <w:tr>
        <w:trPr>
          <w:trHeight w:hRule="exact" w:val="722"/>
        </w:trPr>
        <w:tc>
          <w:tcPr>
            <w:tcW w:type="dxa" w:w="1859"/>
            <w:vMerge/>
            <w:tcBorders>
              <w:top w:sz="4.800000000000068" w:val="single" w:color="#000000"/>
              <w:end w:sz="4.0" w:val="single" w:color="#000000"/>
            </w:tcBorders>
          </w:tcPr>
          <w:p/>
        </w:tc>
        <w:tc>
          <w:tcPr>
            <w:tcW w:type="dxa" w:w="4532"/>
            <w:tcBorders>
              <w:start w:sz="4.0" w:val="single" w:color="#000000"/>
              <w:top w:sz="11.199999999999818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76" w:val="left"/>
              </w:tabs>
              <w:autoSpaceDE w:val="0"/>
              <w:widowControl/>
              <w:spacing w:line="197" w:lineRule="auto" w:before="84" w:after="0"/>
              <w:ind w:left="4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(ii) </w:t>
            </w:r>
            <w:r>
              <w:tab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{e.g., income tax on non-resident </w:t>
            </w:r>
          </w:p>
          <w:p>
            <w:pPr>
              <w:autoSpaceDN w:val="0"/>
              <w:autoSpaceDE w:val="0"/>
              <w:widowControl/>
              <w:spacing w:line="197" w:lineRule="auto" w:before="48" w:after="0"/>
              <w:ind w:left="0" w:right="2604" w:firstLine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experts}</w:t>
            </w:r>
          </w:p>
        </w:tc>
        <w:tc>
          <w:tcPr>
            <w:tcW w:type="dxa" w:w="1984"/>
            <w:tcBorders>
              <w:start w:sz="5.599999999999909" w:val="single" w:color="#000000"/>
              <w:top w:sz="11.199999999999818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6"/>
            <w:tcBorders>
              <w:start w:sz="5.600000000000364" w:val="single" w:color="#000000"/>
              <w:top w:sz="11.199999999999818" w:val="single" w:color="#000000"/>
              <w:end w:sz="5.599999999999909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8"/>
            <w:tcBorders>
              <w:start w:sz="5.599999999999909" w:val="single" w:color="#000000"/>
              <w:top w:sz="11.199999999999818" w:val="single" w:color="#000000"/>
              <w:end w:sz="5.600000000000364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4"/>
            <w:tcBorders>
              <w:start w:sz="5.600000000000364" w:val="single" w:color="#000000"/>
              <w:top w:sz="11.199999999999818" w:val="single" w:color="#000000"/>
              <w:end w:sz="4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59"/>
            <w:vMerge/>
            <w:tcBorders>
              <w:start w:sz="4.0" w:val="single" w:color="#000000"/>
              <w:top w:sz="4.800000000000068" w:val="single" w:color="#000000"/>
            </w:tcBorders>
          </w:tcPr>
          <w:p/>
        </w:tc>
      </w:tr>
      <w:tr>
        <w:trPr>
          <w:trHeight w:hRule="exact" w:val="608"/>
        </w:trPr>
        <w:tc>
          <w:tcPr>
            <w:tcW w:type="dxa" w:w="1859"/>
            <w:vMerge/>
            <w:tcBorders>
              <w:top w:sz="4.800000000000068" w:val="single" w:color="#000000"/>
              <w:end w:sz="4.0" w:val="single" w:color="#000000"/>
            </w:tcBorders>
          </w:tcPr>
          <w:p/>
        </w:tc>
        <w:tc>
          <w:tcPr>
            <w:tcW w:type="dxa" w:w="4532"/>
            <w:tcBorders>
              <w:start w:sz="4.0" w:val="single" w:color="#000000"/>
              <w:top w:sz="12.0" w:val="single" w:color="#000000"/>
              <w:end w:sz="5.599999999999909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76" w:val="left"/>
              </w:tabs>
              <w:autoSpaceDE w:val="0"/>
              <w:widowControl/>
              <w:spacing w:line="197" w:lineRule="auto" w:before="84" w:after="0"/>
              <w:ind w:left="4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(iii) </w:t>
            </w:r>
            <w:r>
              <w:tab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{insert type of tax} </w:t>
            </w:r>
          </w:p>
        </w:tc>
        <w:tc>
          <w:tcPr>
            <w:tcW w:type="dxa" w:w="1984"/>
            <w:tcBorders>
              <w:start w:sz="5.599999999999909" w:val="single" w:color="#000000"/>
              <w:top w:sz="12.0" w:val="single" w:color="#000000"/>
              <w:end w:sz="5.600000000000364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6"/>
            <w:tcBorders>
              <w:start w:sz="5.600000000000364" w:val="single" w:color="#000000"/>
              <w:top w:sz="12.0" w:val="single" w:color="#000000"/>
              <w:end w:sz="5.599999999999909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8"/>
            <w:tcBorders>
              <w:start w:sz="5.599999999999909" w:val="single" w:color="#000000"/>
              <w:top w:sz="12.0" w:val="single" w:color="#000000"/>
              <w:end w:sz="5.600000000000364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4"/>
            <w:tcBorders>
              <w:start w:sz="5.600000000000364" w:val="single" w:color="#000000"/>
              <w:top w:sz="12.0" w:val="single" w:color="#000000"/>
              <w:end w:sz="4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59"/>
            <w:vMerge/>
            <w:tcBorders>
              <w:start w:sz="4.0" w:val="single" w:color="#000000"/>
              <w:top w:sz="4.800000000000068" w:val="single" w:color="#000000"/>
            </w:tcBorders>
          </w:tcPr>
          <w:p/>
        </w:tc>
      </w:tr>
      <w:tr>
        <w:trPr>
          <w:trHeight w:hRule="exact" w:val="687"/>
        </w:trPr>
        <w:tc>
          <w:tcPr>
            <w:tcW w:type="dxa" w:w="1859"/>
            <w:vMerge/>
            <w:tcBorders>
              <w:top w:sz="4.800000000000068" w:val="single" w:color="#000000"/>
              <w:end w:sz="4.0" w:val="single" w:color="#000000"/>
            </w:tcBorders>
          </w:tcPr>
          <w:p/>
        </w:tc>
        <w:tc>
          <w:tcPr>
            <w:tcW w:type="dxa" w:w="4532"/>
            <w:tcBorders>
              <w:start w:sz="4.0" w:val="single" w:color="#000000"/>
              <w:top w:sz="11.199999999999818" w:val="single" w:color="#000000"/>
              <w:end w:sz="5.599999999999909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4" w:after="0"/>
              <w:ind w:left="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  <w:u w:val="single"/>
              </w:rPr>
              <w:t>Total Estimate for Indirect Local Tax: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 </w:t>
            </w:r>
          </w:p>
        </w:tc>
        <w:tc>
          <w:tcPr>
            <w:tcW w:type="dxa" w:w="1984"/>
            <w:tcBorders>
              <w:start w:sz="5.599999999999909" w:val="single" w:color="#000000"/>
              <w:top w:sz="11.199999999999818" w:val="single" w:color="#000000"/>
              <w:end w:sz="5.600000000000364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6"/>
            <w:tcBorders>
              <w:start w:sz="5.600000000000364" w:val="single" w:color="#000000"/>
              <w:top w:sz="11.199999999999818" w:val="single" w:color="#000000"/>
              <w:end w:sz="5.599999999999909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8"/>
            <w:tcBorders>
              <w:start w:sz="5.599999999999909" w:val="single" w:color="#000000"/>
              <w:top w:sz="11.199999999999818" w:val="single" w:color="#000000"/>
              <w:end w:sz="5.600000000000364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4"/>
            <w:tcBorders>
              <w:start w:sz="5.600000000000364" w:val="single" w:color="#000000"/>
              <w:top w:sz="11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59"/>
            <w:vMerge/>
            <w:tcBorders>
              <w:start w:sz="4.0" w:val="single" w:color="#000000"/>
              <w:top w:sz="4.800000000000068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30" w:lineRule="auto" w:before="238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Footnote: Payments will be made in the currency(ies) expressed above (Reference to ITC 16.4).</w:t>
      </w:r>
    </w:p>
    <w:p>
      <w:pPr>
        <w:sectPr>
          <w:pgSz w:w="15842" w:h="12242"/>
          <w:pgMar w:top="364" w:right="1420" w:bottom="93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5.99999999999994" w:type="dxa"/>
      </w:tblPr>
      <w:tblGrid>
        <w:gridCol w:w="6706"/>
        <w:gridCol w:w="6706"/>
      </w:tblGrid>
      <w:tr>
        <w:trPr>
          <w:trHeight w:hRule="exact" w:val="246"/>
        </w:trPr>
        <w:tc>
          <w:tcPr>
            <w:tcW w:type="dxa" w:w="82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4. Financial Proposal – Standard Forms </w:t>
            </w:r>
          </w:p>
        </w:tc>
        <w:tc>
          <w:tcPr>
            <w:tcW w:type="dxa" w:w="46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72 </w:t>
            </w:r>
          </w:p>
        </w:tc>
      </w:tr>
    </w:tbl>
    <w:p>
      <w:pPr>
        <w:autoSpaceDN w:val="0"/>
        <w:autoSpaceDE w:val="0"/>
        <w:widowControl/>
        <w:spacing w:line="230" w:lineRule="auto" w:before="47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FORM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FIN-3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B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REAKDOWN OF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R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EMUNERATION</w:t>
      </w:r>
    </w:p>
    <w:p>
      <w:pPr>
        <w:autoSpaceDN w:val="0"/>
        <w:autoSpaceDE w:val="0"/>
        <w:widowControl/>
        <w:spacing w:line="276" w:lineRule="exact" w:before="276" w:after="284"/>
        <w:ind w:left="214" w:right="17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When used for Lump-Sum contract assignment, information to be provided in this Form shall only be used to demonstrate the basis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calculation of the Contract’s ceiling amount; to calculate applicable taxes at contract negotiations; and, if needed, to establish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payments to the Consultant for possible additional services requested by the Client. This Form shall not be used as a basis for payments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 Lump-Sum contracts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1490"/>
        <w:gridCol w:w="1490"/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rHeight w:hRule="exact" w:val="581"/>
        </w:trPr>
        <w:tc>
          <w:tcPr>
            <w:tcW w:type="dxa" w:w="13372"/>
            <w:gridSpan w:val="9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2" w:after="0"/>
              <w:ind w:left="11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A. Remuneration</w:t>
            </w:r>
          </w:p>
        </w:tc>
      </w:tr>
      <w:tr>
        <w:trPr>
          <w:trHeight w:hRule="exact" w:val="874"/>
        </w:trPr>
        <w:tc>
          <w:tcPr>
            <w:tcW w:type="dxa" w:w="632"/>
            <w:tcBorders>
              <w:start w:sz="4.0" w:val="single" w:color="#000000"/>
              <w:top w:sz="4.0" w:val="single" w:color="#000000"/>
              <w:end w:sz="5.600000000000023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No. </w:t>
            </w:r>
          </w:p>
        </w:tc>
        <w:tc>
          <w:tcPr>
            <w:tcW w:type="dxa" w:w="3358"/>
            <w:tcBorders>
              <w:start w:sz="5.600000000000023" w:val="single" w:color="#000000"/>
              <w:top w:sz="4.0" w:val="single" w:color="#000000"/>
              <w:end w:sz="5.599999999999909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Name </w:t>
            </w:r>
          </w:p>
        </w:tc>
        <w:tc>
          <w:tcPr>
            <w:tcW w:type="dxa" w:w="1352"/>
            <w:tcBorders>
              <w:start w:sz="5.599999999999909" w:val="single" w:color="#000000"/>
              <w:top w:sz="4.0" w:val="single" w:color="#000000"/>
              <w:end w:sz="6.400000000000091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26" w:after="0"/>
              <w:ind w:left="144" w:right="144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Position (as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in TECH-6) </w:t>
            </w:r>
          </w:p>
        </w:tc>
        <w:tc>
          <w:tcPr>
            <w:tcW w:type="dxa" w:w="1528"/>
            <w:tcBorders>
              <w:start w:sz="6.400000000000091" w:val="single" w:color="#000000"/>
              <w:top w:sz="4.0" w:val="single" w:color="#000000"/>
              <w:end w:sz="5.599999999999909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4" w:after="0"/>
              <w:ind w:left="144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Person-month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Remuneration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Rate </w:t>
            </w:r>
          </w:p>
        </w:tc>
        <w:tc>
          <w:tcPr>
            <w:tcW w:type="dxa" w:w="1500"/>
            <w:tcBorders>
              <w:start w:sz="5.599999999999909" w:val="single" w:color="#000000"/>
              <w:top w:sz="4.0" w:val="single" w:color="#000000"/>
              <w:end w:sz="5.599999999999909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Time Input in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Person/Month </w:t>
            </w:r>
          </w:p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(from TECH-6) </w:t>
            </w:r>
          </w:p>
        </w:tc>
        <w:tc>
          <w:tcPr>
            <w:tcW w:type="dxa" w:w="1112"/>
            <w:tcBorders>
              <w:start w:sz="5.599999999999909" w:val="single" w:color="#000000"/>
              <w:top w:sz="4.0" w:val="single" w:color="#000000"/>
              <w:end w:sz="5.600000000000364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4" w:after="0"/>
              <w:ind w:left="102" w:right="144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</w:t>
            </w:r>
            <w:r>
              <w:rPr>
                <w:rFonts w:ascii="Calibri" w:hAnsi="Calibri" w:eastAsia="Calibri"/>
                <w:b w:val="0"/>
                <w:i/>
                <w:color w:val="000000"/>
                <w:sz w:val="20"/>
              </w:rPr>
              <w:t xml:space="preserve">Currency </w:t>
            </w:r>
            <w:r>
              <w:rPr>
                <w:rFonts w:ascii="Calibri" w:hAnsi="Calibri" w:eastAsia="Calibri"/>
                <w:b w:val="0"/>
                <w:i/>
                <w:color w:val="000000"/>
                <w:sz w:val="20"/>
              </w:rPr>
              <w:t xml:space="preserve"># 1- as in </w:t>
            </w:r>
            <w:r>
              <w:rPr>
                <w:rFonts w:ascii="Calibri" w:hAnsi="Calibri" w:eastAsia="Calibri"/>
                <w:b w:val="0"/>
                <w:i/>
                <w:color w:val="000000"/>
                <w:sz w:val="20"/>
              </w:rPr>
              <w:t>FIN-2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} </w:t>
            </w:r>
          </w:p>
        </w:tc>
        <w:tc>
          <w:tcPr>
            <w:tcW w:type="dxa" w:w="1190"/>
            <w:tcBorders>
              <w:start w:sz="5.600000000000364" w:val="single" w:color="#000000"/>
              <w:top w:sz="4.0" w:val="single" w:color="#000000"/>
              <w:end w:sz="5.600000000000364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4" w:after="0"/>
              <w:ind w:left="100" w:right="110" w:firstLine="0"/>
              <w:jc w:val="both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</w:t>
            </w:r>
            <w:r>
              <w:rPr>
                <w:rFonts w:ascii="Calibri" w:hAnsi="Calibri" w:eastAsia="Calibri"/>
                <w:b w:val="0"/>
                <w:i/>
                <w:color w:val="000000"/>
                <w:sz w:val="20"/>
              </w:rPr>
              <w:t xml:space="preserve">Currency # </w:t>
            </w:r>
            <w:r>
              <w:rPr>
                <w:rFonts w:ascii="Calibri" w:hAnsi="Calibri" w:eastAsia="Calibri"/>
                <w:b w:val="0"/>
                <w:i/>
                <w:color w:val="000000"/>
                <w:sz w:val="20"/>
              </w:rPr>
              <w:t>2- as in FIN-</w:t>
            </w:r>
            <w:r>
              <w:rPr>
                <w:rFonts w:ascii="Calibri" w:hAnsi="Calibri" w:eastAsia="Calibri"/>
                <w:b w:val="0"/>
                <w:i/>
                <w:color w:val="000000"/>
                <w:sz w:val="20"/>
              </w:rPr>
              <w:t>2}</w:t>
            </w:r>
          </w:p>
        </w:tc>
        <w:tc>
          <w:tcPr>
            <w:tcW w:type="dxa" w:w="1440"/>
            <w:tcBorders>
              <w:start w:sz="5.600000000000364" w:val="single" w:color="#000000"/>
              <w:top w:sz="4.0" w:val="single" w:color="#000000"/>
              <w:end w:sz="5.600000000000364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26" w:after="0"/>
              <w:ind w:left="144" w:right="0" w:firstLine="0"/>
              <w:jc w:val="center"/>
            </w:pPr>
            <w:r>
              <w:rPr>
                <w:rFonts w:ascii="Calibri" w:hAnsi="Calibri" w:eastAsia="Calibri"/>
                <w:b w:val="0"/>
                <w:i/>
                <w:color w:val="000000"/>
                <w:sz w:val="20"/>
              </w:rPr>
              <w:t xml:space="preserve">{Currency# 3- </w:t>
            </w:r>
            <w:r>
              <w:rPr>
                <w:rFonts w:ascii="Calibri" w:hAnsi="Calibri" w:eastAsia="Calibri"/>
                <w:b w:val="0"/>
                <w:i/>
                <w:color w:val="000000"/>
                <w:sz w:val="20"/>
              </w:rPr>
              <w:t>as in FIN-2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} </w:t>
            </w:r>
          </w:p>
        </w:tc>
        <w:tc>
          <w:tcPr>
            <w:tcW w:type="dxa" w:w="1260"/>
            <w:tcBorders>
              <w:start w:sz="5.600000000000364" w:val="single" w:color="#000000"/>
              <w:top w:sz="4.0" w:val="single" w:color="#000000"/>
              <w:end w:sz="4.0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</w:t>
            </w:r>
            <w:r>
              <w:rPr>
                <w:rFonts w:ascii="Calibri" w:hAnsi="Calibri" w:eastAsia="Calibri"/>
                <w:b w:val="0"/>
                <w:i/>
                <w:color w:val="000000"/>
                <w:sz w:val="20"/>
              </w:rPr>
              <w:t xml:space="preserve">Local </w:t>
            </w:r>
            <w:r>
              <w:br/>
            </w:r>
            <w:r>
              <w:rPr>
                <w:rFonts w:ascii="Calibri" w:hAnsi="Calibri" w:eastAsia="Calibri"/>
                <w:b w:val="0"/>
                <w:i/>
                <w:color w:val="000000"/>
                <w:sz w:val="20"/>
              </w:rPr>
              <w:t xml:space="preserve">Currency- as </w:t>
            </w:r>
            <w:r>
              <w:rPr>
                <w:rFonts w:ascii="Calibri" w:hAnsi="Calibri" w:eastAsia="Calibri"/>
                <w:b w:val="0"/>
                <w:i/>
                <w:color w:val="000000"/>
                <w:sz w:val="20"/>
              </w:rPr>
              <w:t>in FIN-2}</w:t>
            </w:r>
          </w:p>
        </w:tc>
      </w:tr>
      <w:tr>
        <w:trPr>
          <w:trHeight w:hRule="exact" w:val="770"/>
        </w:trPr>
        <w:tc>
          <w:tcPr>
            <w:tcW w:type="dxa" w:w="632"/>
            <w:tcBorders>
              <w:start w:sz="4.0" w:val="single" w:color="#000000"/>
              <w:top w:sz="11.200000000000045" w:val="single" w:color="#000000"/>
              <w:end w:sz="5.600000000000023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40"/>
            <w:gridSpan w:val="8"/>
            <w:tcBorders>
              <w:start w:sz="5.600000000000023" w:val="single" w:color="#000000"/>
              <w:top w:sz="11.200000000000045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7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Key Experts </w:t>
            </w:r>
          </w:p>
        </w:tc>
      </w:tr>
      <w:tr>
        <w:trPr>
          <w:trHeight w:hRule="exact" w:val="286"/>
        </w:trPr>
        <w:tc>
          <w:tcPr>
            <w:tcW w:type="dxa" w:w="632"/>
            <w:tcBorders>
              <w:start w:sz="4.0" w:val="single" w:color="#000000"/>
              <w:top w:sz="5.599999999999909" w:val="single" w:color="#000000"/>
              <w:end w:sz="5.600000000000023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2" w:after="0"/>
              <w:ind w:left="11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K-1 </w:t>
            </w:r>
          </w:p>
        </w:tc>
        <w:tc>
          <w:tcPr>
            <w:tcW w:type="dxa" w:w="3358"/>
            <w:vMerge w:val="restart"/>
            <w:tcBorders>
              <w:start w:sz="5.600000000000023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352"/>
            <w:vMerge w:val="restart"/>
            <w:tcBorders>
              <w:start w:sz="5.599999999999909" w:val="single" w:color="#000000"/>
              <w:top w:sz="5.599999999999909" w:val="single" w:color="#000000"/>
              <w:end w:sz="6.400000000000091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28"/>
            <w:vMerge w:val="restart"/>
            <w:tcBorders>
              <w:start w:sz="6.400000000000091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70" w:after="0"/>
              <w:ind w:left="0" w:right="864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[</w:t>
            </w: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Home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 xml:space="preserve">]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[</w:t>
            </w: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Field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 xml:space="preserve">] </w:t>
            </w:r>
          </w:p>
        </w:tc>
        <w:tc>
          <w:tcPr>
            <w:tcW w:type="dxa" w:w="1500"/>
            <w:vMerge w:val="restart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12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0"/>
            <w:tcBorders>
              <w:start w:sz="5.600000000000364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40"/>
            <w:tcBorders>
              <w:start w:sz="5.600000000000364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5.600000000000364" w:val="single" w:color="#000000"/>
              <w:top w:sz="5.599999999999909" w:val="single" w:color="#000000"/>
              <w:end w:sz="4.0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94"/>
        </w:trPr>
        <w:tc>
          <w:tcPr>
            <w:tcW w:type="dxa" w:w="632"/>
            <w:tcBorders>
              <w:start w:sz="4.0" w:val="single" w:color="#000000"/>
              <w:top w:sz="5.600000000000364" w:val="single" w:color="#000000"/>
              <w:end w:sz="5.600000000000023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90"/>
            <w:vMerge/>
            <w:tcBorders>
              <w:start w:sz="5.600000000000023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1490"/>
            <w:vMerge/>
            <w:tcBorders>
              <w:start w:sz="5.599999999999909" w:val="single" w:color="#000000"/>
              <w:top w:sz="5.599999999999909" w:val="single" w:color="#000000"/>
              <w:end w:sz="6.400000000000091" w:val="single" w:color="#000000"/>
              <w:bottom w:sz="5.599999999999909" w:val="single" w:color="#000000"/>
            </w:tcBorders>
          </w:tcPr>
          <w:p/>
        </w:tc>
        <w:tc>
          <w:tcPr>
            <w:tcW w:type="dxa" w:w="1490"/>
            <w:vMerge/>
            <w:tcBorders>
              <w:start w:sz="6.400000000000091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1490"/>
            <w:vMerge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1112"/>
            <w:tcBorders>
              <w:start w:sz="5.599999999999909" w:val="single" w:color="#000000"/>
              <w:top w:sz="5.600000000000364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0"/>
            <w:tcBorders>
              <w:start w:sz="5.600000000000364" w:val="single" w:color="#000000"/>
              <w:top w:sz="5.600000000000364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40"/>
            <w:tcBorders>
              <w:start w:sz="5.600000000000364" w:val="single" w:color="#000000"/>
              <w:top w:sz="5.600000000000364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5.600000000000364" w:val="single" w:color="#000000"/>
              <w:top w:sz="5.600000000000364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6"/>
        </w:trPr>
        <w:tc>
          <w:tcPr>
            <w:tcW w:type="dxa" w:w="632"/>
            <w:tcBorders>
              <w:start w:sz="4.0" w:val="single" w:color="#000000"/>
              <w:top w:sz="5.599999999999909" w:val="single" w:color="#000000"/>
              <w:end w:sz="5.600000000000023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1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K-2 </w:t>
            </w:r>
          </w:p>
        </w:tc>
        <w:tc>
          <w:tcPr>
            <w:tcW w:type="dxa" w:w="3358"/>
            <w:vMerge w:val="restart"/>
            <w:tcBorders>
              <w:start w:sz="5.600000000000023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352"/>
            <w:vMerge w:val="restart"/>
            <w:tcBorders>
              <w:start w:sz="5.599999999999909" w:val="single" w:color="#000000"/>
              <w:top w:sz="5.599999999999909" w:val="single" w:color="#000000"/>
              <w:end w:sz="6.400000000000091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28"/>
            <w:vMerge w:val="restart"/>
            <w:tcBorders>
              <w:start w:sz="6.400000000000091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00"/>
            <w:vMerge w:val="restart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12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0"/>
            <w:tcBorders>
              <w:start w:sz="5.600000000000364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40"/>
            <w:tcBorders>
              <w:start w:sz="5.600000000000364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5.600000000000364" w:val="single" w:color="#000000"/>
              <w:top w:sz="5.599999999999909" w:val="single" w:color="#000000"/>
              <w:end w:sz="4.0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92"/>
        </w:trPr>
        <w:tc>
          <w:tcPr>
            <w:tcW w:type="dxa" w:w="632"/>
            <w:tcBorders>
              <w:start w:sz="4.0" w:val="single" w:color="#000000"/>
              <w:top w:sz="5.600000000000364" w:val="single" w:color="#000000"/>
              <w:end w:sz="5.600000000000023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90"/>
            <w:vMerge/>
            <w:tcBorders>
              <w:start w:sz="5.600000000000023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1490"/>
            <w:vMerge/>
            <w:tcBorders>
              <w:start w:sz="5.599999999999909" w:val="single" w:color="#000000"/>
              <w:top w:sz="5.599999999999909" w:val="single" w:color="#000000"/>
              <w:end w:sz="6.400000000000091" w:val="single" w:color="#000000"/>
              <w:bottom w:sz="5.599999999999909" w:val="single" w:color="#000000"/>
            </w:tcBorders>
          </w:tcPr>
          <w:p/>
        </w:tc>
        <w:tc>
          <w:tcPr>
            <w:tcW w:type="dxa" w:w="1490"/>
            <w:vMerge/>
            <w:tcBorders>
              <w:start w:sz="6.400000000000091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1490"/>
            <w:vMerge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1112"/>
            <w:tcBorders>
              <w:start w:sz="5.599999999999909" w:val="single" w:color="#000000"/>
              <w:top w:sz="5.600000000000364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0"/>
            <w:tcBorders>
              <w:start w:sz="5.600000000000364" w:val="single" w:color="#000000"/>
              <w:top w:sz="5.600000000000364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40"/>
            <w:tcBorders>
              <w:start w:sz="5.600000000000364" w:val="single" w:color="#000000"/>
              <w:top w:sz="5.600000000000364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5.600000000000364" w:val="single" w:color="#000000"/>
              <w:top w:sz="5.600000000000364" w:val="single" w:color="#000000"/>
              <w:end w:sz="4.0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6"/>
        </w:trPr>
        <w:tc>
          <w:tcPr>
            <w:tcW w:type="dxa" w:w="632"/>
            <w:tcBorders>
              <w:start w:sz="4.0" w:val="single" w:color="#000000"/>
              <w:top w:sz="5.600000000000364" w:val="single" w:color="#000000"/>
              <w:end w:sz="5.600000000000023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90"/>
            <w:vMerge/>
            <w:tcBorders>
              <w:start w:sz="5.600000000000023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1490"/>
            <w:vMerge/>
            <w:tcBorders>
              <w:start w:sz="5.599999999999909" w:val="single" w:color="#000000"/>
              <w:top w:sz="5.599999999999909" w:val="single" w:color="#000000"/>
              <w:end w:sz="6.400000000000091" w:val="single" w:color="#000000"/>
              <w:bottom w:sz="5.599999999999909" w:val="single" w:color="#000000"/>
            </w:tcBorders>
          </w:tcPr>
          <w:p/>
        </w:tc>
        <w:tc>
          <w:tcPr>
            <w:tcW w:type="dxa" w:w="1490"/>
            <w:vMerge/>
            <w:tcBorders>
              <w:start w:sz="6.400000000000091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1490"/>
            <w:vMerge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</w:tcPr>
          <w:p/>
        </w:tc>
        <w:tc>
          <w:tcPr>
            <w:tcW w:type="dxa" w:w="1112"/>
            <w:tcBorders>
              <w:start w:sz="5.599999999999909" w:val="single" w:color="#000000"/>
              <w:top w:sz="5.600000000000364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0"/>
            <w:tcBorders>
              <w:start w:sz="5.600000000000364" w:val="single" w:color="#000000"/>
              <w:top w:sz="5.600000000000364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40"/>
            <w:tcBorders>
              <w:start w:sz="5.600000000000364" w:val="single" w:color="#000000"/>
              <w:top w:sz="5.600000000000364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5.600000000000364" w:val="single" w:color="#000000"/>
              <w:top w:sz="5.600000000000364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90"/>
        </w:trPr>
        <w:tc>
          <w:tcPr>
            <w:tcW w:type="dxa" w:w="632"/>
            <w:tcBorders>
              <w:start w:sz="4.0" w:val="single" w:color="#000000"/>
              <w:top w:sz="5.599999999999909" w:val="single" w:color="#000000"/>
              <w:end w:sz="5.600000000000023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58"/>
            <w:vMerge w:val="restart"/>
            <w:tcBorders>
              <w:start w:sz="5.600000000000023" w:val="single" w:color="#000000"/>
              <w:top w:sz="5.599999999999909" w:val="single" w:color="#000000"/>
              <w:end w:sz="5.599999999999909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352"/>
            <w:vMerge w:val="restart"/>
            <w:tcBorders>
              <w:start w:sz="5.599999999999909" w:val="single" w:color="#000000"/>
              <w:top w:sz="5.599999999999909" w:val="single" w:color="#000000"/>
              <w:end w:sz="6.400000000000091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28"/>
            <w:vMerge w:val="restart"/>
            <w:tcBorders>
              <w:start w:sz="6.400000000000091" w:val="single" w:color="#000000"/>
              <w:top w:sz="5.599999999999909" w:val="single" w:color="#000000"/>
              <w:end w:sz="5.599999999999909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00"/>
            <w:vMerge w:val="restart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12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0"/>
            <w:tcBorders>
              <w:start w:sz="5.600000000000364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40"/>
            <w:tcBorders>
              <w:start w:sz="5.600000000000364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5.600000000000364" w:val="single" w:color="#000000"/>
              <w:top w:sz="5.599999999999909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8"/>
        </w:trPr>
        <w:tc>
          <w:tcPr>
            <w:tcW w:type="dxa" w:w="632"/>
            <w:tcBorders>
              <w:start w:sz="4.0" w:val="single" w:color="#000000"/>
              <w:top w:sz="5.599999999999909" w:val="single" w:color="#000000"/>
              <w:end w:sz="5.600000000000023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90"/>
            <w:vMerge/>
            <w:tcBorders>
              <w:start w:sz="5.600000000000023" w:val="single" w:color="#000000"/>
              <w:top w:sz="5.599999999999909" w:val="single" w:color="#000000"/>
              <w:end w:sz="5.599999999999909" w:val="single" w:color="#000000"/>
              <w:bottom w:sz="8.0" w:val="single" w:color="#000000"/>
            </w:tcBorders>
          </w:tcPr>
          <w:p/>
        </w:tc>
        <w:tc>
          <w:tcPr>
            <w:tcW w:type="dxa" w:w="1490"/>
            <w:vMerge/>
            <w:tcBorders>
              <w:start w:sz="5.599999999999909" w:val="single" w:color="#000000"/>
              <w:top w:sz="5.599999999999909" w:val="single" w:color="#000000"/>
              <w:end w:sz="6.400000000000091" w:val="single" w:color="#000000"/>
              <w:bottom w:sz="8.0" w:val="single" w:color="#000000"/>
            </w:tcBorders>
          </w:tcPr>
          <w:p/>
        </w:tc>
        <w:tc>
          <w:tcPr>
            <w:tcW w:type="dxa" w:w="1490"/>
            <w:vMerge/>
            <w:tcBorders>
              <w:start w:sz="6.400000000000091" w:val="single" w:color="#000000"/>
              <w:top w:sz="5.599999999999909" w:val="single" w:color="#000000"/>
              <w:end w:sz="5.599999999999909" w:val="single" w:color="#000000"/>
              <w:bottom w:sz="8.0" w:val="single" w:color="#000000"/>
            </w:tcBorders>
          </w:tcPr>
          <w:p/>
        </w:tc>
        <w:tc>
          <w:tcPr>
            <w:tcW w:type="dxa" w:w="1490"/>
            <w:vMerge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8.0" w:val="single" w:color="#000000"/>
            </w:tcBorders>
          </w:tcPr>
          <w:p/>
        </w:tc>
        <w:tc>
          <w:tcPr>
            <w:tcW w:type="dxa" w:w="1112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0"/>
            <w:tcBorders>
              <w:start w:sz="5.600000000000364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40"/>
            <w:tcBorders>
              <w:start w:sz="5.600000000000364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5.600000000000364" w:val="single" w:color="#000000"/>
              <w:top w:sz="5.599999999999909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94"/>
        </w:trPr>
        <w:tc>
          <w:tcPr>
            <w:tcW w:type="dxa" w:w="632"/>
            <w:tcBorders>
              <w:start w:sz="4.0" w:val="single" w:color="#000000"/>
              <w:top w:sz="5.599999999999909" w:val="single" w:color="#000000"/>
              <w:end w:sz="5.600000000000023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90"/>
            <w:vMerge/>
            <w:tcBorders>
              <w:start w:sz="5.600000000000023" w:val="single" w:color="#000000"/>
              <w:top w:sz="5.599999999999909" w:val="single" w:color="#000000"/>
              <w:end w:sz="5.599999999999909" w:val="single" w:color="#000000"/>
              <w:bottom w:sz="8.0" w:val="single" w:color="#000000"/>
            </w:tcBorders>
          </w:tcPr>
          <w:p/>
        </w:tc>
        <w:tc>
          <w:tcPr>
            <w:tcW w:type="dxa" w:w="1490"/>
            <w:vMerge/>
            <w:tcBorders>
              <w:start w:sz="5.599999999999909" w:val="single" w:color="#000000"/>
              <w:top w:sz="5.599999999999909" w:val="single" w:color="#000000"/>
              <w:end w:sz="6.400000000000091" w:val="single" w:color="#000000"/>
              <w:bottom w:sz="8.0" w:val="single" w:color="#000000"/>
            </w:tcBorders>
          </w:tcPr>
          <w:p/>
        </w:tc>
        <w:tc>
          <w:tcPr>
            <w:tcW w:type="dxa" w:w="1490"/>
            <w:vMerge/>
            <w:tcBorders>
              <w:start w:sz="6.400000000000091" w:val="single" w:color="#000000"/>
              <w:top w:sz="5.599999999999909" w:val="single" w:color="#000000"/>
              <w:end w:sz="5.599999999999909" w:val="single" w:color="#000000"/>
              <w:bottom w:sz="8.0" w:val="single" w:color="#000000"/>
            </w:tcBorders>
          </w:tcPr>
          <w:p/>
        </w:tc>
        <w:tc>
          <w:tcPr>
            <w:tcW w:type="dxa" w:w="1490"/>
            <w:vMerge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8.0" w:val="single" w:color="#000000"/>
            </w:tcBorders>
          </w:tcPr>
          <w:p/>
        </w:tc>
        <w:tc>
          <w:tcPr>
            <w:tcW w:type="dxa" w:w="1112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0"/>
            <w:tcBorders>
              <w:start w:sz="5.600000000000364" w:val="single" w:color="#000000"/>
              <w:top w:sz="5.599999999999909" w:val="single" w:color="#000000"/>
              <w:end w:sz="5.600000000000364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40"/>
            <w:tcBorders>
              <w:start w:sz="5.600000000000364" w:val="single" w:color="#000000"/>
              <w:top w:sz="5.599999999999909" w:val="single" w:color="#000000"/>
              <w:end w:sz="5.600000000000364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5.600000000000364" w:val="single" w:color="#000000"/>
              <w:top w:sz="5.599999999999909" w:val="single" w:color="#000000"/>
              <w:end w:sz="4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92"/>
        </w:trPr>
        <w:tc>
          <w:tcPr>
            <w:tcW w:type="dxa" w:w="632"/>
            <w:tcBorders>
              <w:start w:sz="4.0" w:val="single" w:color="#000000"/>
              <w:top w:sz="8.0" w:val="single" w:color="#000000"/>
              <w:end w:sz="5.600000000000023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40"/>
            <w:gridSpan w:val="8"/>
            <w:tcBorders>
              <w:start w:sz="5.600000000000023" w:val="single" w:color="#000000"/>
              <w:top w:sz="8.0" w:val="single" w:color="#000000"/>
              <w:end w:sz="4.0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4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Non-Key  Experts </w:t>
            </w:r>
          </w:p>
        </w:tc>
      </w:tr>
      <w:tr>
        <w:trPr>
          <w:trHeight w:hRule="exact" w:val="288"/>
        </w:trPr>
        <w:tc>
          <w:tcPr>
            <w:tcW w:type="dxa" w:w="632"/>
            <w:tcBorders>
              <w:start w:sz="4.0" w:val="single" w:color="#000000"/>
              <w:top w:sz="6.400000000000091" w:val="single" w:color="#000000"/>
              <w:end w:sz="5.600000000000023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N-1 </w:t>
            </w:r>
          </w:p>
        </w:tc>
        <w:tc>
          <w:tcPr>
            <w:tcW w:type="dxa" w:w="3358"/>
            <w:vMerge w:val="restart"/>
            <w:tcBorders>
              <w:start w:sz="5.600000000000023" w:val="single" w:color="#000000"/>
              <w:top w:sz="6.400000000000091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352"/>
            <w:vMerge w:val="restart"/>
            <w:tcBorders>
              <w:start w:sz="5.599999999999909" w:val="single" w:color="#000000"/>
              <w:top w:sz="6.400000000000091" w:val="single" w:color="#000000"/>
              <w:end w:sz="6.400000000000091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28"/>
            <w:vMerge w:val="restart"/>
            <w:tcBorders>
              <w:start w:sz="6.400000000000091" w:val="single" w:color="#000000"/>
              <w:top w:sz="6.400000000000091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70" w:after="0"/>
              <w:ind w:left="0" w:right="864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[</w:t>
            </w: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Home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 xml:space="preserve">]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[</w:t>
            </w: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Field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 xml:space="preserve">] </w:t>
            </w:r>
          </w:p>
        </w:tc>
        <w:tc>
          <w:tcPr>
            <w:tcW w:type="dxa" w:w="1500"/>
            <w:vMerge w:val="restart"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12"/>
            <w:vMerge w:val="restart"/>
            <w:tcBorders>
              <w:start w:sz="5.599999999999909" w:val="single" w:color="#000000"/>
              <w:top w:sz="6.400000000000091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90"/>
            <w:vMerge w:val="restart"/>
            <w:tcBorders>
              <w:start w:sz="5.600000000000364" w:val="single" w:color="#000000"/>
              <w:top w:sz="6.400000000000091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440"/>
            <w:vMerge w:val="restart"/>
            <w:tcBorders>
              <w:start w:sz="5.600000000000364" w:val="single" w:color="#000000"/>
              <w:top w:sz="6.400000000000091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5.600000000000364" w:val="single" w:color="#000000"/>
              <w:top w:sz="6.400000000000091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90"/>
        </w:trPr>
        <w:tc>
          <w:tcPr>
            <w:tcW w:type="dxa" w:w="632"/>
            <w:tcBorders>
              <w:start w:sz="4.0" w:val="single" w:color="#000000"/>
              <w:top w:sz="5.599999999999909" w:val="single" w:color="#000000"/>
              <w:end w:sz="5.600000000000023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N-2 </w:t>
            </w:r>
          </w:p>
        </w:tc>
        <w:tc>
          <w:tcPr>
            <w:tcW w:type="dxa" w:w="1490"/>
            <w:vMerge/>
            <w:tcBorders>
              <w:start w:sz="5.600000000000023" w:val="single" w:color="#000000"/>
              <w:top w:sz="6.400000000000091" w:val="single" w:color="#000000"/>
              <w:end w:sz="5.599999999999909" w:val="single" w:color="#000000"/>
              <w:bottom w:sz="5.600000000000364" w:val="single" w:color="#000000"/>
            </w:tcBorders>
          </w:tcPr>
          <w:p/>
        </w:tc>
        <w:tc>
          <w:tcPr>
            <w:tcW w:type="dxa" w:w="1490"/>
            <w:vMerge/>
            <w:tcBorders>
              <w:start w:sz="5.599999999999909" w:val="single" w:color="#000000"/>
              <w:top w:sz="6.400000000000091" w:val="single" w:color="#000000"/>
              <w:end w:sz="6.400000000000091" w:val="single" w:color="#000000"/>
              <w:bottom w:sz="5.600000000000364" w:val="single" w:color="#000000"/>
            </w:tcBorders>
          </w:tcPr>
          <w:p/>
        </w:tc>
        <w:tc>
          <w:tcPr>
            <w:tcW w:type="dxa" w:w="1490"/>
            <w:vMerge/>
            <w:tcBorders>
              <w:start w:sz="6.400000000000091" w:val="single" w:color="#000000"/>
              <w:top w:sz="6.400000000000091" w:val="single" w:color="#000000"/>
              <w:end w:sz="5.599999999999909" w:val="single" w:color="#000000"/>
              <w:bottom w:sz="5.600000000000364" w:val="single" w:color="#000000"/>
            </w:tcBorders>
          </w:tcPr>
          <w:p/>
        </w:tc>
        <w:tc>
          <w:tcPr>
            <w:tcW w:type="dxa" w:w="1490"/>
            <w:vMerge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5.600000000000364" w:val="single" w:color="#000000"/>
            </w:tcBorders>
          </w:tcPr>
          <w:p/>
        </w:tc>
        <w:tc>
          <w:tcPr>
            <w:tcW w:type="dxa" w:w="1490"/>
            <w:vMerge/>
            <w:tcBorders>
              <w:start w:sz="5.599999999999909" w:val="single" w:color="#000000"/>
              <w:top w:sz="6.400000000000091" w:val="single" w:color="#000000"/>
              <w:end w:sz="5.600000000000364" w:val="single" w:color="#000000"/>
              <w:bottom w:sz="5.600000000000364" w:val="single" w:color="#000000"/>
            </w:tcBorders>
          </w:tcPr>
          <w:p/>
        </w:tc>
        <w:tc>
          <w:tcPr>
            <w:tcW w:type="dxa" w:w="1490"/>
            <w:vMerge/>
            <w:tcBorders>
              <w:start w:sz="5.600000000000364" w:val="single" w:color="#000000"/>
              <w:top w:sz="6.400000000000091" w:val="single" w:color="#000000"/>
              <w:end w:sz="5.600000000000364" w:val="single" w:color="#000000"/>
              <w:bottom w:sz="5.600000000000364" w:val="single" w:color="#000000"/>
            </w:tcBorders>
          </w:tcPr>
          <w:p/>
        </w:tc>
        <w:tc>
          <w:tcPr>
            <w:tcW w:type="dxa" w:w="1490"/>
            <w:vMerge/>
            <w:tcBorders>
              <w:start w:sz="5.600000000000364" w:val="single" w:color="#000000"/>
              <w:top w:sz="6.400000000000091" w:val="single" w:color="#000000"/>
              <w:end w:sz="5.600000000000364" w:val="single" w:color="#000000"/>
              <w:bottom w:sz="5.600000000000364" w:val="single" w:color="#000000"/>
            </w:tcBorders>
          </w:tcPr>
          <w:p/>
        </w:tc>
        <w:tc>
          <w:tcPr>
            <w:tcW w:type="dxa" w:w="1260"/>
            <w:tcBorders>
              <w:start w:sz="5.600000000000364" w:val="single" w:color="#000000"/>
              <w:top w:sz="5.599999999999909" w:val="single" w:color="#000000"/>
              <w:end w:sz="4.0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9"/>
        </w:trPr>
        <w:tc>
          <w:tcPr>
            <w:tcW w:type="dxa" w:w="632"/>
            <w:tcBorders>
              <w:start w:sz="4.0" w:val="single" w:color="#000000"/>
              <w:top w:sz="5.600000000000364" w:val="single" w:color="#000000"/>
              <w:end w:sz="5.600000000000023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58"/>
            <w:vMerge w:val="restart"/>
            <w:tcBorders>
              <w:start w:sz="5.600000000000023" w:val="single" w:color="#000000"/>
              <w:top w:sz="5.600000000000364" w:val="single" w:color="#000000"/>
              <w:end w:sz="5.599999999999909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352"/>
            <w:vMerge w:val="restart"/>
            <w:tcBorders>
              <w:start w:sz="5.599999999999909" w:val="single" w:color="#000000"/>
              <w:top w:sz="5.600000000000364" w:val="single" w:color="#000000"/>
              <w:end w:sz="6.400000000000091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28"/>
            <w:vMerge w:val="restart"/>
            <w:tcBorders>
              <w:start w:sz="6.400000000000091" w:val="single" w:color="#000000"/>
              <w:top w:sz="5.600000000000364" w:val="single" w:color="#000000"/>
              <w:end w:sz="5.599999999999909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00"/>
            <w:vMerge w:val="restart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12"/>
            <w:vMerge w:val="restart"/>
            <w:tcBorders>
              <w:start w:sz="5.599999999999909" w:val="single" w:color="#000000"/>
              <w:top w:sz="5.600000000000364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90"/>
            <w:vMerge w:val="restart"/>
            <w:tcBorders>
              <w:start w:sz="5.600000000000364" w:val="single" w:color="#000000"/>
              <w:top w:sz="5.600000000000364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440"/>
            <w:vMerge w:val="restart"/>
            <w:tcBorders>
              <w:start w:sz="5.600000000000364" w:val="single" w:color="#000000"/>
              <w:top w:sz="5.600000000000364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5.600000000000364" w:val="single" w:color="#000000"/>
              <w:top w:sz="5.600000000000364" w:val="single" w:color="#000000"/>
              <w:end w:sz="4.0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6"/>
        </w:trPr>
        <w:tc>
          <w:tcPr>
            <w:tcW w:type="dxa" w:w="632"/>
            <w:tcBorders>
              <w:start w:sz="4.0" w:val="single" w:color="#000000"/>
              <w:top w:sz="5.600000000000364" w:val="single" w:color="#000000"/>
              <w:end w:sz="5.600000000000023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90"/>
            <w:vMerge/>
            <w:tcBorders>
              <w:start w:sz="5.600000000000023" w:val="single" w:color="#000000"/>
              <w:top w:sz="5.600000000000364" w:val="single" w:color="#000000"/>
              <w:end w:sz="5.599999999999909" w:val="single" w:color="#000000"/>
              <w:bottom w:sz="8.0" w:val="single" w:color="#000000"/>
            </w:tcBorders>
          </w:tcPr>
          <w:p/>
        </w:tc>
        <w:tc>
          <w:tcPr>
            <w:tcW w:type="dxa" w:w="1490"/>
            <w:vMerge/>
            <w:tcBorders>
              <w:start w:sz="5.599999999999909" w:val="single" w:color="#000000"/>
              <w:top w:sz="5.600000000000364" w:val="single" w:color="#000000"/>
              <w:end w:sz="6.400000000000091" w:val="single" w:color="#000000"/>
              <w:bottom w:sz="8.0" w:val="single" w:color="#000000"/>
            </w:tcBorders>
          </w:tcPr>
          <w:p/>
        </w:tc>
        <w:tc>
          <w:tcPr>
            <w:tcW w:type="dxa" w:w="1490"/>
            <w:vMerge/>
            <w:tcBorders>
              <w:start w:sz="6.400000000000091" w:val="single" w:color="#000000"/>
              <w:top w:sz="5.600000000000364" w:val="single" w:color="#000000"/>
              <w:end w:sz="5.599999999999909" w:val="single" w:color="#000000"/>
              <w:bottom w:sz="8.0" w:val="single" w:color="#000000"/>
            </w:tcBorders>
          </w:tcPr>
          <w:p/>
        </w:tc>
        <w:tc>
          <w:tcPr>
            <w:tcW w:type="dxa" w:w="1490"/>
            <w:vMerge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8.0" w:val="single" w:color="#000000"/>
            </w:tcBorders>
          </w:tcPr>
          <w:p/>
        </w:tc>
        <w:tc>
          <w:tcPr>
            <w:tcW w:type="dxa" w:w="1490"/>
            <w:vMerge/>
            <w:tcBorders>
              <w:start w:sz="5.599999999999909" w:val="single" w:color="#000000"/>
              <w:top w:sz="5.600000000000364" w:val="single" w:color="#000000"/>
              <w:end w:sz="5.600000000000364" w:val="single" w:color="#000000"/>
              <w:bottom w:sz="5.599999999999909" w:val="single" w:color="#000000"/>
            </w:tcBorders>
          </w:tcPr>
          <w:p/>
        </w:tc>
        <w:tc>
          <w:tcPr>
            <w:tcW w:type="dxa" w:w="1490"/>
            <w:vMerge/>
            <w:tcBorders>
              <w:start w:sz="5.600000000000364" w:val="single" w:color="#000000"/>
              <w:top w:sz="5.600000000000364" w:val="single" w:color="#000000"/>
              <w:end w:sz="5.600000000000364" w:val="single" w:color="#000000"/>
              <w:bottom w:sz="5.599999999999909" w:val="single" w:color="#000000"/>
            </w:tcBorders>
          </w:tcPr>
          <w:p/>
        </w:tc>
        <w:tc>
          <w:tcPr>
            <w:tcW w:type="dxa" w:w="1490"/>
            <w:vMerge/>
            <w:tcBorders>
              <w:start w:sz="5.600000000000364" w:val="single" w:color="#000000"/>
              <w:top w:sz="5.600000000000364" w:val="single" w:color="#000000"/>
              <w:end w:sz="5.600000000000364" w:val="single" w:color="#000000"/>
              <w:bottom w:sz="5.599999999999909" w:val="single" w:color="#000000"/>
            </w:tcBorders>
          </w:tcPr>
          <w:p/>
        </w:tc>
        <w:tc>
          <w:tcPr>
            <w:tcW w:type="dxa" w:w="1260"/>
            <w:tcBorders>
              <w:start w:sz="5.600000000000364" w:val="single" w:color="#000000"/>
              <w:top w:sz="5.600000000000364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97"/>
        </w:trPr>
        <w:tc>
          <w:tcPr>
            <w:tcW w:type="dxa" w:w="632"/>
            <w:tcBorders>
              <w:start w:sz="4.0" w:val="single" w:color="#000000"/>
              <w:top w:sz="5.599999999999909" w:val="single" w:color="#000000"/>
              <w:end w:sz="5.600000000000023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90"/>
            <w:vMerge/>
            <w:tcBorders>
              <w:start w:sz="5.600000000000023" w:val="single" w:color="#000000"/>
              <w:top w:sz="5.600000000000364" w:val="single" w:color="#000000"/>
              <w:end w:sz="5.599999999999909" w:val="single" w:color="#000000"/>
              <w:bottom w:sz="8.0" w:val="single" w:color="#000000"/>
            </w:tcBorders>
          </w:tcPr>
          <w:p/>
        </w:tc>
        <w:tc>
          <w:tcPr>
            <w:tcW w:type="dxa" w:w="1490"/>
            <w:vMerge/>
            <w:tcBorders>
              <w:start w:sz="5.599999999999909" w:val="single" w:color="#000000"/>
              <w:top w:sz="5.600000000000364" w:val="single" w:color="#000000"/>
              <w:end w:sz="6.400000000000091" w:val="single" w:color="#000000"/>
              <w:bottom w:sz="8.0" w:val="single" w:color="#000000"/>
            </w:tcBorders>
          </w:tcPr>
          <w:p/>
        </w:tc>
        <w:tc>
          <w:tcPr>
            <w:tcW w:type="dxa" w:w="1490"/>
            <w:vMerge/>
            <w:tcBorders>
              <w:start w:sz="6.400000000000091" w:val="single" w:color="#000000"/>
              <w:top w:sz="5.600000000000364" w:val="single" w:color="#000000"/>
              <w:end w:sz="5.599999999999909" w:val="single" w:color="#000000"/>
              <w:bottom w:sz="8.0" w:val="single" w:color="#000000"/>
            </w:tcBorders>
          </w:tcPr>
          <w:p/>
        </w:tc>
        <w:tc>
          <w:tcPr>
            <w:tcW w:type="dxa" w:w="1490"/>
            <w:vMerge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8.0" w:val="single" w:color="#000000"/>
            </w:tcBorders>
          </w:tcPr>
          <w:p/>
        </w:tc>
        <w:tc>
          <w:tcPr>
            <w:tcW w:type="dxa" w:w="1490"/>
            <w:vMerge/>
            <w:tcBorders>
              <w:start w:sz="5.599999999999909" w:val="single" w:color="#000000"/>
              <w:top w:sz="5.600000000000364" w:val="single" w:color="#000000"/>
              <w:end w:sz="5.600000000000364" w:val="single" w:color="#000000"/>
              <w:bottom w:sz="5.599999999999909" w:val="single" w:color="#000000"/>
            </w:tcBorders>
          </w:tcPr>
          <w:p/>
        </w:tc>
        <w:tc>
          <w:tcPr>
            <w:tcW w:type="dxa" w:w="1490"/>
            <w:vMerge/>
            <w:tcBorders>
              <w:start w:sz="5.600000000000364" w:val="single" w:color="#000000"/>
              <w:top w:sz="5.600000000000364" w:val="single" w:color="#000000"/>
              <w:end w:sz="5.600000000000364" w:val="single" w:color="#000000"/>
              <w:bottom w:sz="5.599999999999909" w:val="single" w:color="#000000"/>
            </w:tcBorders>
          </w:tcPr>
          <w:p/>
        </w:tc>
        <w:tc>
          <w:tcPr>
            <w:tcW w:type="dxa" w:w="1490"/>
            <w:vMerge/>
            <w:tcBorders>
              <w:start w:sz="5.600000000000364" w:val="single" w:color="#000000"/>
              <w:top w:sz="5.600000000000364" w:val="single" w:color="#000000"/>
              <w:end w:sz="5.600000000000364" w:val="single" w:color="#000000"/>
              <w:bottom w:sz="5.599999999999909" w:val="single" w:color="#000000"/>
            </w:tcBorders>
          </w:tcPr>
          <w:p/>
        </w:tc>
        <w:tc>
          <w:tcPr>
            <w:tcW w:type="dxa" w:w="1260"/>
            <w:tcBorders>
              <w:start w:sz="5.600000000000364" w:val="single" w:color="#000000"/>
              <w:top w:sz="5.599999999999909" w:val="single" w:color="#000000"/>
              <w:end w:sz="4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0"/>
        </w:trPr>
        <w:tc>
          <w:tcPr>
            <w:tcW w:type="dxa" w:w="632"/>
            <w:tcBorders>
              <w:start w:sz="4.0" w:val="single" w:color="#000000"/>
              <w:top w:sz="8.0" w:val="single" w:color="#000000"/>
              <w:end w:sz="5.60000000000002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738"/>
            <w:gridSpan w:val="4"/>
            <w:tcBorders>
              <w:start w:sz="5.600000000000023" w:val="single" w:color="#000000"/>
              <w:top w:sz="8.0" w:val="single" w:color="#000000"/>
              <w:end w:sz="5.599999999999909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8" w:after="0"/>
              <w:ind w:left="0" w:right="258" w:firstLine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4"/>
              </w:rPr>
              <w:t xml:space="preserve">Total Costs </w:t>
            </w:r>
          </w:p>
        </w:tc>
        <w:tc>
          <w:tcPr>
            <w:tcW w:type="dxa" w:w="1112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0"/>
            <w:tcBorders>
              <w:start w:sz="5.600000000000364" w:val="single" w:color="#000000"/>
              <w:top w:sz="5.599999999999909" w:val="single" w:color="#000000"/>
              <w:end w:sz="5.600000000000364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40"/>
            <w:tcBorders>
              <w:start w:sz="5.600000000000364" w:val="single" w:color="#000000"/>
              <w:top w:sz="5.599999999999909" w:val="single" w:color="#000000"/>
              <w:end w:sz="5.600000000000364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5.600000000000364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5842" w:h="12242"/>
          <w:pgMar w:top="364" w:right="1204" w:bottom="790" w:left="122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21"/>
        <w:gridCol w:w="4721"/>
      </w:tblGrid>
      <w:tr>
        <w:trPr>
          <w:trHeight w:hRule="exact" w:val="246"/>
        </w:trPr>
        <w:tc>
          <w:tcPr>
            <w:tcW w:type="dxa" w:w="63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4. Financial Proposal – Standard Forms </w:t>
            </w:r>
          </w:p>
        </w:tc>
        <w:tc>
          <w:tcPr>
            <w:tcW w:type="dxa" w:w="27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4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73 </w:t>
            </w:r>
          </w:p>
        </w:tc>
      </w:tr>
    </w:tbl>
    <w:p>
      <w:pPr>
        <w:autoSpaceDN w:val="0"/>
        <w:autoSpaceDE w:val="0"/>
        <w:widowControl/>
        <w:spacing w:line="230" w:lineRule="auto" w:before="476" w:after="0"/>
        <w:ind w:left="464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Appendix A. Financial Negotiations - Breakdown of Remuneration Rates </w:t>
      </w:r>
    </w:p>
    <w:p>
      <w:pPr>
        <w:autoSpaceDN w:val="0"/>
        <w:autoSpaceDE w:val="0"/>
        <w:widowControl/>
        <w:spacing w:line="266" w:lineRule="exact" w:before="280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Review of Remuneration Rates</w:t>
      </w:r>
    </w:p>
    <w:p>
      <w:pPr>
        <w:autoSpaceDN w:val="0"/>
        <w:autoSpaceDE w:val="0"/>
        <w:widowControl/>
        <w:spacing w:line="276" w:lineRule="exact" w:before="200" w:after="0"/>
        <w:ind w:left="1080" w:right="20" w:hanging="43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1.1.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remuneration rates are made up of salary or a base fee, social costs, overheads, profit,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any premium or allowance that may be paid for assignments away from headquarters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a home office.  An attached Sample Form can be used to provide a breakdown of rates. </w:t>
      </w:r>
    </w:p>
    <w:p>
      <w:pPr>
        <w:autoSpaceDN w:val="0"/>
        <w:autoSpaceDE w:val="0"/>
        <w:widowControl/>
        <w:spacing w:line="276" w:lineRule="exact" w:before="198" w:after="0"/>
        <w:ind w:left="1080" w:right="20" w:hanging="43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1.2.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RFP requests submission of a technical proposal only, the Sample Form is used by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selected Consultant to prepare for the negotiations of the Contract. If the RFP requests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submission of the financial proposal, the Sample Form shall be completed and attached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the Financial Form-3.  Agreed (at the negotiations) breakdown sheets shall form part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 negotiated Contract and included in its Appendix D or C. </w:t>
      </w:r>
    </w:p>
    <w:p>
      <w:pPr>
        <w:autoSpaceDN w:val="0"/>
        <w:autoSpaceDE w:val="0"/>
        <w:widowControl/>
        <w:spacing w:line="276" w:lineRule="exact" w:before="198" w:after="0"/>
        <w:ind w:left="1080" w:right="20" w:hanging="43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1.3.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At the negotiations the firm shall be prepared to disclose its audited financial statements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the last three years, to substantiate its rates, and accept that its proposed rates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other financial matters are subject to scrutiny.  The Client is charged with the custody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government funds and is expected to exercise prudence in the expenditure of these funds. </w:t>
      </w:r>
    </w:p>
    <w:p>
      <w:pPr>
        <w:autoSpaceDN w:val="0"/>
        <w:autoSpaceDE w:val="0"/>
        <w:widowControl/>
        <w:spacing w:line="266" w:lineRule="exact" w:before="212" w:after="0"/>
        <w:ind w:left="6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1.4.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Rate details are discussed below: </w:t>
      </w:r>
    </w:p>
    <w:p>
      <w:pPr>
        <w:autoSpaceDN w:val="0"/>
        <w:autoSpaceDE w:val="0"/>
        <w:widowControl/>
        <w:spacing w:line="276" w:lineRule="exact" w:before="200" w:after="0"/>
        <w:ind w:left="1548" w:right="92" w:hanging="44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Salary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is the gross regular cash salary or fee paid to the individual in the firm’s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home office.  It shall not contain any premium for work away from headquarters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bonus (except where these are included by law or government regulations). </w:t>
      </w:r>
    </w:p>
    <w:p>
      <w:pPr>
        <w:autoSpaceDN w:val="0"/>
        <w:autoSpaceDE w:val="0"/>
        <w:widowControl/>
        <w:spacing w:line="276" w:lineRule="exact" w:before="198" w:after="0"/>
        <w:ind w:left="1548" w:right="92" w:hanging="44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Bonuses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are normally paid out of profits.  To avoid double counting, any bonuses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not normally be included in the “Salary” and should be shown separately.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Where the Consultant’s accounting system is such that the percentages of social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costs and overheads are based on total revenue, including bonuses, those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percentages shall be adjusted downward accordingly.  Where national policy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requires that 13 months’ pay be given for 12 months’ work, the profit element need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 be adjusted downward.  Any discussions on bonuses shall be supported by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audited documentation, which shall be treated as confidential. </w:t>
      </w:r>
    </w:p>
    <w:p>
      <w:pPr>
        <w:autoSpaceDN w:val="0"/>
        <w:autoSpaceDE w:val="0"/>
        <w:widowControl/>
        <w:spacing w:line="276" w:lineRule="exact" w:before="202" w:after="0"/>
        <w:ind w:left="1548" w:right="92" w:hanging="44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(iii)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 xml:space="preserve">Social Charges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are the costs of non-monetary benefits and may include, inter alia,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social security (including pension, medical, and life insurance costs) and the cost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a paid sick and/or annual leave.  In this regard, a paid leave during public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holidays or an annual leave taken during an assignment if no Expert’s replacement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has been provided is not considered social charges. </w:t>
      </w:r>
    </w:p>
    <w:p>
      <w:pPr>
        <w:autoSpaceDN w:val="0"/>
        <w:tabs>
          <w:tab w:pos="1548" w:val="left"/>
        </w:tabs>
        <w:autoSpaceDE w:val="0"/>
        <w:widowControl/>
        <w:spacing w:line="276" w:lineRule="exact" w:before="198" w:after="628"/>
        <w:ind w:left="110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(iv)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Cost of Leave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The principles of calculating the cost of total days leave per annum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 a percentage of basic salary is normally calculated as follows: </w:t>
      </w:r>
    </w:p>
    <w:p>
      <w:pPr>
        <w:sectPr>
          <w:pgSz w:w="12242" w:h="15842"/>
          <w:pgMar w:top="364" w:right="1360" w:bottom="101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66" w:lineRule="exact" w:before="0" w:after="0"/>
        <w:ind w:left="0" w:right="46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Leave cost as percentage of salary = </w:t>
      </w:r>
    </w:p>
    <w:p>
      <w:pPr>
        <w:sectPr>
          <w:type w:val="continuous"/>
          <w:pgSz w:w="12242" w:h="15842"/>
          <w:pgMar w:top="364" w:right="1360" w:bottom="1014" w:left="1440" w:header="720" w:footer="720" w:gutter="0"/>
          <w:cols w:num="2" w:equalWidth="0">
            <w:col w:w="5242" w:space="0"/>
            <w:col w:w="4200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5.99999999999909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96"/>
        </w:trPr>
        <w:tc>
          <w:tcPr>
            <w:tcW w:type="dxa" w:w="432"/>
            <w:tcBorders>
              <w:bottom w:sz="3.89374208450317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0" w:after="0"/>
              <w:ind w:left="0" w:right="0" w:firstLine="0"/>
              <w:jc w:val="center"/>
            </w:pPr>
            <w:r>
              <w:rPr>
                <w:w w:val="97.92171319325766"/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total</w:t>
            </w:r>
          </w:p>
        </w:tc>
        <w:tc>
          <w:tcPr>
            <w:tcW w:type="dxa" w:w="460"/>
            <w:tcBorders>
              <w:bottom w:sz="3.89374208450317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0" w:after="0"/>
              <w:ind w:left="0" w:right="0" w:firstLine="0"/>
              <w:jc w:val="center"/>
            </w:pPr>
            <w:r>
              <w:rPr>
                <w:w w:val="97.92171319325766"/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days</w:t>
            </w:r>
          </w:p>
        </w:tc>
        <w:tc>
          <w:tcPr>
            <w:tcW w:type="dxa" w:w="480"/>
            <w:gridSpan w:val="2"/>
            <w:tcBorders>
              <w:bottom w:sz="3.89374208450317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0" w:after="0"/>
              <w:ind w:left="0" w:right="0" w:firstLine="0"/>
              <w:jc w:val="center"/>
            </w:pPr>
            <w:r>
              <w:rPr>
                <w:w w:val="97.92171319325766"/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leave</w:t>
            </w:r>
          </w:p>
        </w:tc>
        <w:tc>
          <w:tcPr>
            <w:tcW w:type="dxa" w:w="586"/>
            <w:tcBorders>
              <w:bottom w:sz="3.89374208450317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0" w:after="0"/>
              <w:ind w:left="0" w:right="0" w:firstLine="0"/>
              <w:jc w:val="center"/>
            </w:pPr>
            <w:r>
              <w:rPr>
                <w:w w:val="97.92171319325766"/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x </w:t>
            </w:r>
            <w:r>
              <w:rPr>
                <w:w w:val="97.92171319325766"/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100</w:t>
            </w:r>
          </w:p>
        </w:tc>
      </w:tr>
      <w:tr>
        <w:trPr>
          <w:trHeight w:hRule="exact" w:val="272"/>
        </w:trPr>
        <w:tc>
          <w:tcPr>
            <w:tcW w:type="dxa" w:w="1292"/>
            <w:gridSpan w:val="3"/>
            <w:tcBorders>
              <w:top w:sz="3.89374208450317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28" w:after="0"/>
              <w:ind w:left="100" w:right="0" w:firstLine="0"/>
              <w:jc w:val="left"/>
            </w:pPr>
            <w:r>
              <w:rPr>
                <w:w w:val="97.92171319325766"/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[365</w:t>
            </w:r>
            <w:r>
              <w:rPr>
                <w:w w:val="97.92171319325766"/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- </w:t>
            </w:r>
            <w:r>
              <w:rPr>
                <w:w w:val="97.92171319325766"/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w</w:t>
            </w:r>
            <w:r>
              <w:rPr>
                <w:w w:val="97.92171319325766"/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- </w:t>
            </w:r>
            <w:r>
              <w:rPr>
                <w:w w:val="97.92171319325766"/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ph </w:t>
            </w:r>
          </w:p>
        </w:tc>
        <w:tc>
          <w:tcPr>
            <w:tcW w:type="dxa" w:w="666"/>
            <w:gridSpan w:val="2"/>
            <w:tcBorders>
              <w:top w:sz="3.89374208450317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28" w:after="0"/>
              <w:ind w:left="6" w:right="0" w:firstLine="0"/>
              <w:jc w:val="left"/>
            </w:pPr>
            <w:r>
              <w:rPr>
                <w:w w:val="97.92171319325766"/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-</w:t>
            </w:r>
            <w:r>
              <w:rPr>
                <w:w w:val="97.92171319325766"/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v</w:t>
            </w:r>
            <w:r>
              <w:rPr>
                <w:w w:val="97.92171319325766"/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- </w:t>
            </w:r>
            <w:r>
              <w:rPr>
                <w:w w:val="97.92171319325766"/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s]</w:t>
            </w:r>
          </w:p>
        </w:tc>
      </w:tr>
    </w:tbl>
    <w:p>
      <w:pPr>
        <w:autoSpaceDN w:val="0"/>
        <w:autoSpaceDE w:val="0"/>
        <w:widowControl/>
        <w:spacing w:line="14" w:lineRule="exact" w:before="0" w:after="52"/>
        <w:ind w:left="0" w:right="0"/>
      </w:pPr>
    </w:p>
    <w:p>
      <w:pPr>
        <w:sectPr>
          <w:type w:val="nextColumn"/>
          <w:pgSz w:w="12242" w:h="15842"/>
          <w:pgMar w:top="364" w:right="1360" w:bottom="1014" w:left="1440" w:header="720" w:footer="720" w:gutter="0"/>
          <w:cols w:num="2" w:equalWidth="0">
            <w:col w:w="5242" w:space="0"/>
            <w:col w:w="4200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0"/>
        <w:ind w:left="17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Where w = weekends, ph = public holidays, v = vacation, and s = sick leave. </w:t>
      </w:r>
    </w:p>
    <w:p>
      <w:pPr>
        <w:sectPr>
          <w:type w:val="continuous"/>
          <w:pgSz w:w="12242" w:h="15842"/>
          <w:pgMar w:top="364" w:right="1360" w:bottom="101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63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4. Financial Proposal – Standard Forms </w:t>
            </w:r>
          </w:p>
        </w:tc>
        <w:tc>
          <w:tcPr>
            <w:tcW w:type="dxa" w:w="28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74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1468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Please note that leave can be considered as a social cost only if the Client is not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charged for the leave taken. </w:t>
      </w:r>
    </w:p>
    <w:p>
      <w:pPr>
        <w:autoSpaceDN w:val="0"/>
        <w:autoSpaceDE w:val="0"/>
        <w:widowControl/>
        <w:spacing w:line="276" w:lineRule="exact" w:before="198" w:after="0"/>
        <w:ind w:left="1288" w:right="588" w:hanging="44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(v)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Overheads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are the Consultant’s business costs that are not directly related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execution of the assignment and shall not be reimbursed as separate items under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Contract. Typical items are home office costs (non-billable time, time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senior Consultant’s staff monitoring the project, rent of headquarters’ office,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support staff, research, staff training, marketing, etc.), the cost of Consultant’s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personnel not currently employed on revenue-earning projects, taxes 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business activities, and business promotion costs. During negotiations, audited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financial statements, certified as correct by an independent auditor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supporting the last three years’ overheads, shall be available for discussion,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together with detailed lists of items making up the overheads and the percentage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by which each relates to basic salary.  The Client does not accept an add-on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margin for social charges, overhead expenses, etc. for Experts who are not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permanent employees of the Consultant.  In such case, the Consultant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entitled only to administrative costs and a fee on the monthly payments charged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sub-contracted Experts. </w:t>
      </w:r>
    </w:p>
    <w:p>
      <w:pPr>
        <w:autoSpaceDN w:val="0"/>
        <w:autoSpaceDE w:val="0"/>
        <w:widowControl/>
        <w:spacing w:line="276" w:lineRule="exact" w:before="198" w:after="0"/>
        <w:ind w:left="1288" w:right="588" w:hanging="44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(vi)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Profit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is normally based on the sum of the Salary, Social costs, and Overheads.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any bonuses paid on a regular basis are listed, a corresponding reduction shall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 made in the profit amount. Profit shall not be allowed on travel or any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reimbursable expenses. </w:t>
      </w:r>
    </w:p>
    <w:p>
      <w:pPr>
        <w:autoSpaceDN w:val="0"/>
        <w:autoSpaceDE w:val="0"/>
        <w:widowControl/>
        <w:spacing w:line="276" w:lineRule="exact" w:before="202" w:after="0"/>
        <w:ind w:left="1288" w:right="588" w:hanging="44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(vii)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Away from Home Office Allowance or Premium or Subsistence Allowances.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Some Consultants pay allowances to Experts working away from headquarters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outside of the home office.  Such allowances are calculated as a percentage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salary (or a fee) and shall not draw overheads or profit.  Sometimes, by law,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allowances may draw social costs.  In this case, the amount of this social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cost shall still be shown under social costs, with the net allowance shown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separately. </w:t>
      </w:r>
    </w:p>
    <w:p>
      <w:pPr>
        <w:autoSpaceDN w:val="0"/>
        <w:autoSpaceDE w:val="0"/>
        <w:widowControl/>
        <w:spacing w:line="276" w:lineRule="exact" w:before="200" w:after="0"/>
        <w:ind w:left="1288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UNDP standard rates for the particular country may be used as reference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determine subsistence allowances. </w:t>
      </w:r>
    </w:p>
    <w:p>
      <w:pPr>
        <w:sectPr>
          <w:pgSz w:w="12242" w:h="15842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21"/>
        <w:gridCol w:w="4721"/>
      </w:tblGrid>
      <w:tr>
        <w:trPr>
          <w:trHeight w:hRule="exact" w:val="246"/>
        </w:trPr>
        <w:tc>
          <w:tcPr>
            <w:tcW w:type="dxa" w:w="63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4. Financial Proposal – Standard Forms </w:t>
            </w:r>
          </w:p>
        </w:tc>
        <w:tc>
          <w:tcPr>
            <w:tcW w:type="dxa" w:w="27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4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75 </w:t>
            </w:r>
          </w:p>
        </w:tc>
      </w:tr>
    </w:tbl>
    <w:p>
      <w:pPr>
        <w:autoSpaceDN w:val="0"/>
        <w:autoSpaceDE w:val="0"/>
        <w:widowControl/>
        <w:spacing w:line="230" w:lineRule="auto" w:before="476" w:after="0"/>
        <w:ind w:left="0" w:right="3736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Sample Form </w:t>
      </w:r>
    </w:p>
    <w:p>
      <w:pPr>
        <w:autoSpaceDN w:val="0"/>
        <w:tabs>
          <w:tab w:pos="6050" w:val="left"/>
        </w:tabs>
        <w:autoSpaceDE w:val="0"/>
        <w:widowControl/>
        <w:spacing w:line="266" w:lineRule="exact" w:before="838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Consultant: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Country: </w:t>
      </w:r>
    </w:p>
    <w:p>
      <w:pPr>
        <w:autoSpaceDN w:val="0"/>
        <w:tabs>
          <w:tab w:pos="6050" w:val="left"/>
        </w:tabs>
        <w:autoSpaceDE w:val="0"/>
        <w:widowControl/>
        <w:spacing w:line="266" w:lineRule="exact" w:before="10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Assignment: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Date: </w:t>
      </w:r>
    </w:p>
    <w:p>
      <w:pPr>
        <w:autoSpaceDN w:val="0"/>
        <w:autoSpaceDE w:val="0"/>
        <w:widowControl/>
        <w:spacing w:line="230" w:lineRule="auto" w:before="562" w:after="0"/>
        <w:ind w:left="183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Consultant’s Representations Regarding Costs and Charges </w:t>
      </w:r>
    </w:p>
    <w:p>
      <w:pPr>
        <w:autoSpaceDN w:val="0"/>
        <w:autoSpaceDE w:val="0"/>
        <w:widowControl/>
        <w:spacing w:line="266" w:lineRule="exact" w:before="562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hereby confirm that: </w:t>
      </w:r>
    </w:p>
    <w:p>
      <w:pPr>
        <w:autoSpaceDN w:val="0"/>
        <w:tabs>
          <w:tab w:pos="1008" w:val="left"/>
        </w:tabs>
        <w:autoSpaceDE w:val="0"/>
        <w:widowControl/>
        <w:spacing w:line="266" w:lineRule="exact" w:before="286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basic fees  indicated in the attached table are taken from the firm’s payroll records and </w:t>
      </w:r>
    </w:p>
    <w:p>
      <w:pPr>
        <w:autoSpaceDN w:val="0"/>
        <w:autoSpaceDE w:val="0"/>
        <w:widowControl/>
        <w:spacing w:line="266" w:lineRule="exact" w:before="10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reflect the current  rates of the Experts listed which have not been raised other than within the </w:t>
      </w:r>
    </w:p>
    <w:p>
      <w:pPr>
        <w:autoSpaceDN w:val="0"/>
        <w:autoSpaceDE w:val="0"/>
        <w:widowControl/>
        <w:spacing w:line="266" w:lineRule="exact" w:before="10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normal annual pay increase policy as applied to all the Consultant’s Experts; </w:t>
      </w:r>
    </w:p>
    <w:p>
      <w:pPr>
        <w:autoSpaceDN w:val="0"/>
        <w:tabs>
          <w:tab w:pos="1008" w:val="left"/>
        </w:tabs>
        <w:autoSpaceDE w:val="0"/>
        <w:widowControl/>
        <w:spacing w:line="266" w:lineRule="exact" w:before="286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attached are true copies of the latest pay slips of the Experts listed; </w:t>
      </w:r>
    </w:p>
    <w:p>
      <w:pPr>
        <w:autoSpaceDN w:val="0"/>
        <w:tabs>
          <w:tab w:pos="1008" w:val="left"/>
        </w:tabs>
        <w:autoSpaceDE w:val="0"/>
        <w:widowControl/>
        <w:spacing w:line="266" w:lineRule="exact" w:before="286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(c)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away- from- home office allowances indicated below are those that the Consultant has </w:t>
      </w:r>
    </w:p>
    <w:p>
      <w:pPr>
        <w:autoSpaceDN w:val="0"/>
        <w:autoSpaceDE w:val="0"/>
        <w:widowControl/>
        <w:spacing w:line="266" w:lineRule="exact" w:before="10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agreed to pay for this assignment to the Experts listed; </w:t>
      </w:r>
    </w:p>
    <w:p>
      <w:pPr>
        <w:autoSpaceDN w:val="0"/>
        <w:tabs>
          <w:tab w:pos="1008" w:val="left"/>
        </w:tabs>
        <w:autoSpaceDE w:val="0"/>
        <w:widowControl/>
        <w:spacing w:line="266" w:lineRule="exact" w:before="286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(d)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factors listed in the attached table for social charges and overhead are based on the </w:t>
      </w:r>
    </w:p>
    <w:p>
      <w:pPr>
        <w:autoSpaceDN w:val="0"/>
        <w:autoSpaceDE w:val="0"/>
        <w:widowControl/>
        <w:spacing w:line="266" w:lineRule="exact" w:before="10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firm’s average cost experiences for the latest three years as represented by the firm’s financial </w:t>
      </w:r>
    </w:p>
    <w:p>
      <w:pPr>
        <w:autoSpaceDN w:val="0"/>
        <w:autoSpaceDE w:val="0"/>
        <w:widowControl/>
        <w:spacing w:line="266" w:lineRule="exact" w:before="10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statements; and </w:t>
      </w:r>
    </w:p>
    <w:p>
      <w:pPr>
        <w:autoSpaceDN w:val="0"/>
        <w:tabs>
          <w:tab w:pos="1008" w:val="left"/>
        </w:tabs>
        <w:autoSpaceDE w:val="0"/>
        <w:widowControl/>
        <w:spacing w:line="266" w:lineRule="exact" w:before="286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(e)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said factors for overhead and social charges do not include any bonuses or other means of </w:t>
      </w:r>
    </w:p>
    <w:p>
      <w:pPr>
        <w:autoSpaceDN w:val="0"/>
        <w:autoSpaceDE w:val="0"/>
        <w:widowControl/>
        <w:spacing w:line="266" w:lineRule="exact" w:before="10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profit-sharing. </w:t>
      </w:r>
    </w:p>
    <w:p>
      <w:pPr>
        <w:autoSpaceDN w:val="0"/>
        <w:autoSpaceDE w:val="0"/>
        <w:widowControl/>
        <w:spacing w:line="222" w:lineRule="exact" w:before="562" w:after="526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[Name of Consultant]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8.0000000000001" w:type="dxa"/>
      </w:tblPr>
      <w:tblGrid>
        <w:gridCol w:w="4721"/>
        <w:gridCol w:w="4721"/>
      </w:tblGrid>
      <w:tr>
        <w:trPr>
          <w:trHeight w:hRule="exact" w:val="354"/>
        </w:trPr>
        <w:tc>
          <w:tcPr>
            <w:tcW w:type="dxa" w:w="5042"/>
            <w:tcBorders>
              <w:top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2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Signature of Authorized Representative </w:t>
            </w:r>
          </w:p>
        </w:tc>
        <w:tc>
          <w:tcPr>
            <w:tcW w:type="dxa" w:w="3600"/>
            <w:tcBorders>
              <w:top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2" w:after="0"/>
              <w:ind w:left="7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Date </w:t>
            </w:r>
          </w:p>
        </w:tc>
      </w:tr>
    </w:tbl>
    <w:p>
      <w:pPr>
        <w:autoSpaceDN w:val="0"/>
        <w:autoSpaceDE w:val="0"/>
        <w:widowControl/>
        <w:spacing w:line="266" w:lineRule="exact" w:before="222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Name: </w:t>
      </w:r>
    </w:p>
    <w:p>
      <w:pPr>
        <w:autoSpaceDN w:val="0"/>
        <w:autoSpaceDE w:val="0"/>
        <w:widowControl/>
        <w:spacing w:line="266" w:lineRule="exact" w:before="286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Title: </w:t>
      </w:r>
    </w:p>
    <w:p>
      <w:pPr>
        <w:sectPr>
          <w:pgSz w:w="12242" w:h="15842"/>
          <w:pgMar w:top="364" w:right="136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6481"/>
        <w:gridCol w:w="6481"/>
      </w:tblGrid>
      <w:tr>
        <w:trPr>
          <w:trHeight w:hRule="exact" w:val="246"/>
        </w:trPr>
        <w:tc>
          <w:tcPr>
            <w:tcW w:type="dxa" w:w="81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4. Financial Proposal – Standard Forms </w:t>
            </w:r>
          </w:p>
        </w:tc>
        <w:tc>
          <w:tcPr>
            <w:tcW w:type="dxa" w:w="45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76 </w:t>
            </w:r>
          </w:p>
        </w:tc>
      </w:tr>
    </w:tbl>
    <w:p>
      <w:pPr>
        <w:autoSpaceDN w:val="0"/>
        <w:tabs>
          <w:tab w:pos="4486" w:val="left"/>
          <w:tab w:pos="5844" w:val="left"/>
        </w:tabs>
        <w:autoSpaceDE w:val="0"/>
        <w:widowControl/>
        <w:spacing w:line="414" w:lineRule="exact" w:before="614" w:after="276"/>
        <w:ind w:left="3640" w:right="3168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Consultant’s Representations Regarding Costs and Charges </w:t>
      </w:r>
      <w:r>
        <w:br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(Model Form I)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(Expressed in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{insert name of currency*}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)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0.0" w:type="dxa"/>
      </w:tblPr>
      <w:tblGrid>
        <w:gridCol w:w="1296"/>
        <w:gridCol w:w="1296"/>
        <w:gridCol w:w="1296"/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rHeight w:hRule="exact" w:val="466"/>
        </w:trPr>
        <w:tc>
          <w:tcPr>
            <w:tcW w:type="dxa" w:w="2504"/>
            <w:gridSpan w:val="2"/>
            <w:tcBorders>
              <w:start w:sz="4.0" w:val="single" w:color="#000000"/>
              <w:top w:sz="8.0" w:val="single" w:color="#000000"/>
              <w:end w:sz="6.3999999999998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Personnel </w:t>
            </w:r>
          </w:p>
        </w:tc>
        <w:tc>
          <w:tcPr>
            <w:tcW w:type="dxa" w:w="1588"/>
            <w:tcBorders>
              <w:start w:sz="6.399999999999864" w:val="single" w:color="#000000"/>
              <w:top w:sz="8.0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968"/>
            <w:tcBorders>
              <w:start w:sz="5.599999999999909" w:val="single" w:color="#000000"/>
              <w:top w:sz="8.0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960"/>
            <w:tcBorders>
              <w:start w:sz="5.599999999999909" w:val="single" w:color="#000000"/>
              <w:top w:sz="8.0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2" w:after="0"/>
              <w:ind w:left="0" w:right="340" w:firstLine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966"/>
            <w:tcBorders>
              <w:start w:sz="5.599999999999909" w:val="single" w:color="#000000"/>
              <w:top w:sz="8.0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852"/>
            <w:tcBorders>
              <w:start w:sz="5.600000000000364" w:val="single" w:color="#000000"/>
              <w:top w:sz="8.0" w:val="single" w:color="#000000"/>
              <w:end w:sz="6.400000000000091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5 </w:t>
            </w:r>
          </w:p>
        </w:tc>
        <w:tc>
          <w:tcPr>
            <w:tcW w:type="dxa" w:w="1302"/>
            <w:tcBorders>
              <w:start w:sz="6.400000000000091" w:val="single" w:color="#000000"/>
              <w:top w:sz="8.0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6 </w:t>
            </w:r>
          </w:p>
        </w:tc>
        <w:tc>
          <w:tcPr>
            <w:tcW w:type="dxa" w:w="1702"/>
            <w:tcBorders>
              <w:start w:sz="5.599999999999454" w:val="single" w:color="#000000"/>
              <w:top w:sz="8.0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7 </w:t>
            </w:r>
          </w:p>
        </w:tc>
        <w:tc>
          <w:tcPr>
            <w:tcW w:type="dxa" w:w="1712"/>
            <w:tcBorders>
              <w:start w:sz="5.600000000000364" w:val="single" w:color="#000000"/>
              <w:top w:sz="8.0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8 </w:t>
            </w:r>
          </w:p>
        </w:tc>
      </w:tr>
      <w:tr>
        <w:trPr>
          <w:trHeight w:hRule="exact" w:val="1252"/>
        </w:trPr>
        <w:tc>
          <w:tcPr>
            <w:tcW w:type="dxa" w:w="1258"/>
            <w:tcBorders>
              <w:start w:sz="4.0" w:val="single" w:color="#000000"/>
              <w:top w:sz="5.599999999999909" w:val="single" w:color="#000000"/>
              <w:end w:sz="5.600000000000136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3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Name </w:t>
            </w:r>
          </w:p>
        </w:tc>
        <w:tc>
          <w:tcPr>
            <w:tcW w:type="dxa" w:w="1246"/>
            <w:tcBorders>
              <w:start w:sz="5.600000000000136" w:val="single" w:color="#000000"/>
              <w:top w:sz="5.599999999999909" w:val="single" w:color="#000000"/>
              <w:end w:sz="6.399999999999864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3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Position </w:t>
            </w:r>
          </w:p>
        </w:tc>
        <w:tc>
          <w:tcPr>
            <w:tcW w:type="dxa" w:w="1588"/>
            <w:tcBorders>
              <w:start w:sz="6.399999999999864" w:val="single" w:color="#000000"/>
              <w:top w:sz="5.599999999999909" w:val="single" w:color="#000000"/>
              <w:end w:sz="5.599999999999909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Basic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Remuneration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Rate  per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Working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Month/Day/Year </w:t>
            </w:r>
          </w:p>
        </w:tc>
        <w:tc>
          <w:tcPr>
            <w:tcW w:type="dxa" w:w="968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8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Social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Charges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960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1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Overhead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3"/>
              </w:rPr>
              <w:t>1</w:t>
            </w:r>
          </w:p>
        </w:tc>
        <w:tc>
          <w:tcPr>
            <w:tcW w:type="dxa" w:w="966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3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Subtotal </w:t>
            </w:r>
          </w:p>
        </w:tc>
        <w:tc>
          <w:tcPr>
            <w:tcW w:type="dxa" w:w="852"/>
            <w:tcBorders>
              <w:start w:sz="5.600000000000364" w:val="single" w:color="#000000"/>
              <w:top w:sz="5.599999999999909" w:val="single" w:color="#000000"/>
              <w:end w:sz="6.400000000000091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9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Profit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302"/>
            <w:tcBorders>
              <w:start w:sz="6.400000000000091" w:val="single" w:color="#000000"/>
              <w:top w:sz="5.599999999999909" w:val="single" w:color="#000000"/>
              <w:end w:sz="5.599999999999454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8" w:after="0"/>
              <w:ind w:left="144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Away from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Home Office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Allowance </w:t>
            </w:r>
          </w:p>
        </w:tc>
        <w:tc>
          <w:tcPr>
            <w:tcW w:type="dxa" w:w="1702"/>
            <w:tcBorders>
              <w:start w:sz="5.599999999999454" w:val="single" w:color="#000000"/>
              <w:top w:sz="5.599999999999909" w:val="single" w:color="#000000"/>
              <w:end w:sz="5.600000000000364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8" w:after="0"/>
              <w:ind w:left="144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Proposed Fixed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Rate per Working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Month/Day/Hour </w:t>
            </w:r>
          </w:p>
        </w:tc>
        <w:tc>
          <w:tcPr>
            <w:tcW w:type="dxa" w:w="1712"/>
            <w:tcBorders>
              <w:start w:sz="5.600000000000364" w:val="single" w:color="#000000"/>
              <w:top w:sz="5.599999999999909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Proposed Fixed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Rate per Working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Month/Day/Hour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1</w:t>
            </w:r>
          </w:p>
        </w:tc>
      </w:tr>
      <w:tr>
        <w:trPr>
          <w:trHeight w:hRule="exact" w:val="384"/>
        </w:trPr>
        <w:tc>
          <w:tcPr>
            <w:tcW w:type="dxa" w:w="2504"/>
            <w:gridSpan w:val="2"/>
            <w:tcBorders>
              <w:start w:sz="4.0" w:val="single" w:color="#000000"/>
              <w:top w:sz="3.2000000000000455" w:val="single" w:color="#000000"/>
              <w:end w:sz="6.3999999999998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Home Office </w:t>
            </w:r>
          </w:p>
        </w:tc>
        <w:tc>
          <w:tcPr>
            <w:tcW w:type="dxa" w:w="1588"/>
            <w:tcBorders>
              <w:start w:sz="6.399999999999864" w:val="single" w:color="#000000"/>
              <w:top w:sz="3.2000000000000455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8"/>
            <w:tcBorders>
              <w:start w:sz="5.599999999999909" w:val="single" w:color="#000000"/>
              <w:top w:sz="3.2000000000000455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start w:sz="5.599999999999909" w:val="single" w:color="#000000"/>
              <w:top w:sz="3.2000000000000455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6"/>
            <w:tcBorders>
              <w:start w:sz="5.599999999999909" w:val="single" w:color="#000000"/>
              <w:top w:sz="3.2000000000000455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2"/>
            <w:tcBorders>
              <w:start w:sz="5.600000000000364" w:val="single" w:color="#000000"/>
              <w:top w:sz="3.2000000000000455" w:val="single" w:color="#000000"/>
              <w:end w:sz="6.400000000000091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2"/>
            <w:tcBorders>
              <w:start w:sz="6.400000000000091" w:val="single" w:color="#000000"/>
              <w:top w:sz="3.2000000000000455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599999999999454" w:val="single" w:color="#000000"/>
              <w:top w:sz="3.2000000000000455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2"/>
            <w:tcBorders>
              <w:start w:sz="5.600000000000364" w:val="single" w:color="#000000"/>
              <w:top w:sz="3.2000000000000455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6"/>
        </w:trPr>
        <w:tc>
          <w:tcPr>
            <w:tcW w:type="dxa" w:w="1258"/>
            <w:tcBorders>
              <w:start w:sz="4.0" w:val="single" w:color="#000000"/>
              <w:top w:sz="5.599999999999909" w:val="single" w:color="#000000"/>
              <w:end w:sz="5.600000000000136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start w:sz="5.600000000000136" w:val="single" w:color="#000000"/>
              <w:top w:sz="5.599999999999909" w:val="single" w:color="#000000"/>
              <w:end w:sz="6.3999999999998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88"/>
            <w:tcBorders>
              <w:start w:sz="6.399999999999864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8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6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2"/>
            <w:tcBorders>
              <w:start w:sz="5.600000000000364" w:val="single" w:color="#000000"/>
              <w:top w:sz="5.599999999999909" w:val="single" w:color="#000000"/>
              <w:end w:sz="6.400000000000091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2"/>
            <w:tcBorders>
              <w:start w:sz="6.400000000000091" w:val="single" w:color="#000000"/>
              <w:top w:sz="5.599999999999909" w:val="single" w:color="#000000"/>
              <w:end w:sz="5.59999999999945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599999999999454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2"/>
            <w:tcBorders>
              <w:start w:sz="5.600000000000364" w:val="single" w:color="#000000"/>
              <w:top w:sz="5.599999999999909" w:val="single" w:color="#000000"/>
              <w:end w:sz="4.0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4"/>
        </w:trPr>
        <w:tc>
          <w:tcPr>
            <w:tcW w:type="dxa" w:w="1258"/>
            <w:tcBorders>
              <w:start w:sz="4.0" w:val="single" w:color="#000000"/>
              <w:top w:sz="5.600000000000364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start w:sz="5.600000000000136" w:val="single" w:color="#000000"/>
              <w:top w:sz="5.600000000000364" w:val="single" w:color="#000000"/>
              <w:end w:sz="6.3999999999998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88"/>
            <w:tcBorders>
              <w:start w:sz="6.399999999999864" w:val="single" w:color="#000000"/>
              <w:top w:sz="5.600000000000364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8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6"/>
            <w:tcBorders>
              <w:start w:sz="5.599999999999909" w:val="single" w:color="#000000"/>
              <w:top w:sz="5.600000000000364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2"/>
            <w:tcBorders>
              <w:start w:sz="5.600000000000364" w:val="single" w:color="#000000"/>
              <w:top w:sz="5.600000000000364" w:val="single" w:color="#000000"/>
              <w:end w:sz="6.400000000000091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2"/>
            <w:tcBorders>
              <w:start w:sz="6.400000000000091" w:val="single" w:color="#000000"/>
              <w:top w:sz="5.600000000000364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599999999999454" w:val="single" w:color="#000000"/>
              <w:top w:sz="5.600000000000364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2"/>
            <w:tcBorders>
              <w:start w:sz="5.600000000000364" w:val="single" w:color="#000000"/>
              <w:top w:sz="5.600000000000364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0"/>
        </w:trPr>
        <w:tc>
          <w:tcPr>
            <w:tcW w:type="dxa" w:w="1258"/>
            <w:tcBorders>
              <w:start w:sz="4.0" w:val="single" w:color="#000000"/>
              <w:top w:sz="5.599999999999909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start w:sz="5.600000000000136" w:val="single" w:color="#000000"/>
              <w:top w:sz="5.599999999999909" w:val="single" w:color="#000000"/>
              <w:end w:sz="6.3999999999998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88"/>
            <w:tcBorders>
              <w:start w:sz="6.399999999999864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8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6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2"/>
            <w:tcBorders>
              <w:start w:sz="5.600000000000364" w:val="single" w:color="#000000"/>
              <w:top w:sz="5.599999999999909" w:val="single" w:color="#000000"/>
              <w:end w:sz="6.400000000000091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2"/>
            <w:tcBorders>
              <w:start w:sz="6.400000000000091" w:val="single" w:color="#000000"/>
              <w:top w:sz="5.599999999999909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599999999999454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2"/>
            <w:tcBorders>
              <w:start w:sz="5.600000000000364" w:val="single" w:color="#000000"/>
              <w:top w:sz="5.599999999999909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4"/>
        </w:trPr>
        <w:tc>
          <w:tcPr>
            <w:tcW w:type="dxa" w:w="1258"/>
            <w:tcBorders>
              <w:start w:sz="4.0" w:val="single" w:color="#000000"/>
              <w:top w:sz="5.599999999999909" w:val="single" w:color="#000000"/>
              <w:end w:sz="5.600000000000136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start w:sz="5.600000000000136" w:val="single" w:color="#000000"/>
              <w:top w:sz="5.599999999999909" w:val="single" w:color="#000000"/>
              <w:end w:sz="6.3999999999998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88"/>
            <w:tcBorders>
              <w:start w:sz="6.399999999999864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8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6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2"/>
            <w:tcBorders>
              <w:start w:sz="5.600000000000364" w:val="single" w:color="#000000"/>
              <w:top w:sz="5.599999999999909" w:val="single" w:color="#000000"/>
              <w:end w:sz="6.400000000000091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2"/>
            <w:tcBorders>
              <w:start w:sz="6.400000000000091" w:val="single" w:color="#000000"/>
              <w:top w:sz="5.599999999999909" w:val="single" w:color="#000000"/>
              <w:end w:sz="5.59999999999945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599999999999454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2"/>
            <w:tcBorders>
              <w:start w:sz="5.600000000000364" w:val="single" w:color="#000000"/>
              <w:top w:sz="5.599999999999909" w:val="single" w:color="#000000"/>
              <w:end w:sz="4.0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0"/>
        </w:trPr>
        <w:tc>
          <w:tcPr>
            <w:tcW w:type="dxa" w:w="2504"/>
            <w:gridSpan w:val="2"/>
            <w:tcBorders>
              <w:start w:sz="4.0" w:val="single" w:color="#000000"/>
              <w:top w:sz="5.600000000000364" w:val="single" w:color="#000000"/>
              <w:end w:sz="6.3999999999998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1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Client’s Country </w:t>
            </w:r>
          </w:p>
        </w:tc>
        <w:tc>
          <w:tcPr>
            <w:tcW w:type="dxa" w:w="1588"/>
            <w:tcBorders>
              <w:start w:sz="6.399999999999864" w:val="single" w:color="#000000"/>
              <w:top w:sz="5.600000000000364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8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6"/>
            <w:tcBorders>
              <w:start w:sz="5.599999999999909" w:val="single" w:color="#000000"/>
              <w:top w:sz="5.600000000000364" w:val="single" w:color="#000000"/>
              <w:end w:sz="5.6000000000003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2"/>
            <w:tcBorders>
              <w:start w:sz="5.600000000000364" w:val="single" w:color="#000000"/>
              <w:top w:sz="5.600000000000364" w:val="single" w:color="#000000"/>
              <w:end w:sz="6.400000000000091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2"/>
            <w:tcBorders>
              <w:start w:sz="6.400000000000091" w:val="single" w:color="#000000"/>
              <w:top w:sz="5.600000000000364" w:val="single" w:color="#000000"/>
              <w:end w:sz="5.59999999999945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599999999999454" w:val="single" w:color="#000000"/>
              <w:top w:sz="5.600000000000364" w:val="single" w:color="#000000"/>
              <w:end w:sz="5.6000000000003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2"/>
            <w:tcBorders>
              <w:start w:sz="5.600000000000364" w:val="single" w:color="#000000"/>
              <w:top w:sz="5.600000000000364" w:val="single" w:color="#000000"/>
              <w:end w:sz="4.0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6"/>
        </w:trPr>
        <w:tc>
          <w:tcPr>
            <w:tcW w:type="dxa" w:w="1258"/>
            <w:tcBorders>
              <w:start w:sz="4.0" w:val="single" w:color="#000000"/>
              <w:top w:sz="6.400000000000091" w:val="single" w:color="#000000"/>
              <w:end w:sz="5.600000000000136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start w:sz="5.600000000000136" w:val="single" w:color="#000000"/>
              <w:top w:sz="6.400000000000091" w:val="single" w:color="#000000"/>
              <w:end w:sz="6.399999999999864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88"/>
            <w:tcBorders>
              <w:start w:sz="6.399999999999864" w:val="single" w:color="#000000"/>
              <w:top w:sz="6.400000000000091" w:val="single" w:color="#000000"/>
              <w:end w:sz="5.599999999999909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8"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6"/>
            <w:tcBorders>
              <w:start w:sz="5.599999999999909" w:val="single" w:color="#000000"/>
              <w:top w:sz="6.400000000000091" w:val="single" w:color="#000000"/>
              <w:end w:sz="5.600000000000364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2"/>
            <w:tcBorders>
              <w:start w:sz="5.600000000000364" w:val="single" w:color="#000000"/>
              <w:top w:sz="6.400000000000091" w:val="single" w:color="#000000"/>
              <w:end w:sz="6.400000000000091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2"/>
            <w:tcBorders>
              <w:start w:sz="6.400000000000091" w:val="single" w:color="#000000"/>
              <w:top w:sz="6.400000000000091" w:val="single" w:color="#000000"/>
              <w:end w:sz="5.599999999999454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599999999999454" w:val="single" w:color="#000000"/>
              <w:top w:sz="6.400000000000091" w:val="single" w:color="#000000"/>
              <w:end w:sz="5.600000000000364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2"/>
            <w:tcBorders>
              <w:start w:sz="5.600000000000364" w:val="single" w:color="#000000"/>
              <w:top w:sz="6.400000000000091" w:val="single" w:color="#000000"/>
              <w:end w:sz="4.0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0"/>
        </w:trPr>
        <w:tc>
          <w:tcPr>
            <w:tcW w:type="dxa" w:w="1258"/>
            <w:tcBorders>
              <w:start w:sz="4.0" w:val="single" w:color="#000000"/>
              <w:top w:sz="6.399999999999636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start w:sz="5.600000000000136" w:val="single" w:color="#000000"/>
              <w:top w:sz="6.399999999999636" w:val="single" w:color="#000000"/>
              <w:end w:sz="6.3999999999998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88"/>
            <w:tcBorders>
              <w:start w:sz="6.399999999999864" w:val="single" w:color="#000000"/>
              <w:top w:sz="6.399999999999636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8"/>
            <w:tcBorders>
              <w:start w:sz="5.599999999999909" w:val="single" w:color="#000000"/>
              <w:top w:sz="6.399999999999636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start w:sz="5.599999999999909" w:val="single" w:color="#000000"/>
              <w:top w:sz="6.399999999999636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6"/>
            <w:tcBorders>
              <w:start w:sz="5.599999999999909" w:val="single" w:color="#000000"/>
              <w:top w:sz="6.399999999999636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2"/>
            <w:tcBorders>
              <w:start w:sz="5.600000000000364" w:val="single" w:color="#000000"/>
              <w:top w:sz="6.399999999999636" w:val="single" w:color="#000000"/>
              <w:end w:sz="6.400000000000091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2"/>
            <w:tcBorders>
              <w:start w:sz="6.400000000000091" w:val="single" w:color="#000000"/>
              <w:top w:sz="6.399999999999636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599999999999454" w:val="single" w:color="#000000"/>
              <w:top w:sz="6.399999999999636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2"/>
            <w:tcBorders>
              <w:start w:sz="5.600000000000364" w:val="single" w:color="#000000"/>
              <w:top w:sz="6.399999999999636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6"/>
        </w:trPr>
        <w:tc>
          <w:tcPr>
            <w:tcW w:type="dxa" w:w="1258"/>
            <w:tcBorders>
              <w:start w:sz="4.0" w:val="single" w:color="#000000"/>
              <w:top w:sz="5.599999999999909" w:val="single" w:color="#000000"/>
              <w:end w:sz="5.600000000000136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start w:sz="5.600000000000136" w:val="single" w:color="#000000"/>
              <w:top w:sz="5.599999999999909" w:val="single" w:color="#000000"/>
              <w:end w:sz="6.3999999999998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88"/>
            <w:tcBorders>
              <w:start w:sz="6.399999999999864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8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6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2"/>
            <w:tcBorders>
              <w:start w:sz="5.600000000000364" w:val="single" w:color="#000000"/>
              <w:top w:sz="5.599999999999909" w:val="single" w:color="#000000"/>
              <w:end w:sz="6.400000000000091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2"/>
            <w:tcBorders>
              <w:start w:sz="6.400000000000091" w:val="single" w:color="#000000"/>
              <w:top w:sz="5.599999999999909" w:val="single" w:color="#000000"/>
              <w:end w:sz="5.59999999999945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599999999999454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2"/>
            <w:tcBorders>
              <w:start w:sz="5.600000000000364" w:val="single" w:color="#000000"/>
              <w:top w:sz="5.599999999999909" w:val="single" w:color="#000000"/>
              <w:end w:sz="4.0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82"/>
        </w:trPr>
        <w:tc>
          <w:tcPr>
            <w:tcW w:type="dxa" w:w="1258"/>
            <w:tcBorders>
              <w:start w:sz="4.0" w:val="single" w:color="#000000"/>
              <w:top w:sz="5.600000000000364" w:val="single" w:color="#000000"/>
              <w:end w:sz="5.600000000000136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start w:sz="5.600000000000136" w:val="single" w:color="#000000"/>
              <w:top w:sz="5.600000000000364" w:val="single" w:color="#000000"/>
              <w:end w:sz="6.399999999999864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88"/>
            <w:tcBorders>
              <w:start w:sz="6.399999999999864" w:val="single" w:color="#000000"/>
              <w:top w:sz="5.600000000000364" w:val="single" w:color="#000000"/>
              <w:end w:sz="5.599999999999909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8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6"/>
            <w:tcBorders>
              <w:start w:sz="5.599999999999909" w:val="single" w:color="#000000"/>
              <w:top w:sz="5.600000000000364" w:val="single" w:color="#000000"/>
              <w:end w:sz="5.600000000000364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2"/>
            <w:tcBorders>
              <w:start w:sz="5.600000000000364" w:val="single" w:color="#000000"/>
              <w:top w:sz="5.600000000000364" w:val="single" w:color="#000000"/>
              <w:end w:sz="6.400000000000091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2"/>
            <w:tcBorders>
              <w:start w:sz="6.400000000000091" w:val="single" w:color="#000000"/>
              <w:top w:sz="5.600000000000364" w:val="single" w:color="#000000"/>
              <w:end w:sz="5.599999999999454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599999999999454" w:val="single" w:color="#000000"/>
              <w:top w:sz="5.600000000000364" w:val="single" w:color="#000000"/>
              <w:end w:sz="5.600000000000364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2"/>
            <w:tcBorders>
              <w:start w:sz="5.600000000000364" w:val="single" w:color="#000000"/>
              <w:top w:sz="5.600000000000364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6" w:lineRule="exact" w:before="4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{*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If more than one currency is used, use additional table(s), one for each currency}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6481"/>
        <w:gridCol w:w="6481"/>
      </w:tblGrid>
      <w:tr>
        <w:trPr>
          <w:trHeight w:hRule="exact" w:val="514"/>
        </w:trPr>
        <w:tc>
          <w:tcPr>
            <w:tcW w:type="dxa" w:w="3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5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2. </w:t>
            </w:r>
          </w:p>
        </w:tc>
        <w:tc>
          <w:tcPr>
            <w:tcW w:type="dxa" w:w="123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50" w:after="0"/>
              <w:ind w:left="88" w:right="993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Expressed as percentage of 1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Expressed as percentage of 4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5842" w:h="12242"/>
          <w:pgMar w:top="364" w:right="1440" w:bottom="12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6521"/>
        <w:gridCol w:w="6521"/>
      </w:tblGrid>
      <w:tr>
        <w:trPr>
          <w:trHeight w:hRule="exact" w:val="246"/>
        </w:trPr>
        <w:tc>
          <w:tcPr>
            <w:tcW w:type="dxa" w:w="81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4. Financial Proposal – Standard Forms </w:t>
            </w:r>
          </w:p>
        </w:tc>
        <w:tc>
          <w:tcPr>
            <w:tcW w:type="dxa" w:w="45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77 </w:t>
            </w:r>
          </w:p>
        </w:tc>
      </w:tr>
    </w:tbl>
    <w:p>
      <w:pPr>
        <w:autoSpaceDN w:val="0"/>
        <w:autoSpaceDE w:val="0"/>
        <w:widowControl/>
        <w:spacing w:line="230" w:lineRule="auto" w:before="764" w:after="0"/>
        <w:ind w:left="0" w:right="309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ORM 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FIN-4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B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REAKDOWN OF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R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EIMBURSABLE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E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XPENSES</w:t>
      </w:r>
    </w:p>
    <w:p>
      <w:pPr>
        <w:autoSpaceDN w:val="0"/>
        <w:autoSpaceDE w:val="0"/>
        <w:widowControl/>
        <w:spacing w:line="276" w:lineRule="exact" w:before="278" w:after="156"/>
        <w:ind w:left="28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When used for Lump-Sum contract assignment, information to be provided in this Form shall only be used to demonstrate the basis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calculation of the Contract ceiling amount, to calculate applicable taxes at contract negotiations and, if needed, to establish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payments to the Consultant for possible additional services requested by the Client. This form shall not be used as a basis for payments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 Lump-Sum contracts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5.99999999999994" w:type="dxa"/>
      </w:tblPr>
      <w:tblGrid>
        <w:gridCol w:w="1449"/>
        <w:gridCol w:w="1449"/>
        <w:gridCol w:w="1449"/>
        <w:gridCol w:w="1449"/>
        <w:gridCol w:w="1449"/>
        <w:gridCol w:w="1449"/>
        <w:gridCol w:w="1449"/>
        <w:gridCol w:w="1449"/>
        <w:gridCol w:w="1449"/>
      </w:tblGrid>
      <w:tr>
        <w:trPr>
          <w:trHeight w:hRule="exact" w:val="466"/>
        </w:trPr>
        <w:tc>
          <w:tcPr>
            <w:tcW w:type="dxa" w:w="12500"/>
            <w:gridSpan w:val="9"/>
            <w:tcBorders>
              <w:start w:sz="4.0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2" w:after="0"/>
              <w:ind w:left="11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B. Reimbursable Expenses</w:t>
            </w:r>
          </w:p>
        </w:tc>
      </w:tr>
      <w:tr>
        <w:trPr>
          <w:trHeight w:hRule="exact" w:val="834"/>
        </w:trPr>
        <w:tc>
          <w:tcPr>
            <w:tcW w:type="dxa" w:w="466"/>
            <w:tcBorders>
              <w:start w:sz="4.0" w:val="single" w:color="#000000"/>
              <w:top w:sz="3.199999999999818" w:val="single" w:color="#000000"/>
              <w:end w:sz="5.600000000000023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N° </w:t>
            </w:r>
          </w:p>
        </w:tc>
        <w:tc>
          <w:tcPr>
            <w:tcW w:type="dxa" w:w="2780"/>
            <w:tcBorders>
              <w:start w:sz="5.600000000000023" w:val="single" w:color="#000000"/>
              <w:top w:sz="3.199999999999818" w:val="single" w:color="#000000"/>
              <w:end w:sz="5.600000000000136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8" w:after="0"/>
              <w:ind w:left="432" w:right="432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Type of Reimbursable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Expenses </w:t>
            </w:r>
          </w:p>
        </w:tc>
        <w:tc>
          <w:tcPr>
            <w:tcW w:type="dxa" w:w="988"/>
            <w:tcBorders>
              <w:start w:sz="5.600000000000136" w:val="single" w:color="#000000"/>
              <w:top w:sz="3.199999999999818" w:val="single" w:color="#000000"/>
              <w:end w:sz="5.599999999999909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Unit </w:t>
            </w:r>
          </w:p>
        </w:tc>
        <w:tc>
          <w:tcPr>
            <w:tcW w:type="dxa" w:w="994"/>
            <w:tcBorders>
              <w:start w:sz="5.599999999999909" w:val="single" w:color="#000000"/>
              <w:top w:sz="3.199999999999818" w:val="single" w:color="#000000"/>
              <w:end w:sz="5.600000000000364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Unit Cost </w:t>
            </w:r>
          </w:p>
        </w:tc>
        <w:tc>
          <w:tcPr>
            <w:tcW w:type="dxa" w:w="1136"/>
            <w:tcBorders>
              <w:start w:sz="5.600000000000364" w:val="single" w:color="#000000"/>
              <w:top w:sz="3.199999999999818" w:val="single" w:color="#000000"/>
              <w:end w:sz="5.599999999999909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Quantity</w:t>
            </w:r>
          </w:p>
        </w:tc>
        <w:tc>
          <w:tcPr>
            <w:tcW w:type="dxa" w:w="1530"/>
            <w:tcBorders>
              <w:start w:sz="5.599999999999909" w:val="single" w:color="#000000"/>
              <w:top w:sz="3.199999999999818" w:val="single" w:color="#000000"/>
              <w:end w:sz="5.599999999999909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8" w:after="0"/>
              <w:ind w:left="100" w:right="144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{Currency # 1-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as in FIN-2} </w:t>
            </w:r>
          </w:p>
        </w:tc>
        <w:tc>
          <w:tcPr>
            <w:tcW w:type="dxa" w:w="1532"/>
            <w:tcBorders>
              <w:start w:sz="5.599999999999909" w:val="single" w:color="#000000"/>
              <w:top w:sz="3.199999999999818" w:val="single" w:color="#000000"/>
              <w:end w:sz="5.600000000000364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8" w:after="0"/>
              <w:ind w:left="102" w:right="144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{Currency # 2-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as in FIN-2} </w:t>
            </w:r>
          </w:p>
        </w:tc>
        <w:tc>
          <w:tcPr>
            <w:tcW w:type="dxa" w:w="1534"/>
            <w:tcBorders>
              <w:start w:sz="5.600000000000364" w:val="single" w:color="#000000"/>
              <w:top w:sz="3.199999999999818" w:val="single" w:color="#000000"/>
              <w:end w:sz="5.600000000000364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8" w:after="0"/>
              <w:ind w:left="144" w:right="144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{Currency# 3-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as in FIN-2} </w:t>
            </w:r>
          </w:p>
        </w:tc>
        <w:tc>
          <w:tcPr>
            <w:tcW w:type="dxa" w:w="1540"/>
            <w:tcBorders>
              <w:start w:sz="5.600000000000364" w:val="single" w:color="#000000"/>
              <w:top w:sz="3.199999999999818" w:val="single" w:color="#000000"/>
              <w:end w:sz="4.0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6" w:after="0"/>
              <w:ind w:left="144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{Local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Currency- as in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FIN-2} </w:t>
            </w:r>
          </w:p>
        </w:tc>
      </w:tr>
      <w:tr>
        <w:trPr>
          <w:trHeight w:hRule="exact" w:val="332"/>
        </w:trPr>
        <w:tc>
          <w:tcPr>
            <w:tcW w:type="dxa" w:w="466"/>
            <w:tcBorders>
              <w:start w:sz="4.0" w:val="single" w:color="#000000"/>
              <w:top w:sz="11.200000000000045" w:val="single" w:color="#000000"/>
              <w:end w:sz="5.600000000000023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80"/>
            <w:tcBorders>
              <w:start w:sz="5.600000000000023" w:val="single" w:color="#000000"/>
              <w:top w:sz="11.200000000000045" w:val="single" w:color="#000000"/>
              <w:end w:sz="8.0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{e.g., Per diem allowances**} </w:t>
            </w:r>
          </w:p>
        </w:tc>
        <w:tc>
          <w:tcPr>
            <w:tcW w:type="dxa" w:w="988"/>
            <w:tcBorders>
              <w:start w:sz="8.0" w:val="single" w:color="#000000"/>
              <w:top w:sz="11.200000000000045" w:val="single" w:color="#000000"/>
              <w:end w:sz="7.199999999999818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96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{Day} </w:t>
            </w:r>
          </w:p>
        </w:tc>
        <w:tc>
          <w:tcPr>
            <w:tcW w:type="dxa" w:w="994"/>
            <w:tcBorders>
              <w:start w:sz="7.199999999999818" w:val="single" w:color="#000000"/>
              <w:top w:sz="11.200000000000045" w:val="single" w:color="#000000"/>
              <w:end w:sz="7.199999999999818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36"/>
            <w:tcBorders>
              <w:start w:sz="7.199999999999818" w:val="single" w:color="#000000"/>
              <w:top w:sz="11.200000000000045" w:val="single" w:color="#000000"/>
              <w:end w:sz="7.199999999999818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0"/>
            <w:tcBorders>
              <w:start w:sz="7.199999999999818" w:val="single" w:color="#000000"/>
              <w:top w:sz="11.200000000000045" w:val="single" w:color="#000000"/>
              <w:end w:sz="8.0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2"/>
            <w:tcBorders>
              <w:start w:sz="8.0" w:val="single" w:color="#000000"/>
              <w:top w:sz="11.200000000000045" w:val="single" w:color="#000000"/>
              <w:end w:sz="8.0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4"/>
            <w:tcBorders>
              <w:start w:sz="8.0" w:val="single" w:color="#000000"/>
              <w:top w:sz="11.200000000000045" w:val="single" w:color="#000000"/>
              <w:end w:sz="7.200000000000728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40"/>
            <w:tcBorders>
              <w:start w:sz="7.200000000000728" w:val="single" w:color="#000000"/>
              <w:top w:sz="11.200000000000045" w:val="single" w:color="#000000"/>
              <w:end w:sz="4.0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0"/>
        </w:trPr>
        <w:tc>
          <w:tcPr>
            <w:tcW w:type="dxa" w:w="466"/>
            <w:tcBorders>
              <w:start w:sz="4.0" w:val="single" w:color="#000000"/>
              <w:top w:sz="5.600000000000364" w:val="single" w:color="#000000"/>
              <w:end w:sz="5.600000000000023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80"/>
            <w:tcBorders>
              <w:start w:sz="5.600000000000023" w:val="single" w:color="#000000"/>
              <w:top w:sz="5.600000000000364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{e.g., International flights} </w:t>
            </w:r>
          </w:p>
        </w:tc>
        <w:tc>
          <w:tcPr>
            <w:tcW w:type="dxa" w:w="988"/>
            <w:tcBorders>
              <w:start w:sz="8.0" w:val="single" w:color="#000000"/>
              <w:top w:sz="5.600000000000364" w:val="single" w:color="#000000"/>
              <w:end w:sz="7.199999999999818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4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{Ticket} </w:t>
            </w:r>
          </w:p>
        </w:tc>
        <w:tc>
          <w:tcPr>
            <w:tcW w:type="dxa" w:w="994"/>
            <w:tcBorders>
              <w:start w:sz="7.199999999999818" w:val="single" w:color="#000000"/>
              <w:top w:sz="5.600000000000364" w:val="single" w:color="#000000"/>
              <w:end w:sz="7.199999999999818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36"/>
            <w:tcBorders>
              <w:start w:sz="7.199999999999818" w:val="single" w:color="#000000"/>
              <w:top w:sz="5.600000000000364" w:val="single" w:color="#000000"/>
              <w:end w:sz="7.199999999999818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0"/>
            <w:tcBorders>
              <w:start w:sz="7.199999999999818" w:val="single" w:color="#000000"/>
              <w:top w:sz="5.600000000000364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2"/>
            <w:tcBorders>
              <w:start w:sz="8.0" w:val="single" w:color="#000000"/>
              <w:top w:sz="5.600000000000364" w:val="single" w:color="#000000"/>
              <w:end w:sz="8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4"/>
            <w:tcBorders>
              <w:start w:sz="8.0" w:val="single" w:color="#000000"/>
              <w:top w:sz="5.600000000000364" w:val="single" w:color="#000000"/>
              <w:end w:sz="7.200000000000728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40"/>
            <w:tcBorders>
              <w:start w:sz="7.200000000000728" w:val="single" w:color="#000000"/>
              <w:top w:sz="5.600000000000364" w:val="single" w:color="#000000"/>
              <w:end w:sz="4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44"/>
        </w:trPr>
        <w:tc>
          <w:tcPr>
            <w:tcW w:type="dxa" w:w="466"/>
            <w:tcBorders>
              <w:start w:sz="4.0" w:val="single" w:color="#000000"/>
              <w:top w:sz="7.199999999999818" w:val="single" w:color="#000000"/>
              <w:end w:sz="5.600000000000023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80"/>
            <w:tcBorders>
              <w:start w:sz="5.600000000000023" w:val="single" w:color="#000000"/>
              <w:top w:sz="7.199999999999818" w:val="single" w:color="#000000"/>
              <w:end w:sz="5.600000000000136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2" w:after="0"/>
              <w:ind w:left="102" w:right="1008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{e.g., In/out airport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transportation} </w:t>
            </w:r>
          </w:p>
        </w:tc>
        <w:tc>
          <w:tcPr>
            <w:tcW w:type="dxa" w:w="988"/>
            <w:tcBorders>
              <w:start w:sz="5.600000000000136" w:val="single" w:color="#000000"/>
              <w:top w:sz="7.199999999999818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{Trip} </w:t>
            </w:r>
          </w:p>
        </w:tc>
        <w:tc>
          <w:tcPr>
            <w:tcW w:type="dxa" w:w="994"/>
            <w:tcBorders>
              <w:start w:sz="5.599999999999909" w:val="single" w:color="#000000"/>
              <w:top w:sz="7.199999999999818" w:val="single" w:color="#000000"/>
              <w:end w:sz="5.600000000000364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36"/>
            <w:tcBorders>
              <w:start w:sz="5.600000000000364" w:val="single" w:color="#000000"/>
              <w:top w:sz="7.199999999999818" w:val="single" w:color="#000000"/>
              <w:end w:sz="5.599999999999909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0"/>
            <w:tcBorders>
              <w:start w:sz="5.599999999999909" w:val="single" w:color="#000000"/>
              <w:top w:sz="7.199999999999818" w:val="single" w:color="#000000"/>
              <w:end w:sz="5.599999999999909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2"/>
            <w:tcBorders>
              <w:start w:sz="5.599999999999909" w:val="single" w:color="#000000"/>
              <w:top w:sz="7.199999999999818" w:val="single" w:color="#000000"/>
              <w:end w:sz="5.600000000000364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4"/>
            <w:tcBorders>
              <w:start w:sz="5.600000000000364" w:val="single" w:color="#000000"/>
              <w:top w:sz="7.199999999999818" w:val="single" w:color="#000000"/>
              <w:end w:sz="5.600000000000364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40"/>
            <w:tcBorders>
              <w:start w:sz="5.600000000000364" w:val="single" w:color="#000000"/>
              <w:top w:sz="7.199999999999818" w:val="single" w:color="#000000"/>
              <w:end w:sz="4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54"/>
        </w:trPr>
        <w:tc>
          <w:tcPr>
            <w:tcW w:type="dxa" w:w="466"/>
            <w:tcBorders>
              <w:start w:sz="4.0" w:val="single" w:color="#000000"/>
              <w:top w:sz="8.0" w:val="single" w:color="#000000"/>
              <w:end w:sz="5.600000000000023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80"/>
            <w:tcBorders>
              <w:start w:sz="5.600000000000023" w:val="single" w:color="#000000"/>
              <w:top w:sz="5.600000000000364" w:val="single" w:color="#000000"/>
              <w:end w:sz="5.600000000000136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{e.g., Communication costs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between Insert place and Insert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place} </w:t>
            </w:r>
          </w:p>
        </w:tc>
        <w:tc>
          <w:tcPr>
            <w:tcW w:type="dxa" w:w="988"/>
            <w:tcBorders>
              <w:start w:sz="5.600000000000136" w:val="single" w:color="#000000"/>
              <w:top w:sz="5.600000000000364" w:val="single" w:color="#000000"/>
              <w:end w:sz="5.599999999999909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94"/>
            <w:tcBorders>
              <w:start w:sz="5.599999999999909" w:val="single" w:color="#000000"/>
              <w:top w:sz="8.0" w:val="single" w:color="#000000"/>
              <w:end w:sz="5.600000000000364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36"/>
            <w:tcBorders>
              <w:start w:sz="5.600000000000364" w:val="single" w:color="#000000"/>
              <w:top w:sz="8.0" w:val="single" w:color="#000000"/>
              <w:end w:sz="5.599999999999909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0"/>
            <w:tcBorders>
              <w:start w:sz="5.599999999999909" w:val="single" w:color="#000000"/>
              <w:top w:sz="8.0" w:val="single" w:color="#000000"/>
              <w:end w:sz="5.599999999999909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2"/>
            <w:tcBorders>
              <w:start w:sz="5.599999999999909" w:val="single" w:color="#000000"/>
              <w:top w:sz="8.0" w:val="single" w:color="#000000"/>
              <w:end w:sz="5.600000000000364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4"/>
            <w:tcBorders>
              <w:start w:sz="5.600000000000364" w:val="single" w:color="#000000"/>
              <w:top w:sz="8.0" w:val="single" w:color="#000000"/>
              <w:end w:sz="5.600000000000364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40"/>
            <w:tcBorders>
              <w:start w:sz="5.600000000000364" w:val="single" w:color="#000000"/>
              <w:top w:sz="8.0" w:val="single" w:color="#000000"/>
              <w:end w:sz="4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8"/>
        </w:trPr>
        <w:tc>
          <w:tcPr>
            <w:tcW w:type="dxa" w:w="466"/>
            <w:tcBorders>
              <w:start w:sz="4.0" w:val="single" w:color="#000000"/>
              <w:top w:sz="8.0" w:val="single" w:color="#000000"/>
              <w:end w:sz="5.600000000000023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80"/>
            <w:tcBorders>
              <w:start w:sz="5.600000000000023" w:val="single" w:color="#000000"/>
              <w:top w:sz="8.0" w:val="single" w:color="#000000"/>
              <w:end w:sz="5.600000000000136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{ e.g., reproduction of reports} </w:t>
            </w:r>
          </w:p>
        </w:tc>
        <w:tc>
          <w:tcPr>
            <w:tcW w:type="dxa" w:w="988"/>
            <w:tcBorders>
              <w:start w:sz="5.600000000000136" w:val="single" w:color="#000000"/>
              <w:top w:sz="8.0" w:val="single" w:color="#000000"/>
              <w:end w:sz="5.599999999999909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94"/>
            <w:tcBorders>
              <w:start w:sz="5.599999999999909" w:val="single" w:color="#000000"/>
              <w:top w:sz="8.0" w:val="single" w:color="#000000"/>
              <w:end w:sz="5.600000000000364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36"/>
            <w:tcBorders>
              <w:start w:sz="5.600000000000364" w:val="single" w:color="#000000"/>
              <w:top w:sz="8.0" w:val="single" w:color="#000000"/>
              <w:end w:sz="5.599999999999909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0"/>
            <w:tcBorders>
              <w:start w:sz="5.599999999999909" w:val="single" w:color="#000000"/>
              <w:top w:sz="8.0" w:val="single" w:color="#000000"/>
              <w:end w:sz="5.599999999999909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2"/>
            <w:tcBorders>
              <w:start w:sz="5.599999999999909" w:val="single" w:color="#000000"/>
              <w:top w:sz="8.0" w:val="single" w:color="#000000"/>
              <w:end w:sz="5.600000000000364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4"/>
            <w:tcBorders>
              <w:start w:sz="5.600000000000364" w:val="single" w:color="#000000"/>
              <w:top w:sz="8.0" w:val="single" w:color="#000000"/>
              <w:end w:sz="5.600000000000364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40"/>
            <w:tcBorders>
              <w:start w:sz="5.600000000000364" w:val="single" w:color="#000000"/>
              <w:top w:sz="8.0" w:val="single" w:color="#000000"/>
              <w:end w:sz="4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52"/>
        </w:trPr>
        <w:tc>
          <w:tcPr>
            <w:tcW w:type="dxa" w:w="466"/>
            <w:tcBorders>
              <w:start w:sz="4.0" w:val="single" w:color="#000000"/>
              <w:top w:sz="8.0" w:val="single" w:color="#000000"/>
              <w:end w:sz="5.600000000000023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80"/>
            <w:tcBorders>
              <w:start w:sz="5.600000000000023" w:val="single" w:color="#000000"/>
              <w:top w:sz="8.0" w:val="single" w:color="#000000"/>
              <w:end w:sz="5.600000000000136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{e.g., Office rent} </w:t>
            </w:r>
          </w:p>
        </w:tc>
        <w:tc>
          <w:tcPr>
            <w:tcW w:type="dxa" w:w="988"/>
            <w:tcBorders>
              <w:start w:sz="5.600000000000136" w:val="single" w:color="#000000"/>
              <w:top w:sz="8.0" w:val="single" w:color="#000000"/>
              <w:end w:sz="5.599999999999909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94"/>
            <w:tcBorders>
              <w:start w:sz="5.599999999999909" w:val="single" w:color="#000000"/>
              <w:top w:sz="8.0" w:val="single" w:color="#000000"/>
              <w:end w:sz="5.600000000000364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36"/>
            <w:tcBorders>
              <w:start w:sz="5.600000000000364" w:val="single" w:color="#000000"/>
              <w:top w:sz="8.0" w:val="single" w:color="#000000"/>
              <w:end w:sz="5.599999999999909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0"/>
            <w:tcBorders>
              <w:start w:sz="5.599999999999909" w:val="single" w:color="#000000"/>
              <w:top w:sz="8.0" w:val="single" w:color="#000000"/>
              <w:end w:sz="5.599999999999909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2"/>
            <w:tcBorders>
              <w:start w:sz="5.599999999999909" w:val="single" w:color="#000000"/>
              <w:top w:sz="8.0" w:val="single" w:color="#000000"/>
              <w:end w:sz="5.600000000000364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4"/>
            <w:tcBorders>
              <w:start w:sz="5.600000000000364" w:val="single" w:color="#000000"/>
              <w:top w:sz="8.0" w:val="single" w:color="#000000"/>
              <w:end w:sz="5.600000000000364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40"/>
            <w:tcBorders>
              <w:start w:sz="5.600000000000364" w:val="single" w:color="#000000"/>
              <w:top w:sz="8.0" w:val="single" w:color="#000000"/>
              <w:end w:sz="4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0"/>
        </w:trPr>
        <w:tc>
          <w:tcPr>
            <w:tcW w:type="dxa" w:w="466"/>
            <w:tcBorders>
              <w:start w:sz="4.0" w:val="single" w:color="#000000"/>
              <w:top w:sz="8.0" w:val="single" w:color="#000000"/>
              <w:end w:sz="5.600000000000023" w:val="single" w:color="#000000"/>
              <w:bottom w:sz="7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80"/>
            <w:tcBorders>
              <w:start w:sz="5.600000000000023" w:val="single" w:color="#000000"/>
              <w:top w:sz="8.0" w:val="single" w:color="#000000"/>
              <w:end w:sz="5.600000000000136" w:val="single" w:color="#000000"/>
              <w:bottom w:sz="7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.................................... </w:t>
            </w:r>
          </w:p>
        </w:tc>
        <w:tc>
          <w:tcPr>
            <w:tcW w:type="dxa" w:w="988"/>
            <w:tcBorders>
              <w:start w:sz="5.600000000000136" w:val="single" w:color="#000000"/>
              <w:top w:sz="8.0" w:val="single" w:color="#000000"/>
              <w:end w:sz="5.599999999999909" w:val="single" w:color="#000000"/>
              <w:bottom w:sz="7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94"/>
            <w:tcBorders>
              <w:start w:sz="5.599999999999909" w:val="single" w:color="#000000"/>
              <w:top w:sz="8.0" w:val="single" w:color="#000000"/>
              <w:end w:sz="5.600000000000364" w:val="single" w:color="#000000"/>
              <w:bottom w:sz="7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36"/>
            <w:tcBorders>
              <w:start w:sz="5.600000000000364" w:val="single" w:color="#000000"/>
              <w:top w:sz="8.0" w:val="single" w:color="#000000"/>
              <w:end w:sz="5.599999999999909" w:val="single" w:color="#000000"/>
              <w:bottom w:sz="7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0"/>
            <w:tcBorders>
              <w:start w:sz="5.599999999999909" w:val="single" w:color="#000000"/>
              <w:top w:sz="8.0" w:val="single" w:color="#000000"/>
              <w:end w:sz="5.599999999999909" w:val="single" w:color="#000000"/>
              <w:bottom w:sz="7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2"/>
            <w:tcBorders>
              <w:start w:sz="5.599999999999909" w:val="single" w:color="#000000"/>
              <w:top w:sz="8.0" w:val="single" w:color="#000000"/>
              <w:end w:sz="5.600000000000364" w:val="single" w:color="#000000"/>
              <w:bottom w:sz="7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4"/>
            <w:tcBorders>
              <w:start w:sz="5.600000000000364" w:val="single" w:color="#000000"/>
              <w:top w:sz="8.0" w:val="single" w:color="#000000"/>
              <w:end w:sz="5.600000000000364" w:val="single" w:color="#000000"/>
              <w:bottom w:sz="7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40"/>
            <w:tcBorders>
              <w:start w:sz="5.600000000000364" w:val="single" w:color="#000000"/>
              <w:top w:sz="8.0" w:val="single" w:color="#000000"/>
              <w:end w:sz="4.0" w:val="single" w:color="#000000"/>
              <w:bottom w:sz="7.200000000000273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40"/>
        </w:trPr>
        <w:tc>
          <w:tcPr>
            <w:tcW w:type="dxa" w:w="466"/>
            <w:tcBorders>
              <w:start w:sz="4.0" w:val="single" w:color="#000000"/>
              <w:top w:sz="7.200000000000273" w:val="single" w:color="#000000"/>
              <w:end w:sz="5.600000000000023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80"/>
            <w:tcBorders>
              <w:start w:sz="5.600000000000023" w:val="single" w:color="#000000"/>
              <w:top w:sz="7.200000000000273" w:val="single" w:color="#000000"/>
              <w:end w:sz="5.600000000000136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{Training of the Client’s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personnel – if required in TOR} </w:t>
            </w:r>
          </w:p>
        </w:tc>
        <w:tc>
          <w:tcPr>
            <w:tcW w:type="dxa" w:w="988"/>
            <w:tcBorders>
              <w:start w:sz="5.600000000000136" w:val="single" w:color="#000000"/>
              <w:top w:sz="7.200000000000273" w:val="single" w:color="#000000"/>
              <w:end w:sz="5.599999999999909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94"/>
            <w:tcBorders>
              <w:start w:sz="5.599999999999909" w:val="single" w:color="#000000"/>
              <w:top w:sz="7.200000000000273" w:val="single" w:color="#000000"/>
              <w:end w:sz="5.600000000000364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36"/>
            <w:tcBorders>
              <w:start w:sz="5.600000000000364" w:val="single" w:color="#000000"/>
              <w:top w:sz="7.200000000000273" w:val="single" w:color="#000000"/>
              <w:end w:sz="5.599999999999909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0"/>
            <w:tcBorders>
              <w:start w:sz="5.599999999999909" w:val="single" w:color="#000000"/>
              <w:top w:sz="7.200000000000273" w:val="single" w:color="#000000"/>
              <w:end w:sz="5.599999999999909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2"/>
            <w:tcBorders>
              <w:start w:sz="5.599999999999909" w:val="single" w:color="#000000"/>
              <w:top w:sz="7.200000000000273" w:val="single" w:color="#000000"/>
              <w:end w:sz="5.600000000000364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4"/>
            <w:tcBorders>
              <w:start w:sz="5.600000000000364" w:val="single" w:color="#000000"/>
              <w:top w:sz="7.200000000000273" w:val="single" w:color="#000000"/>
              <w:end w:sz="5.600000000000364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40"/>
            <w:tcBorders>
              <w:start w:sz="5.600000000000364" w:val="single" w:color="#000000"/>
              <w:top w:sz="7.200000000000273" w:val="single" w:color="#000000"/>
              <w:end w:sz="4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1"/>
        </w:trPr>
        <w:tc>
          <w:tcPr>
            <w:tcW w:type="dxa" w:w="6364"/>
            <w:gridSpan w:val="5"/>
            <w:tcBorders>
              <w:start w:sz="4.0" w:val="single" w:color="#000000"/>
              <w:top w:sz="7.199999999999818" w:val="single" w:color="#000000"/>
              <w:end w:sz="5.599999999999909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2" w:after="0"/>
              <w:ind w:left="0" w:right="242" w:firstLine="0"/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Total Costs </w:t>
            </w:r>
          </w:p>
        </w:tc>
        <w:tc>
          <w:tcPr>
            <w:tcW w:type="dxa" w:w="1530"/>
            <w:tcBorders>
              <w:start w:sz="5.599999999999909" w:val="single" w:color="#000000"/>
              <w:top w:sz="7.199999999999818" w:val="single" w:color="#000000"/>
              <w:end w:sz="5.599999999999909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2"/>
            <w:tcBorders>
              <w:start w:sz="5.599999999999909" w:val="single" w:color="#000000"/>
              <w:top w:sz="7.199999999999818" w:val="single" w:color="#000000"/>
              <w:end w:sz="5.600000000000364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4"/>
            <w:tcBorders>
              <w:start w:sz="5.600000000000364" w:val="single" w:color="#000000"/>
              <w:top w:sz="7.199999999999818" w:val="single" w:color="#000000"/>
              <w:end w:sz="5.600000000000364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40"/>
            <w:tcBorders>
              <w:start w:sz="5.600000000000364" w:val="single" w:color="#000000"/>
              <w:top w:sz="7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76" w:lineRule="exact" w:before="152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Legend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: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“Per diem allowance” is paid for each night the expert is required by the Contract to be away from his/her usual place of residence.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Client can set up a ceiling.</w:t>
      </w:r>
    </w:p>
    <w:p>
      <w:pPr>
        <w:sectPr>
          <w:pgSz w:w="15842" w:h="12242"/>
          <w:pgMar w:top="364" w:right="1360" w:bottom="1158" w:left="1440" w:header="720" w:footer="720" w:gutter="0"/>
          <w:cols/>
          <w:docGrid w:linePitch="360"/>
        </w:sectPr>
      </w:pPr>
    </w:p>
    <w:p>
      <w:pPr>
        <w:sectPr>
          <w:pgSz w:w="12240" w:h="15840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20"/>
        <w:gridCol w:w="4720"/>
      </w:tblGrid>
      <w:tr>
        <w:trPr>
          <w:trHeight w:hRule="exact" w:val="246"/>
        </w:trPr>
        <w:tc>
          <w:tcPr>
            <w:tcW w:type="dxa" w:w="56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5. Eligible Countries </w:t>
            </w:r>
          </w:p>
        </w:tc>
        <w:tc>
          <w:tcPr>
            <w:tcW w:type="dxa" w:w="35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4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79 </w:t>
            </w:r>
          </w:p>
        </w:tc>
      </w:tr>
    </w:tbl>
    <w:p>
      <w:pPr>
        <w:autoSpaceDN w:val="0"/>
        <w:autoSpaceDE w:val="0"/>
        <w:widowControl/>
        <w:spacing w:line="230" w:lineRule="auto" w:before="478" w:after="0"/>
        <w:ind w:left="0" w:right="255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Section 5.  Eligible Countries </w:t>
      </w:r>
    </w:p>
    <w:p>
      <w:pPr>
        <w:autoSpaceDN w:val="0"/>
        <w:autoSpaceDE w:val="0"/>
        <w:widowControl/>
        <w:spacing w:line="276" w:lineRule="exact" w:before="516" w:after="0"/>
        <w:ind w:left="28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In reference to ITC 6.3.2,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the information of shortlisted Consultants, at the present time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firms, goods and services from the following countries are excluded from this selection:</w:t>
      </w:r>
    </w:p>
    <w:p>
      <w:pPr>
        <w:autoSpaceDN w:val="0"/>
        <w:autoSpaceDE w:val="0"/>
        <w:widowControl/>
        <w:spacing w:line="276" w:lineRule="exact" w:before="276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 the ITC 6.3.2 (a): ________________ [list country/countries following approval by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Bank to apply the restriction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state “none”] </w:t>
      </w:r>
    </w:p>
    <w:p>
      <w:pPr>
        <w:autoSpaceDN w:val="0"/>
        <w:autoSpaceDE w:val="0"/>
        <w:widowControl/>
        <w:spacing w:line="266" w:lineRule="exact" w:before="286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 the ITC 6.3.2 (b): ________________ [list country/countries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or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indicate “none”] </w:t>
      </w:r>
    </w:p>
    <w:p>
      <w:pPr>
        <w:sectPr>
          <w:pgSz w:w="12240" w:h="15840"/>
          <w:pgMar w:top="364" w:right="1360" w:bottom="1440" w:left="1440" w:header="720" w:footer="720" w:gutter="0"/>
          <w:cols/>
          <w:docGrid w:linePitch="360"/>
        </w:sectPr>
      </w:pPr>
    </w:p>
    <w:p>
      <w:pPr>
        <w:sectPr>
          <w:pgSz w:w="12240" w:h="15840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21"/>
        <w:gridCol w:w="4721"/>
      </w:tblGrid>
      <w:tr>
        <w:trPr>
          <w:trHeight w:hRule="exact" w:val="246"/>
        </w:trPr>
        <w:tc>
          <w:tcPr>
            <w:tcW w:type="dxa" w:w="57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6. Fraud and Corruption </w:t>
            </w:r>
          </w:p>
        </w:tc>
        <w:tc>
          <w:tcPr>
            <w:tcW w:type="dxa" w:w="33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4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81 </w:t>
            </w:r>
          </w:p>
        </w:tc>
      </w:tr>
    </w:tbl>
    <w:p>
      <w:pPr>
        <w:autoSpaceDN w:val="0"/>
        <w:autoSpaceDE w:val="0"/>
        <w:widowControl/>
        <w:spacing w:line="230" w:lineRule="auto" w:before="478" w:after="0"/>
        <w:ind w:left="0" w:right="2252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Section 6.  Fraud and Corruption </w:t>
      </w:r>
    </w:p>
    <w:p>
      <w:pPr>
        <w:autoSpaceDN w:val="0"/>
        <w:autoSpaceDE w:val="0"/>
        <w:widowControl/>
        <w:spacing w:line="230" w:lineRule="auto" w:before="250" w:after="0"/>
        <w:ind w:left="1704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(This Section 6, Fraud and Corruption </w:t>
      </w:r>
      <w:r>
        <w:rPr>
          <w:rFonts w:ascii="Times New Roman" w:hAnsi="Times New Roman" w:eastAsia="Times New Roman"/>
          <w:b/>
          <w:i w:val="0"/>
          <w:color w:val="000000"/>
          <w:sz w:val="24"/>
          <w:u w:val="single"/>
        </w:rPr>
        <w:t>shall not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be modified) </w:t>
      </w:r>
    </w:p>
    <w:p>
      <w:pPr>
        <w:autoSpaceDN w:val="0"/>
        <w:autoSpaceDE w:val="0"/>
        <w:widowControl/>
        <w:spacing w:line="230" w:lineRule="auto" w:before="562" w:after="0"/>
        <w:ind w:left="28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Purpose </w:t>
      </w:r>
    </w:p>
    <w:p>
      <w:pPr>
        <w:autoSpaceDN w:val="0"/>
        <w:tabs>
          <w:tab w:pos="648" w:val="left"/>
        </w:tabs>
        <w:autoSpaceDE w:val="0"/>
        <w:widowControl/>
        <w:spacing w:line="276" w:lineRule="exact" w:before="184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Bank’s Anti-Corruption Guidelines and this annex apply with respect to procurement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 Bank Investment Project Financing operations. </w:t>
      </w:r>
    </w:p>
    <w:p>
      <w:pPr>
        <w:autoSpaceDN w:val="0"/>
        <w:autoSpaceDE w:val="0"/>
        <w:widowControl/>
        <w:spacing w:line="230" w:lineRule="auto" w:before="170" w:after="0"/>
        <w:ind w:left="28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Requirements </w:t>
      </w:r>
    </w:p>
    <w:p>
      <w:pPr>
        <w:autoSpaceDN w:val="0"/>
        <w:autoSpaceDE w:val="0"/>
        <w:widowControl/>
        <w:spacing w:line="276" w:lineRule="exact" w:before="180" w:after="0"/>
        <w:ind w:left="648" w:right="0" w:hanging="36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2.1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Bank requires that Borrowers (including beneficiaries of Bank financing); bidders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(applicants/proposers), consultants, contractors and suppliers; any sub-contractors, sub-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consultants, service providers or suppliers; any agents (whether declared or not); and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their personnel, observe the highest standard of ethics during the procurement process,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selection and contract execution of Bank-financed contracts, and refrain from Fraud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Corruption. </w:t>
      </w:r>
    </w:p>
    <w:p>
      <w:pPr>
        <w:autoSpaceDN w:val="0"/>
        <w:autoSpaceDE w:val="0"/>
        <w:widowControl/>
        <w:spacing w:line="266" w:lineRule="exact" w:before="130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2.2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this end, the Bank: 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Defines, for the purposes of this provision, the terms set forth below as follows: </w:t>
      </w:r>
    </w:p>
    <w:p>
      <w:pPr>
        <w:autoSpaceDN w:val="0"/>
        <w:autoSpaceDE w:val="0"/>
        <w:widowControl/>
        <w:spacing w:line="276" w:lineRule="exact" w:before="120" w:after="0"/>
        <w:ind w:left="1368" w:right="0" w:hanging="306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“corrupt practice” is the offering, giving, receiving, or soliciting, directly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indirectly, of anything of value to influence improperly the actions of another party; </w:t>
      </w:r>
    </w:p>
    <w:p>
      <w:pPr>
        <w:autoSpaceDN w:val="0"/>
        <w:autoSpaceDE w:val="0"/>
        <w:widowControl/>
        <w:spacing w:line="276" w:lineRule="exact" w:before="120" w:after="0"/>
        <w:ind w:left="1368" w:right="22" w:hanging="37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ii.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“fraudulent practice” is any act or omission, including misrepresentation, that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knowingly or recklessly misleads, or attempts to mislead, a party to obtain financial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other benefit or to avoid an obligation; </w:t>
      </w:r>
    </w:p>
    <w:p>
      <w:pPr>
        <w:autoSpaceDN w:val="0"/>
        <w:autoSpaceDE w:val="0"/>
        <w:widowControl/>
        <w:spacing w:line="276" w:lineRule="exact" w:before="120" w:after="0"/>
        <w:ind w:left="1368" w:right="26" w:hanging="43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iii.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“collusive practice” is an arrangement between two or more parties designed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achieve an improper purpose, including to influence improperly the actions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another party; </w:t>
      </w:r>
    </w:p>
    <w:p>
      <w:pPr>
        <w:autoSpaceDN w:val="0"/>
        <w:autoSpaceDE w:val="0"/>
        <w:widowControl/>
        <w:spacing w:line="276" w:lineRule="exact" w:before="120" w:after="0"/>
        <w:ind w:left="1368" w:right="26" w:hanging="426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iv.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“coercive practice” is impairing or harming, or threatening to impair or harm,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directly or indirectly, any party or the property of the party to influence improperly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actions of a party; </w:t>
      </w:r>
    </w:p>
    <w:p>
      <w:pPr>
        <w:autoSpaceDN w:val="0"/>
        <w:autoSpaceDE w:val="0"/>
        <w:widowControl/>
        <w:spacing w:line="264" w:lineRule="exact" w:before="132" w:after="0"/>
        <w:ind w:left="10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v.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“obstructive practice” is: </w:t>
      </w:r>
    </w:p>
    <w:p>
      <w:pPr>
        <w:autoSpaceDN w:val="0"/>
        <w:tabs>
          <w:tab w:pos="2088" w:val="left"/>
        </w:tabs>
        <w:autoSpaceDE w:val="0"/>
        <w:widowControl/>
        <w:spacing w:line="276" w:lineRule="exact" w:before="120" w:after="0"/>
        <w:ind w:left="15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deliberately destroying, falsifying, altering, or concealing of evidence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material to the investigation or making false statements to investigators in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order to materially impede a Bank investigation into allegations of a corrupt,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fraudulent, coercive, or collusive practice; and/or threatening, harassing, 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intimidating any party to prevent it from disclosing its knowledge of matters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relevant to the investigation or from pursuing the investigation; or </w:t>
      </w:r>
    </w:p>
    <w:p>
      <w:pPr>
        <w:autoSpaceDN w:val="0"/>
        <w:tabs>
          <w:tab w:pos="2088" w:val="left"/>
        </w:tabs>
        <w:autoSpaceDE w:val="0"/>
        <w:widowControl/>
        <w:spacing w:line="276" w:lineRule="exact" w:before="120" w:after="0"/>
        <w:ind w:left="15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acts intended to materially impede the exercise of the Bank’s inspection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audit rights provided for under paragraph 2.2 e. below. </w:t>
      </w:r>
    </w:p>
    <w:p>
      <w:pPr>
        <w:autoSpaceDN w:val="0"/>
        <w:autoSpaceDE w:val="0"/>
        <w:widowControl/>
        <w:spacing w:line="276" w:lineRule="exact" w:before="120" w:after="0"/>
        <w:ind w:left="1008" w:right="0" w:hanging="36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b.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Rejects a proposal for award if the Bank determines that the firm or individual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recommended for award, any of its personnel, or its agents, or its sub-consultants, sub-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contractors, service providers, suppliers and/ or their employees, has, directly or </w:t>
      </w:r>
    </w:p>
    <w:p>
      <w:pPr>
        <w:sectPr>
          <w:pgSz w:w="12240" w:h="15840"/>
          <w:pgMar w:top="364" w:right="1358" w:bottom="7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72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6. Fraud and Corruption </w:t>
            </w:r>
          </w:p>
        </w:tc>
        <w:tc>
          <w:tcPr>
            <w:tcW w:type="dxa" w:w="35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82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748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indirectly, engaged in corrupt, fraudulent, collusive, coercive, or obstructive practices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competing for the contract in question; </w:t>
      </w:r>
    </w:p>
    <w:p>
      <w:pPr>
        <w:autoSpaceDN w:val="0"/>
        <w:autoSpaceDE w:val="0"/>
        <w:widowControl/>
        <w:spacing w:line="276" w:lineRule="exact" w:before="120" w:after="0"/>
        <w:ind w:left="748" w:right="226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addition to the legal remedies set out in the relevant Legal Agreement, may take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appropriate actions, including declaring misprocurement, if the Bank determines at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time that representatives of the Borrower or of a recipient of any part of the proceeds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loan engaged in corrupt, fraudulent, collusive, coercive, or obstructive practices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during the procurement process, selection and/or execution of the contract in question,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without the Borrower having taken timely and appropriate action satisfactory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Bank to address such practices when they occur, including by failing to inform the Bank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a timely manner at the time  they knew of the practices; </w:t>
      </w:r>
    </w:p>
    <w:p>
      <w:pPr>
        <w:autoSpaceDN w:val="0"/>
        <w:autoSpaceDE w:val="0"/>
        <w:widowControl/>
        <w:spacing w:line="276" w:lineRule="exact" w:before="120" w:after="0"/>
        <w:ind w:left="748" w:right="226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d.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Pursuant to the Bank’s Anti- Corruption Guidelines and in accordance with the Bank’s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prevailing sanctions policies and procedures, may sanction a firm or individual, either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indefinitely or for a stated period of time, including by publicly declaring such firm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individual ineligible (i) to be awarded or otherwise benefit from a Bank-financed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contract, financially or in any other manner;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(ii) to be a nominated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sub-contractor,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consultant, manufacturer or supplier, or service provider of an otherwise eligible firm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being awarded a Bank-financed contract; and (iii) to receive the proceeds of any loan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made by the Bank or otherwise to participate further in the preparation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implementation of any Bank-financed project; </w:t>
      </w:r>
    </w:p>
    <w:p>
      <w:pPr>
        <w:autoSpaceDN w:val="0"/>
        <w:autoSpaceDE w:val="0"/>
        <w:widowControl/>
        <w:spacing w:line="276" w:lineRule="exact" w:before="120" w:after="2204"/>
        <w:ind w:left="748" w:right="226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e.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Requires that a clause be included in bidding/request for proposals documents and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contracts financed by a Bank loan, requiring (i) bidders (applicants/proposers),,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consultants, contractors, and suppliers, and their sub-contractors, sub-consultants,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service providers, suppliers, agents personnel, permit the Bank to inspect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3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all accounts,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records and other documents relating to the procurement process, selection and/or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execution, and to have them audited by auditors appointed by the Bank.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694"/>
        <w:gridCol w:w="4694"/>
      </w:tblGrid>
      <w:tr>
        <w:trPr>
          <w:trHeight w:hRule="exact" w:val="342"/>
        </w:trPr>
        <w:tc>
          <w:tcPr>
            <w:tcW w:type="dxa" w:w="200"/>
            <w:tcBorders>
              <w:top w:sz="4.79999999999927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4" w:lineRule="exact" w:before="106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>1</w:t>
            </w:r>
          </w:p>
        </w:tc>
        <w:tc>
          <w:tcPr>
            <w:tcW w:type="dxa" w:w="8940"/>
            <w:tcBorders>
              <w:top w:sz="4.79999999999927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3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For the avoidance of doubt, a sanctioned party’s ineligibility to be awarded a contract shall include, without limitation, </w:t>
            </w:r>
          </w:p>
        </w:tc>
      </w:tr>
    </w:tbl>
    <w:p>
      <w:pPr>
        <w:autoSpaceDN w:val="0"/>
        <w:tabs>
          <w:tab w:pos="388" w:val="left"/>
        </w:tabs>
        <w:autoSpaceDE w:val="0"/>
        <w:widowControl/>
        <w:spacing w:line="210" w:lineRule="exact" w:before="0" w:after="0"/>
        <w:ind w:left="28" w:right="144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>(i) applying for pre-qualification, expressing interest in a consultancy, and bidding, either directly or as a nominated sub-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contractor, nominated consultant, nominated manufacturer or supplier, or nominated service provider, in respect of such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contract, and (ii) entering into an addendum or amendment introducing a material modification to any existing contract. </w:t>
      </w: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 xml:space="preserve">2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 nominated sub-contractor, nominated consultant, nominated manufacturer or supplier, or nominated service provider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(different names are used depending on the particular bidding document) is one which has been: (i) included by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bidder in its pre-qualification application or bid because it brings specific and critical experience and know-how that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>allow the bidder to meet the qualification requirements for the particular bid; or (ii) appointed by the Borrower.</w:t>
      </w:r>
    </w:p>
    <w:p>
      <w:pPr>
        <w:autoSpaceDN w:val="0"/>
        <w:tabs>
          <w:tab w:pos="388" w:val="left"/>
        </w:tabs>
        <w:autoSpaceDE w:val="0"/>
        <w:widowControl/>
        <w:spacing w:line="216" w:lineRule="exact" w:before="0" w:after="0"/>
        <w:ind w:left="28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 xml:space="preserve">3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Inspections in this context usually are investigative (i.e., forensic) in nature.  They involve fact-finding activities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undertaken by the Bank or persons appointed by the Bank to address specific matters related to investigations/audits,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such as evaluating the veracity of an allegation of possible Fraud and Corruption, through the appropriate mechanisms. </w:t>
      </w:r>
    </w:p>
    <w:p>
      <w:pPr>
        <w:autoSpaceDN w:val="0"/>
        <w:autoSpaceDE w:val="0"/>
        <w:widowControl/>
        <w:spacing w:line="206" w:lineRule="exact" w:before="0" w:after="0"/>
        <w:ind w:left="388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Such activity includes but is not limited to: accessing and examining a firm's or individual's financial records and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information, and making copies thereof as relevant; accessing and examining any other documents, data and information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(whether in hard copy or electronic format) deemed relevant for the investigation/audit, and making copies thereof as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relevant; interviewing staff and other relevant individuals; performing physical inspections and site visits; and obtaining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>third party verification of information.</w:t>
      </w:r>
    </w:p>
    <w:p>
      <w:pPr>
        <w:sectPr>
          <w:pgSz w:w="12240" w:h="15840"/>
          <w:pgMar w:top="364" w:right="1440" w:bottom="72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1.9999999999999" w:type="dxa"/>
      </w:tblPr>
      <w:tblGrid>
        <w:gridCol w:w="4705"/>
        <w:gridCol w:w="4705"/>
      </w:tblGrid>
      <w:tr>
        <w:trPr>
          <w:trHeight w:hRule="exact" w:val="246"/>
        </w:trPr>
        <w:tc>
          <w:tcPr>
            <w:tcW w:type="dxa" w:w="56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7. Terms of Reference </w:t>
            </w:r>
          </w:p>
        </w:tc>
        <w:tc>
          <w:tcPr>
            <w:tcW w:type="dxa" w:w="349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6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83 </w:t>
            </w:r>
          </w:p>
        </w:tc>
      </w:tr>
    </w:tbl>
    <w:p>
      <w:pPr>
        <w:autoSpaceDN w:val="0"/>
        <w:autoSpaceDE w:val="0"/>
        <w:widowControl/>
        <w:spacing w:line="230" w:lineRule="auto" w:before="478" w:after="0"/>
        <w:ind w:left="0" w:right="2482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Section 7.  Terms of Reference </w:t>
      </w:r>
    </w:p>
    <w:p>
      <w:pPr>
        <w:autoSpaceDN w:val="0"/>
        <w:autoSpaceDE w:val="0"/>
        <w:widowControl/>
        <w:spacing w:line="245" w:lineRule="auto" w:before="250" w:after="0"/>
        <w:ind w:left="180" w:right="7488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[Sample outline: </w:t>
      </w:r>
      <w:r>
        <w:br/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[Sample outline: </w:t>
      </w:r>
    </w:p>
    <w:p>
      <w:pPr>
        <w:autoSpaceDN w:val="0"/>
        <w:autoSpaceDE w:val="0"/>
        <w:widowControl/>
        <w:spacing w:line="230" w:lineRule="auto" w:before="286" w:after="0"/>
        <w:ind w:left="18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1.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Background _______________________________ </w:t>
      </w:r>
    </w:p>
    <w:p>
      <w:pPr>
        <w:autoSpaceDN w:val="0"/>
        <w:autoSpaceDE w:val="0"/>
        <w:widowControl/>
        <w:spacing w:line="230" w:lineRule="auto" w:before="838" w:after="0"/>
        <w:ind w:left="18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2.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Objective(s) of the Assignment _____________________ </w:t>
      </w:r>
    </w:p>
    <w:p>
      <w:pPr>
        <w:autoSpaceDN w:val="0"/>
        <w:tabs>
          <w:tab w:pos="900" w:val="left"/>
          <w:tab w:pos="1620" w:val="left"/>
        </w:tabs>
        <w:autoSpaceDE w:val="0"/>
        <w:widowControl/>
        <w:spacing w:line="245" w:lineRule="auto" w:before="564" w:after="0"/>
        <w:ind w:left="18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3.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Scope of Services, Tasks (Components) and Expected Deliverables </w:t>
      </w:r>
      <w:r>
        <w:br/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3.1  ______________________ </w:t>
      </w:r>
      <w:r>
        <w:br/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3.2  [indicate if downstream work is required] </w:t>
      </w:r>
      <w:r>
        <w:br/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3.3  [indicate if training is a specific component of the assignment] </w:t>
      </w:r>
      <w:r>
        <w:br/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3.4  [indicate any sustainable procurement requirements that apply] </w:t>
      </w:r>
      <w:r>
        <w:br/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3.5 </w:t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[ Note to Client: If  the scope of services of the consultant include design of </w:t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structural elements (such as  existing or new buildings, roads, bridges, penstocks, </w:t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power stations, power transmission and distribution systems and dams), specify </w:t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applicable requirements that shall be taken into account in the design, consistent </w:t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with national legal requirements, the Environmental, Health and Safety Guidelines </w:t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(EHSG) and other Good International Industry Practice (GIIP). This may include, </w:t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as appropriate: (i) taking into account climate change considerations in the </w:t>
      </w:r>
      <w:r>
        <w:br/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structural design; (ii) incorporating any mandatory requirements on accessibility of </w:t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national laws or regulations into the design of new buildings and structures; (iii) </w:t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where technically and financially feasible, applying any additional measures needed </w:t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to meet the universal accessibility requirements ( i.e. unimpeded access for people of </w:t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all ages and abilities in different situations and under various circumstances, as set </w:t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out in GIIP) in the design of new buildings and structures ; (iv) any applicable </w:t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requirements for certification or approval by competent authorities or professionals; </w:t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and (iv) requirements on safety of dams. For details see ESF- ESS4: Community </w:t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Health and Safety and Guidance Note for Borrowers- ESS4: Community Health and </w:t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</w:rPr>
        <w:t>Safety.]</w:t>
      </w:r>
    </w:p>
    <w:p>
      <w:pPr>
        <w:autoSpaceDN w:val="0"/>
        <w:autoSpaceDE w:val="0"/>
        <w:widowControl/>
        <w:spacing w:line="245" w:lineRule="auto" w:before="286" w:after="0"/>
        <w:ind w:left="540" w:right="0" w:hanging="36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4.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Team Composition &amp; Qualification Requirements for the Key Experts (and any other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requirements which will be used for evaluating the Key Experts under Data Sheet 21.1 of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the ITC)</w:t>
      </w:r>
    </w:p>
    <w:p>
      <w:pPr>
        <w:autoSpaceDN w:val="0"/>
        <w:autoSpaceDE w:val="0"/>
        <w:widowControl/>
        <w:spacing w:line="245" w:lineRule="auto" w:before="286" w:after="0"/>
        <w:ind w:left="540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[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If  the scope of services of the consultant include design of structural elements, specify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appropriate experience and qualifications needed to ensure that the design will be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carried out by competent professionals.] </w:t>
      </w:r>
    </w:p>
    <w:p>
      <w:pPr>
        <w:autoSpaceDN w:val="0"/>
        <w:autoSpaceDE w:val="0"/>
        <w:widowControl/>
        <w:spacing w:line="230" w:lineRule="auto" w:before="286" w:after="0"/>
        <w:ind w:left="180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5.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Reporting Requirements and Time Schedule for Deliverables </w:t>
      </w:r>
    </w:p>
    <w:p>
      <w:pPr>
        <w:autoSpaceDN w:val="0"/>
        <w:autoSpaceDE w:val="0"/>
        <w:widowControl/>
        <w:spacing w:line="230" w:lineRule="auto" w:before="286" w:after="0"/>
        <w:ind w:left="540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[At a minimum, list the following: </w:t>
      </w:r>
    </w:p>
    <w:p>
      <w:pPr>
        <w:sectPr>
          <w:pgSz w:w="12240" w:h="15840"/>
          <w:pgMar w:top="364" w:right="1390" w:bottom="8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6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7. Terms of Reference </w:t>
            </w:r>
          </w:p>
        </w:tc>
        <w:tc>
          <w:tcPr>
            <w:tcW w:type="dxa" w:w="349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6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84 </w:t>
            </w:r>
          </w:p>
        </w:tc>
      </w:tr>
    </w:tbl>
    <w:p>
      <w:pPr>
        <w:autoSpaceDN w:val="0"/>
        <w:tabs>
          <w:tab w:pos="1020" w:val="left"/>
        </w:tabs>
        <w:autoSpaceDE w:val="0"/>
        <w:widowControl/>
        <w:spacing w:line="276" w:lineRule="exact" w:before="464" w:after="0"/>
        <w:ind w:left="66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(a)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format, frequency, and contents of reports;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(b)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number of copies, and requirements to electronic submission (or on CD ROM). Final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reports shall be delivered in CD ROM in addition to the specified number of hard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copies;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(c)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dates of submission;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(d)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persons (indicate names, titles, submission address) to receive them; etc. </w:t>
      </w:r>
    </w:p>
    <w:p>
      <w:pPr>
        <w:autoSpaceDN w:val="0"/>
        <w:autoSpaceDE w:val="0"/>
        <w:widowControl/>
        <w:spacing w:line="230" w:lineRule="auto" w:before="406" w:after="0"/>
        <w:ind w:left="28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6.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Client’s Input and Counterpart Personnel </w:t>
      </w:r>
    </w:p>
    <w:p>
      <w:pPr>
        <w:autoSpaceDN w:val="0"/>
        <w:tabs>
          <w:tab w:pos="1468" w:val="left"/>
        </w:tabs>
        <w:autoSpaceDE w:val="0"/>
        <w:widowControl/>
        <w:spacing w:line="245" w:lineRule="auto" w:before="286" w:after="0"/>
        <w:ind w:left="74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(a) Services, facilities and property to be made available to the Consultant by the Client: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_______________________________ [list/specify] </w:t>
      </w:r>
    </w:p>
    <w:p>
      <w:pPr>
        <w:autoSpaceDN w:val="0"/>
        <w:autoSpaceDE w:val="0"/>
        <w:widowControl/>
        <w:spacing w:line="245" w:lineRule="auto" w:before="286" w:after="0"/>
        <w:ind w:left="74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(b) Professional and support counterpart personnel to be assigned by the Client to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Consultant’s team: _______________________________ [list/specify] </w:t>
      </w:r>
    </w:p>
    <w:p>
      <w:pPr>
        <w:autoSpaceDN w:val="0"/>
        <w:autoSpaceDE w:val="0"/>
        <w:widowControl/>
        <w:spacing w:line="230" w:lineRule="auto" w:before="286" w:after="0"/>
        <w:ind w:left="28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7.</w:t>
      </w:r>
    </w:p>
    <w:p>
      <w:pPr>
        <w:autoSpaceDN w:val="0"/>
        <w:autoSpaceDE w:val="0"/>
        <w:widowControl/>
        <w:spacing w:line="230" w:lineRule="auto" w:before="562" w:after="0"/>
        <w:ind w:left="28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8.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/>
          <w:i/>
          <w:color w:val="000000"/>
          <w:sz w:val="24"/>
          <w:u w:val="single"/>
        </w:rPr>
        <w:t>___...___________________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] </w:t>
      </w:r>
    </w:p>
    <w:p>
      <w:pPr>
        <w:sectPr>
          <w:pgSz w:w="12240" w:h="15840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21"/>
        <w:gridCol w:w="4721"/>
      </w:tblGrid>
      <w:tr>
        <w:trPr>
          <w:trHeight w:hRule="exact" w:val="246"/>
        </w:trPr>
        <w:tc>
          <w:tcPr>
            <w:tcW w:type="dxa" w:w="66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</w:t>
            </w:r>
          </w:p>
        </w:tc>
        <w:tc>
          <w:tcPr>
            <w:tcW w:type="dxa" w:w="25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4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85 </w:t>
            </w:r>
          </w:p>
        </w:tc>
      </w:tr>
    </w:tbl>
    <w:p>
      <w:pPr>
        <w:autoSpaceDN w:val="0"/>
        <w:autoSpaceDE w:val="0"/>
        <w:widowControl/>
        <w:spacing w:line="230" w:lineRule="auto" w:before="994" w:after="0"/>
        <w:ind w:left="0" w:right="3936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PART II </w:t>
      </w:r>
    </w:p>
    <w:p>
      <w:pPr>
        <w:autoSpaceDN w:val="0"/>
        <w:autoSpaceDE w:val="0"/>
        <w:widowControl/>
        <w:spacing w:line="230" w:lineRule="auto" w:before="624" w:after="0"/>
        <w:ind w:left="111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Section 8. Conditions of Contract and Contract Forms </w:t>
      </w:r>
    </w:p>
    <w:p>
      <w:pPr>
        <w:autoSpaceDN w:val="0"/>
        <w:autoSpaceDE w:val="0"/>
        <w:widowControl/>
        <w:spacing w:line="230" w:lineRule="auto" w:before="620" w:after="0"/>
        <w:ind w:left="0" w:right="3956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Foreword </w:t>
      </w:r>
    </w:p>
    <w:p>
      <w:pPr>
        <w:autoSpaceDN w:val="0"/>
        <w:autoSpaceDE w:val="0"/>
        <w:widowControl/>
        <w:spacing w:line="276" w:lineRule="exact" w:before="366" w:after="0"/>
        <w:ind w:left="648" w:right="20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Part II includes two types of standard Contract forms for Consulting Services (a Time-Based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and a Lump-Sum Contract) that are based on the contract forms included in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harmonized Request for Proposals (RFP) (Master Document for Selection of Consultants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prepared by participating Multilateral Development Banks (MDBs). </w:t>
      </w:r>
    </w:p>
    <w:p>
      <w:pPr>
        <w:autoSpaceDN w:val="0"/>
        <w:autoSpaceDE w:val="0"/>
        <w:widowControl/>
        <w:spacing w:line="276" w:lineRule="exact" w:before="276" w:after="0"/>
        <w:ind w:left="648" w:right="20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Time-Based Contract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This type of contract is appropriate when it is difficult to define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fix the scope and the duration of the services, either because they are related to activities carried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out by others for which the completion period may vary, or because the input of the consultants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required for attaining the objectives of the assignment is difficult to assess. In time-based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contracts the Consultant provides services on a timed basis according to quality specifications,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Consultant’s remuneration is determined on the basis of the time actually spent by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in carrying out the Services and is based on (i) agreed upon unit rates for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Consultant’s experts multiplied by the actual time spent by the experts in executing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assignment, and (ii) reimbursable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expenses using actual expenses and/or agreed unit prices.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type of contract requires the Client to closely supervise the Consultant and to be involved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daily execution of the assignment. </w:t>
      </w:r>
    </w:p>
    <w:p>
      <w:pPr>
        <w:autoSpaceDN w:val="0"/>
        <w:autoSpaceDE w:val="0"/>
        <w:widowControl/>
        <w:spacing w:line="276" w:lineRule="exact" w:before="276" w:after="0"/>
        <w:ind w:left="648" w:right="20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Lump-Sum Contract.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type of contract is used mainly for assignments in which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scope and the duration of the Services and the required output of the Consultant are clearly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defined. Payments are linked to outputs (deliverables) such as reports, drawings, bill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quantities, bidding documents, or software programs. Lump-sum contracts are easier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administer because they operate on the principle of a fixed price for a fixed scope,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payments are due on clearly specified outputs and milestones. Nevertheless, quality control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 Consultant’s outputs by the Client is paramount. </w:t>
      </w:r>
    </w:p>
    <w:p>
      <w:pPr>
        <w:autoSpaceDN w:val="0"/>
        <w:autoSpaceDE w:val="0"/>
        <w:widowControl/>
        <w:spacing w:line="276" w:lineRule="exact" w:before="278" w:after="0"/>
        <w:ind w:left="648" w:right="22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templates are designed for use in assignments with consulting firms and shall not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used for contracting of individual experts. These standard Contract forms are to be used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complex and/or large value assignments, and/or for contracts above US$300,000 equivalent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more unless otherwise approved by the Bank. </w:t>
      </w:r>
    </w:p>
    <w:p>
      <w:pPr>
        <w:sectPr>
          <w:pgSz w:w="12240" w:h="15840"/>
          <w:pgMar w:top="364" w:right="1358" w:bottom="1440" w:left="1440" w:header="720" w:footer="720" w:gutter="0"/>
          <w:cols/>
          <w:docGrid w:linePitch="360"/>
        </w:sectPr>
      </w:pPr>
    </w:p>
    <w:p>
      <w:pPr>
        <w:sectPr>
          <w:pgSz w:w="12242" w:h="15842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31.9999999999999" w:type="dxa"/>
      </w:tblPr>
      <w:tblGrid>
        <w:gridCol w:w="4768"/>
        <w:gridCol w:w="4768"/>
      </w:tblGrid>
      <w:tr>
        <w:trPr>
          <w:trHeight w:hRule="exact" w:val="246"/>
        </w:trPr>
        <w:tc>
          <w:tcPr>
            <w:tcW w:type="dxa" w:w="71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19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87 </w:t>
            </w:r>
          </w:p>
        </w:tc>
      </w:tr>
    </w:tbl>
    <w:p>
      <w:pPr>
        <w:autoSpaceDN w:val="0"/>
        <w:autoSpaceDE w:val="0"/>
        <w:widowControl/>
        <w:spacing w:line="230" w:lineRule="auto" w:before="472" w:after="0"/>
        <w:ind w:left="0" w:right="350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16"/>
        </w:rPr>
        <w:t>T</w:t>
      </w:r>
      <w:r>
        <w:rPr>
          <w:rFonts w:ascii="Times New Roman" w:hAnsi="Times New Roman" w:eastAsia="Times New Roman"/>
          <w:b/>
          <w:i w:val="0"/>
          <w:color w:val="000000"/>
          <w:sz w:val="13"/>
        </w:rPr>
        <w:t>IME</w:t>
      </w:r>
      <w:r>
        <w:rPr>
          <w:rFonts w:ascii="Times New Roman" w:hAnsi="Times New Roman" w:eastAsia="Times New Roman"/>
          <w:b/>
          <w:i w:val="0"/>
          <w:color w:val="000000"/>
          <w:sz w:val="16"/>
        </w:rPr>
        <w:t>-B</w:t>
      </w:r>
      <w:r>
        <w:rPr>
          <w:rFonts w:ascii="Times New Roman" w:hAnsi="Times New Roman" w:eastAsia="Times New Roman"/>
          <w:b/>
          <w:i w:val="0"/>
          <w:color w:val="000000"/>
          <w:sz w:val="13"/>
        </w:rPr>
        <w:t xml:space="preserve">ASED </w:t>
      </w:r>
      <w:r>
        <w:rPr>
          <w:rFonts w:ascii="Times New Roman" w:hAnsi="Times New Roman" w:eastAsia="Times New Roman"/>
          <w:b/>
          <w:i w:val="0"/>
          <w:color w:val="000000"/>
          <w:sz w:val="16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13"/>
        </w:rPr>
        <w:t xml:space="preserve">ORM OF </w:t>
      </w:r>
      <w:r>
        <w:rPr>
          <w:rFonts w:ascii="Times New Roman" w:hAnsi="Times New Roman" w:eastAsia="Times New Roman"/>
          <w:b/>
          <w:i w:val="0"/>
          <w:color w:val="000000"/>
          <w:sz w:val="16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13"/>
        </w:rPr>
        <w:t>ONTRACT</w:t>
      </w:r>
    </w:p>
    <w:p>
      <w:pPr>
        <w:autoSpaceDN w:val="0"/>
        <w:autoSpaceDE w:val="0"/>
        <w:widowControl/>
        <w:spacing w:line="230" w:lineRule="auto" w:before="14" w:after="0"/>
        <w:ind w:left="896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S T A N D A R D F O R M O F C O N T R A C T </w:t>
      </w:r>
    </w:p>
    <w:p>
      <w:pPr>
        <w:autoSpaceDN w:val="0"/>
        <w:tabs>
          <w:tab w:pos="3688" w:val="left"/>
        </w:tabs>
        <w:autoSpaceDE w:val="0"/>
        <w:widowControl/>
        <w:spacing w:line="556" w:lineRule="exact" w:before="2202" w:after="0"/>
        <w:ind w:left="446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96"/>
        </w:rPr>
        <w:t xml:space="preserve">Consultant’s Services </w:t>
      </w:r>
      <w:r>
        <w:rPr>
          <w:rFonts w:ascii="TimesNewRomanPSMT" w:hAnsi="TimesNewRomanPSMT" w:eastAsia="TimesNewRomanPSMT"/>
          <w:b w:val="0"/>
          <w:i w:val="0"/>
          <w:color w:val="000000"/>
          <w:sz w:val="48"/>
        </w:rPr>
        <w:t xml:space="preserve">Time-Based </w:t>
      </w:r>
    </w:p>
    <w:p>
      <w:pPr>
        <w:sectPr>
          <w:pgSz w:w="12242" w:h="15842"/>
          <w:pgMar w:top="364" w:right="1266" w:bottom="1440" w:left="1440" w:header="720" w:footer="720" w:gutter="0"/>
          <w:cols/>
          <w:docGrid w:linePitch="360"/>
        </w:sectPr>
      </w:pPr>
    </w:p>
    <w:p>
      <w:pPr>
        <w:sectPr>
          <w:pgSz w:w="12242" w:h="15842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06"/>
        <w:gridCol w:w="4706"/>
      </w:tblGrid>
      <w:tr>
        <w:trPr>
          <w:trHeight w:hRule="exact" w:val="246"/>
        </w:trPr>
        <w:tc>
          <w:tcPr>
            <w:tcW w:type="dxa" w:w="71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19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2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89 </w:t>
            </w:r>
          </w:p>
        </w:tc>
      </w:tr>
    </w:tbl>
    <w:p>
      <w:pPr>
        <w:autoSpaceDN w:val="0"/>
        <w:autoSpaceDE w:val="0"/>
        <w:widowControl/>
        <w:spacing w:line="230" w:lineRule="auto" w:before="478" w:after="0"/>
        <w:ind w:left="0" w:right="286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TABLE OF CONTENTS</w:t>
      </w:r>
    </w:p>
    <w:p>
      <w:pPr>
        <w:autoSpaceDN w:val="0"/>
        <w:tabs>
          <w:tab w:pos="1008" w:val="left"/>
        </w:tabs>
        <w:autoSpaceDE w:val="0"/>
        <w:widowControl/>
        <w:spacing w:line="266" w:lineRule="exact" w:before="286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Form of Contract ......................................................................................................... 93</w:t>
      </w:r>
    </w:p>
    <w:p>
      <w:pPr>
        <w:autoSpaceDN w:val="0"/>
        <w:tabs>
          <w:tab w:pos="1008" w:val="left"/>
        </w:tabs>
        <w:autoSpaceDE w:val="0"/>
        <w:widowControl/>
        <w:spacing w:line="266" w:lineRule="exact" w:before="130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II.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General Conditions of Contract .................................................................................. 97</w:t>
      </w:r>
    </w:p>
    <w:p>
      <w:pPr>
        <w:autoSpaceDN w:val="0"/>
        <w:autoSpaceDE w:val="0"/>
        <w:widowControl/>
        <w:spacing w:line="266" w:lineRule="exact" w:before="130" w:after="0"/>
        <w:ind w:left="6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A.  General Provisions ...................................................................................................... 97</w:t>
      </w:r>
    </w:p>
    <w:p>
      <w:pPr>
        <w:autoSpaceDN w:val="0"/>
        <w:tabs>
          <w:tab w:pos="1548" w:val="left"/>
        </w:tabs>
        <w:autoSpaceDE w:val="0"/>
        <w:widowControl/>
        <w:spacing w:line="276" w:lineRule="exact" w:before="120" w:after="0"/>
        <w:ind w:left="10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Definitions .......................................................................................................... 97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2.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Relationship between the Parties ....................................................................... 99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3.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Law Governing Contract .................................................................................... 99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4.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Language ............................................................................................................ 99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5.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Headings ............................................................................................................. 99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6.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Communications ................................................................................................ 99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7.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Location.............................................................................................................. 99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8.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Authority of Member in Charge ......................................................................... 99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9.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Authorized Representatives ............................................................................... 99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10.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Fraud and Corruption ....................................................................................... 100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Effectiveness of Contract ................................................................................. 100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Termination of Contract for Failure to Become Effective ............................... 100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Commencement of Services ............................................................................. 100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Expiration of Contract ...................................................................................... 100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15.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Entire Agreement ............................................................................................. 100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16.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Modifications or Variations ............................................................................. 101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17.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Force Majeure .................................................................................................. 101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18.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Suspension ....................................................................................................... 102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19.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Termination ...................................................................................................... 102</w:t>
      </w:r>
    </w:p>
    <w:p>
      <w:pPr>
        <w:autoSpaceDN w:val="0"/>
        <w:autoSpaceDE w:val="0"/>
        <w:widowControl/>
        <w:spacing w:line="266" w:lineRule="exact" w:before="130" w:after="0"/>
        <w:ind w:left="6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C.  Obligations of the Consultant .................................................................................... 105</w:t>
      </w:r>
    </w:p>
    <w:p>
      <w:pPr>
        <w:autoSpaceDN w:val="0"/>
        <w:autoSpaceDE w:val="0"/>
        <w:widowControl/>
        <w:spacing w:line="276" w:lineRule="exact" w:before="120" w:after="0"/>
        <w:ind w:left="1008" w:right="1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20.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General ............................................................................................................. 105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Conflict of Interest ........................................................................................... 106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Confidentiality ................................................................................................. 107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Liability of the Consultant ............................................................................... 107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Insurance to be taken out by the Consultant .................................................... 107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25.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Accounting, Inspection and Auditing .............................................................. 107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26.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Reporting Obligations ...................................................................................... 108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27.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Proprietary Rights of the Client in Reports and Records ................................. 108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28.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Equipment, Vehicles and Materials ................................................................. 108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29.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Code of Conduct .............................................................................................. 109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30.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Forced Labor .................................................................................................... 109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Child Labor ...................................................................................................... 109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Non-Discrimination and Equal Opportunity .................................................... 110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Training of Experts .......................................................................................... 111</w:t>
      </w:r>
    </w:p>
    <w:p>
      <w:pPr>
        <w:autoSpaceDN w:val="0"/>
        <w:autoSpaceDE w:val="0"/>
        <w:widowControl/>
        <w:spacing w:line="266" w:lineRule="exact" w:before="130" w:after="0"/>
        <w:ind w:left="6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D.  Consultant’s Experts and Sub-Consultants ............................................................... 111</w:t>
      </w:r>
    </w:p>
    <w:p>
      <w:pPr>
        <w:autoSpaceDN w:val="0"/>
        <w:autoSpaceDE w:val="0"/>
        <w:widowControl/>
        <w:spacing w:line="276" w:lineRule="exact" w:before="120" w:after="0"/>
        <w:ind w:left="10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Description of Key Experts .............................................................................. 111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35.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Replacement of Key Experts ............................................................................ 111</w:t>
      </w:r>
    </w:p>
    <w:p>
      <w:pPr>
        <w:sectPr>
          <w:pgSz w:w="12242" w:h="15842"/>
          <w:pgMar w:top="364" w:right="1390" w:bottom="64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71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0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90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748" w:right="36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36.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Approval of Additional Key Experts ................................................................112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37.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Removal of Experts or Sub-consultants ............................................................112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38.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Replacement/ Removal of Experts – Impact on Payments ...............................113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39.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Working Hours, Overtime, Leave, etc. .............................................................113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E.  Obligations of the Client ............................................................................................113</w:t>
      </w:r>
    </w:p>
    <w:p>
      <w:pPr>
        <w:autoSpaceDN w:val="0"/>
        <w:autoSpaceDE w:val="0"/>
        <w:widowControl/>
        <w:spacing w:line="276" w:lineRule="exact" w:before="120" w:after="0"/>
        <w:ind w:left="748" w:right="36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40.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Assistance and Exemptions...............................................................................113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Access to Project Site........................................................................................114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Change in the Applicable Law Related to Taxes and Duties ............................114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Services, Facilities and Property of the Client ..................................................114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Counterpart Personnel .......................................................................................115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45.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 Obligation ..........................................................................................115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46.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Ceiling Amount .................................................................................................115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47.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Remuneration and Reimbursable Expenses ......................................................116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48.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Taxes and Duties ...............................................................................................116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49.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Currency of Payment ........................................................................................116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50.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Mode of Billing and Payment ...........................................................................116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51.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Interest on Delayed Payments ...........................................................................118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G.  Fairness and Good Faith ............................................................................................118</w:t>
      </w:r>
    </w:p>
    <w:p>
      <w:pPr>
        <w:autoSpaceDN w:val="0"/>
        <w:autoSpaceDE w:val="0"/>
        <w:widowControl/>
        <w:spacing w:line="266" w:lineRule="exact" w:before="130" w:after="0"/>
        <w:ind w:left="7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52.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Good Faith ........................................................................................................118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H.  Settlement of Disputes ...............................................................................................118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120" w:after="0"/>
        <w:ind w:left="28" w:right="288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53.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Amicable Settlement .........................................................................................118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54.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Dispute Resolution ............................................................................................119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III.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Special Conditions of Contract ..................................................................................123</w:t>
      </w:r>
    </w:p>
    <w:p>
      <w:pPr>
        <w:autoSpaceDN w:val="0"/>
        <w:tabs>
          <w:tab w:pos="748" w:val="left"/>
        </w:tabs>
        <w:autoSpaceDE w:val="0"/>
        <w:widowControl/>
        <w:spacing w:line="266" w:lineRule="exact" w:before="13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IV.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Appendices .................................................................................................................135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Appendix A – Terms of Reference ..................................................................................135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Appendix B - Key Experts ...............................................................................................135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Appendix C – Remuneration Cost Estimates...................................................................135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Appendix D – Reimbursable Expenses Cost Estimates ...................................................139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Appendix E - Form of Advance Payments Guarantee .....................................................140</w:t>
      </w:r>
    </w:p>
    <w:p>
      <w:pPr>
        <w:autoSpaceDN w:val="0"/>
        <w:autoSpaceDE w:val="0"/>
        <w:widowControl/>
        <w:spacing w:line="266" w:lineRule="exact" w:before="132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Appendix F - Code of Conduct for Experts .....................................................................142</w:t>
      </w:r>
    </w:p>
    <w:p>
      <w:pPr>
        <w:sectPr>
          <w:pgSz w:w="12242" w:h="15842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681"/>
        <w:gridCol w:w="4681"/>
      </w:tblGrid>
      <w:tr>
        <w:trPr>
          <w:trHeight w:hRule="exact" w:val="246"/>
        </w:trPr>
        <w:tc>
          <w:tcPr>
            <w:tcW w:type="dxa" w:w="71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19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91 </w:t>
            </w:r>
          </w:p>
        </w:tc>
      </w:tr>
    </w:tbl>
    <w:p>
      <w:pPr>
        <w:autoSpaceDN w:val="0"/>
        <w:autoSpaceDE w:val="0"/>
        <w:widowControl/>
        <w:spacing w:line="245" w:lineRule="auto" w:before="1396" w:after="0"/>
        <w:ind w:left="1872" w:right="1584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ONTRACT FOR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>ONSULTANT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’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S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S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ERVICES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Time-Based </w:t>
      </w:r>
    </w:p>
    <w:p>
      <w:pPr>
        <w:autoSpaceDN w:val="0"/>
        <w:autoSpaceDE w:val="0"/>
        <w:widowControl/>
        <w:spacing w:line="484" w:lineRule="exact" w:before="1170" w:after="0"/>
        <w:ind w:left="2304" w:right="1872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Project Name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___________________________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[Loan/Credit/Grant]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No.____________________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Assignment Title:__________________________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Contract No.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____________________________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between </w:t>
      </w:r>
    </w:p>
    <w:p>
      <w:pPr>
        <w:autoSpaceDN w:val="0"/>
        <w:autoSpaceDE w:val="0"/>
        <w:widowControl/>
        <w:spacing w:line="230" w:lineRule="auto" w:before="1114" w:after="0"/>
        <w:ind w:left="0" w:right="3446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[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Name of the Client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] </w:t>
      </w:r>
    </w:p>
    <w:p>
      <w:pPr>
        <w:autoSpaceDN w:val="0"/>
        <w:autoSpaceDE w:val="0"/>
        <w:widowControl/>
        <w:spacing w:line="230" w:lineRule="auto" w:before="1114" w:after="0"/>
        <w:ind w:left="0" w:right="428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and </w:t>
      </w:r>
    </w:p>
    <w:p>
      <w:pPr>
        <w:autoSpaceDN w:val="0"/>
        <w:autoSpaceDE w:val="0"/>
        <w:widowControl/>
        <w:spacing w:line="230" w:lineRule="auto" w:before="1390" w:after="0"/>
        <w:ind w:left="0" w:right="3200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[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Name of the Consultant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] </w:t>
      </w:r>
    </w:p>
    <w:p>
      <w:pPr>
        <w:autoSpaceDN w:val="0"/>
        <w:autoSpaceDE w:val="0"/>
        <w:widowControl/>
        <w:spacing w:line="230" w:lineRule="auto" w:before="1668" w:after="0"/>
        <w:ind w:left="0" w:right="5586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Dated: </w:t>
      </w:r>
    </w:p>
    <w:p>
      <w:pPr>
        <w:sectPr>
          <w:pgSz w:w="12242" w:h="15842"/>
          <w:pgMar w:top="364" w:right="1440" w:bottom="1428" w:left="1440" w:header="720" w:footer="720" w:gutter="0"/>
          <w:cols/>
          <w:docGrid w:linePitch="360"/>
        </w:sectPr>
      </w:pPr>
    </w:p>
    <w:p>
      <w:pPr>
        <w:sectPr>
          <w:pgSz w:w="12242" w:h="15842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31.9999999999999" w:type="dxa"/>
      </w:tblPr>
      <w:tblGrid>
        <w:gridCol w:w="3148"/>
        <w:gridCol w:w="3148"/>
        <w:gridCol w:w="3148"/>
      </w:tblGrid>
      <w:tr>
        <w:trPr>
          <w:trHeight w:hRule="exact" w:val="246"/>
        </w:trPr>
        <w:tc>
          <w:tcPr>
            <w:tcW w:type="dxa" w:w="7488"/>
            <w:gridSpan w:val="2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16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93 </w:t>
            </w:r>
          </w:p>
        </w:tc>
      </w:tr>
      <w:tr>
        <w:trPr>
          <w:trHeight w:hRule="exact" w:val="1130"/>
        </w:trPr>
        <w:tc>
          <w:tcPr>
            <w:tcW w:type="dxa" w:w="348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14" w:after="0"/>
              <w:ind w:left="0" w:right="166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I.</w:t>
            </w:r>
          </w:p>
        </w:tc>
        <w:tc>
          <w:tcPr>
            <w:tcW w:type="dxa" w:w="400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14" w:after="0"/>
              <w:ind w:left="1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 xml:space="preserve">Form of Contract </w:t>
            </w:r>
          </w:p>
        </w:tc>
        <w:tc>
          <w:tcPr>
            <w:tcW w:type="dxa" w:w="160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0" w:lineRule="auto" w:before="194" w:after="0"/>
        <w:ind w:left="0" w:right="3832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IME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-B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ASED</w:t>
      </w:r>
    </w:p>
    <w:p>
      <w:pPr>
        <w:autoSpaceDN w:val="0"/>
        <w:autoSpaceDE w:val="0"/>
        <w:widowControl/>
        <w:spacing w:line="266" w:lineRule="exact" w:before="284" w:after="0"/>
        <w:ind w:left="123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(Text in brackets [ ] is optional; all notes should be deleted in the final text) </w:t>
      </w:r>
    </w:p>
    <w:p>
      <w:pPr>
        <w:autoSpaceDN w:val="0"/>
        <w:autoSpaceDE w:val="0"/>
        <w:widowControl/>
        <w:spacing w:line="276" w:lineRule="exact" w:before="552" w:after="0"/>
        <w:ind w:left="360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CONTRACT (hereinafter called the “Contract”) is made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[number]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day of the month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[month]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[year]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between, on the one hand,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[name of Client or Recipient]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(hereinafter called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“Client”) and, on the other hand,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[name of Consultant]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(hereinafter called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“Consultant”). </w:t>
      </w:r>
    </w:p>
    <w:p>
      <w:pPr>
        <w:autoSpaceDN w:val="0"/>
        <w:autoSpaceDE w:val="0"/>
        <w:widowControl/>
        <w:spacing w:line="276" w:lineRule="exact" w:before="276" w:after="0"/>
        <w:ind w:left="360" w:right="20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[If the Consultant consist of more than one entity, the above should be partially amended to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read as follows: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“…(hereinafter called the “Client”) and, on the other hand, a Joint Venture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(name of the JV) consisting of the following entities, each member of which will be jointly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severally liable to the Client for all the Consultant’s obligations under this Contract, namely,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[name of member]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and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[name of member]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(hereinafter called the “Consultant”).] </w:t>
      </w:r>
    </w:p>
    <w:p>
      <w:pPr>
        <w:autoSpaceDN w:val="0"/>
        <w:autoSpaceDE w:val="0"/>
        <w:widowControl/>
        <w:spacing w:line="264" w:lineRule="exact" w:before="288" w:after="0"/>
        <w:ind w:left="36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WHEREAS </w:t>
      </w:r>
    </w:p>
    <w:p>
      <w:pPr>
        <w:autoSpaceDN w:val="0"/>
        <w:tabs>
          <w:tab w:pos="1260" w:val="left"/>
        </w:tabs>
        <w:autoSpaceDE w:val="0"/>
        <w:widowControl/>
        <w:spacing w:line="276" w:lineRule="exact" w:before="276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has requested the Consultant to provide certain consulting services as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defined in this Contract (hereinafter called the “Services”); </w:t>
      </w:r>
    </w:p>
    <w:p>
      <w:pPr>
        <w:autoSpaceDN w:val="0"/>
        <w:tabs>
          <w:tab w:pos="1260" w:val="left"/>
        </w:tabs>
        <w:autoSpaceDE w:val="0"/>
        <w:widowControl/>
        <w:spacing w:line="276" w:lineRule="exact" w:before="278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Consultant, having represented to the Client that it has the required professional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skills, expertise and technical resources, has agreed to provide the Services on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terms and conditions set forth in this Contract; </w:t>
      </w:r>
    </w:p>
    <w:p>
      <w:pPr>
        <w:autoSpaceDN w:val="0"/>
        <w:tabs>
          <w:tab w:pos="1260" w:val="left"/>
        </w:tabs>
        <w:autoSpaceDE w:val="0"/>
        <w:widowControl/>
        <w:spacing w:line="276" w:lineRule="exact" w:before="276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(c)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the Client has received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or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has applied for] a loan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or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credit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or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grant] from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as appropriate: International Bank for Reconstruction and Development (IBRD)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International Development Association (IDA)]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toward the cost of the Services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intends to apply a portion of the proceeds of this [loan/credit/grant] to eligible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payments under this Contract, it being understood that (i) payments by the Bank will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 made only at the request of the Client and upon approval by the Bank; (ii) such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payments will be subject, in all respects, to the terms and conditions of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[loan/financing/grant] agreement, including prohibitions of withdrawal from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[loan/credit/grant] account for the purpose of any payment to persons or entities, 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any import of goods, if such payment or import, to the knowledge of the Bank, is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prohibited by the decision of the United Nations Security council taken under Chapter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VII of the Charter of the United Nations; and (iii) no party other than the Client shall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derive any rights from the [loan/financing/grant] agreement or have any claim to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[loan/credit/grant] proceeds; </w:t>
      </w:r>
    </w:p>
    <w:p>
      <w:pPr>
        <w:sectPr>
          <w:pgSz w:w="12242" w:h="15842"/>
          <w:pgMar w:top="364" w:right="1358" w:bottom="64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71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0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94 </w:t>
            </w:r>
          </w:p>
        </w:tc>
      </w:tr>
    </w:tbl>
    <w:p>
      <w:pPr>
        <w:autoSpaceDN w:val="0"/>
        <w:autoSpaceDE w:val="0"/>
        <w:widowControl/>
        <w:spacing w:line="266" w:lineRule="exact" w:before="474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NOW THEREFORE the parties hereto hereby agree as follows: 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276" w:after="0"/>
        <w:ind w:left="28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following documents attached hereto shall be deemed to form an integral part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Contract: </w:t>
      </w:r>
    </w:p>
    <w:p>
      <w:pPr>
        <w:autoSpaceDN w:val="0"/>
        <w:tabs>
          <w:tab w:pos="1288" w:val="left"/>
        </w:tabs>
        <w:autoSpaceDE w:val="0"/>
        <w:widowControl/>
        <w:spacing w:line="276" w:lineRule="exact" w:before="276" w:after="0"/>
        <w:ind w:left="748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The General Conditions of Contract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(including Attachment 1 “Fraud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Corruption”;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Special Conditions of Contract;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(c)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Appendices: </w:t>
      </w:r>
    </w:p>
    <w:p>
      <w:pPr>
        <w:autoSpaceDN w:val="0"/>
        <w:tabs>
          <w:tab w:pos="2730" w:val="left"/>
        </w:tabs>
        <w:autoSpaceDE w:val="0"/>
        <w:widowControl/>
        <w:spacing w:line="276" w:lineRule="exact" w:before="276" w:after="0"/>
        <w:ind w:left="1288" w:right="2736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Appendix A: Terms of Reference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Appendix B: Key Experts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Appendix C: Remuneration Cost Estimates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Appendix D: Reimbursables Cost Estimates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Appendix E: Form of Advance Payments Guarantee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Appendix 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Code of Conduct for Experts </w:t>
      </w:r>
    </w:p>
    <w:p>
      <w:pPr>
        <w:autoSpaceDN w:val="0"/>
        <w:autoSpaceDE w:val="0"/>
        <w:widowControl/>
        <w:spacing w:line="276" w:lineRule="exact" w:before="120" w:after="0"/>
        <w:ind w:left="748" w:right="29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event of any inconsistency between the documents, the following order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precedence shall prevail: the Special Conditions of Contract; the General Conditions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Contract, including Attachment 1; Appendix A; Appendix B; Appendix C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Appendix D; Appendix E; and Appendix F Any reference to this Contract shall include,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where the context permits, a reference to its Appendices. 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276" w:after="0"/>
        <w:ind w:left="28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2.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mutual rights and obligations of the Client and the Consultant shall be as set forth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Contract, in particular: </w:t>
      </w:r>
    </w:p>
    <w:p>
      <w:pPr>
        <w:autoSpaceDN w:val="0"/>
        <w:tabs>
          <w:tab w:pos="1468" w:val="left"/>
        </w:tabs>
        <w:autoSpaceDE w:val="0"/>
        <w:widowControl/>
        <w:spacing w:line="276" w:lineRule="exact" w:before="276" w:after="0"/>
        <w:ind w:left="748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shall carry out the Services in accordance with the provisions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Contract; and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shall make payments to the Consultant in accordance with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provisions of the Contract. </w:t>
      </w:r>
    </w:p>
    <w:p>
      <w:pPr>
        <w:autoSpaceDN w:val="0"/>
        <w:autoSpaceDE w:val="0"/>
        <w:widowControl/>
        <w:spacing w:line="276" w:lineRule="exact" w:before="552" w:after="0"/>
        <w:ind w:left="28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WITNESS WHEREOF, the Parties hereto have caused this Contract to be signed in their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respective names as of the day and year first above written. </w:t>
      </w:r>
    </w:p>
    <w:p>
      <w:pPr>
        <w:autoSpaceDN w:val="0"/>
        <w:autoSpaceDE w:val="0"/>
        <w:widowControl/>
        <w:spacing w:line="266" w:lineRule="exact" w:before="288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and on behalf of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[Name of Client]</w:t>
      </w:r>
    </w:p>
    <w:p>
      <w:pPr>
        <w:autoSpaceDN w:val="0"/>
        <w:autoSpaceDE w:val="0"/>
        <w:widowControl/>
        <w:spacing w:line="230" w:lineRule="auto" w:before="562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[Authorized Representative of the Client – name, title and signature]</w:t>
      </w:r>
    </w:p>
    <w:p>
      <w:pPr>
        <w:autoSpaceDN w:val="0"/>
        <w:autoSpaceDE w:val="0"/>
        <w:widowControl/>
        <w:spacing w:line="266" w:lineRule="exact" w:before="28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and on behalf of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[Name of Consultant or Name of a Joint Venture]</w:t>
      </w:r>
    </w:p>
    <w:p>
      <w:pPr>
        <w:autoSpaceDN w:val="0"/>
        <w:autoSpaceDE w:val="0"/>
        <w:widowControl/>
        <w:spacing w:line="230" w:lineRule="auto" w:before="562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[Authorized Representative of the Consultant – name and signature]</w:t>
      </w:r>
    </w:p>
    <w:p>
      <w:pPr>
        <w:autoSpaceDN w:val="0"/>
        <w:autoSpaceDE w:val="0"/>
        <w:widowControl/>
        <w:spacing w:line="245" w:lineRule="auto" w:before="286" w:after="0"/>
        <w:ind w:left="28" w:right="576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[For a joint venture, either all members shall sign or only the lead member, in which case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power of attorney to sign on behalf of all members shall be attached.] </w:t>
      </w:r>
    </w:p>
    <w:p>
      <w:pPr>
        <w:sectPr>
          <w:pgSz w:w="12242" w:h="15842"/>
          <w:pgMar w:top="364" w:right="1440" w:bottom="79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31.9999999999999" w:type="dxa"/>
      </w:tblPr>
      <w:tblGrid>
        <w:gridCol w:w="4716"/>
        <w:gridCol w:w="4716"/>
      </w:tblGrid>
      <w:tr>
        <w:trPr>
          <w:trHeight w:hRule="exact" w:val="246"/>
        </w:trPr>
        <w:tc>
          <w:tcPr>
            <w:tcW w:type="dxa" w:w="71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19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95 </w:t>
            </w:r>
          </w:p>
        </w:tc>
      </w:tr>
    </w:tbl>
    <w:p>
      <w:pPr>
        <w:autoSpaceDN w:val="0"/>
        <w:autoSpaceDE w:val="0"/>
        <w:widowControl/>
        <w:spacing w:line="414" w:lineRule="exact" w:before="602" w:after="0"/>
        <w:ind w:left="360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and on behalf of each of the members of the Consultant [insert the name of the Joint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Venture]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[Name of the lead member]</w:t>
      </w:r>
    </w:p>
    <w:p>
      <w:pPr>
        <w:autoSpaceDN w:val="0"/>
        <w:autoSpaceDE w:val="0"/>
        <w:widowControl/>
        <w:spacing w:line="355" w:lineRule="auto" w:before="562" w:after="0"/>
        <w:ind w:left="288" w:right="3456"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[Authorized Representative on behalf of a Joint Venture]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[add signature blocks for each member if all are signing]</w:t>
      </w:r>
    </w:p>
    <w:p>
      <w:pPr>
        <w:sectPr>
          <w:pgSz w:w="12242" w:h="15842"/>
          <w:pgMar w:top="364" w:right="1370" w:bottom="1440" w:left="1440" w:header="720" w:footer="720" w:gutter="0"/>
          <w:cols/>
          <w:docGrid w:linePitch="360"/>
        </w:sectPr>
      </w:pPr>
    </w:p>
    <w:p>
      <w:pPr>
        <w:sectPr>
          <w:pgSz w:w="12242" w:h="15842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3244"/>
        <w:gridCol w:w="3244"/>
        <w:gridCol w:w="3244"/>
      </w:tblGrid>
      <w:tr>
        <w:trPr>
          <w:trHeight w:hRule="exact" w:val="246"/>
        </w:trPr>
        <w:tc>
          <w:tcPr>
            <w:tcW w:type="dxa" w:w="8000"/>
            <w:gridSpan w:val="2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1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8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97 </w:t>
            </w:r>
          </w:p>
        </w:tc>
      </w:tr>
      <w:tr>
        <w:trPr>
          <w:trHeight w:hRule="exact" w:val="1130"/>
        </w:trPr>
        <w:tc>
          <w:tcPr>
            <w:tcW w:type="dxa" w:w="258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14" w:after="0"/>
              <w:ind w:left="0" w:right="180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II.</w:t>
            </w:r>
          </w:p>
        </w:tc>
        <w:tc>
          <w:tcPr>
            <w:tcW w:type="dxa" w:w="54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14" w:after="0"/>
              <w:ind w:left="18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 xml:space="preserve">General Conditions of Contract </w:t>
            </w:r>
          </w:p>
        </w:tc>
        <w:tc>
          <w:tcPr>
            <w:tcW w:type="dxa" w:w="126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0" w:lineRule="auto" w:before="194" w:after="308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A.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G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ENERAL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ROVISIONS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3244"/>
        <w:gridCol w:w="3244"/>
        <w:gridCol w:w="3244"/>
      </w:tblGrid>
      <w:tr>
        <w:trPr>
          <w:trHeight w:hRule="exact" w:val="330"/>
        </w:trPr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1.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Definitions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21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07009" cy="1117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00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2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Unless the context otherwise requires, the following terms </w:t>
            </w:r>
          </w:p>
        </w:tc>
      </w:tr>
    </w:tbl>
    <w:p>
      <w:pPr>
        <w:autoSpaceDN w:val="0"/>
        <w:autoSpaceDE w:val="0"/>
        <w:widowControl/>
        <w:spacing w:line="266" w:lineRule="exact" w:before="6" w:after="0"/>
        <w:ind w:left="0" w:right="398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whenever used in this Contract have the following meanings: </w:t>
      </w:r>
    </w:p>
    <w:p>
      <w:pPr>
        <w:autoSpaceDN w:val="0"/>
        <w:autoSpaceDE w:val="0"/>
        <w:widowControl/>
        <w:spacing w:line="276" w:lineRule="exact" w:before="120" w:after="0"/>
        <w:ind w:left="3472" w:right="22" w:hanging="4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(a)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“Applicable Law”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laws and any other instruments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having the force of law in the Client’s country, or in such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country as may be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Special Conditions of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Contract (SCC)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as they may be issued and in force from time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time. </w:t>
      </w:r>
    </w:p>
    <w:p>
      <w:pPr>
        <w:autoSpaceDN w:val="0"/>
        <w:autoSpaceDE w:val="0"/>
        <w:widowControl/>
        <w:spacing w:line="276" w:lineRule="exact" w:before="120" w:after="0"/>
        <w:ind w:left="3472" w:right="22" w:hanging="4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(b)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“Bank”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International Bank for Reconstruction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Development (IBRD) or the International Development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Association (IDA). </w:t>
      </w:r>
    </w:p>
    <w:p>
      <w:pPr>
        <w:autoSpaceDN w:val="0"/>
        <w:tabs>
          <w:tab w:pos="3472" w:val="left"/>
        </w:tabs>
        <w:autoSpaceDE w:val="0"/>
        <w:widowControl/>
        <w:spacing w:line="276" w:lineRule="exact" w:before="120" w:after="0"/>
        <w:ind w:left="301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(c)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“Borrower”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Government, Government agency 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other entity that signs the financing agreement with the Bank. </w:t>
      </w:r>
    </w:p>
    <w:p>
      <w:pPr>
        <w:autoSpaceDN w:val="0"/>
        <w:tabs>
          <w:tab w:pos="3472" w:val="left"/>
        </w:tabs>
        <w:autoSpaceDE w:val="0"/>
        <w:widowControl/>
        <w:spacing w:line="276" w:lineRule="exact" w:before="120" w:after="0"/>
        <w:ind w:left="301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(d)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“Client”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implementing agency that signs the Contract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the Services with the Selected Consultant. </w:t>
      </w:r>
    </w:p>
    <w:p>
      <w:pPr>
        <w:autoSpaceDN w:val="0"/>
        <w:autoSpaceDE w:val="0"/>
        <w:widowControl/>
        <w:spacing w:line="276" w:lineRule="exact" w:before="120" w:after="70"/>
        <w:ind w:left="3472" w:right="20" w:hanging="4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(e)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“Client’s Personnel”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refers to the staff, labor and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employees (if any) of the Client engaged in fulfilling the Client’s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obligations under the Contract; and any other personnel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identified as Client’s Personnel, by a notice from the Client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00.0" w:type="dxa"/>
      </w:tblPr>
      <w:tblGrid>
        <w:gridCol w:w="1946"/>
        <w:gridCol w:w="1946"/>
        <w:gridCol w:w="1946"/>
        <w:gridCol w:w="1946"/>
        <w:gridCol w:w="1946"/>
      </w:tblGrid>
      <w:tr>
        <w:trPr>
          <w:trHeight w:hRule="exact" w:val="332"/>
        </w:trPr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114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(f)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“Consultant”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means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legally-established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professional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consulting firm or entity selected by the Client to provide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Services under the signed Contract. </w:t>
      </w:r>
    </w:p>
    <w:p>
      <w:pPr>
        <w:autoSpaceDN w:val="0"/>
        <w:autoSpaceDE w:val="0"/>
        <w:widowControl/>
        <w:spacing w:line="276" w:lineRule="exact" w:before="120" w:after="0"/>
        <w:ind w:left="3472" w:right="22" w:hanging="4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(g)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“Contract”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legally binding written agreement signed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between the Client and the Consultant and which includes all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attached documents listed in its paragraph 1 of the Form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(the General Conditions (GCC), the Special Conditions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(SCC), and the Appendices). </w:t>
      </w:r>
    </w:p>
    <w:p>
      <w:pPr>
        <w:autoSpaceDN w:val="0"/>
        <w:autoSpaceDE w:val="0"/>
        <w:widowControl/>
        <w:spacing w:line="266" w:lineRule="exact" w:before="130" w:after="0"/>
        <w:ind w:left="0" w:right="728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(h)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“Day”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a working day unless indicated otherwise. </w:t>
      </w:r>
    </w:p>
    <w:p>
      <w:pPr>
        <w:autoSpaceDN w:val="0"/>
        <w:tabs>
          <w:tab w:pos="3472" w:val="left"/>
        </w:tabs>
        <w:autoSpaceDE w:val="0"/>
        <w:widowControl/>
        <w:spacing w:line="276" w:lineRule="exact" w:before="120" w:after="0"/>
        <w:ind w:left="301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“Effective Date”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date on which this Contract comes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into force and effect pursuant to Clause GCC 11. </w:t>
      </w:r>
    </w:p>
    <w:p>
      <w:pPr>
        <w:autoSpaceDN w:val="0"/>
        <w:autoSpaceDE w:val="0"/>
        <w:widowControl/>
        <w:spacing w:line="276" w:lineRule="exact" w:before="120" w:after="0"/>
        <w:ind w:left="3472" w:right="20" w:hanging="4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(j)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“Experts”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means, collectively, Key Experts, Non-Key Experts,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any other personnel of the Consultant, Sub-consultant or JV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member(s) assigned by the Consultant to perform the Services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part thereof under the Contract. </w:t>
      </w:r>
    </w:p>
    <w:p>
      <w:pPr>
        <w:autoSpaceDN w:val="0"/>
        <w:tabs>
          <w:tab w:pos="3472" w:val="left"/>
        </w:tabs>
        <w:autoSpaceDE w:val="0"/>
        <w:widowControl/>
        <w:spacing w:line="276" w:lineRule="exact" w:before="120" w:after="0"/>
        <w:ind w:left="301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(k)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“Foreign Currency”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any currency other than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currency of the Client’s country. </w:t>
      </w:r>
    </w:p>
    <w:p>
      <w:pPr>
        <w:sectPr>
          <w:pgSz w:w="12242" w:h="15842"/>
          <w:pgMar w:top="364" w:right="1070" w:bottom="80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6"/>
        <w:gridCol w:w="4736"/>
      </w:tblGrid>
      <w:tr>
        <w:trPr>
          <w:trHeight w:hRule="exact" w:val="246"/>
        </w:trPr>
        <w:tc>
          <w:tcPr>
            <w:tcW w:type="dxa" w:w="71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8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98 </w:t>
            </w:r>
          </w:p>
        </w:tc>
      </w:tr>
    </w:tbl>
    <w:p>
      <w:pPr>
        <w:autoSpaceDN w:val="0"/>
        <w:autoSpaceDE w:val="0"/>
        <w:widowControl/>
        <w:spacing w:line="266" w:lineRule="exact" w:before="474" w:after="0"/>
        <w:ind w:left="0" w:right="1058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(l)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“GCC”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these General Conditions of Contract. </w:t>
      </w:r>
    </w:p>
    <w:p>
      <w:pPr>
        <w:autoSpaceDN w:val="0"/>
        <w:autoSpaceDE w:val="0"/>
        <w:widowControl/>
        <w:spacing w:line="266" w:lineRule="exact" w:before="130" w:after="0"/>
        <w:ind w:left="0" w:right="146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(m)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“Government”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government of the Client’s country. </w:t>
      </w:r>
    </w:p>
    <w:p>
      <w:pPr>
        <w:autoSpaceDN w:val="0"/>
        <w:autoSpaceDE w:val="0"/>
        <w:widowControl/>
        <w:spacing w:line="276" w:lineRule="exact" w:before="120" w:after="0"/>
        <w:ind w:left="3212" w:right="22" w:hanging="4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(n)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“Joint Venture (JV)”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an association with or without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legal personality distinct from that of its members, of more than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one entity where one member has the authority to conduct 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businesses for and on behalf of any and all the members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JV, and where the members of the JV are jointly and severally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liable to the Client for the performance of the Contract. </w:t>
      </w:r>
    </w:p>
    <w:p>
      <w:pPr>
        <w:autoSpaceDN w:val="0"/>
        <w:autoSpaceDE w:val="0"/>
        <w:widowControl/>
        <w:spacing w:line="276" w:lineRule="exact" w:before="120" w:after="0"/>
        <w:ind w:left="3212" w:right="20" w:hanging="4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(o)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“Key Expert(s)”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an individual professional whose skills,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qualifications, knowledge and experience are critical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performance of the Services under the Contract and whose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Curricula Vitae (CV) was taken into account in the technical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evaluation of the Consultant’s proposal. </w:t>
      </w:r>
    </w:p>
    <w:p>
      <w:pPr>
        <w:autoSpaceDN w:val="0"/>
        <w:autoSpaceDE w:val="0"/>
        <w:widowControl/>
        <w:spacing w:line="266" w:lineRule="exact" w:before="130" w:after="0"/>
        <w:ind w:left="0" w:right="128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(p)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“Local Currency”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currency of the Client’s country. </w:t>
      </w:r>
    </w:p>
    <w:p>
      <w:pPr>
        <w:autoSpaceDN w:val="0"/>
        <w:autoSpaceDE w:val="0"/>
        <w:widowControl/>
        <w:spacing w:line="276" w:lineRule="exact" w:before="120" w:after="0"/>
        <w:ind w:left="3212" w:right="22" w:hanging="4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(q)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“Non-Key Expert(s)”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an individual professional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provided by the Consultant or its Sub-consultant to perform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Services or any part thereof under the Contract. </w:t>
      </w:r>
    </w:p>
    <w:p>
      <w:pPr>
        <w:autoSpaceDN w:val="0"/>
        <w:tabs>
          <w:tab w:pos="3212" w:val="left"/>
        </w:tabs>
        <w:autoSpaceDE w:val="0"/>
        <w:widowControl/>
        <w:spacing w:line="276" w:lineRule="exact" w:before="120" w:after="0"/>
        <w:ind w:left="275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(r)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“Party”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Client or the Consultant, as the case may be,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“Parties” means both of them. </w:t>
      </w:r>
    </w:p>
    <w:p>
      <w:pPr>
        <w:autoSpaceDN w:val="0"/>
        <w:tabs>
          <w:tab w:pos="3212" w:val="left"/>
        </w:tabs>
        <w:autoSpaceDE w:val="0"/>
        <w:widowControl/>
        <w:spacing w:line="276" w:lineRule="exact" w:before="120" w:after="0"/>
        <w:ind w:left="275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(s)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“SCC”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Special Conditions of Contract by which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GCC may be amended or supplemented but not over-written. </w:t>
      </w:r>
    </w:p>
    <w:p>
      <w:pPr>
        <w:autoSpaceDN w:val="0"/>
        <w:tabs>
          <w:tab w:pos="3212" w:val="left"/>
        </w:tabs>
        <w:autoSpaceDE w:val="0"/>
        <w:widowControl/>
        <w:spacing w:line="276" w:lineRule="exact" w:before="120" w:after="0"/>
        <w:ind w:left="275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(t)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“Services”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work to be performed by the Consultant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pursuant to this Contract, as described in Appendix A hereto. </w:t>
      </w:r>
    </w:p>
    <w:p>
      <w:pPr>
        <w:autoSpaceDN w:val="0"/>
        <w:tabs>
          <w:tab w:pos="3212" w:val="left"/>
        </w:tabs>
        <w:autoSpaceDE w:val="0"/>
        <w:widowControl/>
        <w:spacing w:line="276" w:lineRule="exact" w:before="120" w:after="0"/>
        <w:ind w:left="275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(u)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“Sexual Exploitation and Abuse” “(SEA)”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following: </w:t>
      </w:r>
    </w:p>
    <w:p>
      <w:pPr>
        <w:autoSpaceDN w:val="0"/>
        <w:autoSpaceDE w:val="0"/>
        <w:widowControl/>
        <w:spacing w:line="276" w:lineRule="exact" w:before="120" w:after="0"/>
        <w:ind w:left="3572" w:right="20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Sexual Exploitation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is defined as any actual or attempted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abuse of position of vulnerability, differential power or trust,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sexual purposes, including, but not limited to, profiting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monetarily, socially or politically from the sexual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exploitation of another; </w:t>
      </w:r>
    </w:p>
    <w:p>
      <w:pPr>
        <w:autoSpaceDN w:val="0"/>
        <w:autoSpaceDE w:val="0"/>
        <w:widowControl/>
        <w:spacing w:line="276" w:lineRule="exact" w:before="122" w:after="0"/>
        <w:ind w:left="3572" w:right="22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Sexual Abuse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is defined as the actual or threatened physical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intrusion of a sexual nature, whether by force or under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unequal or coercive conditions. </w:t>
      </w:r>
    </w:p>
    <w:p>
      <w:pPr>
        <w:autoSpaceDN w:val="0"/>
        <w:autoSpaceDE w:val="0"/>
        <w:widowControl/>
        <w:spacing w:line="276" w:lineRule="exact" w:before="120" w:after="0"/>
        <w:ind w:left="3212" w:right="20" w:hanging="4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(v)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“Sexual Harassment” “(SH)”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is defined as unwelcome sexual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advances, requests for sexual favors, and other verbal or physical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conduct of a sexual nature by the Experts with other Experts,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Client’s Personnel </w:t>
      </w:r>
    </w:p>
    <w:p>
      <w:pPr>
        <w:autoSpaceDN w:val="0"/>
        <w:autoSpaceDE w:val="0"/>
        <w:widowControl/>
        <w:spacing w:line="276" w:lineRule="exact" w:before="120" w:after="0"/>
        <w:ind w:left="3212" w:right="22" w:hanging="4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(w)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“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Sub-consultants”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an entity to whom/which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subcontracts any part of the Services while remaining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solely liable for the execution of the Contract. </w:t>
      </w:r>
    </w:p>
    <w:p>
      <w:pPr>
        <w:sectPr>
          <w:pgSz w:w="12242" w:h="15842"/>
          <w:pgMar w:top="364" w:right="1358" w:bottom="90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865"/>
        <w:gridCol w:w="4865"/>
      </w:tblGrid>
      <w:tr>
        <w:trPr>
          <w:trHeight w:hRule="exact" w:val="246"/>
        </w:trPr>
        <w:tc>
          <w:tcPr>
            <w:tcW w:type="dxa" w:w="71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0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8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99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190"/>
        <w:ind w:left="288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(x)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“Third Party”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any person or entity other than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Government, the Client, the Consultant or a Sub-consultant.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3243"/>
        <w:gridCol w:w="3243"/>
        <w:gridCol w:w="3243"/>
      </w:tblGrid>
      <w:tr>
        <w:trPr>
          <w:trHeight w:hRule="exact" w:val="318"/>
        </w:trPr>
        <w:tc>
          <w:tcPr>
            <w:tcW w:type="dxa" w:w="2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2.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Relationship </w:t>
            </w:r>
          </w:p>
        </w:tc>
        <w:tc>
          <w:tcPr>
            <w:tcW w:type="dxa" w:w="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16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19709" cy="11175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709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2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Nothing contained herein shall be construed as establishing a </w:t>
            </w:r>
          </w:p>
        </w:tc>
      </w:tr>
      <w:tr>
        <w:trPr>
          <w:trHeight w:hRule="exact" w:val="288"/>
        </w:trPr>
        <w:tc>
          <w:tcPr>
            <w:tcW w:type="dxa" w:w="2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" w:after="0"/>
              <w:ind w:left="41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between the Parties </w:t>
            </w:r>
          </w:p>
        </w:tc>
        <w:tc>
          <w:tcPr>
            <w:tcW w:type="dxa" w:w="3243"/>
            <w:vMerge/>
            <w:tcBorders/>
          </w:tcPr>
          <w:p/>
        </w:tc>
        <w:tc>
          <w:tcPr>
            <w:tcW w:type="dxa" w:w="6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" w:after="0"/>
              <w:ind w:left="2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relationship of master and servant or of principal and agent as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190"/>
        <w:ind w:left="339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between the Client and the Consultant.  The Consultant, subject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to this Contract, has complete charge of the Experts and Sub-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consultants, if any, performing the Services and shall be fully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responsible for the Services performed by them or on their behalf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hereunder.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3243"/>
        <w:gridCol w:w="3243"/>
        <w:gridCol w:w="3243"/>
      </w:tblGrid>
      <w:tr>
        <w:trPr>
          <w:trHeight w:hRule="exact" w:val="326"/>
        </w:trPr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3.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Law Governing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21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17169" cy="1117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6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2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This Contract, its meaning and interpretation, and the relation </w:t>
            </w:r>
          </w:p>
        </w:tc>
      </w:tr>
      <w:tr>
        <w:trPr>
          <w:trHeight w:hRule="exact" w:val="402"/>
        </w:trPr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41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</w:t>
            </w:r>
          </w:p>
        </w:tc>
        <w:tc>
          <w:tcPr>
            <w:tcW w:type="dxa" w:w="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7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2250" cy="11175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250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between the Parties shall be governed by the Applicable Law. </w:t>
            </w:r>
          </w:p>
        </w:tc>
      </w:tr>
      <w:tr>
        <w:trPr>
          <w:trHeight w:hRule="exact" w:val="396"/>
        </w:trPr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4" w:after="0"/>
              <w:ind w:left="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4.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Language </w:t>
            </w:r>
          </w:p>
        </w:tc>
        <w:tc>
          <w:tcPr>
            <w:tcW w:type="dxa" w:w="3243"/>
            <w:vMerge/>
            <w:tcBorders/>
          </w:tcPr>
          <w:p/>
        </w:tc>
        <w:tc>
          <w:tcPr>
            <w:tcW w:type="dxa" w:w="6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4" w:after="0"/>
              <w:ind w:left="2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This Contract has been executed in the language specified in the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190"/>
        <w:ind w:left="3312" w:right="92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SCC, which shall be the binding and controlling language for 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matters relating to the meaning or interpretation of this Contract.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3243"/>
        <w:gridCol w:w="3243"/>
        <w:gridCol w:w="3243"/>
      </w:tblGrid>
      <w:tr>
        <w:trPr>
          <w:trHeight w:hRule="exact" w:val="330"/>
        </w:trPr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5.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Headings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21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17169" cy="1117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6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2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headings shall not limit, alter or affect the meaning of this </w:t>
            </w:r>
          </w:p>
        </w:tc>
      </w:tr>
    </w:tbl>
    <w:p>
      <w:pPr>
        <w:autoSpaceDN w:val="0"/>
        <w:autoSpaceDE w:val="0"/>
        <w:widowControl/>
        <w:spacing w:line="266" w:lineRule="exact" w:before="6" w:after="190"/>
        <w:ind w:left="0" w:right="5392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3243"/>
        <w:gridCol w:w="3243"/>
        <w:gridCol w:w="3243"/>
      </w:tblGrid>
      <w:tr>
        <w:trPr>
          <w:trHeight w:hRule="exact" w:val="332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6.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Communications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7169" cy="11175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69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2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communication required or permitted to be given or made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392" w:right="9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pursuant to this Contract shall be in writing in the language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specified in Clause GCC 4. Any such notice, request or consent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be deemed to have been given or made when delivered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person to an authorized representative of the Party to whom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communication is addressed, or when sent to such Party at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address specified in the SCC. </w:t>
      </w:r>
    </w:p>
    <w:p>
      <w:pPr>
        <w:autoSpaceDN w:val="0"/>
        <w:tabs>
          <w:tab w:pos="3392" w:val="left"/>
        </w:tabs>
        <w:autoSpaceDE w:val="0"/>
        <w:widowControl/>
        <w:spacing w:line="240" w:lineRule="auto" w:before="0" w:after="190"/>
        <w:ind w:left="25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17169" cy="1117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7169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Party may change its address for notice hereunder by giving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other Party any communication of such change to the address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3243"/>
        <w:gridCol w:w="3243"/>
        <w:gridCol w:w="3243"/>
      </w:tblGrid>
      <w:tr>
        <w:trPr>
          <w:trHeight w:hRule="exact" w:val="332"/>
        </w:trPr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7.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Location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21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18439" cy="11175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439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2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Services shall be performed at such locations as are specified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190"/>
        <w:ind w:left="3392" w:right="9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in Appendix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A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hereto and, where the location of a particular task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is not so specified, at such locations, whether in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Government’s country or elsewhere, as the Client may approve.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3243"/>
        <w:gridCol w:w="3243"/>
        <w:gridCol w:w="3243"/>
      </w:tblGrid>
      <w:tr>
        <w:trPr>
          <w:trHeight w:hRule="exact" w:val="328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8.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Authority of </w:t>
            </w:r>
          </w:p>
        </w:tc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630" cy="11176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630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2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case the Consultant is a Joint Venture, the members hereby </w:t>
            </w:r>
          </w:p>
        </w:tc>
      </w:tr>
      <w:tr>
        <w:trPr>
          <w:trHeight w:hRule="exact" w:val="280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41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Member in Charge </w:t>
            </w:r>
          </w:p>
        </w:tc>
        <w:tc>
          <w:tcPr>
            <w:tcW w:type="dxa" w:w="3243"/>
            <w:vMerge/>
            <w:tcBorders/>
          </w:tcPr>
          <w:p/>
        </w:tc>
        <w:tc>
          <w:tcPr>
            <w:tcW w:type="dxa" w:w="6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2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authorize the member specified in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SCC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act on their behalf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190"/>
        <w:ind w:left="3392" w:right="9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exercising all the Consultant’s rights and obligations towards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under this Contract, including without limitation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receiving of instructions and payments from the Client.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3243"/>
        <w:gridCol w:w="3243"/>
        <w:gridCol w:w="3243"/>
      </w:tblGrid>
      <w:tr>
        <w:trPr>
          <w:trHeight w:hRule="exact" w:val="328"/>
        </w:trPr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9.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Authorized </w:t>
            </w:r>
          </w:p>
        </w:tc>
        <w:tc>
          <w:tcPr>
            <w:tcW w:type="dxa" w:w="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21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18439" cy="1117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43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2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action required or permitted to be taken, and any document </w:t>
            </w:r>
          </w:p>
        </w:tc>
      </w:tr>
      <w:tr>
        <w:trPr>
          <w:trHeight w:hRule="exact" w:val="280"/>
        </w:trPr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41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Representatives </w:t>
            </w:r>
          </w:p>
        </w:tc>
        <w:tc>
          <w:tcPr>
            <w:tcW w:type="dxa" w:w="3243"/>
            <w:vMerge/>
            <w:tcBorders/>
          </w:tcPr>
          <w:p/>
        </w:tc>
        <w:tc>
          <w:tcPr>
            <w:tcW w:type="dxa" w:w="6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2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required or permitted to be executed under this Contract by the </w:t>
            </w:r>
          </w:p>
        </w:tc>
      </w:tr>
    </w:tbl>
    <w:p>
      <w:pPr>
        <w:autoSpaceDN w:val="0"/>
        <w:autoSpaceDE w:val="0"/>
        <w:widowControl/>
        <w:spacing w:line="272" w:lineRule="exact" w:before="0" w:after="0"/>
        <w:ind w:left="339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 or the Consultant may be taken or executed by the officials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SCC.</w:t>
      </w:r>
    </w:p>
    <w:p>
      <w:pPr>
        <w:sectPr>
          <w:pgSz w:w="12242" w:h="15842"/>
          <w:pgMar w:top="364" w:right="1072" w:bottom="8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96"/>
        <w:gridCol w:w="2396"/>
        <w:gridCol w:w="2396"/>
        <w:gridCol w:w="2396"/>
      </w:tblGrid>
      <w:tr>
        <w:trPr>
          <w:trHeight w:hRule="exact" w:val="246"/>
        </w:trPr>
        <w:tc>
          <w:tcPr>
            <w:tcW w:type="dxa" w:w="7316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1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30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100 </w:t>
            </w:r>
          </w:p>
        </w:tc>
      </w:tr>
      <w:tr>
        <w:trPr>
          <w:trHeight w:hRule="exact" w:val="284"/>
        </w:trPr>
        <w:tc>
          <w:tcPr>
            <w:tcW w:type="dxa" w:w="7188"/>
            <w:gridSpan w:val="3"/>
            <w:vMerge/>
            <w:tcBorders/>
          </w:tcPr>
          <w:p/>
        </w:tc>
        <w:tc>
          <w:tcPr>
            <w:tcW w:type="dxa" w:w="226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0"/>
        </w:trPr>
        <w:tc>
          <w:tcPr>
            <w:tcW w:type="dxa" w:w="19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10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10.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Fraud and </w:t>
            </w:r>
          </w:p>
        </w:tc>
        <w:tc>
          <w:tcPr>
            <w:tcW w:type="dxa" w:w="11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56" w:after="0"/>
              <w:ind w:left="0" w:right="17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83209" cy="111759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209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10" w:after="0"/>
              <w:ind w:left="1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Bank requires compliance with the Bank’s Anti-Corruption </w:t>
            </w:r>
          </w:p>
        </w:tc>
      </w:tr>
      <w:tr>
        <w:trPr>
          <w:trHeight w:hRule="exact" w:val="276"/>
        </w:trPr>
        <w:tc>
          <w:tcPr>
            <w:tcW w:type="dxa" w:w="19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3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Corruption </w:t>
            </w:r>
          </w:p>
        </w:tc>
        <w:tc>
          <w:tcPr>
            <w:tcW w:type="dxa" w:w="75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132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Guidelines and its prevailing sanctions policies and procedures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190"/>
        <w:ind w:left="33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 set forth in the Bank’s Sanctions Framework, as set forth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Attachment 1 to the GCC.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5.99999999999994" w:type="dxa"/>
      </w:tblPr>
      <w:tblGrid>
        <w:gridCol w:w="3195"/>
        <w:gridCol w:w="3195"/>
        <w:gridCol w:w="3195"/>
      </w:tblGrid>
      <w:tr>
        <w:trPr>
          <w:trHeight w:hRule="exact" w:val="326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a. Commissions and </w:t>
            </w:r>
          </w:p>
        </w:tc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88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209" cy="1117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20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8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Client requires the Consultant to disclose any commissions </w:t>
            </w:r>
          </w:p>
        </w:tc>
      </w:tr>
      <w:tr>
        <w:trPr>
          <w:trHeight w:hRule="exact" w:val="282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3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Fees </w:t>
            </w:r>
          </w:p>
        </w:tc>
        <w:tc>
          <w:tcPr>
            <w:tcW w:type="dxa" w:w="3195"/>
            <w:vMerge/>
            <w:tcBorders/>
          </w:tcPr>
          <w:p/>
        </w:tc>
        <w:tc>
          <w:tcPr>
            <w:tcW w:type="dxa" w:w="6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8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fees that may have been paid or are to be paid to agents or any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320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other party with respect to the selection process or execution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Contract.  The information disclosed must include at least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name and address of the agent or other party, the amount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currency, and the purpose of the commission, gratuity or fee.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Failure to disclose such commissions, gratuities or fees may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result in termination of the Contract and/or sanctions by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Bank. </w:t>
      </w:r>
    </w:p>
    <w:p>
      <w:pPr>
        <w:autoSpaceDN w:val="0"/>
        <w:autoSpaceDE w:val="0"/>
        <w:widowControl/>
        <w:spacing w:line="245" w:lineRule="auto" w:before="252" w:after="190"/>
        <w:ind w:left="288" w:right="432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B.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OMMENCEMENT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,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OMPLETION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,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M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ODIFICATION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ERMINATION OF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ONTRACT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5.99999999999994" w:type="dxa"/>
      </w:tblPr>
      <w:tblGrid>
        <w:gridCol w:w="3195"/>
        <w:gridCol w:w="3195"/>
        <w:gridCol w:w="3195"/>
      </w:tblGrid>
      <w:tr>
        <w:trPr>
          <w:trHeight w:hRule="exact" w:val="318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11.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Effectiveness of </w:t>
            </w:r>
          </w:p>
        </w:tc>
        <w:tc>
          <w:tcPr>
            <w:tcW w:type="dxa" w:w="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17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81939" cy="11176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3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This Contract shall come into force and effect on the date (the </w:t>
            </w:r>
          </w:p>
        </w:tc>
      </w:tr>
      <w:tr>
        <w:trPr>
          <w:trHeight w:hRule="exact" w:val="288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" w:after="0"/>
              <w:ind w:left="4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</w:t>
            </w:r>
          </w:p>
        </w:tc>
        <w:tc>
          <w:tcPr>
            <w:tcW w:type="dxa" w:w="3195"/>
            <w:vMerge/>
            <w:tcBorders/>
          </w:tcPr>
          <w:p/>
        </w:tc>
        <w:tc>
          <w:tcPr>
            <w:tcW w:type="dxa" w:w="6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“Effective Date”) of the Client’s notice to the Consultant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190"/>
        <w:ind w:left="3458" w:right="20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instructing the Consultant to begin carrying out the Services.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notice shall confirm that the effectiveness conditions, if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any, listed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have been met.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5.99999999999994" w:type="dxa"/>
      </w:tblPr>
      <w:tblGrid>
        <w:gridCol w:w="3195"/>
        <w:gridCol w:w="3195"/>
        <w:gridCol w:w="3195"/>
      </w:tblGrid>
      <w:tr>
        <w:trPr>
          <w:trHeight w:hRule="exact" w:val="318"/>
        </w:trPr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12.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Termination of </w:t>
            </w:r>
          </w:p>
        </w:tc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86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1939" cy="11176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3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this Contract has not become effective within such time </w:t>
            </w:r>
          </w:p>
        </w:tc>
      </w:tr>
      <w:tr>
        <w:trPr>
          <w:trHeight w:hRule="exact" w:val="280"/>
        </w:trPr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4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for Failure </w:t>
            </w:r>
          </w:p>
        </w:tc>
        <w:tc>
          <w:tcPr>
            <w:tcW w:type="dxa" w:w="3195"/>
            <w:vMerge/>
            <w:tcBorders/>
          </w:tcPr>
          <w:p/>
        </w:tc>
        <w:tc>
          <w:tcPr>
            <w:tcW w:type="dxa" w:w="6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period after the date of Contract signature as specified in the </w:t>
            </w:r>
          </w:p>
        </w:tc>
      </w:tr>
      <w:tr>
        <w:trPr>
          <w:trHeight w:hRule="exact" w:val="280"/>
        </w:trPr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4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Become </w:t>
            </w:r>
          </w:p>
        </w:tc>
        <w:tc>
          <w:tcPr>
            <w:tcW w:type="dxa" w:w="3195"/>
            <w:vMerge/>
            <w:tcBorders/>
          </w:tcPr>
          <w:p/>
        </w:tc>
        <w:tc>
          <w:tcPr>
            <w:tcW w:type="dxa" w:w="6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SCC, either Party may, by not less than twenty two (22) days </w:t>
            </w:r>
          </w:p>
        </w:tc>
      </w:tr>
      <w:tr>
        <w:trPr>
          <w:trHeight w:hRule="exact" w:val="282"/>
        </w:trPr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4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Effective </w:t>
            </w:r>
          </w:p>
        </w:tc>
        <w:tc>
          <w:tcPr>
            <w:tcW w:type="dxa" w:w="3195"/>
            <w:vMerge/>
            <w:tcBorders/>
          </w:tcPr>
          <w:p/>
        </w:tc>
        <w:tc>
          <w:tcPr>
            <w:tcW w:type="dxa" w:w="6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written notice to the other Party, declare this Contract to be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190"/>
        <w:ind w:left="3458" w:right="20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null and void, and in the event of such a declaration by either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Party, neither Party shall have any claim against the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Party with respect hereto.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5.99999999999994" w:type="dxa"/>
      </w:tblPr>
      <w:tblGrid>
        <w:gridCol w:w="3195"/>
        <w:gridCol w:w="3195"/>
        <w:gridCol w:w="3195"/>
      </w:tblGrid>
      <w:tr>
        <w:trPr>
          <w:trHeight w:hRule="exact" w:val="326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13.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Commencement of </w:t>
            </w:r>
          </w:p>
        </w:tc>
        <w:tc>
          <w:tcPr>
            <w:tcW w:type="dxa" w:w="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1939" cy="11176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3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 shall confirm availability of Key Experts and </w:t>
            </w:r>
          </w:p>
        </w:tc>
      </w:tr>
      <w:tr>
        <w:trPr>
          <w:trHeight w:hRule="exact" w:val="280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4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Services </w:t>
            </w:r>
          </w:p>
        </w:tc>
        <w:tc>
          <w:tcPr>
            <w:tcW w:type="dxa" w:w="3195"/>
            <w:vMerge/>
            <w:tcBorders/>
          </w:tcPr>
          <w:p/>
        </w:tc>
        <w:tc>
          <w:tcPr>
            <w:tcW w:type="dxa" w:w="6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begin carrying out the Services not later than the number of </w:t>
            </w:r>
          </w:p>
        </w:tc>
      </w:tr>
    </w:tbl>
    <w:p>
      <w:pPr>
        <w:autoSpaceDN w:val="0"/>
        <w:autoSpaceDE w:val="0"/>
        <w:widowControl/>
        <w:spacing w:line="266" w:lineRule="exact" w:before="6" w:after="190"/>
        <w:ind w:left="0" w:right="1196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days after the Effective Date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5.99999999999994" w:type="dxa"/>
      </w:tblPr>
      <w:tblGrid>
        <w:gridCol w:w="3195"/>
        <w:gridCol w:w="3195"/>
        <w:gridCol w:w="3195"/>
      </w:tblGrid>
      <w:tr>
        <w:trPr>
          <w:trHeight w:hRule="exact" w:val="318"/>
        </w:trPr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14.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Expiration of </w:t>
            </w:r>
          </w:p>
        </w:tc>
        <w:tc>
          <w:tcPr>
            <w:tcW w:type="dxa" w:w="1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17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81939" cy="11176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3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Unless terminated earlier pursuant to Clause GCC 19 hereof, </w:t>
            </w:r>
          </w:p>
        </w:tc>
      </w:tr>
      <w:tr>
        <w:trPr>
          <w:trHeight w:hRule="exact" w:val="290"/>
        </w:trPr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" w:after="0"/>
              <w:ind w:left="4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</w:t>
            </w:r>
          </w:p>
        </w:tc>
        <w:tc>
          <w:tcPr>
            <w:tcW w:type="dxa" w:w="3195"/>
            <w:vMerge/>
            <w:tcBorders/>
          </w:tcPr>
          <w:p/>
        </w:tc>
        <w:tc>
          <w:tcPr>
            <w:tcW w:type="dxa" w:w="6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this Contract shall expire at the end of such time period after </w:t>
            </w:r>
          </w:p>
        </w:tc>
      </w:tr>
    </w:tbl>
    <w:p>
      <w:pPr>
        <w:autoSpaceDN w:val="0"/>
        <w:autoSpaceDE w:val="0"/>
        <w:widowControl/>
        <w:spacing w:line="266" w:lineRule="exact" w:before="4" w:after="190"/>
        <w:ind w:left="0" w:right="1936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Effective Date as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5.99999999999994" w:type="dxa"/>
      </w:tblPr>
      <w:tblGrid>
        <w:gridCol w:w="3195"/>
        <w:gridCol w:w="3195"/>
        <w:gridCol w:w="3195"/>
      </w:tblGrid>
      <w:tr>
        <w:trPr>
          <w:trHeight w:hRule="exact" w:val="330"/>
        </w:trPr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15.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Entire Agreement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1939" cy="111759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39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This Contract contains all covenants, stipulations and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458" w:right="20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provisions agreed by the Parties.  No agent or representative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either Party has authority to make, and the Parties shall not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 bound by or be liable for, any statement, representation,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promise or agreement not set forth herein. </w:t>
      </w:r>
    </w:p>
    <w:p>
      <w:pPr>
        <w:sectPr>
          <w:pgSz w:w="12242" w:h="15842"/>
          <w:pgMar w:top="364" w:right="1432" w:bottom="1012" w:left="12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2370"/>
        <w:gridCol w:w="2370"/>
        <w:gridCol w:w="2370"/>
        <w:gridCol w:w="2370"/>
      </w:tblGrid>
      <w:tr>
        <w:trPr>
          <w:trHeight w:hRule="exact" w:val="246"/>
        </w:trPr>
        <w:tc>
          <w:tcPr>
            <w:tcW w:type="dxa" w:w="726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1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0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2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101 </w:t>
            </w:r>
          </w:p>
        </w:tc>
      </w:tr>
      <w:tr>
        <w:trPr>
          <w:trHeight w:hRule="exact" w:val="284"/>
        </w:trPr>
        <w:tc>
          <w:tcPr>
            <w:tcW w:type="dxa" w:w="7110"/>
            <w:gridSpan w:val="3"/>
            <w:vMerge/>
            <w:tcBorders/>
          </w:tcPr>
          <w:p/>
        </w:tc>
        <w:tc>
          <w:tcPr>
            <w:tcW w:type="dxa" w:w="208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0"/>
        </w:trPr>
        <w:tc>
          <w:tcPr>
            <w:tcW w:type="dxa" w:w="2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10" w:after="0"/>
              <w:ind w:left="13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16.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Modifications or </w:t>
            </w:r>
          </w:p>
        </w:tc>
        <w:tc>
          <w:tcPr>
            <w:tcW w:type="dxa" w:w="8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5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1940" cy="111759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40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10" w:after="0"/>
              <w:ind w:left="17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modification or variation of the terms and conditions of </w:t>
            </w:r>
          </w:p>
        </w:tc>
      </w:tr>
      <w:tr>
        <w:trPr>
          <w:trHeight w:hRule="exact" w:val="276"/>
        </w:trPr>
        <w:tc>
          <w:tcPr>
            <w:tcW w:type="dxa" w:w="2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49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Variations </w:t>
            </w:r>
          </w:p>
        </w:tc>
        <w:tc>
          <w:tcPr>
            <w:tcW w:type="dxa" w:w="69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10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this Contract, including any modification or variation of the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528" w:right="3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scope of the Services, may only be made by written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agreement between the Parties. However, each Party shall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give due consideration to any proposals for modification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variation made by the other Party. </w:t>
      </w:r>
    </w:p>
    <w:p>
      <w:pPr>
        <w:autoSpaceDN w:val="0"/>
        <w:tabs>
          <w:tab w:pos="3528" w:val="left"/>
        </w:tabs>
        <w:autoSpaceDE w:val="0"/>
        <w:widowControl/>
        <w:spacing w:line="240" w:lineRule="auto" w:before="0" w:after="0"/>
        <w:ind w:left="273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81940" cy="11176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1940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cases of substantial modifications or variations, the prior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written consent of the Bank is required. </w:t>
      </w:r>
    </w:p>
    <w:p>
      <w:pPr>
        <w:autoSpaceDN w:val="0"/>
        <w:autoSpaceDE w:val="0"/>
        <w:widowControl/>
        <w:spacing w:line="266" w:lineRule="exact" w:before="250" w:after="190"/>
        <w:ind w:left="25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17.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Force Majeure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2370"/>
        <w:gridCol w:w="2370"/>
        <w:gridCol w:w="2370"/>
        <w:gridCol w:w="2370"/>
      </w:tblGrid>
      <w:tr>
        <w:trPr>
          <w:trHeight w:hRule="exact" w:val="330"/>
        </w:trPr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2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a.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Definition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16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81940" cy="11176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40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8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the purposes of this Contract, “Force Majeure” means an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528" w:right="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event which is beyond the reasonable control of a Party, is not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foreseeable, is unavoidable, and makes a Party’s performance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its obligations hereunder impossible or so impractical 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reasonably to be considered impossible under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circumstances, and subject to those requirements, includes,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but is not limited to, war, riots, civil disorder, earthquake, fire,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explosion, storm, flood or other adverse weather conditions,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strikes, lockouts or other industrial action confiscation or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other action by Government agencies. </w:t>
      </w:r>
    </w:p>
    <w:p>
      <w:pPr>
        <w:autoSpaceDN w:val="0"/>
        <w:tabs>
          <w:tab w:pos="3528" w:val="left"/>
        </w:tabs>
        <w:autoSpaceDE w:val="0"/>
        <w:widowControl/>
        <w:spacing w:line="240" w:lineRule="auto" w:before="16" w:after="0"/>
        <w:ind w:left="273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81940" cy="1117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1940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Force Majeure shall not include (i) any event which is caused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by the negligence or intentional action of a Party or such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Party’s Experts, Sub-consultants or agents or employees, nor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(ii) any event which a diligent Party could reasonably have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been expected to both take into account at the time of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conclusion of this Contract, and avoid or overcome in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carrying out of its obligations hereunder. </w:t>
      </w:r>
    </w:p>
    <w:p>
      <w:pPr>
        <w:autoSpaceDN w:val="0"/>
        <w:tabs>
          <w:tab w:pos="3528" w:val="left"/>
        </w:tabs>
        <w:autoSpaceDE w:val="0"/>
        <w:widowControl/>
        <w:spacing w:line="240" w:lineRule="auto" w:before="0" w:after="190"/>
        <w:ind w:left="273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81940" cy="11175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1940" cy="11175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Force Majeure shall not include insufficiency of funds 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failure to make any payment required hereunder.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2370"/>
        <w:gridCol w:w="2370"/>
        <w:gridCol w:w="2370"/>
        <w:gridCol w:w="2370"/>
      </w:tblGrid>
      <w:tr>
        <w:trPr>
          <w:trHeight w:hRule="exact" w:val="322"/>
        </w:trPr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28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b.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6" w:after="0"/>
              <w:ind w:left="15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No Breach of </w:t>
            </w:r>
          </w:p>
        </w:tc>
        <w:tc>
          <w:tcPr>
            <w:tcW w:type="dxa" w:w="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1940" cy="111759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40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6" w:after="0"/>
              <w:ind w:left="18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failure of a Party to fulfill any of its obligations hereunder </w:t>
            </w:r>
          </w:p>
        </w:tc>
      </w:tr>
      <w:tr>
        <w:trPr>
          <w:trHeight w:hRule="exact" w:val="286"/>
        </w:trPr>
        <w:tc>
          <w:tcPr>
            <w:tcW w:type="dxa" w:w="2370"/>
            <w:vMerge/>
            <w:tcBorders/>
          </w:tcPr>
          <w:p/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5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Contract</w:t>
            </w:r>
          </w:p>
        </w:tc>
        <w:tc>
          <w:tcPr>
            <w:tcW w:type="dxa" w:w="2370"/>
            <w:vMerge/>
            <w:tcBorders/>
          </w:tcPr>
          <w:p/>
        </w:tc>
        <w:tc>
          <w:tcPr>
            <w:tcW w:type="dxa" w:w="6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18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not be considered to be a breach of, or default under, this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190"/>
        <w:ind w:left="3528" w:right="2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insofar as such inability arises from an event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Force Majeure, provided that the Party affected by such an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event has taken all reasonable precautions, due care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reasonable alternative measures, all with the objective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carrying out the terms and conditions of this Contract.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2370"/>
        <w:gridCol w:w="2370"/>
        <w:gridCol w:w="2370"/>
        <w:gridCol w:w="2370"/>
      </w:tblGrid>
      <w:tr>
        <w:trPr>
          <w:trHeight w:hRule="exact" w:val="328"/>
        </w:trPr>
        <w:tc>
          <w:tcPr>
            <w:tcW w:type="dxa" w:w="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2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c.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Measures to </w:t>
            </w:r>
          </w:p>
        </w:tc>
        <w:tc>
          <w:tcPr>
            <w:tcW w:type="dxa" w:w="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1940" cy="11176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40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8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Party affected by an event of Force Majeure shall continue </w:t>
            </w:r>
          </w:p>
        </w:tc>
      </w:tr>
      <w:tr>
        <w:trPr>
          <w:trHeight w:hRule="exact" w:val="280"/>
        </w:trPr>
        <w:tc>
          <w:tcPr>
            <w:tcW w:type="dxa" w:w="2370"/>
            <w:vMerge/>
            <w:tcBorders/>
          </w:tcPr>
          <w:p/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17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be Taken </w:t>
            </w:r>
          </w:p>
        </w:tc>
        <w:tc>
          <w:tcPr>
            <w:tcW w:type="dxa" w:w="2370"/>
            <w:vMerge/>
            <w:tcBorders/>
          </w:tcPr>
          <w:p/>
        </w:tc>
        <w:tc>
          <w:tcPr>
            <w:tcW w:type="dxa" w:w="6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8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perform its obligations under the Contract as far as is </w:t>
            </w:r>
          </w:p>
        </w:tc>
      </w:tr>
    </w:tbl>
    <w:p>
      <w:pPr>
        <w:autoSpaceDN w:val="0"/>
        <w:autoSpaceDE w:val="0"/>
        <w:widowControl/>
        <w:spacing w:line="272" w:lineRule="exact" w:before="0" w:after="0"/>
        <w:ind w:left="35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reasonably practical, and shall take all reasonable measures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minimize the consequences of any event of Force Majeure. </w:t>
      </w:r>
    </w:p>
    <w:p>
      <w:pPr>
        <w:autoSpaceDN w:val="0"/>
        <w:tabs>
          <w:tab w:pos="3528" w:val="left"/>
        </w:tabs>
        <w:autoSpaceDE w:val="0"/>
        <w:widowControl/>
        <w:spacing w:line="240" w:lineRule="auto" w:before="0" w:after="0"/>
        <w:ind w:left="273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81940" cy="11175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1940" cy="11175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Party affected by an event of Force Majeure shall notify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other Party of such event as soon as possible, and in any case </w:t>
      </w:r>
    </w:p>
    <w:p>
      <w:pPr>
        <w:sectPr>
          <w:pgSz w:w="12242" w:h="15842"/>
          <w:pgMar w:top="364" w:right="1320" w:bottom="7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00"/>
        <w:gridCol w:w="4700"/>
      </w:tblGrid>
      <w:tr>
        <w:trPr>
          <w:trHeight w:hRule="exact" w:val="246"/>
        </w:trPr>
        <w:tc>
          <w:tcPr>
            <w:tcW w:type="dxa" w:w="712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102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280" w:right="19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 later than fourteen (14) calendar days following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occurrence of such event, providing evidence of the nature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cause of such event, and shall similarly give written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notice of the restoration of normal conditions as soon 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possible. </w:t>
      </w:r>
    </w:p>
    <w:p>
      <w:pPr>
        <w:autoSpaceDN w:val="0"/>
        <w:tabs>
          <w:tab w:pos="3280" w:val="left"/>
        </w:tabs>
        <w:autoSpaceDE w:val="0"/>
        <w:widowControl/>
        <w:spacing w:line="240" w:lineRule="auto" w:before="0" w:after="0"/>
        <w:ind w:left="2484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281939" cy="1117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1939" cy="11175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period within which a Party shall, pursuant to this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Contract, complete any action or task, shall be extended for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period equal to the time during which such Party was unable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perform such action as a result of Force Majeure. </w:t>
      </w:r>
    </w:p>
    <w:p>
      <w:pPr>
        <w:autoSpaceDN w:val="0"/>
        <w:tabs>
          <w:tab w:pos="3280" w:val="left"/>
        </w:tabs>
        <w:autoSpaceDE w:val="0"/>
        <w:widowControl/>
        <w:spacing w:line="240" w:lineRule="auto" w:before="0" w:after="0"/>
        <w:ind w:left="2484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281939" cy="11176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1939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During the period of their inability to perform the Services 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result of an event of Force Majeure, the Consultant, upon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instructions by the Client, shall either: </w:t>
      </w:r>
    </w:p>
    <w:p>
      <w:pPr>
        <w:autoSpaceDN w:val="0"/>
        <w:tabs>
          <w:tab w:pos="3550" w:val="left"/>
        </w:tabs>
        <w:autoSpaceDE w:val="0"/>
        <w:widowControl/>
        <w:spacing w:line="276" w:lineRule="exact" w:before="120" w:after="0"/>
        <w:ind w:left="302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demobilize, in which case the Consultant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reimbursed for additional costs they reasonably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necessarily incurred, and, if required by the Client,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reactivating the Services; or </w:t>
      </w:r>
    </w:p>
    <w:p>
      <w:pPr>
        <w:autoSpaceDN w:val="0"/>
        <w:autoSpaceDE w:val="0"/>
        <w:widowControl/>
        <w:spacing w:line="276" w:lineRule="exact" w:before="120" w:after="0"/>
        <w:ind w:left="3550" w:right="116" w:hanging="52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continue with the Services to the extent reasonably possible,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which case the Consultant shall continue to be paid under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terms of this Contract and be reimbursed for additional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costs reasonably and necessarily incurred. </w:t>
      </w:r>
    </w:p>
    <w:p>
      <w:pPr>
        <w:autoSpaceDN w:val="0"/>
        <w:tabs>
          <w:tab w:pos="3280" w:val="left"/>
        </w:tabs>
        <w:autoSpaceDE w:val="0"/>
        <w:widowControl/>
        <w:spacing w:line="240" w:lineRule="auto" w:before="0" w:after="190"/>
        <w:ind w:left="2484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281939" cy="11176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1939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case of disagreement between the Parties as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existence or extent of Force Majeure, the matter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settled according to Clauses GCC 53 &amp; 54.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33"/>
        <w:gridCol w:w="3133"/>
        <w:gridCol w:w="3133"/>
      </w:tblGrid>
      <w:tr>
        <w:trPr>
          <w:trHeight w:hRule="exact" w:val="330"/>
        </w:trPr>
        <w:tc>
          <w:tcPr>
            <w:tcW w:type="dxa" w:w="19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18.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Suspension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17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81939" cy="11176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3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Client may, by written notice of suspension to the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192"/>
        <w:ind w:left="3280" w:right="19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Consultant, suspend all payments to the Consultant hereunder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Consultant fails to perform any of its obligations under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Contract, including the carrying out of the Services,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provided that such notice of suspension (i) shall specify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nature of the failure, and (ii) shall request the Consultant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remedy such failure within a period not exceeding thirty (30)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calendar days after receipt by the Consultant of such notice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suspension.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33"/>
        <w:gridCol w:w="3133"/>
        <w:gridCol w:w="3133"/>
      </w:tblGrid>
      <w:tr>
        <w:trPr>
          <w:trHeight w:hRule="exact" w:val="332"/>
        </w:trPr>
        <w:tc>
          <w:tcPr>
            <w:tcW w:type="dxa" w:w="20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19.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Termination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17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81939" cy="11176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3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This Contract may be terminated by either Party as per </w:t>
            </w:r>
          </w:p>
        </w:tc>
      </w:tr>
    </w:tbl>
    <w:p>
      <w:pPr>
        <w:autoSpaceDN w:val="0"/>
        <w:autoSpaceDE w:val="0"/>
        <w:widowControl/>
        <w:spacing w:line="266" w:lineRule="exact" w:before="4" w:after="0"/>
        <w:ind w:left="0" w:right="3782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provisions set up below:</w:t>
      </w:r>
    </w:p>
    <w:p>
      <w:pPr>
        <w:autoSpaceDN w:val="0"/>
        <w:tabs>
          <w:tab w:pos="2724" w:val="left"/>
          <w:tab w:pos="3382" w:val="left"/>
        </w:tabs>
        <w:autoSpaceDE w:val="0"/>
        <w:widowControl/>
        <w:spacing w:line="276" w:lineRule="exact" w:before="240" w:after="0"/>
        <w:ind w:left="348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a. By the 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Client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19.1.1 The Client may terminate this Contract in case of the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occurrence of any of the events specified in paragraphs (a)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through (f) of this Clause. In such an occurrence the Client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give at least thirty (30) calendar days’ written notice of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termination to the Consultant in case of the events referred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in (a) through (d); at least sixty (60) calendar days’ written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notice in case of the event referred to in (e); and at least five </w:t>
      </w:r>
    </w:p>
    <w:p>
      <w:pPr>
        <w:sectPr>
          <w:pgSz w:w="12242" w:h="15842"/>
          <w:pgMar w:top="364" w:right="1440" w:bottom="884" w:left="140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77"/>
        <w:gridCol w:w="4777"/>
      </w:tblGrid>
      <w:tr>
        <w:trPr>
          <w:trHeight w:hRule="exact" w:val="246"/>
        </w:trPr>
        <w:tc>
          <w:tcPr>
            <w:tcW w:type="dxa" w:w="71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0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0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103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63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(5) calendar days’ written notice in case of the event referred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to in (f):</w:t>
      </w:r>
    </w:p>
    <w:p>
      <w:pPr>
        <w:autoSpaceDN w:val="0"/>
        <w:tabs>
          <w:tab w:pos="4192" w:val="left"/>
        </w:tabs>
        <w:autoSpaceDE w:val="0"/>
        <w:widowControl/>
        <w:spacing w:line="276" w:lineRule="exact" w:before="120" w:after="0"/>
        <w:ind w:left="358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Consultant fails to remedy a failure in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performance of its obligations hereunder, as specified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a notice of suspension pursuant to Clause GCC 18; </w:t>
      </w:r>
    </w:p>
    <w:p>
      <w:pPr>
        <w:autoSpaceDN w:val="0"/>
        <w:tabs>
          <w:tab w:pos="4192" w:val="left"/>
        </w:tabs>
        <w:autoSpaceDE w:val="0"/>
        <w:widowControl/>
        <w:spacing w:line="276" w:lineRule="exact" w:before="120" w:after="0"/>
        <w:ind w:left="358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Consultant becomes (or, if the Consultant consists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more than one entity, if any of its members becomes)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insolvent or bankrupt or enter into any agreements with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their creditors for relief of debt or take advantage of any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law for the benefit of debtors or go into liquidation 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receivership whether compulsory or voluntary; </w:t>
      </w:r>
    </w:p>
    <w:p>
      <w:pPr>
        <w:autoSpaceDN w:val="0"/>
        <w:tabs>
          <w:tab w:pos="3890" w:val="left"/>
        </w:tabs>
        <w:autoSpaceDE w:val="0"/>
        <w:widowControl/>
        <w:spacing w:line="276" w:lineRule="exact" w:before="120" w:after="0"/>
        <w:ind w:left="327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(c)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Consultant fails to comply with any final decision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reached as a result of arbitration proceedings pursuant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Clause GCC 54.1; </w:t>
      </w:r>
    </w:p>
    <w:p>
      <w:pPr>
        <w:autoSpaceDN w:val="0"/>
        <w:tabs>
          <w:tab w:pos="4192" w:val="left"/>
        </w:tabs>
        <w:autoSpaceDE w:val="0"/>
        <w:widowControl/>
        <w:spacing w:line="276" w:lineRule="exact" w:before="200" w:after="0"/>
        <w:ind w:left="358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(d)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If, as the result of Force Majeure, the Consultant is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unable to perform a material portion of the Services for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period of not less than sixty (60) calendar days; </w:t>
      </w:r>
    </w:p>
    <w:p>
      <w:pPr>
        <w:autoSpaceDN w:val="0"/>
        <w:tabs>
          <w:tab w:pos="4192" w:val="left"/>
        </w:tabs>
        <w:autoSpaceDE w:val="0"/>
        <w:widowControl/>
        <w:spacing w:line="276" w:lineRule="exact" w:before="120" w:after="0"/>
        <w:ind w:left="358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(e)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Client, in its sole discretion and for any reason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whatsoever, decides to terminate this Contract; </w:t>
      </w:r>
    </w:p>
    <w:p>
      <w:pPr>
        <w:autoSpaceDN w:val="0"/>
        <w:tabs>
          <w:tab w:pos="4192" w:val="left"/>
        </w:tabs>
        <w:autoSpaceDE w:val="0"/>
        <w:widowControl/>
        <w:spacing w:line="276" w:lineRule="exact" w:before="120" w:after="0"/>
        <w:ind w:left="358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(f)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Consultant fails to confirm availability of Key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Experts as required in Clause GCC 13. </w:t>
      </w:r>
    </w:p>
    <w:p>
      <w:pPr>
        <w:autoSpaceDN w:val="0"/>
        <w:autoSpaceDE w:val="0"/>
        <w:widowControl/>
        <w:spacing w:line="276" w:lineRule="exact" w:before="120" w:after="190"/>
        <w:ind w:left="3632" w:right="92" w:hanging="65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19.1.2 if the Consultant, in the judgment of the Client has engaged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Fraud and Corruption, as defined in   paragraph 2.2 a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Attachement 1 to the GCC, in competing for or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executing the Contract, then the Client may, after giving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fourteen (14) calendar days written notice to the Consultant,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terminate the Consultant's employment under the Contract.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3185"/>
        <w:gridCol w:w="3185"/>
        <w:gridCol w:w="3185"/>
      </w:tblGrid>
      <w:tr>
        <w:trPr>
          <w:trHeight w:hRule="exact" w:val="318"/>
        </w:trPr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28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b.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2" w:after="0"/>
              <w:ind w:left="15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By the </w:t>
            </w:r>
          </w:p>
        </w:tc>
        <w:tc>
          <w:tcPr>
            <w:tcW w:type="dxa" w:w="6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33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19.1.3 The Consultant may terminate this Contract, by not less than </w:t>
            </w:r>
          </w:p>
        </w:tc>
      </w:tr>
      <w:tr>
        <w:trPr>
          <w:trHeight w:hRule="exact" w:val="290"/>
        </w:trPr>
        <w:tc>
          <w:tcPr>
            <w:tcW w:type="dxa" w:w="3185"/>
            <w:vMerge/>
            <w:tcBorders/>
          </w:tcPr>
          <w:p/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8" w:after="0"/>
              <w:ind w:left="15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Consultant </w:t>
            </w:r>
          </w:p>
        </w:tc>
        <w:tc>
          <w:tcPr>
            <w:tcW w:type="dxa" w:w="6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" w:after="0"/>
              <w:ind w:left="9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thirty (30) calendar days’ written notice to the Client, in case </w:t>
            </w:r>
          </w:p>
        </w:tc>
      </w:tr>
    </w:tbl>
    <w:p>
      <w:pPr>
        <w:autoSpaceDN w:val="0"/>
        <w:autoSpaceDE w:val="0"/>
        <w:widowControl/>
        <w:spacing w:line="272" w:lineRule="exact" w:before="0" w:after="0"/>
        <w:ind w:left="363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 occurrence of any of the events specified in paragraphs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through (d) of this Clause. </w:t>
      </w:r>
    </w:p>
    <w:p>
      <w:pPr>
        <w:autoSpaceDN w:val="0"/>
        <w:tabs>
          <w:tab w:pos="4192" w:val="left"/>
        </w:tabs>
        <w:autoSpaceDE w:val="0"/>
        <w:widowControl/>
        <w:spacing w:line="276" w:lineRule="exact" w:before="120" w:after="0"/>
        <w:ind w:left="358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Client fails to pay any money due to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pursuant to this Contract and not subject to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dispute pursuant to Clauses GCC 54.1 within forty-five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(45) calendar days after receiving written notice from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that such payment is overdue. </w:t>
      </w:r>
    </w:p>
    <w:p>
      <w:pPr>
        <w:autoSpaceDN w:val="0"/>
        <w:tabs>
          <w:tab w:pos="4192" w:val="left"/>
        </w:tabs>
        <w:autoSpaceDE w:val="0"/>
        <w:widowControl/>
        <w:spacing w:line="276" w:lineRule="exact" w:before="120" w:after="0"/>
        <w:ind w:left="358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If, as the result of Force Majeure, the Consultant is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unable to perform a material portion of the Services for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period of not less than sixty (60) calendar days. </w:t>
      </w:r>
    </w:p>
    <w:p>
      <w:pPr>
        <w:sectPr>
          <w:pgSz w:w="12242" w:h="15842"/>
          <w:pgMar w:top="364" w:right="1248" w:bottom="112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30"/>
        <w:gridCol w:w="3130"/>
        <w:gridCol w:w="3130"/>
      </w:tblGrid>
      <w:tr>
        <w:trPr>
          <w:trHeight w:hRule="exact" w:val="246"/>
        </w:trPr>
        <w:tc>
          <w:tcPr>
            <w:tcW w:type="dxa" w:w="7128"/>
            <w:gridSpan w:val="2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2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2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104 </w:t>
            </w:r>
          </w:p>
        </w:tc>
      </w:tr>
      <w:tr>
        <w:trPr>
          <w:trHeight w:hRule="exact" w:val="744"/>
        </w:trPr>
        <w:tc>
          <w:tcPr>
            <w:tcW w:type="dxa" w:w="378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70" w:after="0"/>
              <w:ind w:left="0" w:right="142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(c) </w:t>
            </w:r>
          </w:p>
        </w:tc>
        <w:tc>
          <w:tcPr>
            <w:tcW w:type="dxa" w:w="5540"/>
            <w:gridSpan w:val="2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70" w:after="0"/>
              <w:ind w:left="14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the Client fails to comply with any final decision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93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reached as a result of arbitration pursuant to Clause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GCC 54.1. </w:t>
      </w:r>
    </w:p>
    <w:p>
      <w:pPr>
        <w:autoSpaceDN w:val="0"/>
        <w:tabs>
          <w:tab w:pos="3932" w:val="left"/>
        </w:tabs>
        <w:autoSpaceDE w:val="0"/>
        <w:widowControl/>
        <w:spacing w:line="276" w:lineRule="exact" w:before="120" w:after="190"/>
        <w:ind w:left="33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(d)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Client is in material breach of its obligations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pursuant to this Contract and has not remedied the same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within forty-five (45) days (or such longer period as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may have subsequently approved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writing) following the receipt by the Client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Consultant’s notice specifying such breach.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8.0000000000001" w:type="dxa"/>
      </w:tblPr>
      <w:tblGrid>
        <w:gridCol w:w="3130"/>
        <w:gridCol w:w="3130"/>
        <w:gridCol w:w="3130"/>
      </w:tblGrid>
      <w:tr>
        <w:trPr>
          <w:trHeight w:hRule="exact" w:val="326"/>
        </w:trPr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c.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7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Cessation of </w:t>
            </w:r>
          </w:p>
        </w:tc>
        <w:tc>
          <w:tcPr>
            <w:tcW w:type="dxa" w:w="6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26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19.1.4 Upon termination of this Contract pursuant to Clauses GCC </w:t>
            </w:r>
          </w:p>
        </w:tc>
      </w:tr>
      <w:tr>
        <w:trPr>
          <w:trHeight w:hRule="exact" w:val="280"/>
        </w:trPr>
        <w:tc>
          <w:tcPr>
            <w:tcW w:type="dxa" w:w="3130"/>
            <w:vMerge/>
            <w:tcBorders/>
          </w:tcPr>
          <w:p/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7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Rights and </w:t>
            </w:r>
          </w:p>
        </w:tc>
        <w:tc>
          <w:tcPr>
            <w:tcW w:type="dxa" w:w="6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92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12 or GCC 19 hereof, or upon expiration of this Contract </w:t>
            </w:r>
          </w:p>
        </w:tc>
      </w:tr>
      <w:tr>
        <w:trPr>
          <w:trHeight w:hRule="exact" w:val="278"/>
        </w:trPr>
        <w:tc>
          <w:tcPr>
            <w:tcW w:type="dxa" w:w="3130"/>
            <w:vMerge/>
            <w:tcBorders/>
          </w:tcPr>
          <w:p/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7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Obligations </w:t>
            </w:r>
          </w:p>
        </w:tc>
        <w:tc>
          <w:tcPr>
            <w:tcW w:type="dxa" w:w="6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92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pursuant to Clause GCC 14, all rights and obligations of the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190"/>
        <w:ind w:left="3372" w:right="19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Parties hereunder shall cease, except (i) such rights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obligations as may have accrued on the date of termination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expiration, (ii) the obligation of confidentiality set forth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Clause GCC 22, (iii) the Consultant’s obligation to permit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inspection, copying and auditing of their accounts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records set forth in Clause GCC 25 and to cooperate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assist in any inspection or investigation, and (iv) any right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which a Party may have under the Applicable Law.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8.0000000000001" w:type="dxa"/>
      </w:tblPr>
      <w:tblGrid>
        <w:gridCol w:w="3130"/>
        <w:gridCol w:w="3130"/>
        <w:gridCol w:w="3130"/>
      </w:tblGrid>
      <w:tr>
        <w:trPr>
          <w:trHeight w:hRule="exact" w:val="330"/>
        </w:trPr>
        <w:tc>
          <w:tcPr>
            <w:tcW w:type="dxa" w:w="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d.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Cessation of </w:t>
            </w:r>
          </w:p>
        </w:tc>
        <w:tc>
          <w:tcPr>
            <w:tcW w:type="dxa" w:w="6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26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19.1.5 Upon termination of this Contract by notice of either Party </w:t>
            </w:r>
          </w:p>
        </w:tc>
      </w:tr>
      <w:tr>
        <w:trPr>
          <w:trHeight w:hRule="exact" w:val="278"/>
        </w:trPr>
        <w:tc>
          <w:tcPr>
            <w:tcW w:type="dxa" w:w="3130"/>
            <w:vMerge/>
            <w:tcBorders/>
          </w:tcPr>
          <w:p/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5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Services </w:t>
            </w:r>
          </w:p>
        </w:tc>
        <w:tc>
          <w:tcPr>
            <w:tcW w:type="dxa" w:w="6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92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the other pursuant to Clauses GCC 19a or GCC 19b, the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190"/>
        <w:ind w:left="3372" w:right="19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shall, immediately upon dispatch or receipt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notice, take all necessary steps to bring the Services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close in a prompt and orderly manner and shall make every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reasonable effort to keep expenditures for this purpose to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minimum. With respect to documents prepared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and equipment and materials furnished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Client, the Consultant shall proceed as provided,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respectively, by Clauses GCC 27 or GCC 28.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8.0000000000001" w:type="dxa"/>
      </w:tblPr>
      <w:tblGrid>
        <w:gridCol w:w="2347"/>
        <w:gridCol w:w="2347"/>
        <w:gridCol w:w="2347"/>
        <w:gridCol w:w="2347"/>
      </w:tblGrid>
      <w:tr>
        <w:trPr>
          <w:trHeight w:hRule="exact" w:val="330"/>
        </w:trPr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e.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7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Payment </w:t>
            </w:r>
          </w:p>
        </w:tc>
        <w:tc>
          <w:tcPr>
            <w:tcW w:type="dxa" w:w="6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24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19.1.6 Upon termination of this Contract, the Client shall make the </w:t>
            </w:r>
          </w:p>
        </w:tc>
      </w:tr>
      <w:tr>
        <w:trPr>
          <w:trHeight w:hRule="exact" w:val="260"/>
        </w:trPr>
        <w:tc>
          <w:tcPr>
            <w:tcW w:type="dxa" w:w="2347"/>
            <w:vMerge/>
            <w:tcBorders/>
          </w:tcPr>
          <w:p/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7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upon </w:t>
            </w:r>
          </w:p>
        </w:tc>
        <w:tc>
          <w:tcPr>
            <w:tcW w:type="dxa" w:w="6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9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following payments to the Consultant: </w:t>
            </w:r>
          </w:p>
        </w:tc>
      </w:tr>
      <w:tr>
        <w:trPr>
          <w:trHeight w:hRule="exact" w:val="416"/>
        </w:trPr>
        <w:tc>
          <w:tcPr>
            <w:tcW w:type="dxa" w:w="2347"/>
            <w:vMerge/>
            <w:tcBorders/>
          </w:tcPr>
          <w:p/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Termination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4" w:after="0"/>
              <w:ind w:left="0" w:right="142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</w:p>
        </w:tc>
        <w:tc>
          <w:tcPr>
            <w:tcW w:type="dxa" w:w="5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4" w:after="0"/>
              <w:ind w:left="14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remuneration for Services satisfactorily performed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932" w:right="11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prior to the effective date of termination,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reimbursable expenditures for expenditures actually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incurred prior to the effective date of termination;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pursuant to Clause GCC 47; </w:t>
      </w:r>
    </w:p>
    <w:p>
      <w:pPr>
        <w:autoSpaceDN w:val="0"/>
        <w:tabs>
          <w:tab w:pos="3932" w:val="left"/>
        </w:tabs>
        <w:autoSpaceDE w:val="0"/>
        <w:widowControl/>
        <w:spacing w:line="276" w:lineRule="exact" w:before="120" w:after="0"/>
        <w:ind w:left="33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case of termination pursuant to paragraphs (d)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(e) of Clause GCC 19.1.1, reimbursement of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reasonable cost incidental to the prompt and orderly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termination of this Contract, including the cost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return travel of the Experts. </w:t>
      </w:r>
    </w:p>
    <w:p>
      <w:pPr>
        <w:sectPr>
          <w:pgSz w:w="12242" w:h="15842"/>
          <w:pgMar w:top="364" w:right="1440" w:bottom="86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807"/>
        <w:gridCol w:w="4807"/>
      </w:tblGrid>
      <w:tr>
        <w:trPr>
          <w:trHeight w:hRule="exact" w:val="246"/>
        </w:trPr>
        <w:tc>
          <w:tcPr>
            <w:tcW w:type="dxa" w:w="71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0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2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105 </w:t>
            </w:r>
          </w:p>
        </w:tc>
      </w:tr>
    </w:tbl>
    <w:p>
      <w:pPr>
        <w:autoSpaceDN w:val="0"/>
        <w:autoSpaceDE w:val="0"/>
        <w:widowControl/>
        <w:spacing w:line="230" w:lineRule="auto" w:before="47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C.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O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BLIGATIONS OF THE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ONSULTANT</w:t>
      </w:r>
    </w:p>
    <w:p>
      <w:pPr>
        <w:autoSpaceDN w:val="0"/>
        <w:autoSpaceDE w:val="0"/>
        <w:widowControl/>
        <w:spacing w:line="266" w:lineRule="exact" w:before="370" w:after="190"/>
        <w:ind w:left="1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20.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General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2403"/>
        <w:gridCol w:w="2403"/>
        <w:gridCol w:w="2403"/>
        <w:gridCol w:w="2403"/>
      </w:tblGrid>
      <w:tr>
        <w:trPr>
          <w:trHeight w:hRule="exact" w:val="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4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a.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6" w:after="0"/>
              <w:ind w:left="15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Standard of </w:t>
            </w:r>
          </w:p>
        </w:tc>
        <w:tc>
          <w:tcPr>
            <w:tcW w:type="dxa" w:w="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" cy="11303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" cy="1130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6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 shall perform the Services and carry out the </w:t>
            </w:r>
          </w:p>
        </w:tc>
      </w:tr>
      <w:tr>
        <w:trPr>
          <w:trHeight w:hRule="exact" w:val="296"/>
        </w:trPr>
        <w:tc>
          <w:tcPr>
            <w:tcW w:type="dxa" w:w="2403"/>
            <w:vMerge/>
            <w:tcBorders/>
          </w:tcPr>
          <w:p/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Performance </w:t>
            </w:r>
          </w:p>
        </w:tc>
        <w:tc>
          <w:tcPr>
            <w:tcW w:type="dxa" w:w="2403"/>
            <w:vMerge/>
            <w:tcBorders/>
          </w:tcPr>
          <w:p/>
        </w:tc>
        <w:tc>
          <w:tcPr>
            <w:tcW w:type="dxa" w:w="6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Services with all due diligence, efficiency and economy, in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6"/>
        <w:ind w:left="3582" w:right="9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accordance with generally accepted professional standards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practices, and shall observe sound management practices,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employ appropriate technology and safe and effective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80.0" w:type="dxa"/>
      </w:tblPr>
      <w:tblGrid>
        <w:gridCol w:w="3205"/>
        <w:gridCol w:w="3205"/>
        <w:gridCol w:w="3205"/>
      </w:tblGrid>
      <w:tr>
        <w:trPr>
          <w:trHeight w:hRule="exact" w:val="274"/>
        </w:trPr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86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equipment, </w:t>
            </w:r>
          </w:p>
        </w:tc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machinery, materials </w:t>
            </w:r>
          </w:p>
        </w:tc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methods. The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582" w:right="9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shall always act, in respect of any matter relating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this Contract or to the Services, as a faithful adviser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Client, and shall at all times support and safeguard the Client’s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legitimate interests in any dealings with the third parties. </w:t>
      </w:r>
    </w:p>
    <w:p>
      <w:pPr>
        <w:autoSpaceDN w:val="0"/>
        <w:tabs>
          <w:tab w:pos="3582" w:val="left"/>
        </w:tabs>
        <w:autoSpaceDE w:val="0"/>
        <w:widowControl/>
        <w:spacing w:line="240" w:lineRule="auto" w:before="0" w:after="0"/>
        <w:ind w:left="276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7180" cy="11302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7180" cy="11302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shall employ and provide such qualified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experienced Experts and Sub-consultants as are required to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carry out the Services. </w:t>
      </w:r>
    </w:p>
    <w:p>
      <w:pPr>
        <w:autoSpaceDN w:val="0"/>
        <w:tabs>
          <w:tab w:pos="3582" w:val="left"/>
        </w:tabs>
        <w:autoSpaceDE w:val="0"/>
        <w:widowControl/>
        <w:spacing w:line="240" w:lineRule="auto" w:before="10" w:after="190"/>
        <w:ind w:left="276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7180" cy="11302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7180" cy="11302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may subcontract part of the Services to an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extent and with such Key Experts and Sub-consultants as may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 approved in advance by the Client. Notwithstanding such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approval, the Consultant shall retain full responsibility for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Services.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2403"/>
        <w:gridCol w:w="2403"/>
        <w:gridCol w:w="2403"/>
        <w:gridCol w:w="2403"/>
      </w:tblGrid>
      <w:tr>
        <w:trPr>
          <w:trHeight w:hRule="exact" w:val="324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38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b.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8" w:after="0"/>
              <w:ind w:left="15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Law </w:t>
            </w:r>
          </w:p>
        </w:tc>
        <w:tc>
          <w:tcPr>
            <w:tcW w:type="dxa" w:w="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" cy="113029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" cy="1130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8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 shall perform the Services in accordance with </w:t>
            </w:r>
          </w:p>
        </w:tc>
      </w:tr>
      <w:tr>
        <w:trPr>
          <w:trHeight w:hRule="exact" w:val="280"/>
        </w:trPr>
        <w:tc>
          <w:tcPr>
            <w:tcW w:type="dxa" w:w="2403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Applicable to </w:t>
            </w:r>
          </w:p>
        </w:tc>
        <w:tc>
          <w:tcPr>
            <w:tcW w:type="dxa" w:w="2403"/>
            <w:vMerge/>
            <w:tcBorders/>
          </w:tcPr>
          <w:p/>
        </w:tc>
        <w:tc>
          <w:tcPr>
            <w:tcW w:type="dxa" w:w="6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 and the Applicable Law and shall take all </w:t>
            </w:r>
          </w:p>
        </w:tc>
      </w:tr>
      <w:tr>
        <w:trPr>
          <w:trHeight w:hRule="exact" w:val="278"/>
        </w:trPr>
        <w:tc>
          <w:tcPr>
            <w:tcW w:type="dxa" w:w="2403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15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Services </w:t>
            </w:r>
          </w:p>
        </w:tc>
        <w:tc>
          <w:tcPr>
            <w:tcW w:type="dxa" w:w="2403"/>
            <w:vMerge/>
            <w:tcBorders/>
          </w:tcPr>
          <w:p/>
        </w:tc>
        <w:tc>
          <w:tcPr>
            <w:tcW w:type="dxa" w:w="6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practicable steps to ensure that any of its Experts and Sub-</w:t>
            </w:r>
          </w:p>
        </w:tc>
      </w:tr>
    </w:tbl>
    <w:p>
      <w:pPr>
        <w:autoSpaceDN w:val="0"/>
        <w:autoSpaceDE w:val="0"/>
        <w:widowControl/>
        <w:spacing w:line="266" w:lineRule="exact" w:before="6" w:after="0"/>
        <w:ind w:left="0" w:right="1554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consultants, comply with the Applicable Law. </w:t>
      </w:r>
    </w:p>
    <w:p>
      <w:pPr>
        <w:autoSpaceDN w:val="0"/>
        <w:tabs>
          <w:tab w:pos="3582" w:val="left"/>
        </w:tabs>
        <w:autoSpaceDE w:val="0"/>
        <w:widowControl/>
        <w:spacing w:line="240" w:lineRule="auto" w:before="0" w:after="0"/>
        <w:ind w:left="276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7180" cy="11303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7180" cy="11303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Throughout the execution of the Contract, the Consultant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comply with the import of goods and services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prohibitions in the Client’s country when </w:t>
      </w:r>
    </w:p>
    <w:p>
      <w:pPr>
        <w:autoSpaceDN w:val="0"/>
        <w:tabs>
          <w:tab w:pos="4244" w:val="left"/>
        </w:tabs>
        <w:autoSpaceDE w:val="0"/>
        <w:widowControl/>
        <w:spacing w:line="276" w:lineRule="exact" w:before="120" w:after="0"/>
        <w:ind w:left="363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 a matter of law or official regulations, the Borrower’s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country prohibits commercial relations with that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country; or </w:t>
      </w:r>
    </w:p>
    <w:p>
      <w:pPr>
        <w:autoSpaceDN w:val="0"/>
        <w:tabs>
          <w:tab w:pos="4244" w:val="left"/>
        </w:tabs>
        <w:autoSpaceDE w:val="0"/>
        <w:widowControl/>
        <w:spacing w:line="276" w:lineRule="exact" w:before="120" w:after="0"/>
        <w:ind w:left="363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by an act of compliance with a decision of the United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Nations Security Council taken under Chapter VII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Charter of the United Nations, the Borrower’s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Country prohibits any import of goods from that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country or any payments to any country, person,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entity in that country. </w:t>
      </w:r>
    </w:p>
    <w:p>
      <w:pPr>
        <w:autoSpaceDN w:val="0"/>
        <w:tabs>
          <w:tab w:pos="3582" w:val="left"/>
        </w:tabs>
        <w:autoSpaceDE w:val="0"/>
        <w:widowControl/>
        <w:spacing w:line="240" w:lineRule="auto" w:before="0" w:after="0"/>
        <w:ind w:left="276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7180" cy="11303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7180" cy="11303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shall notify the Consultant in writing of relevant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local customs, and the Consultant shall, after such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notification, respect such customs. </w:t>
      </w:r>
    </w:p>
    <w:p>
      <w:pPr>
        <w:sectPr>
          <w:pgSz w:w="12242" w:h="15842"/>
          <w:pgMar w:top="364" w:right="1188" w:bottom="101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65"/>
        <w:gridCol w:w="2365"/>
        <w:gridCol w:w="2365"/>
        <w:gridCol w:w="2365"/>
      </w:tblGrid>
      <w:tr>
        <w:trPr>
          <w:trHeight w:hRule="exact" w:val="246"/>
        </w:trPr>
        <w:tc>
          <w:tcPr>
            <w:tcW w:type="dxa" w:w="72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1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2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106 </w:t>
            </w:r>
          </w:p>
        </w:tc>
      </w:tr>
      <w:tr>
        <w:trPr>
          <w:trHeight w:hRule="exact" w:val="284"/>
        </w:trPr>
        <w:tc>
          <w:tcPr>
            <w:tcW w:type="dxa" w:w="72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18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0"/>
        </w:trPr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10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21.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Conflict of Interest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5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79" cy="111759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79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10" w:after="0"/>
              <w:ind w:left="19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 shall hold the Client’s interests paramount,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190"/>
        <w:ind w:left="3394" w:right="1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without any consideration for future work, and strictly avoid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conflict with other assignments or their own corporate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interests.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0.0" w:type="dxa"/>
      </w:tblPr>
      <w:tblGrid>
        <w:gridCol w:w="3154"/>
        <w:gridCol w:w="3154"/>
        <w:gridCol w:w="3154"/>
      </w:tblGrid>
      <w:tr>
        <w:trPr>
          <w:trHeight w:hRule="exact" w:val="326"/>
        </w:trPr>
        <w:tc>
          <w:tcPr>
            <w:tcW w:type="dxa" w:w="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a.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Consultant 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24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21.1.1 The payment of the Consultant pursuant to GCC F (Clauses </w:t>
            </w:r>
          </w:p>
        </w:tc>
      </w:tr>
      <w:tr>
        <w:trPr>
          <w:trHeight w:hRule="exact" w:val="280"/>
        </w:trPr>
        <w:tc>
          <w:tcPr>
            <w:tcW w:type="dxa" w:w="3154"/>
            <w:vMerge/>
            <w:tcBorders/>
          </w:tcPr>
          <w:p/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Not to Benefit 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89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GCC 46 through 51) shall constitute the Consultant’s only </w:t>
            </w:r>
          </w:p>
        </w:tc>
      </w:tr>
      <w:tr>
        <w:trPr>
          <w:trHeight w:hRule="exact" w:val="260"/>
        </w:trPr>
        <w:tc>
          <w:tcPr>
            <w:tcW w:type="dxa" w:w="3154"/>
            <w:vMerge/>
            <w:tcBorders/>
          </w:tcPr>
          <w:p/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from 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89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payment in connection with this Contract and, subject to </w:t>
            </w:r>
          </w:p>
        </w:tc>
      </w:tr>
      <w:tr>
        <w:trPr>
          <w:trHeight w:hRule="exact" w:val="280"/>
        </w:trPr>
        <w:tc>
          <w:tcPr>
            <w:tcW w:type="dxa" w:w="3154"/>
            <w:vMerge/>
            <w:tcBorders/>
          </w:tcPr>
          <w:p/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Commissions, 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89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Clause GCC 21.1.3, the Consultant shall not accept for its </w:t>
            </w:r>
          </w:p>
        </w:tc>
      </w:tr>
      <w:tr>
        <w:trPr>
          <w:trHeight w:hRule="exact" w:val="288"/>
        </w:trPr>
        <w:tc>
          <w:tcPr>
            <w:tcW w:type="dxa" w:w="3154"/>
            <w:vMerge/>
            <w:tcBorders/>
          </w:tcPr>
          <w:p/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8" w:after="0"/>
              <w:ind w:left="1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Discounts, etc. 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" w:after="0"/>
              <w:ind w:left="89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own benefit any trade commission, discount or similar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498" w:right="12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 in connection with activities pursuant to this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or in the discharge of its obligations hereunder,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shall use its best efforts to ensure that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Sub-consultants, as well as the Experts and agents of either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them, similarly shall not receive any such additional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payment. </w:t>
      </w:r>
    </w:p>
    <w:p>
      <w:pPr>
        <w:autoSpaceDN w:val="0"/>
        <w:autoSpaceDE w:val="0"/>
        <w:widowControl/>
        <w:spacing w:line="276" w:lineRule="exact" w:before="120" w:after="6"/>
        <w:ind w:left="3498" w:right="126" w:hanging="65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21.1.2 Furthermore, if the Consultant, as part of the Services, has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responsibility of advising the Client on the procurement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goods, works or services, the Consultant shall comply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 the Bank’s Applicable Regulations, and shall at 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times exercise such responsibility in the best interest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Client. Any discounts or commissions obtained by the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40.0" w:type="dxa"/>
      </w:tblPr>
      <w:tblGrid>
        <w:gridCol w:w="1352"/>
        <w:gridCol w:w="1352"/>
        <w:gridCol w:w="1352"/>
        <w:gridCol w:w="1352"/>
        <w:gridCol w:w="1352"/>
        <w:gridCol w:w="1352"/>
        <w:gridCol w:w="1352"/>
      </w:tblGrid>
      <w:tr>
        <w:trPr>
          <w:trHeight w:hRule="exact" w:val="276"/>
        </w:trPr>
        <w:tc>
          <w:tcPr>
            <w:tcW w:type="dxa" w:w="2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102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Consultant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exercise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such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procurement </w:t>
            </w:r>
          </w:p>
        </w:tc>
      </w:tr>
    </w:tbl>
    <w:p>
      <w:pPr>
        <w:autoSpaceDN w:val="0"/>
        <w:autoSpaceDE w:val="0"/>
        <w:widowControl/>
        <w:spacing w:line="266" w:lineRule="exact" w:before="4" w:after="190"/>
        <w:ind w:left="0" w:right="98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responsibility shall be for the account of the Client.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0.0" w:type="dxa"/>
      </w:tblPr>
      <w:tblGrid>
        <w:gridCol w:w="3154"/>
        <w:gridCol w:w="3154"/>
        <w:gridCol w:w="3154"/>
      </w:tblGrid>
      <w:tr>
        <w:trPr>
          <w:trHeight w:hRule="exact" w:val="322"/>
        </w:trPr>
        <w:tc>
          <w:tcPr>
            <w:tcW w:type="dxa" w:w="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b.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6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Consultant </w:t>
            </w:r>
          </w:p>
        </w:tc>
        <w:tc>
          <w:tcPr>
            <w:tcW w:type="dxa" w:w="6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6" w:after="0"/>
              <w:ind w:left="2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21.1.3 The Consultant agrees that, during the term of this Contract </w:t>
            </w:r>
          </w:p>
        </w:tc>
      </w:tr>
      <w:tr>
        <w:trPr>
          <w:trHeight w:hRule="exact" w:val="280"/>
        </w:trPr>
        <w:tc>
          <w:tcPr>
            <w:tcW w:type="dxa" w:w="3154"/>
            <w:vMerge/>
            <w:tcBorders/>
          </w:tcPr>
          <w:p/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and Affiliates </w:t>
            </w:r>
          </w:p>
        </w:tc>
        <w:tc>
          <w:tcPr>
            <w:tcW w:type="dxa" w:w="6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9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after its termination, the Consultant and any entity </w:t>
            </w:r>
          </w:p>
        </w:tc>
      </w:tr>
      <w:tr>
        <w:trPr>
          <w:trHeight w:hRule="exact" w:val="280"/>
        </w:trPr>
        <w:tc>
          <w:tcPr>
            <w:tcW w:type="dxa" w:w="3154"/>
            <w:vMerge/>
            <w:tcBorders/>
          </w:tcPr>
          <w:p/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Not to Engage </w:t>
            </w:r>
          </w:p>
        </w:tc>
        <w:tc>
          <w:tcPr>
            <w:tcW w:type="dxa" w:w="6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9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affiliated with the Consultant, as well as any Sub-consultants </w:t>
            </w:r>
          </w:p>
        </w:tc>
      </w:tr>
      <w:tr>
        <w:trPr>
          <w:trHeight w:hRule="exact" w:val="260"/>
        </w:trPr>
        <w:tc>
          <w:tcPr>
            <w:tcW w:type="dxa" w:w="3154"/>
            <w:vMerge/>
            <w:tcBorders/>
          </w:tcPr>
          <w:p/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 Certain </w:t>
            </w:r>
          </w:p>
        </w:tc>
        <w:tc>
          <w:tcPr>
            <w:tcW w:type="dxa" w:w="6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9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any entity affiliated with such Sub-consultants, shall be </w:t>
            </w:r>
          </w:p>
        </w:tc>
      </w:tr>
      <w:tr>
        <w:trPr>
          <w:trHeight w:hRule="exact" w:val="292"/>
        </w:trPr>
        <w:tc>
          <w:tcPr>
            <w:tcW w:type="dxa" w:w="3154"/>
            <w:vMerge/>
            <w:tcBorders/>
          </w:tcPr>
          <w:p/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Activities </w:t>
            </w:r>
          </w:p>
        </w:tc>
        <w:tc>
          <w:tcPr>
            <w:tcW w:type="dxa" w:w="6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2" w:after="0"/>
              <w:ind w:left="9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disqualified from providing goods, works or non-consulting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190"/>
        <w:ind w:left="3456" w:right="124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services resulting from or directly related to the Consultant’s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Services for the preparation or implementation of the project.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0.0" w:type="dxa"/>
      </w:tblPr>
      <w:tblGrid>
        <w:gridCol w:w="3154"/>
        <w:gridCol w:w="3154"/>
        <w:gridCol w:w="3154"/>
      </w:tblGrid>
      <w:tr>
        <w:trPr>
          <w:trHeight w:hRule="exact" w:val="330"/>
        </w:trPr>
        <w:tc>
          <w:tcPr>
            <w:tcW w:type="dxa" w:w="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c.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Prohibition of </w:t>
            </w:r>
          </w:p>
        </w:tc>
        <w:tc>
          <w:tcPr>
            <w:tcW w:type="dxa" w:w="6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2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21.1.4 The Consultant shall not engage, and shall cause its Experts </w:t>
            </w:r>
          </w:p>
        </w:tc>
      </w:tr>
      <w:tr>
        <w:trPr>
          <w:trHeight w:hRule="exact" w:val="260"/>
        </w:trPr>
        <w:tc>
          <w:tcPr>
            <w:tcW w:type="dxa" w:w="3154"/>
            <w:vMerge/>
            <w:tcBorders/>
          </w:tcPr>
          <w:p/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Conflicting </w:t>
            </w:r>
          </w:p>
        </w:tc>
        <w:tc>
          <w:tcPr>
            <w:tcW w:type="dxa" w:w="6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9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as well as its Sub-consultants not to engage, either directly </w:t>
            </w:r>
          </w:p>
        </w:tc>
      </w:tr>
      <w:tr>
        <w:trPr>
          <w:trHeight w:hRule="exact" w:val="296"/>
        </w:trPr>
        <w:tc>
          <w:tcPr>
            <w:tcW w:type="dxa" w:w="3154"/>
            <w:vMerge/>
            <w:tcBorders/>
          </w:tcPr>
          <w:p/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4" w:after="0"/>
              <w:ind w:left="1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Activities </w:t>
            </w:r>
          </w:p>
        </w:tc>
        <w:tc>
          <w:tcPr>
            <w:tcW w:type="dxa" w:w="6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" w:after="0"/>
              <w:ind w:left="9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indirectly, in any business or professional activities that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190"/>
        <w:ind w:left="349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would conflict with the activities assigned to them under this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0.0" w:type="dxa"/>
      </w:tblPr>
      <w:tblGrid>
        <w:gridCol w:w="3154"/>
        <w:gridCol w:w="3154"/>
        <w:gridCol w:w="3154"/>
      </w:tblGrid>
      <w:tr>
        <w:trPr>
          <w:trHeight w:hRule="exact" w:val="328"/>
        </w:trPr>
        <w:tc>
          <w:tcPr>
            <w:tcW w:type="dxa" w:w="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d.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Strict Duty to </w:t>
            </w:r>
          </w:p>
        </w:tc>
        <w:tc>
          <w:tcPr>
            <w:tcW w:type="dxa" w:w="6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2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21.1.5 The Consultant has an obligation and shall ensure that its </w:t>
            </w:r>
          </w:p>
        </w:tc>
      </w:tr>
      <w:tr>
        <w:trPr>
          <w:trHeight w:hRule="exact" w:val="260"/>
        </w:trPr>
        <w:tc>
          <w:tcPr>
            <w:tcW w:type="dxa" w:w="3154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Disclose </w:t>
            </w:r>
          </w:p>
        </w:tc>
        <w:tc>
          <w:tcPr>
            <w:tcW w:type="dxa" w:w="6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93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Experts and Sub-consultants shall have an obligation to </w:t>
            </w:r>
          </w:p>
        </w:tc>
      </w:tr>
      <w:tr>
        <w:trPr>
          <w:trHeight w:hRule="exact" w:val="280"/>
        </w:trPr>
        <w:tc>
          <w:tcPr>
            <w:tcW w:type="dxa" w:w="3154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Conflicting </w:t>
            </w:r>
          </w:p>
        </w:tc>
        <w:tc>
          <w:tcPr>
            <w:tcW w:type="dxa" w:w="6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93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disclose any situation of actual or potential conflict that </w:t>
            </w:r>
          </w:p>
        </w:tc>
      </w:tr>
      <w:tr>
        <w:trPr>
          <w:trHeight w:hRule="exact" w:val="290"/>
        </w:trPr>
        <w:tc>
          <w:tcPr>
            <w:tcW w:type="dxa" w:w="3154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0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Activities </w:t>
            </w:r>
          </w:p>
        </w:tc>
        <w:tc>
          <w:tcPr>
            <w:tcW w:type="dxa" w:w="6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93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impacts their capacity to serve the best interest of their </w:t>
            </w:r>
          </w:p>
        </w:tc>
      </w:tr>
    </w:tbl>
    <w:p>
      <w:pPr>
        <w:autoSpaceDN w:val="0"/>
        <w:autoSpaceDE w:val="0"/>
        <w:widowControl/>
        <w:spacing w:line="272" w:lineRule="exact" w:before="0" w:after="0"/>
        <w:ind w:left="3456" w:right="126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Client, or that may reasonably be perceived as having this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effect. Failure to disclose said situations may lead to the </w:t>
      </w:r>
    </w:p>
    <w:p>
      <w:pPr>
        <w:sectPr>
          <w:pgSz w:w="12242" w:h="15842"/>
          <w:pgMar w:top="364" w:right="1440" w:bottom="944" w:left="13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73"/>
        <w:gridCol w:w="4773"/>
      </w:tblGrid>
      <w:tr>
        <w:trPr>
          <w:trHeight w:hRule="exact" w:val="246"/>
        </w:trPr>
        <w:tc>
          <w:tcPr>
            <w:tcW w:type="dxa" w:w="71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0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0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107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190"/>
        <w:ind w:left="36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disqualification of the Consultant or the termination of its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3182"/>
        <w:gridCol w:w="3182"/>
        <w:gridCol w:w="3182"/>
      </w:tblGrid>
      <w:tr>
        <w:trPr>
          <w:trHeight w:hRule="exact" w:val="332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22.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Confidentiality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16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97180" cy="111759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Except with the prior written consent of the Client, the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190"/>
        <w:ind w:left="3582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and the Experts shall not at any time communicate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any person or entity any confidential information acquired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course of the Services, nor shall the Consultant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Experts make public the recommendations formulated in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course of, or as a result of, the Services.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3182"/>
        <w:gridCol w:w="3182"/>
        <w:gridCol w:w="3182"/>
      </w:tblGrid>
      <w:tr>
        <w:trPr>
          <w:trHeight w:hRule="exact" w:val="322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6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23.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Liability of the 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16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97180" cy="11176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6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Subject to additional provisions, if any, set forth in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SCC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</w:t>
            </w:r>
          </w:p>
        </w:tc>
      </w:tr>
      <w:tr>
        <w:trPr>
          <w:trHeight w:hRule="exact" w:val="284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4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Consultant </w:t>
            </w:r>
          </w:p>
        </w:tc>
        <w:tc>
          <w:tcPr>
            <w:tcW w:type="dxa" w:w="3182"/>
            <w:vMerge/>
            <w:tcBorders/>
          </w:tcPr>
          <w:p/>
        </w:tc>
        <w:tc>
          <w:tcPr>
            <w:tcW w:type="dxa" w:w="6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Consultant’s liability under this Contract shall be as </w:t>
            </w:r>
          </w:p>
        </w:tc>
      </w:tr>
    </w:tbl>
    <w:p>
      <w:pPr>
        <w:autoSpaceDN w:val="0"/>
        <w:autoSpaceDE w:val="0"/>
        <w:widowControl/>
        <w:spacing w:line="266" w:lineRule="exact" w:before="6" w:after="190"/>
        <w:ind w:left="0" w:right="2204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determined under the Applicable Law.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3182"/>
        <w:gridCol w:w="3182"/>
        <w:gridCol w:w="3182"/>
      </w:tblGrid>
      <w:tr>
        <w:trPr>
          <w:trHeight w:hRule="exact" w:val="314"/>
        </w:trPr>
        <w:tc>
          <w:tcPr>
            <w:tcW w:type="dxa" w:w="2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8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24.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Insurance to be </w:t>
            </w:r>
          </w:p>
        </w:tc>
        <w:tc>
          <w:tcPr>
            <w:tcW w:type="dxa" w:w="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16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97180" cy="111759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8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 (i) shall take out and maintain, and shall cause </w:t>
            </w:r>
          </w:p>
        </w:tc>
      </w:tr>
      <w:tr>
        <w:trPr>
          <w:trHeight w:hRule="exact" w:val="280"/>
        </w:trPr>
        <w:tc>
          <w:tcPr>
            <w:tcW w:type="dxa" w:w="2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4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taken out by the </w:t>
            </w:r>
          </w:p>
        </w:tc>
        <w:tc>
          <w:tcPr>
            <w:tcW w:type="dxa" w:w="3182"/>
            <w:vMerge/>
            <w:tcBorders/>
          </w:tcPr>
          <w:p/>
        </w:tc>
        <w:tc>
          <w:tcPr>
            <w:tcW w:type="dxa" w:w="6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Sub-consultants to take out and maintain, at its (or the </w:t>
            </w:r>
          </w:p>
        </w:tc>
      </w:tr>
      <w:tr>
        <w:trPr>
          <w:trHeight w:hRule="exact" w:val="288"/>
        </w:trPr>
        <w:tc>
          <w:tcPr>
            <w:tcW w:type="dxa" w:w="2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" w:after="0"/>
              <w:ind w:left="4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Consultant </w:t>
            </w:r>
          </w:p>
        </w:tc>
        <w:tc>
          <w:tcPr>
            <w:tcW w:type="dxa" w:w="3182"/>
            <w:vMerge/>
            <w:tcBorders/>
          </w:tcPr>
          <w:p/>
        </w:tc>
        <w:tc>
          <w:tcPr>
            <w:tcW w:type="dxa" w:w="6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Sub-consultants’, as the case may be) own cost but on terms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190"/>
        <w:ind w:left="3582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conditions approved by the Client, insurance against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risks, and for the coverage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SCC,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and (ii) at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Client’s request, shall provide evidence to the Client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showing that such insurance has been taken out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maintained and that the current premiums therefore have been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paid. The Consultant shall ensure that such insurance is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place prior to commencing the Services as stated in Clause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GCC 13.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3182"/>
        <w:gridCol w:w="3182"/>
        <w:gridCol w:w="3182"/>
      </w:tblGrid>
      <w:tr>
        <w:trPr>
          <w:trHeight w:hRule="exact" w:val="318"/>
        </w:trPr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25.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Accounting, </w:t>
            </w:r>
          </w:p>
        </w:tc>
        <w:tc>
          <w:tcPr>
            <w:tcW w:type="dxa" w:w="1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16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97180" cy="11176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 shall keep, and shall make all reasonable </w:t>
            </w:r>
          </w:p>
        </w:tc>
      </w:tr>
      <w:tr>
        <w:trPr>
          <w:trHeight w:hRule="exact" w:val="280"/>
        </w:trPr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4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Inspection and </w:t>
            </w:r>
          </w:p>
        </w:tc>
        <w:tc>
          <w:tcPr>
            <w:tcW w:type="dxa" w:w="3182"/>
            <w:vMerge/>
            <w:tcBorders/>
          </w:tcPr>
          <w:p/>
        </w:tc>
        <w:tc>
          <w:tcPr>
            <w:tcW w:type="dxa" w:w="6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efforts to cause its Sub-consultants to keep, accurate and </w:t>
            </w:r>
          </w:p>
        </w:tc>
      </w:tr>
      <w:tr>
        <w:trPr>
          <w:trHeight w:hRule="exact" w:val="284"/>
        </w:trPr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4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Auditing </w:t>
            </w:r>
          </w:p>
        </w:tc>
        <w:tc>
          <w:tcPr>
            <w:tcW w:type="dxa" w:w="3182"/>
            <w:vMerge/>
            <w:tcBorders/>
          </w:tcPr>
          <w:p/>
        </w:tc>
        <w:tc>
          <w:tcPr>
            <w:tcW w:type="dxa" w:w="6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systematic accounts and records in respect of the Services in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58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form and detail as will clearly identify relevant time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changes and costs. </w:t>
      </w:r>
    </w:p>
    <w:p>
      <w:pPr>
        <w:autoSpaceDN w:val="0"/>
        <w:tabs>
          <w:tab w:pos="3582" w:val="left"/>
        </w:tabs>
        <w:autoSpaceDE w:val="0"/>
        <w:widowControl/>
        <w:spacing w:line="240" w:lineRule="auto" w:before="0" w:after="6"/>
        <w:ind w:left="276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7180" cy="11176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7180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Pursuant to paragraph 2.2 e. of Attachment 1 to the General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Conditions, the Consultant shall permit and shall cause its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80.0" w:type="dxa"/>
      </w:tblPr>
      <w:tblGrid>
        <w:gridCol w:w="1591"/>
        <w:gridCol w:w="1591"/>
        <w:gridCol w:w="1591"/>
        <w:gridCol w:w="1591"/>
        <w:gridCol w:w="1591"/>
        <w:gridCol w:w="1591"/>
      </w:tblGrid>
      <w:tr>
        <w:trPr>
          <w:trHeight w:hRule="exact" w:val="274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126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agents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(where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declared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not),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14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subcontractors,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582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subconsultants, service providers, suppliers, and personnel,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permit, the Bank and/or persons appointed by the Bank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inspect the site and/or the accounts, records and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documents relating to the procurement process, selection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and/or contract execution, and to have such accounts, records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other documents audited by auditors appointed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Bank. The Consultant’s and its Subcontractors’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subconsultants’ attention is drawn to Sub-Clause 10.1 (Fraud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Corruption) which provides, inter alia, that acts intended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materially impede the exercise of the Bank’s inspection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audit rights constitute a prohibited practice subject to contract </w:t>
      </w:r>
    </w:p>
    <w:p>
      <w:pPr>
        <w:sectPr>
          <w:pgSz w:w="12242" w:h="15842"/>
          <w:pgMar w:top="364" w:right="1256" w:bottom="10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1.99999999999989" w:type="dxa"/>
      </w:tblPr>
      <w:tblGrid>
        <w:gridCol w:w="4731"/>
        <w:gridCol w:w="4731"/>
      </w:tblGrid>
      <w:tr>
        <w:trPr>
          <w:trHeight w:hRule="exact" w:val="246"/>
        </w:trPr>
        <w:tc>
          <w:tcPr>
            <w:tcW w:type="dxa" w:w="712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108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190"/>
        <w:ind w:left="339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termination (as well as to a determination of ineligibility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pursuant to the Bank’s prevailing sanctions procedures).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54"/>
        <w:gridCol w:w="3154"/>
        <w:gridCol w:w="3154"/>
      </w:tblGrid>
      <w:tr>
        <w:trPr>
          <w:trHeight w:hRule="exact" w:val="318"/>
        </w:trPr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26.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Reporting </w:t>
            </w:r>
          </w:p>
        </w:tc>
        <w:tc>
          <w:tcPr>
            <w:tcW w:type="dxa" w:w="1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15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97179" cy="111759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79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19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 shall submit to the Client the reports and </w:t>
            </w:r>
          </w:p>
        </w:tc>
      </w:tr>
      <w:tr>
        <w:trPr>
          <w:trHeight w:hRule="exact" w:val="288"/>
        </w:trPr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" w:after="0"/>
              <w:ind w:left="3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Obligations </w:t>
            </w:r>
          </w:p>
        </w:tc>
        <w:tc>
          <w:tcPr>
            <w:tcW w:type="dxa" w:w="3154"/>
            <w:vMerge/>
            <w:tcBorders/>
          </w:tcPr>
          <w:p/>
        </w:tc>
        <w:tc>
          <w:tcPr>
            <w:tcW w:type="dxa" w:w="6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" w:after="0"/>
              <w:ind w:left="19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documents specified in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Appendix A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in the form, in the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190"/>
        <w:ind w:left="339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numbers and within the time periods set forth in the said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Appendix.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54"/>
        <w:gridCol w:w="3154"/>
        <w:gridCol w:w="3154"/>
      </w:tblGrid>
      <w:tr>
        <w:trPr>
          <w:trHeight w:hRule="exact" w:val="314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8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27.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Proprietary Rights </w:t>
            </w:r>
          </w:p>
        </w:tc>
        <w:tc>
          <w:tcPr>
            <w:tcW w:type="dxa" w:w="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79" cy="11176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7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8" w:after="0"/>
              <w:ind w:left="19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Unless otherwise indicated in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SCC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all reports and </w:t>
            </w:r>
          </w:p>
        </w:tc>
      </w:tr>
      <w:tr>
        <w:trPr>
          <w:trHeight w:hRule="exact" w:val="280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3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the Client in </w:t>
            </w:r>
          </w:p>
        </w:tc>
        <w:tc>
          <w:tcPr>
            <w:tcW w:type="dxa" w:w="3154"/>
            <w:vMerge/>
            <w:tcBorders/>
          </w:tcPr>
          <w:p/>
        </w:tc>
        <w:tc>
          <w:tcPr>
            <w:tcW w:type="dxa" w:w="6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19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relevant data and information such as maps, diagrams, plans, </w:t>
            </w:r>
          </w:p>
        </w:tc>
      </w:tr>
      <w:tr>
        <w:trPr>
          <w:trHeight w:hRule="exact" w:val="288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" w:after="0"/>
              <w:ind w:left="3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Reports and Records </w:t>
            </w:r>
          </w:p>
        </w:tc>
        <w:tc>
          <w:tcPr>
            <w:tcW w:type="dxa" w:w="3154"/>
            <w:vMerge/>
            <w:tcBorders/>
          </w:tcPr>
          <w:p/>
        </w:tc>
        <w:tc>
          <w:tcPr>
            <w:tcW w:type="dxa" w:w="6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" w:after="0"/>
              <w:ind w:left="19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databases, other documents and software, supporting records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394" w:right="12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material compiled or prepared by the Consultant for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 in the course of the Services shall be confidential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become and remain the absolute property of the Client.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shall, not later than upon termination or expiration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this Contract, deliver all such documents to the Client,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together with a detailed inventory thereof. The Consultant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may retain a copy of such documents, data and/or software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but shall not use the same for purposes unrelated to this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without prior written approval of the Client. </w:t>
      </w:r>
    </w:p>
    <w:p>
      <w:pPr>
        <w:autoSpaceDN w:val="0"/>
        <w:tabs>
          <w:tab w:pos="3394" w:val="left"/>
        </w:tabs>
        <w:autoSpaceDE w:val="0"/>
        <w:widowControl/>
        <w:spacing w:line="240" w:lineRule="auto" w:before="18" w:after="190"/>
        <w:ind w:left="257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7179" cy="11176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7179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license agreements are necessary or appropriate between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and third parties for purposes of development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 plans, drawings, specifications, designs, databases,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other documents and software, the Consultant shall obtain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Client’s prior written approval to such agreements,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 shall be entitled at its discretion to require recovering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expenses related to the development of the program(s)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concerned.  Other restrictions about the future use of these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documents and software, if any, shall be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54"/>
        <w:gridCol w:w="3154"/>
        <w:gridCol w:w="3154"/>
      </w:tblGrid>
      <w:tr>
        <w:trPr>
          <w:trHeight w:hRule="exact" w:val="318"/>
        </w:trPr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28.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Equipment, Vehicles </w:t>
            </w:r>
          </w:p>
        </w:tc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76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97179" cy="11176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7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19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Equipment, vehicles and materials made available to the </w:t>
            </w:r>
          </w:p>
        </w:tc>
      </w:tr>
      <w:tr>
        <w:trPr>
          <w:trHeight w:hRule="exact" w:val="290"/>
        </w:trPr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" w:after="0"/>
              <w:ind w:left="3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Materials </w:t>
            </w:r>
          </w:p>
        </w:tc>
        <w:tc>
          <w:tcPr>
            <w:tcW w:type="dxa" w:w="3154"/>
            <w:vMerge/>
            <w:tcBorders/>
          </w:tcPr>
          <w:p/>
        </w:tc>
        <w:tc>
          <w:tcPr>
            <w:tcW w:type="dxa" w:w="6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" w:after="0"/>
              <w:ind w:left="19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Consultant by the Client, or purchased by the Consultant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394" w:right="1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wholly or partly with funds provided by the Client,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property of the Client and shall be marked accordingly.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Upon termination or expiration of this Contract,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shall make available to the Client an inventory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equipment, vehicles and materials and shall dispose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equipment, vehicles and materials in accordance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Client’s instructions. While in possession of such equipment,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vehicles and materials, the Consultant, unless otherwise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instructed by the Client in writing, shall insure them at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expense of the Client in an amount equal to their full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replacement value. </w:t>
      </w:r>
    </w:p>
    <w:p>
      <w:pPr>
        <w:autoSpaceDN w:val="0"/>
        <w:tabs>
          <w:tab w:pos="3394" w:val="left"/>
        </w:tabs>
        <w:autoSpaceDE w:val="0"/>
        <w:widowControl/>
        <w:spacing w:line="240" w:lineRule="auto" w:before="0" w:after="0"/>
        <w:ind w:left="257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7179" cy="11176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97179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equipment or materials brought by the Consultant or its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Experts into the Client’s country for the use either for the </w:t>
      </w:r>
    </w:p>
    <w:p>
      <w:pPr>
        <w:sectPr>
          <w:pgSz w:w="12242" w:h="15842"/>
          <w:pgMar w:top="364" w:right="1440" w:bottom="926" w:left="13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72"/>
        <w:gridCol w:w="4772"/>
      </w:tblGrid>
      <w:tr>
        <w:trPr>
          <w:trHeight w:hRule="exact" w:val="246"/>
        </w:trPr>
        <w:tc>
          <w:tcPr>
            <w:tcW w:type="dxa" w:w="71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0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0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109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190"/>
        <w:ind w:left="358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project or personal use shall remain the property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or the Experts concerned, as applicable.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3181"/>
        <w:gridCol w:w="3181"/>
        <w:gridCol w:w="3181"/>
      </w:tblGrid>
      <w:tr>
        <w:trPr>
          <w:trHeight w:hRule="exact" w:val="386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29.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Code of Conduct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16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97180" cy="111759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 shall have a Code of Conduct for the Experts. </w:t>
            </w:r>
          </w:p>
        </w:tc>
      </w:tr>
    </w:tbl>
    <w:p>
      <w:pPr>
        <w:autoSpaceDN w:val="0"/>
        <w:autoSpaceDE w:val="0"/>
        <w:widowControl/>
        <w:spacing w:line="276" w:lineRule="exact" w:before="60" w:after="70"/>
        <w:ind w:left="3584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shall take all necessary measures to ensure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that each Expert is made aware of the Code of Conduct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including specific behaviors that are prohibited,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understands the consequences of engaging in such prohibited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behaviors.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80.0" w:type="dxa"/>
      </w:tblPr>
      <w:tblGrid>
        <w:gridCol w:w="1591"/>
        <w:gridCol w:w="1591"/>
        <w:gridCol w:w="1591"/>
        <w:gridCol w:w="1591"/>
        <w:gridCol w:w="1591"/>
        <w:gridCol w:w="1591"/>
      </w:tblGrid>
      <w:tr>
        <w:trPr>
          <w:trHeight w:hRule="exact" w:val="330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84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These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measures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include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providing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instructions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1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584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documentation that can be understood by the Experts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seeking to obtain that person’s signature acknowledging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receipt of such instructions and/or documentation, 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appropriate. </w:t>
      </w:r>
    </w:p>
    <w:p>
      <w:pPr>
        <w:autoSpaceDN w:val="0"/>
        <w:autoSpaceDE w:val="0"/>
        <w:widowControl/>
        <w:spacing w:line="276" w:lineRule="exact" w:before="120" w:after="190"/>
        <w:ind w:left="3584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shall also ensure that the Code of Conduct 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visibly displayed in locations where the Services are carried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out. The posted Code of Conduct shall be provided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languages comprehensible to Experts and Client’s Personnel.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3181"/>
        <w:gridCol w:w="3181"/>
        <w:gridCol w:w="3181"/>
      </w:tblGrid>
      <w:tr>
        <w:trPr>
          <w:trHeight w:hRule="exact" w:val="330"/>
        </w:trPr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30.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Forced Labor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16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93369" cy="11176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6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Consultant, including its Subconsultants, shall not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582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employ or engage forced labor. Forced labor consists of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work or service, not voluntarily performed, that is exacted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from an individual under threat of force or penalty,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includes any kind of involuntary or compulsory labor, such 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indentured labor, bonded labor or similar labor-contracting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arrangements. </w:t>
      </w:r>
    </w:p>
    <w:p>
      <w:pPr>
        <w:autoSpaceDN w:val="0"/>
        <w:autoSpaceDE w:val="0"/>
        <w:widowControl/>
        <w:spacing w:line="276" w:lineRule="exact" w:before="120" w:after="190"/>
        <w:ind w:left="3584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 persons shall be employed or engaged who have been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subject to trafficking. Trafficking in persons is defined as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recruitment, transportation, transfer, harboring or receipt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persons by means of the threat or use of force or other forms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coercion, abduction, fraud, deception, abuse of power,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a position of vulnerability, or of the giving or receiving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payments or benefits to achieve the consent of a person having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control over another person, for the purposes of exploitation.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3181"/>
        <w:gridCol w:w="3181"/>
        <w:gridCol w:w="3181"/>
      </w:tblGrid>
      <w:tr>
        <w:trPr>
          <w:trHeight w:hRule="exact" w:val="332"/>
        </w:trPr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31.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Child Labor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16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93369" cy="11176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6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Consultant, including its Subconsultants, shall not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58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employ or engage a child under the age of 14 unless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national law specifies a higher age (the minimum age). </w:t>
      </w:r>
    </w:p>
    <w:p>
      <w:pPr>
        <w:autoSpaceDN w:val="0"/>
        <w:autoSpaceDE w:val="0"/>
        <w:widowControl/>
        <w:spacing w:line="276" w:lineRule="exact" w:before="120" w:after="0"/>
        <w:ind w:left="3584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Consultant, including its Subconsultants, shall not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employ or engage a child between the minimum age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age of 18 in a manner that is likely to be hazardous, or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interfere with, the child’s education, or to be harmful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child’s health or physical, mental, spiritual, moral, or social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development. </w:t>
      </w:r>
    </w:p>
    <w:p>
      <w:pPr>
        <w:sectPr>
          <w:pgSz w:w="12242" w:h="15842"/>
          <w:pgMar w:top="364" w:right="1258" w:bottom="88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1.99999999999989" w:type="dxa"/>
      </w:tblPr>
      <w:tblGrid>
        <w:gridCol w:w="4731"/>
        <w:gridCol w:w="4731"/>
      </w:tblGrid>
      <w:tr>
        <w:trPr>
          <w:trHeight w:hRule="exact" w:val="246"/>
        </w:trPr>
        <w:tc>
          <w:tcPr>
            <w:tcW w:type="dxa" w:w="712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110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396" w:right="1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Consultant, including its Subconsultants, shall only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employ or engage children between the minimum age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age of 18 after an appropriate risk assessment has been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conducted by the Client. The Consultant shall be subject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regular monitoring by the Client that includes monitoring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health, working conditions and hours of work. </w:t>
      </w:r>
    </w:p>
    <w:p>
      <w:pPr>
        <w:autoSpaceDN w:val="0"/>
        <w:autoSpaceDE w:val="0"/>
        <w:widowControl/>
        <w:spacing w:line="276" w:lineRule="exact" w:before="120" w:after="0"/>
        <w:ind w:left="3396" w:right="1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Work considered hazardous for children is work that, by its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nature or the circumstances in which it is carried out, is likely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jeopardize the health, safety, or morals of children. Such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work activities prohibited for children include work: </w:t>
      </w:r>
    </w:p>
    <w:p>
      <w:pPr>
        <w:autoSpaceDN w:val="0"/>
        <w:autoSpaceDE w:val="0"/>
        <w:widowControl/>
        <w:spacing w:line="266" w:lineRule="exact" w:before="130" w:after="0"/>
        <w:ind w:left="0" w:right="124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(a)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 exposure to physical, psychological or sexual abuse; </w:t>
      </w:r>
    </w:p>
    <w:p>
      <w:pPr>
        <w:autoSpaceDN w:val="0"/>
        <w:tabs>
          <w:tab w:pos="3852" w:val="left"/>
        </w:tabs>
        <w:autoSpaceDE w:val="0"/>
        <w:widowControl/>
        <w:spacing w:line="276" w:lineRule="exact" w:before="120" w:after="0"/>
        <w:ind w:left="340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(b)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underground, underwater, working at heights or in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confined spaces; </w:t>
      </w:r>
    </w:p>
    <w:p>
      <w:pPr>
        <w:autoSpaceDN w:val="0"/>
        <w:tabs>
          <w:tab w:pos="3852" w:val="left"/>
        </w:tabs>
        <w:autoSpaceDE w:val="0"/>
        <w:widowControl/>
        <w:spacing w:line="276" w:lineRule="exact" w:before="120" w:after="0"/>
        <w:ind w:left="340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(c)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 dangerous machinery, equipment or tools, 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involving handling or transport of heavy loads; </w:t>
      </w:r>
    </w:p>
    <w:p>
      <w:pPr>
        <w:autoSpaceDN w:val="0"/>
        <w:autoSpaceDE w:val="0"/>
        <w:widowControl/>
        <w:spacing w:line="276" w:lineRule="exact" w:before="120" w:after="0"/>
        <w:ind w:left="3852" w:right="126" w:hanging="44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(d)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unhealthy environments exposing children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hazardous substances, agents, or processes, or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temperatures, noise or vibration damaging to health; or </w:t>
      </w:r>
    </w:p>
    <w:p>
      <w:pPr>
        <w:autoSpaceDN w:val="0"/>
        <w:autoSpaceDE w:val="0"/>
        <w:widowControl/>
        <w:spacing w:line="276" w:lineRule="exact" w:before="120" w:after="190"/>
        <w:ind w:left="3852" w:right="126" w:hanging="44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(e)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 difficult conditions such as work for long hours,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during the night or in confinement on the premises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employer.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54"/>
        <w:gridCol w:w="3154"/>
        <w:gridCol w:w="3154"/>
      </w:tblGrid>
      <w:tr>
        <w:trPr>
          <w:trHeight w:hRule="exact" w:val="314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8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32.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Non-Discrimination </w:t>
            </w:r>
          </w:p>
        </w:tc>
        <w:tc>
          <w:tcPr>
            <w:tcW w:type="dxa" w:w="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3369" cy="111759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69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8" w:after="0"/>
              <w:ind w:left="19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 shall not make decisions relating to the </w:t>
            </w:r>
          </w:p>
        </w:tc>
      </w:tr>
      <w:tr>
        <w:trPr>
          <w:trHeight w:hRule="exact" w:val="280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3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Equal </w:t>
            </w:r>
          </w:p>
        </w:tc>
        <w:tc>
          <w:tcPr>
            <w:tcW w:type="dxa" w:w="3154"/>
            <w:vMerge/>
            <w:tcBorders/>
          </w:tcPr>
          <w:p/>
        </w:tc>
        <w:tc>
          <w:tcPr>
            <w:tcW w:type="dxa" w:w="6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19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employment or treatment of Experts on the basis of personal </w:t>
            </w:r>
          </w:p>
        </w:tc>
      </w:tr>
      <w:tr>
        <w:trPr>
          <w:trHeight w:hRule="exact" w:val="288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" w:after="0"/>
              <w:ind w:left="3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Opportunity </w:t>
            </w:r>
          </w:p>
        </w:tc>
        <w:tc>
          <w:tcPr>
            <w:tcW w:type="dxa" w:w="3154"/>
            <w:vMerge/>
            <w:tcBorders/>
          </w:tcPr>
          <w:p/>
        </w:tc>
        <w:tc>
          <w:tcPr>
            <w:tcW w:type="dxa" w:w="6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" w:after="0"/>
              <w:ind w:left="19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characteristics unrelated to inherent job requirements. The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394" w:right="1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shall base the employment of Experts on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principle of equal opportunity and fair treatment, and shall not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discriminate with respect to any aspects of the employment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relationship, including recruitment and hiring, compensation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(including wages and benefits), working conditions and terms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employment, access to training, job assignment,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promotion, termination of employment or retirement,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disciplinary practices. </w:t>
      </w:r>
    </w:p>
    <w:p>
      <w:pPr>
        <w:autoSpaceDN w:val="0"/>
        <w:autoSpaceDE w:val="0"/>
        <w:widowControl/>
        <w:spacing w:line="276" w:lineRule="exact" w:before="120" w:after="0"/>
        <w:ind w:left="3396" w:right="12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Special measures of protection or assistance to remedy past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discrimination or selection for a particular job based on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inherent requirements of the job shall not be deemed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discrimination. The Consultant shall provide protection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assistance as necessary to ensure non-discrimination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equal opportunity, including for specific groups such 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women, people with disabilities, migrant workers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children (of working age in accordance with Clause GCC 31). </w:t>
      </w:r>
    </w:p>
    <w:p>
      <w:pPr>
        <w:sectPr>
          <w:pgSz w:w="12242" w:h="15842"/>
          <w:pgMar w:top="364" w:right="1440" w:bottom="1140" w:left="13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246"/>
        </w:trPr>
        <w:tc>
          <w:tcPr>
            <w:tcW w:type="dxa" w:w="5860"/>
            <w:gridSpan w:val="4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9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8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111 </w:t>
            </w:r>
          </w:p>
        </w:tc>
      </w:tr>
      <w:tr>
        <w:trPr>
          <w:trHeight w:hRule="exact" w:val="864"/>
        </w:trPr>
        <w:tc>
          <w:tcPr>
            <w:tcW w:type="dxa" w:w="254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9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33.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Training of Experts </w:t>
            </w:r>
          </w:p>
        </w:tc>
        <w:tc>
          <w:tcPr>
            <w:tcW w:type="dxa" w:w="78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3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3369" cy="111759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69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9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</w:t>
            </w:r>
          </w:p>
        </w:tc>
        <w:tc>
          <w:tcPr>
            <w:tcW w:type="dxa" w:w="168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90" w:after="0"/>
              <w:ind w:left="24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Consultant </w:t>
            </w:r>
          </w:p>
        </w:tc>
        <w:tc>
          <w:tcPr>
            <w:tcW w:type="dxa" w:w="90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90" w:after="0"/>
              <w:ind w:left="14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</w:t>
            </w:r>
          </w:p>
        </w:tc>
        <w:tc>
          <w:tcPr>
            <w:tcW w:type="dxa" w:w="128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9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provide </w:t>
            </w:r>
          </w:p>
        </w:tc>
        <w:tc>
          <w:tcPr>
            <w:tcW w:type="dxa" w:w="140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90" w:after="0"/>
              <w:ind w:left="2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appropriate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58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training/sensitization to the Experts on social aspects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Contract, including on prohibition of SEA and SH . </w:t>
      </w:r>
    </w:p>
    <w:p>
      <w:pPr>
        <w:autoSpaceDN w:val="0"/>
        <w:autoSpaceDE w:val="0"/>
        <w:widowControl/>
        <w:spacing w:line="276" w:lineRule="exact" w:before="120" w:after="0"/>
        <w:ind w:left="3584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shall provide training on SEA and SH,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including its prevention, to any of its Experts who has a role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supervise other Experts. </w:t>
      </w:r>
    </w:p>
    <w:p>
      <w:pPr>
        <w:autoSpaceDN w:val="0"/>
        <w:autoSpaceDE w:val="0"/>
        <w:widowControl/>
        <w:spacing w:line="230" w:lineRule="auto" w:before="372" w:after="310"/>
        <w:ind w:left="1766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D.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ONSULTANT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’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S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E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XPERTS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S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UB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-C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ONSULTANTS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81"/>
        <w:gridCol w:w="3181"/>
        <w:gridCol w:w="3181"/>
      </w:tblGrid>
      <w:tr>
        <w:trPr>
          <w:trHeight w:hRule="exact" w:val="31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6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34.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Description of Key </w:t>
            </w:r>
          </w:p>
        </w:tc>
        <w:tc>
          <w:tcPr>
            <w:tcW w:type="dxa" w:w="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3369" cy="11303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69" cy="1130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6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title, agreed job description, minimum qualification and </w:t>
            </w:r>
          </w:p>
        </w:tc>
      </w:tr>
      <w:tr>
        <w:trPr>
          <w:trHeight w:hRule="exact" w:val="296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" w:after="0"/>
              <w:ind w:left="4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Experts </w:t>
            </w:r>
          </w:p>
        </w:tc>
        <w:tc>
          <w:tcPr>
            <w:tcW w:type="dxa" w:w="3181"/>
            <w:vMerge/>
            <w:tcBorders/>
          </w:tcPr>
          <w:p/>
        </w:tc>
        <w:tc>
          <w:tcPr>
            <w:tcW w:type="dxa" w:w="6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time-input estimates to carry out the Services of each of the </w:t>
            </w:r>
          </w:p>
        </w:tc>
      </w:tr>
    </w:tbl>
    <w:p>
      <w:pPr>
        <w:autoSpaceDN w:val="0"/>
        <w:autoSpaceDE w:val="0"/>
        <w:widowControl/>
        <w:spacing w:line="266" w:lineRule="exact" w:before="4" w:after="0"/>
        <w:ind w:left="0" w:right="454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Consultant’s Key Experts are described in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Appendix B. </w:t>
      </w:r>
    </w:p>
    <w:p>
      <w:pPr>
        <w:autoSpaceDN w:val="0"/>
        <w:tabs>
          <w:tab w:pos="3642" w:val="left"/>
        </w:tabs>
        <w:autoSpaceDE w:val="0"/>
        <w:widowControl/>
        <w:spacing w:line="240" w:lineRule="auto" w:before="20" w:after="0"/>
        <w:ind w:left="283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3369" cy="11302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93369" cy="11302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required to comply with the provisions of Clause GCC 20a,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adjustments with respect to the estimated time-input of Key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Experts set forth in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Appendix B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may be made by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by a written notice to the Client, provided (i) that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adjustments shall not alter the original time-input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estimates for any individual by more than 10% or one week,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whichever is larger; and (ii) that the aggregate of such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adjustments shall not cause payments under this Contract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exceed the ceilings set forth in Clause GCC 46.2. </w:t>
      </w:r>
    </w:p>
    <w:p>
      <w:pPr>
        <w:autoSpaceDN w:val="0"/>
        <w:tabs>
          <w:tab w:pos="3642" w:val="left"/>
        </w:tabs>
        <w:autoSpaceDE w:val="0"/>
        <w:widowControl/>
        <w:spacing w:line="240" w:lineRule="auto" w:before="18" w:after="190"/>
        <w:ind w:left="283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3369" cy="11303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93369" cy="11303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additional work is required beyond the scope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Services specified in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Appendix A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the estimated time-input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the Key Experts may be increased by agreement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writing between the Client and the Consultant. In case where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payments under this Contract exceed the ceilings set forth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Clause GCC 46.2, the Parties shall sign a Contract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amendment.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81"/>
        <w:gridCol w:w="3181"/>
        <w:gridCol w:w="3181"/>
      </w:tblGrid>
      <w:tr>
        <w:trPr>
          <w:trHeight w:hRule="exact" w:val="328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35.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Replacement of Key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3369" cy="11303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69" cy="1130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Except as the Client may otherwise agree in writing, no </w:t>
            </w:r>
          </w:p>
        </w:tc>
      </w:tr>
      <w:tr>
        <w:trPr>
          <w:trHeight w:hRule="exact" w:val="340"/>
        </w:trPr>
        <w:tc>
          <w:tcPr>
            <w:tcW w:type="dxa" w:w="2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4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Experts </w:t>
            </w:r>
          </w:p>
        </w:tc>
        <w:tc>
          <w:tcPr>
            <w:tcW w:type="dxa" w:w="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4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3369" cy="113029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69" cy="1130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changes shall be made in the Key Experts. </w:t>
            </w:r>
          </w:p>
        </w:tc>
      </w:tr>
      <w:tr>
        <w:trPr>
          <w:trHeight w:hRule="exact" w:val="336"/>
        </w:trPr>
        <w:tc>
          <w:tcPr>
            <w:tcW w:type="dxa" w:w="3181"/>
            <w:vMerge/>
            <w:tcBorders/>
          </w:tcPr>
          <w:p/>
        </w:tc>
        <w:tc>
          <w:tcPr>
            <w:tcW w:type="dxa" w:w="3181"/>
            <w:vMerge/>
            <w:tcBorders/>
          </w:tcPr>
          <w:p/>
        </w:tc>
        <w:tc>
          <w:tcPr>
            <w:tcW w:type="dxa" w:w="6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4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Notwithstanding the above, the substitution of Key Experts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642" w:right="3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during Contract execution may be considered only based 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Consultant’s written request and due to circumstances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outside the reasonable control of the Consultant, including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but not limited to death or medical incapacity. In such case,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shall forthwith provide as a replacement,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person of equivalent or better qualifications and experience,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meet eligibility requirements, and at the same rate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remuneration. </w:t>
      </w:r>
    </w:p>
    <w:p>
      <w:pPr>
        <w:sectPr>
          <w:pgSz w:w="12242" w:h="15842"/>
          <w:pgMar w:top="364" w:right="1258" w:bottom="129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62"/>
        <w:gridCol w:w="2362"/>
        <w:gridCol w:w="2362"/>
        <w:gridCol w:w="2362"/>
      </w:tblGrid>
      <w:tr>
        <w:trPr>
          <w:trHeight w:hRule="exact" w:val="246"/>
        </w:trPr>
        <w:tc>
          <w:tcPr>
            <w:tcW w:type="dxa" w:w="7188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8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1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2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112 </w:t>
            </w:r>
          </w:p>
        </w:tc>
      </w:tr>
      <w:tr>
        <w:trPr>
          <w:trHeight w:hRule="exact" w:val="284"/>
        </w:trPr>
        <w:tc>
          <w:tcPr>
            <w:tcW w:type="dxa" w:w="7086"/>
            <w:gridSpan w:val="3"/>
            <w:vMerge/>
            <w:tcBorders/>
          </w:tcPr>
          <w:p/>
        </w:tc>
        <w:tc>
          <w:tcPr>
            <w:tcW w:type="dxa" w:w="218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0"/>
        </w:trPr>
        <w:tc>
          <w:tcPr>
            <w:tcW w:type="dxa" w:w="22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10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36.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Approval of </w:t>
            </w:r>
          </w:p>
        </w:tc>
        <w:tc>
          <w:tcPr>
            <w:tcW w:type="dxa" w:w="9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56" w:after="0"/>
              <w:ind w:left="0" w:right="17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93369" cy="111759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69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0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10" w:after="0"/>
              <w:ind w:left="1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during execution of the Contract, additional Key Experts </w:t>
            </w:r>
          </w:p>
        </w:tc>
      </w:tr>
      <w:tr>
        <w:trPr>
          <w:trHeight w:hRule="exact" w:val="260"/>
        </w:trPr>
        <w:tc>
          <w:tcPr>
            <w:tcW w:type="dxa" w:w="22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Additional Key </w:t>
            </w:r>
          </w:p>
        </w:tc>
        <w:tc>
          <w:tcPr>
            <w:tcW w:type="dxa" w:w="71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17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are required to carry out the Services, the Consultant shall </w:t>
            </w:r>
          </w:p>
        </w:tc>
      </w:tr>
      <w:tr>
        <w:trPr>
          <w:trHeight w:hRule="exact" w:val="294"/>
        </w:trPr>
        <w:tc>
          <w:tcPr>
            <w:tcW w:type="dxa" w:w="22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2" w:after="0"/>
              <w:ind w:left="3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Experts </w:t>
            </w:r>
          </w:p>
        </w:tc>
        <w:tc>
          <w:tcPr>
            <w:tcW w:type="dxa" w:w="71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2" w:after="0"/>
              <w:ind w:left="117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submit to the Client for review and approval a copy of their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442" w:right="14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Curricula Vitae (CVs).  If the Client does not object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writing (stating the reasons for the objection) within twenty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two (22) days from the date of receipt of such CVs, such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additional Key Experts shall be deemed to have been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approved by the Client. </w:t>
      </w:r>
    </w:p>
    <w:p>
      <w:pPr>
        <w:autoSpaceDN w:val="0"/>
        <w:autoSpaceDE w:val="0"/>
        <w:widowControl/>
        <w:spacing w:line="276" w:lineRule="exact" w:before="120" w:after="190"/>
        <w:ind w:left="3444" w:right="14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rate of remuneration payable to such new additional Key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Experts shall be based on the rates for other Key Experts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position which require similar qualifications and experience.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50"/>
        <w:gridCol w:w="3150"/>
        <w:gridCol w:w="3150"/>
      </w:tblGrid>
      <w:tr>
        <w:trPr>
          <w:trHeight w:hRule="exact" w:val="314"/>
        </w:trPr>
        <w:tc>
          <w:tcPr>
            <w:tcW w:type="dxa" w:w="24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8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37.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Removal of Experts </w:t>
            </w:r>
          </w:p>
        </w:tc>
        <w:tc>
          <w:tcPr>
            <w:tcW w:type="dxa" w:w="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3369" cy="111759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69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8" w:after="0"/>
              <w:ind w:left="19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the Client finds that any of the Experts or Sub-consultant: </w:t>
            </w:r>
          </w:p>
        </w:tc>
      </w:tr>
      <w:tr>
        <w:trPr>
          <w:trHeight w:hRule="exact" w:val="468"/>
        </w:trPr>
        <w:tc>
          <w:tcPr>
            <w:tcW w:type="dxa" w:w="24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2" w:after="0"/>
              <w:ind w:left="3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Sub-consultants </w:t>
            </w:r>
          </w:p>
        </w:tc>
        <w:tc>
          <w:tcPr>
            <w:tcW w:type="dxa" w:w="3150"/>
            <w:vMerge/>
            <w:tcBorders/>
          </w:tcPr>
          <w:p/>
        </w:tc>
        <w:tc>
          <w:tcPr>
            <w:tcW w:type="dxa" w:w="6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2" w:after="0"/>
              <w:ind w:left="24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(a)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persists in any misconduct or lack of care; </w:t>
            </w:r>
          </w:p>
        </w:tc>
      </w:tr>
    </w:tbl>
    <w:p>
      <w:pPr>
        <w:autoSpaceDN w:val="0"/>
        <w:autoSpaceDE w:val="0"/>
        <w:widowControl/>
        <w:spacing w:line="266" w:lineRule="exact" w:before="70" w:after="0"/>
        <w:ind w:left="0" w:right="914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(b)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carries out duties incompetently or negligently; </w:t>
      </w:r>
    </w:p>
    <w:p>
      <w:pPr>
        <w:autoSpaceDN w:val="0"/>
        <w:autoSpaceDE w:val="0"/>
        <w:widowControl/>
        <w:spacing w:line="266" w:lineRule="exact" w:before="130" w:after="0"/>
        <w:ind w:left="0" w:right="586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(c)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fails to comply with any provision of the Contract; </w:t>
      </w:r>
    </w:p>
    <w:p>
      <w:pPr>
        <w:autoSpaceDN w:val="0"/>
        <w:autoSpaceDE w:val="0"/>
        <w:widowControl/>
        <w:spacing w:line="276" w:lineRule="exact" w:before="120" w:after="0"/>
        <w:ind w:left="3936" w:right="140" w:hanging="44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(d)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based on reasonable evidence, is determined to have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engaged in Fraud and Corruption during the execution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 Works; or </w:t>
      </w:r>
    </w:p>
    <w:p>
      <w:pPr>
        <w:autoSpaceDN w:val="0"/>
        <w:tabs>
          <w:tab w:pos="3936" w:val="left"/>
        </w:tabs>
        <w:autoSpaceDE w:val="0"/>
        <w:widowControl/>
        <w:spacing w:line="276" w:lineRule="exact" w:before="120" w:after="0"/>
        <w:ind w:left="34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(e)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undertakes behaviour which breaches the Code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Conduct; </w:t>
      </w:r>
    </w:p>
    <w:p>
      <w:pPr>
        <w:autoSpaceDN w:val="0"/>
        <w:autoSpaceDE w:val="0"/>
        <w:widowControl/>
        <w:spacing w:line="276" w:lineRule="exact" w:before="120" w:after="0"/>
        <w:ind w:left="34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shall, at the Client’s written request, provide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replacement. </w:t>
      </w:r>
    </w:p>
    <w:p>
      <w:pPr>
        <w:autoSpaceDN w:val="0"/>
        <w:tabs>
          <w:tab w:pos="3442" w:val="left"/>
        </w:tabs>
        <w:autoSpaceDE w:val="0"/>
        <w:widowControl/>
        <w:spacing w:line="240" w:lineRule="auto" w:before="8" w:after="0"/>
        <w:ind w:left="263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3369" cy="11176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93369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event that any of Key Experts, Non-Key Experts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Sub-consultants is found by the Client to be incompetent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incapable in discharging assigned duties, the Client,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specifying the grounds therefore, may request the Consultant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provide a replacement. </w:t>
      </w:r>
    </w:p>
    <w:p>
      <w:pPr>
        <w:autoSpaceDN w:val="0"/>
        <w:tabs>
          <w:tab w:pos="3442" w:val="left"/>
        </w:tabs>
        <w:autoSpaceDE w:val="0"/>
        <w:widowControl/>
        <w:spacing w:line="240" w:lineRule="auto" w:before="0" w:after="0"/>
        <w:ind w:left="263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3369" cy="11176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93369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replacement of the removed Experts or Sub-consultants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possess better qualifications and experience and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acceptable to the Client. </w:t>
      </w:r>
    </w:p>
    <w:p>
      <w:pPr>
        <w:autoSpaceDN w:val="0"/>
        <w:tabs>
          <w:tab w:pos="3442" w:val="left"/>
        </w:tabs>
        <w:autoSpaceDE w:val="0"/>
        <w:widowControl/>
        <w:spacing w:line="240" w:lineRule="auto" w:before="16" w:after="0"/>
        <w:ind w:left="263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3369" cy="11176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93369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Subject to the requirements in Sub-Clause 37.3,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notwithstanding any requirement from the Client to request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replacement, the Consultant shall take immediate action 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appropriate in response to any violation of (a) through (e)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above. Such immediate action shall include removing (or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causing to be removed) from carrying out Services,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Expert who engages in (a) to (e) above. </w:t>
      </w:r>
    </w:p>
    <w:p>
      <w:pPr>
        <w:sectPr>
          <w:pgSz w:w="12242" w:h="15842"/>
          <w:pgMar w:top="364" w:right="1440" w:bottom="1314" w:left="13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2382"/>
        <w:gridCol w:w="2382"/>
        <w:gridCol w:w="2382"/>
        <w:gridCol w:w="2382"/>
      </w:tblGrid>
      <w:tr>
        <w:trPr>
          <w:trHeight w:hRule="exact" w:val="246"/>
        </w:trPr>
        <w:tc>
          <w:tcPr>
            <w:tcW w:type="dxa" w:w="728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18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1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8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113 </w:t>
            </w:r>
          </w:p>
        </w:tc>
      </w:tr>
      <w:tr>
        <w:trPr>
          <w:trHeight w:hRule="exact" w:val="284"/>
        </w:trPr>
        <w:tc>
          <w:tcPr>
            <w:tcW w:type="dxa" w:w="7146"/>
            <w:gridSpan w:val="3"/>
            <w:vMerge/>
            <w:tcBorders/>
          </w:tcPr>
          <w:p/>
        </w:tc>
        <w:tc>
          <w:tcPr>
            <w:tcW w:type="dxa" w:w="214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0"/>
        </w:trPr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10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38.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Replacement/ </w:t>
            </w:r>
          </w:p>
        </w:tc>
        <w:tc>
          <w:tcPr>
            <w:tcW w:type="dxa" w:w="7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5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3369" cy="111759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69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5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10" w:after="0"/>
              <w:ind w:left="1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Except as the Client may otherwise agree, (i) the Consultant </w:t>
            </w:r>
          </w:p>
        </w:tc>
      </w:tr>
      <w:tr>
        <w:trPr>
          <w:trHeight w:hRule="exact" w:val="260"/>
        </w:trPr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4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Removal of Experts </w:t>
            </w:r>
          </w:p>
        </w:tc>
        <w:tc>
          <w:tcPr>
            <w:tcW w:type="dxa" w:w="6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9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bear all additional travel and other costs arising out of </w:t>
            </w:r>
          </w:p>
        </w:tc>
      </w:tr>
      <w:tr>
        <w:trPr>
          <w:trHeight w:hRule="exact" w:val="280"/>
        </w:trPr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4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– Impact on </w:t>
            </w:r>
          </w:p>
        </w:tc>
        <w:tc>
          <w:tcPr>
            <w:tcW w:type="dxa" w:w="6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9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incidental to any removal and/or replacement, and (ii) the </w:t>
            </w:r>
          </w:p>
        </w:tc>
      </w:tr>
      <w:tr>
        <w:trPr>
          <w:trHeight w:hRule="exact" w:val="288"/>
        </w:trPr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" w:after="0"/>
              <w:ind w:left="4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Payments </w:t>
            </w:r>
          </w:p>
        </w:tc>
        <w:tc>
          <w:tcPr>
            <w:tcW w:type="dxa" w:w="6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" w:after="0"/>
              <w:ind w:left="9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remuneration to be paid for any of the Experts provided as a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190"/>
        <w:ind w:left="364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replacement shall not exceed the remuneration which would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have been payable to the Experts replaced or removed.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77"/>
        <w:gridCol w:w="3177"/>
        <w:gridCol w:w="3177"/>
      </w:tblGrid>
      <w:tr>
        <w:trPr>
          <w:trHeight w:hRule="exact" w:val="314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8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39.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Working Hours, </w:t>
            </w:r>
          </w:p>
        </w:tc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7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93369" cy="11176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6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8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Working hours and holidays for Experts are set forth in </w:t>
            </w:r>
          </w:p>
        </w:tc>
      </w:tr>
      <w:tr>
        <w:trPr>
          <w:trHeight w:hRule="exact" w:val="294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2" w:after="0"/>
              <w:ind w:left="4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Overtime, Leave, etc. </w:t>
            </w:r>
          </w:p>
        </w:tc>
        <w:tc>
          <w:tcPr>
            <w:tcW w:type="dxa" w:w="3177"/>
            <w:vMerge/>
            <w:tcBorders/>
          </w:tcPr>
          <w:p/>
        </w:tc>
        <w:tc>
          <w:tcPr>
            <w:tcW w:type="dxa" w:w="6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2" w:after="0"/>
              <w:ind w:left="18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Appendix B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To account for travel time to/from the Client’s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642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country, experts carrying out Services inside the Client’s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country shall be deemed to have commenced or finished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work in respect of the Services such number of days before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their arrival in, or after their departure from, the Client’s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country as is specified in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Appendix B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tabs>
          <w:tab w:pos="3642" w:val="left"/>
        </w:tabs>
        <w:autoSpaceDE w:val="0"/>
        <w:widowControl/>
        <w:spacing w:line="240" w:lineRule="auto" w:before="0" w:after="0"/>
        <w:ind w:left="283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3369" cy="11176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93369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Experts shall not be entitled to be paid for overtime nor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take paid sick leave or vacation leave except as specified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Appendix B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and the Consultant’s remuneration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deemed to cover these items. </w:t>
      </w:r>
    </w:p>
    <w:p>
      <w:pPr>
        <w:autoSpaceDN w:val="0"/>
        <w:tabs>
          <w:tab w:pos="3642" w:val="left"/>
        </w:tabs>
        <w:autoSpaceDE w:val="0"/>
        <w:widowControl/>
        <w:spacing w:line="240" w:lineRule="auto" w:before="0" w:after="0"/>
        <w:ind w:left="283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3369" cy="11176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93369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taking of leave by Key Experts shall be subject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prior approval by the Consultant who shall ensure that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absence for leave purposes will not delay the progress and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impact adequate supervision of the Services. </w:t>
      </w:r>
    </w:p>
    <w:p>
      <w:pPr>
        <w:autoSpaceDN w:val="0"/>
        <w:autoSpaceDE w:val="0"/>
        <w:widowControl/>
        <w:spacing w:line="233" w:lineRule="auto" w:before="372" w:after="308"/>
        <w:ind w:left="0" w:right="2800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E.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O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BLIGATIONS OF THE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LIENT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77"/>
        <w:gridCol w:w="3177"/>
        <w:gridCol w:w="3177"/>
      </w:tblGrid>
      <w:tr>
        <w:trPr>
          <w:trHeight w:hRule="exact" w:val="312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6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40.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Assistance and </w:t>
            </w:r>
          </w:p>
        </w:tc>
        <w:tc>
          <w:tcPr>
            <w:tcW w:type="dxa" w:w="1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17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98450" cy="113029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450" cy="1130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6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Unless otherwise specified in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SCC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the Client shall use </w:t>
            </w:r>
          </w:p>
        </w:tc>
      </w:tr>
      <w:tr>
        <w:trPr>
          <w:trHeight w:hRule="exact" w:val="350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" w:after="0"/>
              <w:ind w:left="4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Exemptions </w:t>
            </w:r>
          </w:p>
        </w:tc>
        <w:tc>
          <w:tcPr>
            <w:tcW w:type="dxa" w:w="3177"/>
            <w:vMerge/>
            <w:tcBorders/>
          </w:tcPr>
          <w:p/>
        </w:tc>
        <w:tc>
          <w:tcPr>
            <w:tcW w:type="dxa" w:w="6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its best efforts to: </w:t>
            </w:r>
          </w:p>
        </w:tc>
      </w:tr>
    </w:tbl>
    <w:p>
      <w:pPr>
        <w:autoSpaceDN w:val="0"/>
        <w:autoSpaceDE w:val="0"/>
        <w:widowControl/>
        <w:spacing w:line="276" w:lineRule="exact" w:before="60" w:after="0"/>
        <w:ind w:left="4052" w:right="22" w:hanging="45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(a)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Assist the Consultant with obtaining work permits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other documents as shall be necessary to enable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to perform the Services. </w:t>
      </w:r>
    </w:p>
    <w:p>
      <w:pPr>
        <w:autoSpaceDN w:val="0"/>
        <w:autoSpaceDE w:val="0"/>
        <w:widowControl/>
        <w:spacing w:line="276" w:lineRule="exact" w:before="120" w:after="0"/>
        <w:ind w:left="4052" w:right="22" w:hanging="45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(b)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Assist the Consultant with promptly obtaining, for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Experts and, if appropriate, their eligible dependents, 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necessary entry and exit visas, residence permits,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exchange permits and any other documents required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their stay in the Client’s country while carrying out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Services under the Contract. </w:t>
      </w:r>
    </w:p>
    <w:p>
      <w:pPr>
        <w:autoSpaceDN w:val="0"/>
        <w:autoSpaceDE w:val="0"/>
        <w:widowControl/>
        <w:spacing w:line="276" w:lineRule="exact" w:before="120" w:after="0"/>
        <w:ind w:left="4052" w:right="24" w:hanging="45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(c)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Facilitate prompt clearance through customs of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property required for the Services and of the personal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effects of the Experts and their eligible dependents. </w:t>
      </w:r>
    </w:p>
    <w:p>
      <w:pPr>
        <w:autoSpaceDN w:val="0"/>
        <w:autoSpaceDE w:val="0"/>
        <w:widowControl/>
        <w:spacing w:line="276" w:lineRule="exact" w:before="120" w:after="0"/>
        <w:ind w:left="4052" w:right="0" w:hanging="45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(d)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Issue to officials, agents and representatives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Government all such instructions and information as </w:t>
      </w:r>
    </w:p>
    <w:p>
      <w:pPr>
        <w:sectPr>
          <w:pgSz w:w="12242" w:h="15842"/>
          <w:pgMar w:top="364" w:right="1272" w:bottom="103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.0" w:type="dxa"/>
      </w:tblPr>
      <w:tblGrid>
        <w:gridCol w:w="4725"/>
        <w:gridCol w:w="4725"/>
      </w:tblGrid>
      <w:tr>
        <w:trPr>
          <w:trHeight w:hRule="exact" w:val="246"/>
        </w:trPr>
        <w:tc>
          <w:tcPr>
            <w:tcW w:type="dxa" w:w="712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114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852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may be necessary or appropriate for the prompt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effective implementation of the Services. </w:t>
      </w:r>
    </w:p>
    <w:p>
      <w:pPr>
        <w:autoSpaceDN w:val="0"/>
        <w:autoSpaceDE w:val="0"/>
        <w:widowControl/>
        <w:spacing w:line="276" w:lineRule="exact" w:before="120" w:after="0"/>
        <w:ind w:left="3852" w:right="0" w:hanging="452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(e)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Assist the Consultant and the Experts and any Sub-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consultants employed by the Consultant for the Services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 obtaining exemption from any requirement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register or obtain any permit to practice their profession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to establish themselves either individually or as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corporate entity in the Client’s country according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applicable law in the Client’s country. </w:t>
      </w:r>
    </w:p>
    <w:p>
      <w:pPr>
        <w:autoSpaceDN w:val="0"/>
        <w:autoSpaceDE w:val="0"/>
        <w:widowControl/>
        <w:spacing w:line="276" w:lineRule="exact" w:before="120" w:after="0"/>
        <w:ind w:left="3852" w:right="140" w:hanging="45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(f)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Assist the Consultant, any Sub-consultants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Experts of either of them with obtaining the privilege,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pursuant to the applicable law in the Client’s country,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bringing into the Client’s country reasonable amounts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foreign currency for the purposes of the Services or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personal use of the Experts and of withdrawing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amounts as may be earned therein by the Experts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execution of the Services. </w:t>
      </w:r>
    </w:p>
    <w:p>
      <w:pPr>
        <w:autoSpaceDN w:val="0"/>
        <w:tabs>
          <w:tab w:pos="3852" w:val="left"/>
        </w:tabs>
        <w:autoSpaceDE w:val="0"/>
        <w:widowControl/>
        <w:spacing w:line="276" w:lineRule="exact" w:before="120" w:after="190"/>
        <w:ind w:left="3400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(g)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Provide to the Consultant any such other assistance 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may be specified in the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50"/>
        <w:gridCol w:w="3150"/>
        <w:gridCol w:w="3150"/>
      </w:tblGrid>
      <w:tr>
        <w:trPr>
          <w:trHeight w:hRule="exact" w:val="326"/>
        </w:trPr>
        <w:tc>
          <w:tcPr>
            <w:tcW w:type="dxa" w:w="23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41.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Access to Project 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15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98450" cy="11176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450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Client warrants that the Consultant shall have, free of </w:t>
            </w:r>
          </w:p>
        </w:tc>
      </w:tr>
      <w:tr>
        <w:trPr>
          <w:trHeight w:hRule="exact" w:val="282"/>
        </w:trPr>
        <w:tc>
          <w:tcPr>
            <w:tcW w:type="dxa" w:w="23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3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Site </w:t>
            </w:r>
          </w:p>
        </w:tc>
        <w:tc>
          <w:tcPr>
            <w:tcW w:type="dxa" w:w="3150"/>
            <w:vMerge/>
            <w:tcBorders/>
          </w:tcPr>
          <w:p/>
        </w:tc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charge, unimpeded access to the project site in respect of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190"/>
        <w:ind w:left="3420" w:right="14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which access is required for the performance of the Services.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will be responsible for any damage to the project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site or any property thereon resulting from such access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will indemnify the Consultant and each of the experts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respect of liability for any such damage, unless such damage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is caused by the willful default or negligence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or any Sub-consultants or the Experts of either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them.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50"/>
        <w:gridCol w:w="3150"/>
        <w:gridCol w:w="3150"/>
      </w:tblGrid>
      <w:tr>
        <w:trPr>
          <w:trHeight w:hRule="exact" w:val="326"/>
        </w:trPr>
        <w:tc>
          <w:tcPr>
            <w:tcW w:type="dxa" w:w="25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42.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Change in the </w:t>
            </w:r>
          </w:p>
        </w:tc>
        <w:tc>
          <w:tcPr>
            <w:tcW w:type="dxa" w:w="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8450" cy="111759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450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If, after the date of this Contract, there is any change in the </w:t>
            </w:r>
          </w:p>
        </w:tc>
      </w:tr>
      <w:tr>
        <w:trPr>
          <w:trHeight w:hRule="exact" w:val="280"/>
        </w:trPr>
        <w:tc>
          <w:tcPr>
            <w:tcW w:type="dxa" w:w="25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3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Applicable Law </w:t>
            </w:r>
          </w:p>
        </w:tc>
        <w:tc>
          <w:tcPr>
            <w:tcW w:type="dxa" w:w="3150"/>
            <w:vMerge/>
            <w:tcBorders/>
          </w:tcPr>
          <w:p/>
        </w:tc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applicable law in the Client’s country with respect to taxes </w:t>
            </w:r>
          </w:p>
        </w:tc>
      </w:tr>
      <w:tr>
        <w:trPr>
          <w:trHeight w:hRule="exact" w:val="260"/>
        </w:trPr>
        <w:tc>
          <w:tcPr>
            <w:tcW w:type="dxa" w:w="25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3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Related to Taxes and </w:t>
            </w:r>
          </w:p>
        </w:tc>
        <w:tc>
          <w:tcPr>
            <w:tcW w:type="dxa" w:w="3150"/>
            <w:vMerge/>
            <w:tcBorders/>
          </w:tcPr>
          <w:p/>
        </w:tc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duties which increases or decreases the cost incurred by </w:t>
            </w:r>
          </w:p>
        </w:tc>
      </w:tr>
      <w:tr>
        <w:trPr>
          <w:trHeight w:hRule="exact" w:val="296"/>
        </w:trPr>
        <w:tc>
          <w:tcPr>
            <w:tcW w:type="dxa" w:w="25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" w:after="0"/>
              <w:ind w:left="3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Duties </w:t>
            </w:r>
          </w:p>
        </w:tc>
        <w:tc>
          <w:tcPr>
            <w:tcW w:type="dxa" w:w="3150"/>
            <w:vMerge/>
            <w:tcBorders/>
          </w:tcPr>
          <w:p/>
        </w:tc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" w:after="0"/>
              <w:ind w:left="1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 in performing the Services, then the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190"/>
        <w:ind w:left="3420" w:right="14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remuneration and reimbursable expenses otherwise payable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the Consultant under this Contract shall be increased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decreased accordingly by agreement between the Parties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hereto, and corresponding adjustments shall be made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ceiling amounts specified in Clause GCC 46.2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50"/>
        <w:gridCol w:w="3150"/>
        <w:gridCol w:w="3150"/>
      </w:tblGrid>
      <w:tr>
        <w:trPr>
          <w:trHeight w:hRule="exact" w:val="320"/>
        </w:trPr>
        <w:tc>
          <w:tcPr>
            <w:tcW w:type="dxa" w:w="24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4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43.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Services, Facilities </w:t>
            </w:r>
          </w:p>
        </w:tc>
        <w:tc>
          <w:tcPr>
            <w:tcW w:type="dxa" w:w="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8450" cy="111759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450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4" w:after="0"/>
              <w:ind w:left="1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Client shall make available to the Consultant and the </w:t>
            </w:r>
          </w:p>
        </w:tc>
      </w:tr>
      <w:tr>
        <w:trPr>
          <w:trHeight w:hRule="exact" w:val="280"/>
        </w:trPr>
        <w:tc>
          <w:tcPr>
            <w:tcW w:type="dxa" w:w="24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3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Property of the </w:t>
            </w:r>
          </w:p>
        </w:tc>
        <w:tc>
          <w:tcPr>
            <w:tcW w:type="dxa" w:w="3150"/>
            <w:vMerge/>
            <w:tcBorders/>
          </w:tcPr>
          <w:p/>
        </w:tc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1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Experts, for the purposes of the Services and free of any </w:t>
            </w:r>
          </w:p>
        </w:tc>
      </w:tr>
      <w:tr>
        <w:trPr>
          <w:trHeight w:hRule="exact" w:val="258"/>
        </w:trPr>
        <w:tc>
          <w:tcPr>
            <w:tcW w:type="dxa" w:w="24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3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Client </w:t>
            </w:r>
          </w:p>
        </w:tc>
        <w:tc>
          <w:tcPr>
            <w:tcW w:type="dxa" w:w="3150"/>
            <w:vMerge/>
            <w:tcBorders/>
          </w:tcPr>
          <w:p/>
        </w:tc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charge, the services, facilities and property described in the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440" w:bottom="1002" w:left="13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66"/>
        <w:gridCol w:w="4766"/>
      </w:tblGrid>
      <w:tr>
        <w:trPr>
          <w:trHeight w:hRule="exact" w:val="246"/>
        </w:trPr>
        <w:tc>
          <w:tcPr>
            <w:tcW w:type="dxa" w:w="71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0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115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6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Terms of Reference (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Appendix A)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at the times and in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manner specified in said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Appendix A.</w:t>
      </w:r>
    </w:p>
    <w:p>
      <w:pPr>
        <w:autoSpaceDN w:val="0"/>
        <w:tabs>
          <w:tab w:pos="3620" w:val="left"/>
        </w:tabs>
        <w:autoSpaceDE w:val="0"/>
        <w:widowControl/>
        <w:spacing w:line="240" w:lineRule="auto" w:before="18" w:after="190"/>
        <w:ind w:left="2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8450" cy="111759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98450" cy="11175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case that such services, facilities and property shall not be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made available to the Consultant as and when specified in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Appendix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A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the Parties shall agree on (i) any time extension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that it may be appropriate to grant to the Consultant for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performance of the Services, (ii) the manner in which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shall procure any such services, facilities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property from other sources, and (iii) the additional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payments, if any, to be made to the Consultant as a result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thereof pursuant to Clause GCC 46.3.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77"/>
        <w:gridCol w:w="3177"/>
        <w:gridCol w:w="3177"/>
      </w:tblGrid>
      <w:tr>
        <w:trPr>
          <w:trHeight w:hRule="exact" w:val="314"/>
        </w:trPr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8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44.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Counterpart </w:t>
            </w:r>
          </w:p>
        </w:tc>
        <w:tc>
          <w:tcPr>
            <w:tcW w:type="dxa" w:w="1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17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98450" cy="11176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450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8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Client shall make available to the Consultant free of </w:t>
            </w:r>
          </w:p>
        </w:tc>
      </w:tr>
      <w:tr>
        <w:trPr>
          <w:trHeight w:hRule="exact" w:val="292"/>
        </w:trPr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2" w:after="0"/>
              <w:ind w:left="4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Personnel </w:t>
            </w:r>
          </w:p>
        </w:tc>
        <w:tc>
          <w:tcPr>
            <w:tcW w:type="dxa" w:w="3177"/>
            <w:vMerge/>
            <w:tcBorders/>
          </w:tcPr>
          <w:p/>
        </w:tc>
        <w:tc>
          <w:tcPr>
            <w:tcW w:type="dxa" w:w="6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2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charge such professional and support counterpart personnel,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6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be nominated by the Client with the Consultant’s advice,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specified in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Appendix A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tabs>
          <w:tab w:pos="3620" w:val="left"/>
        </w:tabs>
        <w:autoSpaceDE w:val="0"/>
        <w:widowControl/>
        <w:spacing w:line="240" w:lineRule="auto" w:before="12" w:after="0"/>
        <w:ind w:left="2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8450" cy="11176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98450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counterpart personnel are not provided by the Client to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as and when specified in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Appendix A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the Client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the Consultant shall agree on (i) how the affected part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Services shall be carried out, and (ii) the additional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payments, if any, to be made by the Client to the Consultant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 a result thereof pursuant to Clause GCC 46.3. </w:t>
      </w:r>
    </w:p>
    <w:p>
      <w:pPr>
        <w:autoSpaceDN w:val="0"/>
        <w:tabs>
          <w:tab w:pos="3620" w:val="left"/>
        </w:tabs>
        <w:autoSpaceDE w:val="0"/>
        <w:widowControl/>
        <w:spacing w:line="240" w:lineRule="auto" w:before="18" w:after="190"/>
        <w:ind w:left="2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8450" cy="111759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8450" cy="11175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Professional and support counterpart personnel, excluding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Client’s liaison personnel, shall work under the exclusive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direction of the Consultant.  If any member of the counterpart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personnel fails to perform adequately any work assigned to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member by the Consultant that is consistent with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position occupied by such member, the Consultant may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request the replacement of such member, and the Client shall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 unreasonably refuse to act upon such request.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77"/>
        <w:gridCol w:w="3177"/>
        <w:gridCol w:w="3177"/>
      </w:tblGrid>
      <w:tr>
        <w:trPr>
          <w:trHeight w:hRule="exact" w:val="330"/>
        </w:trPr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45.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Payment Obligation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8450" cy="111759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450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consideration of the Services performed by the Consultant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620" w:right="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 this Contract, the Client shall make such payments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and in such manner as is provided by GCC 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below. </w:t>
      </w:r>
    </w:p>
    <w:p>
      <w:pPr>
        <w:autoSpaceDN w:val="0"/>
        <w:autoSpaceDE w:val="0"/>
        <w:widowControl/>
        <w:spacing w:line="230" w:lineRule="auto" w:before="252" w:after="188"/>
        <w:ind w:left="0" w:right="263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F.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AYMENTS TO THE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ONSULTANT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191"/>
        <w:gridCol w:w="1191"/>
        <w:gridCol w:w="1191"/>
        <w:gridCol w:w="1191"/>
        <w:gridCol w:w="1191"/>
        <w:gridCol w:w="1191"/>
        <w:gridCol w:w="1191"/>
        <w:gridCol w:w="1191"/>
      </w:tblGrid>
      <w:tr>
        <w:trPr>
          <w:trHeight w:hRule="exact" w:val="320"/>
        </w:trPr>
        <w:tc>
          <w:tcPr>
            <w:tcW w:type="dxa" w:w="2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46.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Ceiling Amount </w:t>
            </w:r>
          </w:p>
        </w:tc>
        <w:tc>
          <w:tcPr>
            <w:tcW w:type="dxa" w:w="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16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98450" cy="113029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450" cy="1130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8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4" w:after="0"/>
              <w:ind w:left="18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 estimate of the cost of the Services is set forth in </w:t>
            </w:r>
          </w:p>
        </w:tc>
      </w:tr>
      <w:tr>
        <w:trPr>
          <w:trHeight w:hRule="exact" w:val="288"/>
        </w:trPr>
        <w:tc>
          <w:tcPr>
            <w:tcW w:type="dxa" w:w="1191"/>
            <w:vMerge/>
            <w:tcBorders/>
          </w:tcPr>
          <w:p/>
        </w:tc>
        <w:tc>
          <w:tcPr>
            <w:tcW w:type="dxa" w:w="1191"/>
            <w:vMerge/>
            <w:tcBorders/>
          </w:tcPr>
          <w:p/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Appendix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(Remuneration)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Appendix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" w:after="0"/>
              <w:ind w:left="0" w:right="50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D</w:t>
            </w:r>
          </w:p>
        </w:tc>
      </w:tr>
    </w:tbl>
    <w:p>
      <w:pPr>
        <w:autoSpaceDN w:val="0"/>
        <w:autoSpaceDE w:val="0"/>
        <w:widowControl/>
        <w:spacing w:line="266" w:lineRule="exact" w:before="4" w:after="0"/>
        <w:ind w:left="0" w:right="339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(Reimbursable expenses). </w:t>
      </w:r>
    </w:p>
    <w:p>
      <w:pPr>
        <w:autoSpaceDN w:val="0"/>
        <w:tabs>
          <w:tab w:pos="3604" w:val="left"/>
        </w:tabs>
        <w:autoSpaceDE w:val="0"/>
        <w:widowControl/>
        <w:spacing w:line="240" w:lineRule="auto" w:before="0" w:after="0"/>
        <w:ind w:left="278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8450" cy="113029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98450" cy="11302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Payments under this Contract shall not exceed the ceilings in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foreign currency and in local currency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tabs>
          <w:tab w:pos="3604" w:val="left"/>
        </w:tabs>
        <w:autoSpaceDE w:val="0"/>
        <w:widowControl/>
        <w:spacing w:line="240" w:lineRule="auto" w:before="0" w:after="0"/>
        <w:ind w:left="278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8450" cy="113029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98450" cy="11302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any payments in excess of the ceilings specified in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GCC46.2, an amendment to the Contract shall be signed by </w:t>
      </w:r>
    </w:p>
    <w:p>
      <w:pPr>
        <w:sectPr>
          <w:pgSz w:w="12242" w:h="15842"/>
          <w:pgMar w:top="364" w:right="1270" w:bottom="7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7.99999999999983" w:type="dxa"/>
      </w:tblPr>
      <w:tblGrid>
        <w:gridCol w:w="4724"/>
        <w:gridCol w:w="4724"/>
      </w:tblGrid>
      <w:tr>
        <w:trPr>
          <w:trHeight w:hRule="exact" w:val="246"/>
        </w:trPr>
        <w:tc>
          <w:tcPr>
            <w:tcW w:type="dxa" w:w="712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116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190"/>
        <w:ind w:left="3402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Parties referring to the provision of this Contract that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evokes such amendment.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9"/>
        <w:gridCol w:w="3149"/>
        <w:gridCol w:w="3149"/>
      </w:tblGrid>
      <w:tr>
        <w:trPr>
          <w:trHeight w:hRule="exact" w:val="318"/>
        </w:trPr>
        <w:tc>
          <w:tcPr>
            <w:tcW w:type="dxa" w:w="23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47.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Remuneration and </w:t>
            </w:r>
          </w:p>
        </w:tc>
        <w:tc>
          <w:tcPr>
            <w:tcW w:type="dxa" w:w="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8450" cy="111759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450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1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Client shall pay to the Consultant (i) remuneration that </w:t>
            </w:r>
          </w:p>
        </w:tc>
      </w:tr>
      <w:tr>
        <w:trPr>
          <w:trHeight w:hRule="exact" w:val="280"/>
        </w:trPr>
        <w:tc>
          <w:tcPr>
            <w:tcW w:type="dxa" w:w="23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3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Reimbursable </w:t>
            </w:r>
          </w:p>
        </w:tc>
        <w:tc>
          <w:tcPr>
            <w:tcW w:type="dxa" w:w="3149"/>
            <w:vMerge/>
            <w:tcBorders/>
          </w:tcPr>
          <w:p/>
        </w:tc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1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be determined on the basis of time actually spent by each </w:t>
            </w:r>
          </w:p>
        </w:tc>
      </w:tr>
      <w:tr>
        <w:trPr>
          <w:trHeight w:hRule="exact" w:val="284"/>
        </w:trPr>
        <w:tc>
          <w:tcPr>
            <w:tcW w:type="dxa" w:w="23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3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Expenses </w:t>
            </w:r>
          </w:p>
        </w:tc>
        <w:tc>
          <w:tcPr>
            <w:tcW w:type="dxa" w:w="3149"/>
            <w:vMerge/>
            <w:tcBorders/>
          </w:tcPr>
          <w:p/>
        </w:tc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1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Expert in the performance of the Services after the date of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402" w:right="14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commencing of Services or such other date as the Parties shall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agree in writing; and (ii) reimbursable expenses that are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actually and reasonably incurred by the Consultant in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performance of the Services. </w:t>
      </w:r>
    </w:p>
    <w:p>
      <w:pPr>
        <w:autoSpaceDN w:val="0"/>
        <w:tabs>
          <w:tab w:pos="3402" w:val="left"/>
        </w:tabs>
        <w:autoSpaceDE w:val="0"/>
        <w:widowControl/>
        <w:spacing w:line="240" w:lineRule="auto" w:before="0" w:after="0"/>
        <w:ind w:left="258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8450" cy="11176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98450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All payments shall be at the rates set forth in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Appendix 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Appendix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D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tabs>
          <w:tab w:pos="3402" w:val="left"/>
        </w:tabs>
        <w:autoSpaceDE w:val="0"/>
        <w:widowControl/>
        <w:spacing w:line="240" w:lineRule="auto" w:before="0" w:after="0"/>
        <w:ind w:left="258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8450" cy="111759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98450" cy="11175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Unless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SCC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provides for the price adjustment of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remuneration rates, said remuneration shall be fixed for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duration of the Contract. </w:t>
      </w:r>
    </w:p>
    <w:p>
      <w:pPr>
        <w:autoSpaceDN w:val="0"/>
        <w:tabs>
          <w:tab w:pos="3402" w:val="left"/>
        </w:tabs>
        <w:autoSpaceDE w:val="0"/>
        <w:widowControl/>
        <w:spacing w:line="240" w:lineRule="auto" w:before="18" w:after="0"/>
        <w:ind w:left="258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8450" cy="11176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98450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remuneration rates shall cover: (i) such salaries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allowances as the Consultant shall have agreed to pay to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Experts as well as factors for social charges and overheads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(bonuses or other means of profit-sharing shall not be allowed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 an element of overheads), (ii) the cost of backstopping by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home office staff not included in the Experts’ list in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Appendix B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(iii) the Consultant’s profit, and (iv) any other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items as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tabs>
          <w:tab w:pos="3402" w:val="left"/>
        </w:tabs>
        <w:autoSpaceDE w:val="0"/>
        <w:widowControl/>
        <w:spacing w:line="240" w:lineRule="auto" w:before="0" w:after="190"/>
        <w:ind w:left="258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8450" cy="11176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98450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rates specified for Experts not yet appointed shall be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provisional and shall be subject to revision, with the written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approval of the Client, once the applicable remuneration rates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allowances are known.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9"/>
        <w:gridCol w:w="3149"/>
        <w:gridCol w:w="3149"/>
      </w:tblGrid>
      <w:tr>
        <w:trPr>
          <w:trHeight w:hRule="exact" w:val="332"/>
        </w:trPr>
        <w:tc>
          <w:tcPr>
            <w:tcW w:type="dxa" w:w="23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48.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Taxes and Duties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17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98450" cy="111759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450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Consultant, Sub-consultants and Experts are responsible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402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meeting any and all tax liabilities arising out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unless it is stated otherwise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tabs>
          <w:tab w:pos="3402" w:val="left"/>
        </w:tabs>
        <w:autoSpaceDE w:val="0"/>
        <w:widowControl/>
        <w:spacing w:line="240" w:lineRule="auto" w:before="0" w:after="326"/>
        <w:ind w:left="258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8450" cy="111759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98450" cy="11175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 an exception to the above and as stated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all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local identifiable indirect taxes (itemized and finalized at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negotiations) are reimbursed to the Consultant or are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paid by the Client on behalf of the Consultant.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9"/>
        <w:gridCol w:w="3149"/>
        <w:gridCol w:w="3149"/>
      </w:tblGrid>
      <w:tr>
        <w:trPr>
          <w:trHeight w:hRule="exact" w:val="324"/>
        </w:trPr>
        <w:tc>
          <w:tcPr>
            <w:tcW w:type="dxa" w:w="24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8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49.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Currency of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8450" cy="111759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450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8" w:after="0"/>
              <w:ind w:left="1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payment under this Contract shall be made in the </w:t>
            </w:r>
          </w:p>
        </w:tc>
      </w:tr>
      <w:tr>
        <w:trPr>
          <w:trHeight w:hRule="exact" w:val="402"/>
        </w:trPr>
        <w:tc>
          <w:tcPr>
            <w:tcW w:type="dxa" w:w="24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3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Payment </w:t>
            </w:r>
          </w:p>
        </w:tc>
        <w:tc>
          <w:tcPr>
            <w:tcW w:type="dxa" w:w="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7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3370" cy="111759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70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currency(ies) specified in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SCC.</w:t>
            </w:r>
          </w:p>
        </w:tc>
      </w:tr>
      <w:tr>
        <w:trPr>
          <w:trHeight w:hRule="exact" w:val="378"/>
        </w:trPr>
        <w:tc>
          <w:tcPr>
            <w:tcW w:type="dxa" w:w="24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12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50.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Mode of Billing and </w:t>
            </w:r>
          </w:p>
        </w:tc>
        <w:tc>
          <w:tcPr>
            <w:tcW w:type="dxa" w:w="3149"/>
            <w:vMerge/>
            <w:tcBorders/>
          </w:tcPr>
          <w:p/>
        </w:tc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12" w:after="0"/>
              <w:ind w:left="1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Billings and payments in respect of the Services shall be </w:t>
            </w:r>
          </w:p>
        </w:tc>
      </w:tr>
      <w:tr>
        <w:trPr>
          <w:trHeight w:hRule="exact" w:val="350"/>
        </w:trPr>
        <w:tc>
          <w:tcPr>
            <w:tcW w:type="dxa" w:w="24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" w:after="0"/>
              <w:ind w:left="3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Payment </w:t>
            </w:r>
          </w:p>
        </w:tc>
        <w:tc>
          <w:tcPr>
            <w:tcW w:type="dxa" w:w="3149"/>
            <w:vMerge/>
            <w:tcBorders/>
          </w:tcPr>
          <w:p/>
        </w:tc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" w:after="0"/>
              <w:ind w:left="1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made as follows: </w:t>
            </w:r>
          </w:p>
        </w:tc>
      </w:tr>
    </w:tbl>
    <w:p>
      <w:pPr>
        <w:autoSpaceDN w:val="0"/>
        <w:autoSpaceDE w:val="0"/>
        <w:widowControl/>
        <w:spacing w:line="276" w:lineRule="exact" w:before="60" w:after="0"/>
        <w:ind w:left="3834" w:right="142" w:hanging="45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(a)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Advance payment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Within the number of days after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Effective Date, the Client 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shall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pay to the Consultant an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advance payment as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Unless </w:t>
      </w:r>
    </w:p>
    <w:p>
      <w:pPr>
        <w:sectPr>
          <w:pgSz w:w="12242" w:h="15842"/>
          <w:pgMar w:top="364" w:right="1440" w:bottom="772" w:left="135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64"/>
        <w:gridCol w:w="4764"/>
      </w:tblGrid>
      <w:tr>
        <w:trPr>
          <w:trHeight w:hRule="exact" w:val="246"/>
        </w:trPr>
        <w:tc>
          <w:tcPr>
            <w:tcW w:type="dxa" w:w="71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0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117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4036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otherwise indicated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an advance payment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be made against an advance payment bank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guarantee acceptable to the Client in an amount (or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amounts) and in a currency (or currencies) specified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Such guarantee (i) is to remain effective until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advance payment has been fully set off, and (ii) is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 in the form set forth in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Appendix E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or in such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form as the Client shall have approved in writing.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advance payments will be set off by the Client in equal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installments against the statements for the number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months of the Services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until said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advance payments have been fully set off. </w:t>
      </w:r>
    </w:p>
    <w:p>
      <w:pPr>
        <w:autoSpaceDN w:val="0"/>
        <w:autoSpaceDE w:val="0"/>
        <w:widowControl/>
        <w:spacing w:line="276" w:lineRule="exact" w:before="120" w:after="0"/>
        <w:ind w:left="4036" w:right="20" w:hanging="45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(b)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The Itemized Invoices.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As soon as practicable and not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later than fifteen (15) days after the end of each calendar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month during the period of the Services, or after the end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each time interval otherwise indicated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shall submit to the Client, in duplicate,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itemized invoices, accompanied by the receipts or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appropriate supporting documents, of the amounts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payable pursuant to Clauses GCC 49 and GCC 50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interval, or any other period indicated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Separate invoices shall be submitted for expenses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incurred in foreign currency and in local currency. Each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invoice shall show remuneration and reimbursable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expenses separately. </w:t>
      </w:r>
    </w:p>
    <w:p>
      <w:pPr>
        <w:autoSpaceDN w:val="0"/>
        <w:autoSpaceDE w:val="0"/>
        <w:widowControl/>
        <w:spacing w:line="276" w:lineRule="exact" w:before="120" w:after="0"/>
        <w:ind w:left="4036" w:right="20" w:hanging="45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(c)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shall pay the Consultant’s invoices within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sixty (60) days after the receipt 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by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the Client of such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itemized invoices with supporting documents.  Only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portion of an invoice that is not satisfactorily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supported may be withheld from payment. Should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discrepancy be found to exist between actual payment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costs authorized to be incurred by the Consultant,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 may add or subtract the difference from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subsequent payments. </w:t>
      </w:r>
    </w:p>
    <w:p>
      <w:pPr>
        <w:autoSpaceDN w:val="0"/>
        <w:autoSpaceDE w:val="0"/>
        <w:widowControl/>
        <w:spacing w:line="276" w:lineRule="exact" w:before="122" w:after="0"/>
        <w:ind w:left="4036" w:right="20" w:hanging="45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(d)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The Final Payment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The final payment under this Clause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be made only after the final report and a final invoice,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identified as such, shall have been submitted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and approved as 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satisfactory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by the Client. 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Services shall be deemed completed and finally accepted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by the Client and the final report and final invoice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deemed approved by the Client as satisfactory ninety (90)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calendar days after receipt of the final report and final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invoice by the Client unless the Client, within such ninety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(90) calendar day period, gives written notice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specifying in detail deficiencies in the Services, </w:t>
      </w:r>
    </w:p>
    <w:p>
      <w:pPr>
        <w:sectPr>
          <w:pgSz w:w="12242" w:h="15842"/>
          <w:pgMar w:top="364" w:right="1274" w:bottom="81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7.99999999999983" w:type="dxa"/>
      </w:tblPr>
      <w:tblGrid>
        <w:gridCol w:w="4724"/>
        <w:gridCol w:w="4724"/>
      </w:tblGrid>
      <w:tr>
        <w:trPr>
          <w:trHeight w:hRule="exact" w:val="246"/>
        </w:trPr>
        <w:tc>
          <w:tcPr>
            <w:tcW w:type="dxa" w:w="712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118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834" w:right="14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final report or final invoice. The Consultant shall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thereupon promptly make any necessary corrections,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thereafter the foregoing process shall be repeated. 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amount that the Client has paid or has caused to be paid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accordance with this Clause in excess of the amounts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payable in accordance with the provisions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shall be reimbursed by the Consultant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 within thirty (30) days after receipt by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of notice thereof.  Any such claim by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 for reimbursement must be made within twelve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(12) calendar months after receipt by the Client of a final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report and a final invoice approved by the Client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accordance with the above. </w:t>
      </w:r>
    </w:p>
    <w:p>
      <w:pPr>
        <w:autoSpaceDN w:val="0"/>
        <w:tabs>
          <w:tab w:pos="3834" w:val="left"/>
        </w:tabs>
        <w:autoSpaceDE w:val="0"/>
        <w:widowControl/>
        <w:spacing w:line="276" w:lineRule="exact" w:before="120" w:after="0"/>
        <w:ind w:left="3382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(e)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All payments under this Contract shall be made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accounts of the 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Consultant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276" w:lineRule="exact" w:before="120" w:after="190"/>
        <w:ind w:left="3834" w:right="142" w:hanging="45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(f)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 the exception of the final payment under (d) above,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payments do not constitute acceptance of the Services nor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relieve the Consultant of any obligations hereunder.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9"/>
        <w:gridCol w:w="3149"/>
        <w:gridCol w:w="3149"/>
      </w:tblGrid>
      <w:tr>
        <w:trPr>
          <w:trHeight w:hRule="exact" w:val="322"/>
        </w:trPr>
        <w:tc>
          <w:tcPr>
            <w:tcW w:type="dxa" w:w="24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6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51.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Interest on Delayed </w:t>
            </w:r>
          </w:p>
        </w:tc>
        <w:tc>
          <w:tcPr>
            <w:tcW w:type="dxa" w:w="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3370" cy="11176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70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6" w:after="0"/>
              <w:ind w:left="1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the Client had delayed payments beyond fifteen (15) days </w:t>
            </w:r>
          </w:p>
        </w:tc>
      </w:tr>
      <w:tr>
        <w:trPr>
          <w:trHeight w:hRule="exact" w:val="284"/>
        </w:trPr>
        <w:tc>
          <w:tcPr>
            <w:tcW w:type="dxa" w:w="24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3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Payments </w:t>
            </w:r>
          </w:p>
        </w:tc>
        <w:tc>
          <w:tcPr>
            <w:tcW w:type="dxa" w:w="3149"/>
            <w:vMerge/>
            <w:tcBorders/>
          </w:tcPr>
          <w:p/>
        </w:tc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1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after the due date stated in Clause GCC 50.1 (c), interest shall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402" w:right="14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 paid to the Consultant on any amount due by, not paid on,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due date for each day of delay at the annual rate stated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SCC. </w:t>
      </w:r>
    </w:p>
    <w:p>
      <w:pPr>
        <w:autoSpaceDN w:val="0"/>
        <w:autoSpaceDE w:val="0"/>
        <w:widowControl/>
        <w:spacing w:line="233" w:lineRule="auto" w:before="372" w:after="308"/>
        <w:ind w:left="0" w:right="301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G.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AIRNESS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G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OOD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AITH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9"/>
        <w:gridCol w:w="3149"/>
        <w:gridCol w:w="3149"/>
      </w:tblGrid>
      <w:tr>
        <w:trPr>
          <w:trHeight w:hRule="exact" w:val="332"/>
        </w:trPr>
        <w:tc>
          <w:tcPr>
            <w:tcW w:type="dxa" w:w="20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52.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Good Faith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15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93369" cy="11303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69" cy="1130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Parties undertake to act in good faith with respect to each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418" w:right="14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other’s rights under this Contract and to adopt all reasonable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measures to ensure the realization of the objectives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Contract. </w:t>
      </w:r>
    </w:p>
    <w:p>
      <w:pPr>
        <w:autoSpaceDN w:val="0"/>
        <w:autoSpaceDE w:val="0"/>
        <w:widowControl/>
        <w:spacing w:line="233" w:lineRule="auto" w:before="372" w:after="308"/>
        <w:ind w:left="0" w:right="3080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H.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S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ETTLEMENT OF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D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ISPUTES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9"/>
        <w:gridCol w:w="3149"/>
        <w:gridCol w:w="3149"/>
      </w:tblGrid>
      <w:tr>
        <w:trPr>
          <w:trHeight w:hRule="exact" w:val="332"/>
        </w:trPr>
        <w:tc>
          <w:tcPr>
            <w:tcW w:type="dxa" w:w="25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53.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Amicable Settlement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3369" cy="111759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69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Parties shall seek to resolve any dispute amicably by </w:t>
            </w:r>
          </w:p>
        </w:tc>
      </w:tr>
    </w:tbl>
    <w:p>
      <w:pPr>
        <w:autoSpaceDN w:val="0"/>
        <w:autoSpaceDE w:val="0"/>
        <w:widowControl/>
        <w:spacing w:line="266" w:lineRule="exact" w:before="4" w:after="0"/>
        <w:ind w:left="0" w:right="401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mutual consultation. </w:t>
      </w:r>
    </w:p>
    <w:p>
      <w:pPr>
        <w:autoSpaceDN w:val="0"/>
        <w:tabs>
          <w:tab w:pos="3418" w:val="left"/>
        </w:tabs>
        <w:autoSpaceDE w:val="0"/>
        <w:widowControl/>
        <w:spacing w:line="240" w:lineRule="auto" w:before="14" w:after="0"/>
        <w:ind w:left="260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3369" cy="111759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93369" cy="11175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either Party objects to any action or inaction of the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Party, the objecting Party may file a written Notice of Dispute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the other Party providing in detail the basis of the dispute.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Party receiving the Notice of Dispute will consider it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respond in writing within fourteen (14) days after receipt. If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that Party fails to respond within fourteen (14) days, or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dispute cannot be amicably settled within fourteen (14) days </w:t>
      </w:r>
    </w:p>
    <w:p>
      <w:pPr>
        <w:sectPr>
          <w:pgSz w:w="12242" w:h="15842"/>
          <w:pgMar w:top="364" w:right="1440" w:bottom="892" w:left="135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65"/>
        <w:gridCol w:w="4765"/>
      </w:tblGrid>
      <w:tr>
        <w:trPr>
          <w:trHeight w:hRule="exact" w:val="246"/>
        </w:trPr>
        <w:tc>
          <w:tcPr>
            <w:tcW w:type="dxa" w:w="71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0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119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190"/>
        <w:ind w:left="36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following the response of that Party, Clause GCC 54.1 shall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apply.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77"/>
        <w:gridCol w:w="3177"/>
        <w:gridCol w:w="3177"/>
      </w:tblGrid>
      <w:tr>
        <w:trPr>
          <w:trHeight w:hRule="exact" w:val="332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54.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Dispute Resolution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3369" cy="111759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69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dispute between the Parties arising under or related to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620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Contract that cannot be settled amicably may be referred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by either Party to the adjudication/arbitration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accordance with the provisions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sectPr>
          <w:pgSz w:w="12242" w:h="15842"/>
          <w:pgMar w:top="364" w:right="1272" w:bottom="1440" w:left="1440" w:header="720" w:footer="720" w:gutter="0"/>
          <w:cols/>
          <w:docGrid w:linePitch="360"/>
        </w:sectPr>
      </w:pPr>
    </w:p>
    <w:p>
      <w:pPr>
        <w:sectPr>
          <w:pgSz w:w="12242" w:h="15842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31.9999999999999" w:type="dxa"/>
      </w:tblPr>
      <w:tblGrid>
        <w:gridCol w:w="4722"/>
        <w:gridCol w:w="4722"/>
      </w:tblGrid>
      <w:tr>
        <w:trPr>
          <w:trHeight w:hRule="exact" w:val="246"/>
        </w:trPr>
        <w:tc>
          <w:tcPr>
            <w:tcW w:type="dxa" w:w="712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19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121 </w:t>
            </w:r>
          </w:p>
        </w:tc>
      </w:tr>
    </w:tbl>
    <w:p>
      <w:pPr>
        <w:autoSpaceDN w:val="0"/>
        <w:autoSpaceDE w:val="0"/>
        <w:widowControl/>
        <w:spacing w:line="245" w:lineRule="auto" w:before="478" w:after="0"/>
        <w:ind w:left="3312" w:right="288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II. General Conditions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Attachment 1 </w:t>
      </w:r>
    </w:p>
    <w:p>
      <w:pPr>
        <w:autoSpaceDN w:val="0"/>
        <w:tabs>
          <w:tab w:pos="3122" w:val="left"/>
        </w:tabs>
        <w:autoSpaceDE w:val="0"/>
        <w:widowControl/>
        <w:spacing w:line="245" w:lineRule="auto" w:before="256" w:after="0"/>
        <w:ind w:left="2552" w:right="216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Fraud and Corruption </w:t>
      </w:r>
      <w:r>
        <w:br/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(Text in this Attachment </w:t>
      </w:r>
      <w:r>
        <w:rPr>
          <w:rFonts w:ascii="Times New Roman" w:hAnsi="Times New Roman" w:eastAsia="Times New Roman"/>
          <w:b/>
          <w:i/>
          <w:color w:val="000000"/>
          <w:sz w:val="24"/>
          <w:u w:val="single"/>
        </w:rPr>
        <w:t>shall not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be modified)</w:t>
      </w:r>
    </w:p>
    <w:p>
      <w:pPr>
        <w:autoSpaceDN w:val="0"/>
        <w:autoSpaceDE w:val="0"/>
        <w:widowControl/>
        <w:spacing w:line="230" w:lineRule="auto" w:before="426" w:after="0"/>
        <w:ind w:left="3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Purpose </w:t>
      </w:r>
    </w:p>
    <w:p>
      <w:pPr>
        <w:autoSpaceDN w:val="0"/>
        <w:tabs>
          <w:tab w:pos="720" w:val="left"/>
        </w:tabs>
        <w:autoSpaceDE w:val="0"/>
        <w:widowControl/>
        <w:spacing w:line="276" w:lineRule="exact" w:before="120" w:after="0"/>
        <w:ind w:left="36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Bank’s Anti-Corruption Guidelines and this annex apply with respect to procurement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 Bank Investment Project Financing operations. </w:t>
      </w:r>
    </w:p>
    <w:p>
      <w:pPr>
        <w:autoSpaceDN w:val="0"/>
        <w:autoSpaceDE w:val="0"/>
        <w:widowControl/>
        <w:spacing w:line="230" w:lineRule="auto" w:before="130" w:after="0"/>
        <w:ind w:left="3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Requirements </w:t>
      </w:r>
    </w:p>
    <w:p>
      <w:pPr>
        <w:autoSpaceDN w:val="0"/>
        <w:autoSpaceDE w:val="0"/>
        <w:widowControl/>
        <w:spacing w:line="276" w:lineRule="exact" w:before="120" w:after="0"/>
        <w:ind w:left="720" w:right="0" w:hanging="36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2.1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Bank requires that Borrowers (including beneficiaries of Bank financing); bidders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(applicants/proposers), consultants, contractors and suppliers; any sub-contractors, sub-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consultants, service providers or suppliers; any agents (whether declared or not); and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their personnel, observe the highest standard of ethics during the procurement process,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selection and contract execution of Bank-financed contracts, and refrain from Fraud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Corruption. </w:t>
      </w:r>
    </w:p>
    <w:p>
      <w:pPr>
        <w:autoSpaceDN w:val="0"/>
        <w:autoSpaceDE w:val="0"/>
        <w:widowControl/>
        <w:spacing w:line="266" w:lineRule="exact" w:before="130" w:after="0"/>
        <w:ind w:left="36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2.2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this end, the Bank: </w:t>
      </w:r>
    </w:p>
    <w:p>
      <w:pPr>
        <w:autoSpaceDN w:val="0"/>
        <w:autoSpaceDE w:val="0"/>
        <w:widowControl/>
        <w:spacing w:line="266" w:lineRule="exact" w:before="130" w:after="0"/>
        <w:ind w:left="81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Defines, for the purposes of this provision, the terms set forth below as follows: </w:t>
      </w:r>
    </w:p>
    <w:p>
      <w:pPr>
        <w:autoSpaceDN w:val="0"/>
        <w:autoSpaceDE w:val="0"/>
        <w:widowControl/>
        <w:spacing w:line="276" w:lineRule="exact" w:before="120" w:after="0"/>
        <w:ind w:left="1712" w:right="20" w:hanging="30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“corrupt practice” is the offering, giving, receiving, or soliciting, directly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indirectly, of anything of value to influence improperly the actions of another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party; </w:t>
      </w:r>
    </w:p>
    <w:p>
      <w:pPr>
        <w:autoSpaceDN w:val="0"/>
        <w:autoSpaceDE w:val="0"/>
        <w:widowControl/>
        <w:spacing w:line="276" w:lineRule="exact" w:before="120" w:after="0"/>
        <w:ind w:left="1712" w:right="20" w:hanging="37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ii.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“fraudulent practice” is any act or omission, including misrepresentation, that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knowingly or recklessly misleads, or attempts to mislead, a party to obtain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financial or other benefit or to avoid an obligation; </w:t>
      </w:r>
    </w:p>
    <w:p>
      <w:pPr>
        <w:autoSpaceDN w:val="0"/>
        <w:autoSpaceDE w:val="0"/>
        <w:widowControl/>
        <w:spacing w:line="276" w:lineRule="exact" w:before="120" w:after="0"/>
        <w:ind w:left="1712" w:right="26" w:hanging="44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iii.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“collusive practice” is an arrangement between two or more parties designed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achieve an improper purpose, including to influence improperly the actions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another party; </w:t>
      </w:r>
    </w:p>
    <w:p>
      <w:pPr>
        <w:autoSpaceDN w:val="0"/>
        <w:autoSpaceDE w:val="0"/>
        <w:widowControl/>
        <w:spacing w:line="278" w:lineRule="exact" w:before="118" w:after="0"/>
        <w:ind w:left="1712" w:right="24" w:hanging="42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iv.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“coercive practice” is impairing or harming, or threatening to impair or harm,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directly or indirectly, any party or the property of the party to influence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improperly the actions of a party; </w:t>
      </w:r>
    </w:p>
    <w:p>
      <w:pPr>
        <w:autoSpaceDN w:val="0"/>
        <w:autoSpaceDE w:val="0"/>
        <w:widowControl/>
        <w:spacing w:line="266" w:lineRule="exact" w:before="130" w:after="0"/>
        <w:ind w:left="135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v.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“obstructive practice” is: </w:t>
      </w:r>
    </w:p>
    <w:p>
      <w:pPr>
        <w:autoSpaceDN w:val="0"/>
        <w:tabs>
          <w:tab w:pos="2702" w:val="left"/>
        </w:tabs>
        <w:autoSpaceDE w:val="0"/>
        <w:widowControl/>
        <w:spacing w:line="276" w:lineRule="exact" w:before="120" w:after="0"/>
        <w:ind w:left="198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deliberately destroying, falsifying, altering, or concealing of evidence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material to the investigation or making false statements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investigators in order to materially impede a Bank investigation into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allegations of a corrupt, fraudulent, coercive, or collusive practice;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and/or threatening, harassing, or intimidating any party to prevent it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from disclosing its knowledge of matters relevant to the investigation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from pursuing the investigation; or </w:t>
      </w:r>
    </w:p>
    <w:p>
      <w:pPr>
        <w:autoSpaceDN w:val="0"/>
        <w:tabs>
          <w:tab w:pos="2702" w:val="left"/>
        </w:tabs>
        <w:autoSpaceDE w:val="0"/>
        <w:widowControl/>
        <w:spacing w:line="278" w:lineRule="exact" w:before="116" w:after="0"/>
        <w:ind w:left="198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acts intended to materially impede the exercise of the Bank’s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inspection and audit rights provided for under paragraph 2.2 e. below. </w:t>
      </w:r>
    </w:p>
    <w:p>
      <w:pPr>
        <w:sectPr>
          <w:pgSz w:w="12242" w:h="15842"/>
          <w:pgMar w:top="364" w:right="1358" w:bottom="7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712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122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840" w:right="288" w:hanging="36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b.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Rejects a proposal for award if the Bank determines that the firm or individual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recommended for award, any of its personnel, or its agents, or its sub-consultants, sub-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contractors, service providers, suppliers and/ or their employees, has, directly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indirectly, engaged in corrupt, fraudulent, collusive, coercive, or obstructive practices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competing for the contract in question; </w:t>
      </w:r>
    </w:p>
    <w:p>
      <w:pPr>
        <w:autoSpaceDN w:val="0"/>
        <w:autoSpaceDE w:val="0"/>
        <w:widowControl/>
        <w:spacing w:line="276" w:lineRule="exact" w:before="120" w:after="0"/>
        <w:ind w:left="840" w:right="300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addition to the legal remedies set out in the relevant Legal Agreement, may take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other appropriate actions, including declaring misprocurement, if the Bank determines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at any time that representatives of the Borrower or of a recipient of any part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proceeds of the loan engaged in corrupt, fraudulent, collusive, coercive, or obstructive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practices during the procurement process, selection and/or execution of the contract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question,  without the Borrower having taken timely and appropriate action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satisfactory to the Bank to address such practices when they occur, including by failing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inform the Bank in a timely manner at the time  they knew of the practices; </w:t>
      </w:r>
    </w:p>
    <w:p>
      <w:pPr>
        <w:autoSpaceDN w:val="0"/>
        <w:autoSpaceDE w:val="0"/>
        <w:widowControl/>
        <w:spacing w:line="276" w:lineRule="exact" w:before="120" w:after="0"/>
        <w:ind w:left="840" w:right="298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d.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Pursuant to the Bank’s Anti- Corruption Guidelines and in accordance with the Bank’s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prevailing sanctions policies and procedures, may sanction a firm or individual, either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indefinitely or for a stated period of time, including by publicly declaring such firm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individual ineligible (i) to be awarded or otherwise benefit from a Bank-financed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contract, financially or in any other manner;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(ii) to be a nominated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sub-contractor,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consultant, manufacturer or supplier, or service provider of an otherwise eligible firm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being awarded a Bank-financed contract; and (iii) to receive the proceeds of any loan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made by the Bank or otherwise to participate further in the preparation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implementation of any Bank-financed project; </w:t>
      </w:r>
    </w:p>
    <w:p>
      <w:pPr>
        <w:autoSpaceDN w:val="0"/>
        <w:autoSpaceDE w:val="0"/>
        <w:widowControl/>
        <w:spacing w:line="276" w:lineRule="exact" w:before="120" w:after="1172"/>
        <w:ind w:left="840" w:right="298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e.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Requires that a clause be included in bidding/request for proposals documents and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contracts financed by a Bank loan, requiring (i) bidders (applicants/proposers),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consultants, contractors, and suppliers, and their sub-contractors, sub-consultants,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service providers, suppliers, agents personnel, permit the Bank to inspect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3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all accounts,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records and other documents relating to the procurement process, selection and/or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execution,, and to have them audited by auditors appointed by the Bank.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695"/>
        <w:gridCol w:w="4695"/>
      </w:tblGrid>
      <w:tr>
        <w:trPr>
          <w:trHeight w:hRule="exact" w:val="342"/>
        </w:trPr>
        <w:tc>
          <w:tcPr>
            <w:tcW w:type="dxa" w:w="20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4" w:lineRule="exact" w:before="106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>1</w:t>
            </w:r>
          </w:p>
        </w:tc>
        <w:tc>
          <w:tcPr>
            <w:tcW w:type="dxa" w:w="894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3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For the avoidance of doubt, a sanctioned party’s ineligibility to be awarded a contract shall include, without limitation, </w:t>
            </w:r>
          </w:p>
        </w:tc>
      </w:tr>
    </w:tbl>
    <w:p>
      <w:pPr>
        <w:autoSpaceDN w:val="0"/>
        <w:autoSpaceDE w:val="0"/>
        <w:widowControl/>
        <w:spacing w:line="204" w:lineRule="exact" w:before="0" w:after="4"/>
        <w:ind w:left="388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(i) applying for pre-qualification, expressing interest in a consultancy, and bidding, either directly or as a nominated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sub-contractor, nominated consultant, nominated manufacturer or supplier, or nominated service provider, in respect of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such contract, and (ii) entering into an addendum or amendment introducing a material modification to any existing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4695"/>
        <w:gridCol w:w="4695"/>
      </w:tblGrid>
      <w:tr>
        <w:trPr>
          <w:trHeight w:hRule="exact" w:val="436"/>
        </w:trPr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4" w:lineRule="exact" w:before="206" w:after="0"/>
              <w:ind w:left="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>2</w:t>
            </w:r>
          </w:p>
        </w:tc>
        <w:tc>
          <w:tcPr>
            <w:tcW w:type="dxa" w:w="8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contract. </w:t>
            </w:r>
          </w:p>
          <w:p>
            <w:pPr>
              <w:autoSpaceDN w:val="0"/>
              <w:autoSpaceDE w:val="0"/>
              <w:widowControl/>
              <w:spacing w:line="198" w:lineRule="exact" w:before="2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A nominated sub-contractor, nominated consultant, nominated manufacturer or supplier, or nominated service provider </w:t>
            </w:r>
          </w:p>
        </w:tc>
      </w:tr>
    </w:tbl>
    <w:p>
      <w:pPr>
        <w:autoSpaceDN w:val="0"/>
        <w:tabs>
          <w:tab w:pos="388" w:val="left"/>
        </w:tabs>
        <w:autoSpaceDE w:val="0"/>
        <w:widowControl/>
        <w:spacing w:line="210" w:lineRule="exact" w:before="0" w:after="0"/>
        <w:ind w:left="28" w:right="288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(different names are used depending on the particular bidding document) is one which has been: (i) included by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bidder in its pre-qualification application or bid because it brings specific and critical experience and know-how that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allow the bidder to meet the qualification requirements for the particular bid; or (ii) appointed by the Borrower. </w:t>
      </w: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 xml:space="preserve">3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Inspections in this context usually are investigative (i.e., forensic) in nature.  They involve fact-finding activities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undertaken by the Bank or persons appointed by the Bank to address specific matters related to investigations/audits,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such as evaluating the veracity of an allegation of possible Fraud and Corruption, through the appropriate mechanisms. </w:t>
      </w:r>
    </w:p>
    <w:p>
      <w:pPr>
        <w:autoSpaceDN w:val="0"/>
        <w:autoSpaceDE w:val="0"/>
        <w:widowControl/>
        <w:spacing w:line="208" w:lineRule="exact" w:before="0" w:after="0"/>
        <w:ind w:left="388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Such activity includes but is not limited to: accessing and examining a firm's or individual's financial records and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information, and making copies thereof as relevant; accessing and examining any other documents, data and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information (whether in hard copy or electronic format) deemed relevant for the investigation/audit, and making copies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thereof as relevant; interviewing staff and other relevant individuals; performing physical inspections and site visits;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>and obtaining third party verification of information.</w:t>
      </w:r>
    </w:p>
    <w:p>
      <w:pPr>
        <w:sectPr>
          <w:pgSz w:w="12242" w:h="15842"/>
          <w:pgMar w:top="364" w:right="1440" w:bottom="71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31.9999999999999" w:type="dxa"/>
      </w:tblPr>
      <w:tblGrid>
        <w:gridCol w:w="3154"/>
        <w:gridCol w:w="3154"/>
        <w:gridCol w:w="3154"/>
      </w:tblGrid>
      <w:tr>
        <w:trPr>
          <w:trHeight w:hRule="exact" w:val="246"/>
        </w:trPr>
        <w:tc>
          <w:tcPr>
            <w:tcW w:type="dxa" w:w="7888"/>
            <w:gridSpan w:val="2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12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123 </w:t>
            </w:r>
          </w:p>
        </w:tc>
      </w:tr>
      <w:tr>
        <w:trPr>
          <w:trHeight w:hRule="exact" w:val="890"/>
        </w:trPr>
        <w:tc>
          <w:tcPr>
            <w:tcW w:type="dxa" w:w="258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74" w:after="0"/>
              <w:ind w:left="0" w:right="160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III.</w:t>
            </w:r>
          </w:p>
        </w:tc>
        <w:tc>
          <w:tcPr>
            <w:tcW w:type="dxa" w:w="530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74" w:after="0"/>
              <w:ind w:left="19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 xml:space="preserve">Special Conditions of Contract </w:t>
            </w:r>
          </w:p>
        </w:tc>
        <w:tc>
          <w:tcPr>
            <w:tcW w:type="dxa" w:w="120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5" w:lineRule="auto" w:before="190" w:after="278"/>
        <w:ind w:left="432" w:right="144"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[Notes in brackets are for guidance purposes only and should be deleted in the final text of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signed contract]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35.99999999999994" w:type="dxa"/>
      </w:tblPr>
      <w:tblGrid>
        <w:gridCol w:w="4731"/>
        <w:gridCol w:w="4731"/>
      </w:tblGrid>
      <w:tr>
        <w:trPr>
          <w:trHeight w:hRule="exact" w:val="788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4" w:after="0"/>
              <w:ind w:left="144" w:right="144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Number of GC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Clause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4" w:after="0"/>
              <w:ind w:left="288" w:right="288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Amendments of, and Supplements to, Clauses in the General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Conditions of Contract </w:t>
            </w:r>
          </w:p>
        </w:tc>
      </w:tr>
      <w:tr>
        <w:trPr>
          <w:trHeight w:hRule="exact" w:val="2448"/>
        </w:trPr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4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1.1(a) </w:t>
            </w:r>
          </w:p>
        </w:tc>
        <w:tc>
          <w:tcPr>
            <w:tcW w:type="dxa" w:w="702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4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Contract shall be construed in accordance with the law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insert country name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]. </w:t>
            </w:r>
          </w:p>
          <w:p>
            <w:pPr>
              <w:autoSpaceDN w:val="0"/>
              <w:autoSpaceDE w:val="0"/>
              <w:widowControl/>
              <w:spacing w:line="245" w:lineRule="auto" w:before="286" w:after="0"/>
              <w:ind w:left="62" w:right="36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Note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: The Bank-financed contracts normally designate the law of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[Government’s/Client’s] country as the law governing the contract.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However, the Parties may designate the law of another country, in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which case the name of the respective country should be inserted, and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the square brackets should be removed.]</w:t>
            </w:r>
          </w:p>
        </w:tc>
      </w:tr>
      <w:tr>
        <w:trPr>
          <w:trHeight w:hRule="exact" w:val="510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4.1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language is:____________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the language].</w:t>
            </w:r>
          </w:p>
        </w:tc>
      </w:tr>
      <w:tr>
        <w:trPr>
          <w:trHeight w:hRule="exact" w:val="3824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6.1 and 6.2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2" w:right="576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addresses are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[fill in at negotiations with the selected firm]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Client 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Attention 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Facsimile 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E-mail (where permitted):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Consultant 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Attention 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Facsimile 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E-mail (where permitted) : </w:t>
            </w:r>
          </w:p>
        </w:tc>
      </w:tr>
      <w:tr>
        <w:trPr>
          <w:trHeight w:hRule="exact" w:val="2170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8.1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Note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: If the Consultant consists only of one entity, state “N/A”;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OR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If the Consultant is a Joint Venture consisting of more than one entity,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name of the JV member whose address is specified in Clause SCC6.1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should be inserted here. ]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Lead Member on behalf of the JV is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___________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______________________________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name of the member] </w:t>
            </w:r>
          </w:p>
        </w:tc>
      </w:tr>
      <w:tr>
        <w:trPr>
          <w:trHeight w:hRule="exact" w:val="1598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4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9.1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4" w:after="226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Authorized Representatives are: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.000000000000114" w:type="dxa"/>
            </w:tblPr>
            <w:tblGrid>
              <w:gridCol w:w="3511"/>
              <w:gridCol w:w="3511"/>
            </w:tblGrid>
            <w:tr>
              <w:trPr>
                <w:trHeight w:hRule="exact" w:val="312"/>
              </w:trPr>
              <w:tc>
                <w:tcPr>
                  <w:tcW w:type="dxa" w:w="1900"/>
                  <w:tcBorders>
                    <w:bottom w:sz="9.599999999999454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34" w:after="0"/>
                    <w:ind w:left="44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 xml:space="preserve">For the Client: </w:t>
                  </w:r>
                </w:p>
              </w:tc>
              <w:tc>
                <w:tcPr>
                  <w:tcW w:type="dxa" w:w="4626"/>
                  <w:tcBorders>
                    <w:bottom w:sz="9.599999999999454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34" w:after="0"/>
                    <w:ind w:left="304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>[name, title]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30" w:lineRule="auto" w:before="300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For the Consultant: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[name, title]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340" w:bottom="8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712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124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.00000000000006" w:type="dxa"/>
      </w:tblPr>
      <w:tblGrid>
        <w:gridCol w:w="4695"/>
        <w:gridCol w:w="4695"/>
      </w:tblGrid>
      <w:tr>
        <w:trPr>
          <w:trHeight w:hRule="exact" w:val="3552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11.1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96" w:after="6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Note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: If there are no effectiveness conditions, state “N/A”]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OR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List here any conditions of effectiveness of the Contract, e.g., approval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.000000000000114" w:type="dxa"/>
            </w:tblPr>
            <w:tblGrid>
              <w:gridCol w:w="1404"/>
              <w:gridCol w:w="1404"/>
              <w:gridCol w:w="1404"/>
              <w:gridCol w:w="1404"/>
              <w:gridCol w:w="1404"/>
            </w:tblGrid>
            <w:tr>
              <w:trPr>
                <w:trHeight w:hRule="exact" w:val="274"/>
              </w:trPr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the Contract </w:t>
                  </w:r>
                </w:p>
              </w:tc>
              <w:tc>
                <w:tcPr>
                  <w:tcW w:type="dxa" w:w="3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by the Bank, effectiveness </w:t>
                  </w:r>
                </w:p>
              </w:tc>
              <w:tc>
                <w:tcPr>
                  <w:tcW w:type="dxa" w:w="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" w:after="0"/>
                    <w:ind w:left="98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the Bank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330" w:lineRule="exact" w:before="0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[loan/credit/grant], receipt by the Consultant of an advance payment,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and by the Client of an advance payment guarantee (see Clause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SCC50.1(a)), etc.]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effectiveness conditions are the following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“N/A” or list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the conditions]</w:t>
            </w:r>
          </w:p>
        </w:tc>
      </w:tr>
      <w:tr>
        <w:trPr>
          <w:trHeight w:hRule="exact" w:val="1340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12.1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0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Termination of Contract for Failure to Become Effective: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time period shall be _______________________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time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period, e.g.: four months]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</w:tc>
      </w:tr>
      <w:tr>
        <w:trPr>
          <w:trHeight w:hRule="exact" w:val="2168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4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13.1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6" w:lineRule="exact" w:before="0" w:after="0"/>
              <w:ind w:left="62" w:right="72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Commencement of Services: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number of days shall be_________________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[e.g.: ten]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62" w:right="3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Confirmation of Key Experts’ availability to start the Assignment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 submitted to the Client in writing as a written statement signed by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each Key Expert. </w:t>
            </w:r>
          </w:p>
        </w:tc>
      </w:tr>
      <w:tr>
        <w:trPr>
          <w:trHeight w:hRule="exact" w:val="1344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8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14.1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0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Expiration of Contract: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time period shall be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________________________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time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period, e.g.: twelve months]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.00000000000006" w:type="dxa"/>
      </w:tblPr>
      <w:tblGrid>
        <w:gridCol w:w="4695"/>
        <w:gridCol w:w="4695"/>
      </w:tblGrid>
      <w:tr>
        <w:trPr>
          <w:trHeight w:hRule="exact" w:val="3710"/>
        </w:trPr>
        <w:tc>
          <w:tcPr>
            <w:tcW w:type="dxa" w:w="198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4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23.1 </w:t>
            </w:r>
          </w:p>
        </w:tc>
        <w:tc>
          <w:tcPr>
            <w:tcW w:type="dxa" w:w="7022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4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No additional provisions. </w:t>
            </w:r>
          </w:p>
          <w:p>
            <w:pPr>
              <w:autoSpaceDN w:val="0"/>
              <w:autoSpaceDE w:val="0"/>
              <w:widowControl/>
              <w:spacing w:line="230" w:lineRule="auto" w:before="28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[OR: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limitation of the Consultant’s Liability towards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Client can be subject to the Contract’s negotiations: </w:t>
            </w:r>
          </w:p>
          <w:p>
            <w:pPr>
              <w:autoSpaceDN w:val="0"/>
              <w:autoSpaceDE w:val="0"/>
              <w:widowControl/>
              <w:spacing w:line="230" w:lineRule="auto" w:before="28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“Limitation of the Consultant’s Liability towards the Client: </w:t>
            </w:r>
          </w:p>
          <w:p>
            <w:pPr>
              <w:autoSpaceDN w:val="0"/>
              <w:autoSpaceDE w:val="0"/>
              <w:widowControl/>
              <w:spacing w:line="245" w:lineRule="auto" w:before="190" w:after="0"/>
              <w:ind w:left="980" w:right="106" w:hanging="918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(a) Except in the case of gross negligence or willful misconduct on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part of the Consultant or on the part of any person or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 firm acting on behalf of the Consultant in carrying out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Services, the Consultant, with respect to damage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440" w:bottom="98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31.9999999999999" w:type="dxa"/>
      </w:tblPr>
      <w:tblGrid>
        <w:gridCol w:w="4731"/>
        <w:gridCol w:w="4731"/>
      </w:tblGrid>
      <w:tr>
        <w:trPr>
          <w:trHeight w:hRule="exact" w:val="246"/>
        </w:trPr>
        <w:tc>
          <w:tcPr>
            <w:tcW w:type="dxa" w:w="712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19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125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35.99999999999994" w:type="dxa"/>
      </w:tblPr>
      <w:tblGrid>
        <w:gridCol w:w="4731"/>
        <w:gridCol w:w="4731"/>
      </w:tblGrid>
      <w:tr>
        <w:trPr>
          <w:trHeight w:hRule="exact" w:val="12714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6" w:after="0"/>
              <w:ind w:left="98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caused by the Consultant to the Client’s property, shall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not be liable to the Client: </w:t>
            </w:r>
          </w:p>
          <w:p>
            <w:pPr>
              <w:autoSpaceDN w:val="0"/>
              <w:tabs>
                <w:tab w:pos="1520" w:val="left"/>
              </w:tabs>
              <w:autoSpaceDE w:val="0"/>
              <w:widowControl/>
              <w:spacing w:line="245" w:lineRule="auto" w:before="190" w:after="0"/>
              <w:ind w:left="98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(i)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for any indirect or consequential loss or damage;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and </w:t>
            </w:r>
          </w:p>
          <w:p>
            <w:pPr>
              <w:autoSpaceDN w:val="0"/>
              <w:tabs>
                <w:tab w:pos="1700" w:val="left"/>
              </w:tabs>
              <w:autoSpaceDE w:val="0"/>
              <w:widowControl/>
              <w:spacing w:line="245" w:lineRule="auto" w:before="190" w:after="0"/>
              <w:ind w:left="78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(ii)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for any direct loss or damage that exceeds [insert a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multiplier, e.g.: one, two, three] times the total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value of the Contract; </w:t>
            </w:r>
          </w:p>
          <w:p>
            <w:pPr>
              <w:autoSpaceDN w:val="0"/>
              <w:autoSpaceDE w:val="0"/>
              <w:widowControl/>
              <w:spacing w:line="230" w:lineRule="auto" w:before="190" w:after="0"/>
              <w:ind w:left="44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(b)  This limitation of liability shall not </w:t>
            </w:r>
          </w:p>
          <w:p>
            <w:pPr>
              <w:autoSpaceDN w:val="0"/>
              <w:autoSpaceDE w:val="0"/>
              <w:widowControl/>
              <w:spacing w:line="245" w:lineRule="auto" w:before="188" w:after="0"/>
              <w:ind w:left="782" w:right="112" w:firstLine="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(i) affect the Consultant’s liability, if any, for damage to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Third Parties caused by the Consultant or any person or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firm acting on behalf of the Consultant in carrying out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Services; </w:t>
            </w:r>
          </w:p>
          <w:p>
            <w:pPr>
              <w:autoSpaceDN w:val="0"/>
              <w:autoSpaceDE w:val="0"/>
              <w:widowControl/>
              <w:spacing w:line="245" w:lineRule="auto" w:before="190" w:after="0"/>
              <w:ind w:left="800" w:right="106" w:hanging="18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(ii) be construed as providing the Consultant with any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limitation or exclusion from liability which is prohibited by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Applicable Law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”, if it is the law of the Client’s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country, or insert 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applicable law in the Client’s country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”, if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Applicable Law stated in Clause SCC1.1 (a) is different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from the law of the Client’s country]. </w:t>
            </w:r>
          </w:p>
          <w:p>
            <w:pPr>
              <w:autoSpaceDN w:val="0"/>
              <w:autoSpaceDE w:val="0"/>
              <w:widowControl/>
              <w:spacing w:line="245" w:lineRule="auto" w:before="286" w:after="0"/>
              <w:ind w:left="62" w:right="106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Notes to the Client and the Consultant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: Any suggestions made by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Consultant in the Proposal to introduce exclusions/limitations of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Consultant’s liability under the Contract should be carefully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scrutinized by the Client and discussed with the Bank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prior to accepting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any changes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to what was included in the issued RFP. In this regard,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Parties should be aware of the Bank’s policy on this matter which is as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follows: </w:t>
            </w:r>
          </w:p>
          <w:p>
            <w:pPr>
              <w:autoSpaceDN w:val="0"/>
              <w:autoSpaceDE w:val="0"/>
              <w:widowControl/>
              <w:spacing w:line="245" w:lineRule="auto" w:before="286" w:after="0"/>
              <w:ind w:left="62" w:right="106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To be acceptable to the Bank, any limitation of the Consultant’s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liability should at the very least be reasonably related to (a) the damage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Consultant might potentially cause to the Client, and (b)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Consultant’s ability to pay compensation using its own assets and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reasonably obtainable insurance coverage. The Consultant’s liability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shall not be limited to less than a multiplier of the total payments to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Consultant under the Contract for remuneration and reimbursable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expenses.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A statement to the effect that the Consultant is liable only for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the re-performance of faulty Services is not acceptable to the Bank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.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Also, the Consultant’s liability should never be limited for loss or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damage caused by the Consultant’s gross negligence or willful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misconduct. </w:t>
            </w:r>
          </w:p>
          <w:p>
            <w:pPr>
              <w:autoSpaceDN w:val="0"/>
              <w:autoSpaceDE w:val="0"/>
              <w:widowControl/>
              <w:spacing w:line="245" w:lineRule="auto" w:before="28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Bank does not accept a provision to the effect that the Client shall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indemnify and hold harmless the Consultant against Third Party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340" w:bottom="83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712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126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.00000000000006" w:type="dxa"/>
      </w:tblPr>
      <w:tblGrid>
        <w:gridCol w:w="4695"/>
        <w:gridCol w:w="4695"/>
      </w:tblGrid>
      <w:tr>
        <w:trPr>
          <w:trHeight w:hRule="exact" w:val="1248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6" w:after="0"/>
              <w:ind w:left="62" w:right="110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claims, except, of course, if a claim is based on loss or damage caused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by a default or wrongful act of the Client to the extent permissible by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law applicable in the Client’s country.] </w:t>
            </w:r>
          </w:p>
        </w:tc>
      </w:tr>
      <w:tr>
        <w:trPr>
          <w:trHeight w:hRule="exact" w:val="8238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24.1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insurance coverage against the risks shall be as follows: </w:t>
            </w:r>
          </w:p>
          <w:p>
            <w:pPr>
              <w:autoSpaceDN w:val="0"/>
              <w:autoSpaceDE w:val="0"/>
              <w:widowControl/>
              <w:spacing w:line="230" w:lineRule="auto" w:before="28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[Note:  Delete what is not applicable except (a)].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(a) Professional liability insurance, with a minimum coverage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______________________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amount and currency which should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be not less than the total ceiling amount of the Contract]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; </w:t>
            </w:r>
          </w:p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278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Third Party motor vehicle liability insurance in respect of motor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vehicles operated in the Client’s country by the Consultant or its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Experts or Sub-consultants, with a minimum coverage of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amount and currency or state “in accordance with the applicable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law in the Client’s country”]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; </w:t>
            </w:r>
          </w:p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276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(c)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Third Party liability insurance, with a minimum coverage of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amount and currency or state “in accordance with the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applicable law in the Client’s country”]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; </w:t>
            </w:r>
          </w:p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276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(d)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employer’s liability and workers’ compensation insurance in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respect of the experts and Sub-consultants in accordance with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relevant provisions of the applicable law in the Client’s country,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as well as, with respect to such Experts, any such life, health,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accident, travel or other insurance as may be appropriate; and </w:t>
            </w:r>
          </w:p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276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(e)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insurance against loss of or damage to (i) equipment purchased in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whole or in part with funds provided under this Contract, (ii)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Consultant’s property used in the performance of the Services, and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(iii) any documents prepared by the Consultant in the performance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the Services. </w:t>
            </w:r>
          </w:p>
        </w:tc>
      </w:tr>
      <w:tr>
        <w:trPr>
          <w:trHeight w:hRule="exact" w:val="790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27.1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.000000000000114" w:type="dxa"/>
            </w:tblPr>
            <w:tblGrid>
              <w:gridCol w:w="878"/>
              <w:gridCol w:w="878"/>
              <w:gridCol w:w="878"/>
              <w:gridCol w:w="878"/>
              <w:gridCol w:w="878"/>
              <w:gridCol w:w="878"/>
              <w:gridCol w:w="878"/>
              <w:gridCol w:w="878"/>
            </w:tblGrid>
            <w:tr>
              <w:trPr>
                <w:trHeight w:hRule="exact" w:val="322"/>
              </w:trPr>
              <w:tc>
                <w:tcPr>
                  <w:tcW w:type="dxa" w:w="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52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[If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52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applicable, 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52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insert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52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any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52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exceptions </w:t>
                  </w:r>
                </w:p>
              </w:tc>
              <w:tc>
                <w:tcPr>
                  <w:tcW w:type="dxa" w:w="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52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52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proprietary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52" w:after="0"/>
                    <w:ind w:left="114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rights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30" w:lineRule="auto" w:before="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provision____________________________________]</w:t>
            </w:r>
          </w:p>
        </w:tc>
      </w:tr>
      <w:tr>
        <w:trPr>
          <w:trHeight w:hRule="exact" w:val="2428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27.2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6" w:after="0"/>
              <w:ind w:left="62" w:right="34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[If there is to be no restriction on the future use of these documents by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either Party, this Clause SCC 27.2 should be deleted.  If the Parties wish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to restrict such use, any of the following options, or any other option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agreed to by the Parties, could be used: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62" w:right="34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Consultant shall not use these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what applies……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documents and software………..]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for purposes unrelated to this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Contract without the prior written approval of the Client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.]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440" w:bottom="83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31.9999999999999" w:type="dxa"/>
      </w:tblPr>
      <w:tblGrid>
        <w:gridCol w:w="4731"/>
        <w:gridCol w:w="4731"/>
      </w:tblGrid>
      <w:tr>
        <w:trPr>
          <w:trHeight w:hRule="exact" w:val="246"/>
        </w:trPr>
        <w:tc>
          <w:tcPr>
            <w:tcW w:type="dxa" w:w="712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19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127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35.99999999999994" w:type="dxa"/>
      </w:tblPr>
      <w:tblGrid>
        <w:gridCol w:w="4731"/>
        <w:gridCol w:w="4731"/>
      </w:tblGrid>
      <w:tr>
        <w:trPr>
          <w:trHeight w:hRule="exact" w:val="3274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72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OR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62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Client shall not use these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what applies…….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documents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and software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………..] for purposes unrelated to this Contract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without the prior written approval of the Consultant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]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OR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62" w:right="34" w:firstLine="0"/>
              <w:jc w:val="both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Neither Party shall use these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what applies…….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documents and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software………..]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for purposes unrelated to this Contract without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prior written approval of the other Party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]</w:t>
            </w:r>
          </w:p>
        </w:tc>
      </w:tr>
      <w:tr>
        <w:trPr>
          <w:trHeight w:hRule="exact" w:val="790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4" w:after="0"/>
              <w:ind w:left="64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40.1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(a) through (f)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4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[List here any changes or additions to Clause GCC 40.1. If there are no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such changes or additions, delete this Clause SCC 40.1.] </w:t>
            </w:r>
          </w:p>
        </w:tc>
      </w:tr>
      <w:tr>
        <w:trPr>
          <w:trHeight w:hRule="exact" w:val="790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40.1(g)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[List here any other assistance to be provided by the Client.  If there is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no such other assistance, delete this Clause SCC 40.1(g).] </w:t>
            </w:r>
          </w:p>
        </w:tc>
      </w:tr>
      <w:tr>
        <w:trPr>
          <w:trHeight w:hRule="exact" w:val="4930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4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46.2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.000000000000114" w:type="dxa"/>
            </w:tblPr>
            <w:tblGrid>
              <w:gridCol w:w="878"/>
              <w:gridCol w:w="878"/>
              <w:gridCol w:w="878"/>
              <w:gridCol w:w="878"/>
              <w:gridCol w:w="878"/>
              <w:gridCol w:w="878"/>
              <w:gridCol w:w="878"/>
              <w:gridCol w:w="878"/>
            </w:tblGrid>
            <w:tr>
              <w:trPr>
                <w:trHeight w:hRule="exact" w:val="320"/>
              </w:trPr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8" w:after="0"/>
                    <w:ind w:left="44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8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 xml:space="preserve">ceiling </w:t>
                  </w:r>
                </w:p>
              </w:tc>
              <w:tc>
                <w:tcPr>
                  <w:tcW w:type="dxa" w:w="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8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8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8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 xml:space="preserve">currency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8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 xml:space="preserve">or </w:t>
                  </w:r>
                </w:p>
              </w:tc>
              <w:tc>
                <w:tcPr>
                  <w:tcW w:type="dxa" w:w="1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8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 xml:space="preserve">currencies </w:t>
                  </w:r>
                </w:p>
              </w:tc>
              <w:tc>
                <w:tcPr>
                  <w:tcW w:type="dxa" w:w="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8" w:after="0"/>
                    <w:ind w:left="0" w:right="48" w:firstLine="0"/>
                    <w:jc w:val="right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>is: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____________________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amount and currency for each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currency] [indicate: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inclusive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or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exclusive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]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of local indirect taxes.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62" w:right="34" w:firstLine="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ceiling in local currency is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___________________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amount and currency] [indicate: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inclusive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or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exclusive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of local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indirect taxes. </w:t>
            </w:r>
          </w:p>
          <w:p>
            <w:pPr>
              <w:autoSpaceDN w:val="0"/>
              <w:autoSpaceDE w:val="0"/>
              <w:widowControl/>
              <w:spacing w:line="245" w:lineRule="auto" w:before="288" w:after="0"/>
              <w:ind w:left="62" w:right="34" w:firstLine="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Any indirect local taxes chargeable in respect of this Contract for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Services provided by the Consultant shall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as appropriate: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be paid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” or 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reimbursed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”]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by the Client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as appropriate: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“for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or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to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”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]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Consultant. </w:t>
            </w:r>
          </w:p>
          <w:p>
            <w:pPr>
              <w:autoSpaceDN w:val="0"/>
              <w:autoSpaceDE w:val="0"/>
              <w:widowControl/>
              <w:spacing w:line="245" w:lineRule="auto" w:before="288" w:after="0"/>
              <w:ind w:left="62" w:right="34" w:firstLine="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amount of such taxes is ____________________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amount as finalized at the Contract’s negotiations on the basis of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estimates provided by the Consultant in Form FIN-2 of the Consultant’s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Financial Proposal.]</w:t>
            </w:r>
          </w:p>
        </w:tc>
      </w:tr>
      <w:tr>
        <w:trPr>
          <w:trHeight w:hRule="exact" w:val="2976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47.3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2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Price adjustment on the remuneration ……………..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insert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applies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”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or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 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does not apply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”]</w:t>
            </w:r>
          </w:p>
          <w:p>
            <w:pPr>
              <w:autoSpaceDN w:val="0"/>
              <w:autoSpaceDE w:val="0"/>
              <w:widowControl/>
              <w:spacing w:line="230" w:lineRule="auto" w:before="28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[If the Contract is less than 18 months, price adjustment does not apply. </w:t>
            </w:r>
          </w:p>
          <w:p>
            <w:pPr>
              <w:autoSpaceDN w:val="0"/>
              <w:autoSpaceDE w:val="0"/>
              <w:widowControl/>
              <w:spacing w:line="245" w:lineRule="auto" w:before="286" w:after="0"/>
              <w:ind w:left="62" w:right="34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If the Contract has duration of more than 18 months, a price adjustment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provision on the remuneration for foreign and/or local inflation shall be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included here.  The adjustment should be made every 12 months after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date of the contract for remuneration in foreign currency and –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except if there is very high inflation in the Client’s country, in which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340" w:bottom="80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712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128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.00000000000006" w:type="dxa"/>
      </w:tblPr>
      <w:tblGrid>
        <w:gridCol w:w="4695"/>
        <w:gridCol w:w="4695"/>
      </w:tblGrid>
      <w:tr>
        <w:trPr>
          <w:trHeight w:hRule="exact" w:val="12518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6" w:after="0"/>
              <w:ind w:left="62" w:right="34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case more frequent adjustments should be provided for – at the same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intervals for remuneration in local currency. Remuneration in foreign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currency should be adjusted by using the relevant index for salaries in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country of the respective foreign currency (which normally is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country of the Consultant) and remuneration in local currency by using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corresponding index for the Client’s country. A sample provision is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provided below for guidance: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Payments for remuneration made in [foreign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and/or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local] currency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be adjusted as follows: </w:t>
            </w:r>
          </w:p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230" w:after="186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(1)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Remuneration paid in foreign currency on the basis of the rates set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forth in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Appendix C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shall be adjusted every 12 months (and,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first time, with effect for the remuneration earned in the 13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th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calendar month after the date of the Contract Effectiveness date)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by applying the following formula: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18.0000000000001" w:type="dxa"/>
            </w:tblPr>
            <w:tblGrid>
              <w:gridCol w:w="439"/>
              <w:gridCol w:w="439"/>
              <w:gridCol w:w="439"/>
              <w:gridCol w:w="439"/>
              <w:gridCol w:w="439"/>
              <w:gridCol w:w="439"/>
              <w:gridCol w:w="439"/>
              <w:gridCol w:w="439"/>
              <w:gridCol w:w="439"/>
              <w:gridCol w:w="439"/>
              <w:gridCol w:w="439"/>
              <w:gridCol w:w="439"/>
              <w:gridCol w:w="439"/>
              <w:gridCol w:w="439"/>
              <w:gridCol w:w="439"/>
              <w:gridCol w:w="439"/>
            </w:tblGrid>
            <w:tr>
              <w:trPr>
                <w:trHeight w:hRule="exact" w:val="378"/>
              </w:trPr>
              <w:tc>
                <w:tcPr>
                  <w:tcW w:type="dxa" w:w="560"/>
                  <w:tcBorders>
                    <w:bottom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8" w:lineRule="auto" w:before="96" w:after="0"/>
                    <w:ind w:left="0" w:right="74" w:firstLine="0"/>
                    <w:jc w:val="right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5"/>
                    </w:rPr>
                    <w:t>R</w:t>
                  </w:r>
                </w:p>
              </w:tc>
              <w:tc>
                <w:tcPr>
                  <w:tcW w:type="dxa" w:w="220"/>
                  <w:tcBorders>
                    <w:bottom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68" w:after="0"/>
                    <w:ind w:left="0" w:right="0" w:firstLine="0"/>
                    <w:jc w:val="center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5"/>
                    </w:rPr>
                    <w:t>=</w:t>
                  </w:r>
                </w:p>
              </w:tc>
              <w:tc>
                <w:tcPr>
                  <w:tcW w:type="dxa" w:w="320"/>
                  <w:tcBorders>
                    <w:bottom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8" w:lineRule="auto" w:before="96" w:after="0"/>
                    <w:ind w:left="4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5"/>
                    </w:rPr>
                    <w:t>R</w:t>
                  </w:r>
                </w:p>
              </w:tc>
              <w:tc>
                <w:tcPr>
                  <w:tcW w:type="dxa" w:w="194"/>
                  <w:tcBorders>
                    <w:bottom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68" w:after="0"/>
                    <w:ind w:left="0" w:right="0" w:firstLine="0"/>
                    <w:jc w:val="center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5"/>
                    </w:rPr>
                    <w:t></w:t>
                  </w:r>
                </w:p>
              </w:tc>
              <w:tc>
                <w:tcPr>
                  <w:tcW w:type="dxa" w:w="246"/>
                  <w:tcBorders>
                    <w:bottom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8" w:lineRule="auto" w:before="62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5"/>
                    </w:rPr>
                    <w:t xml:space="preserve">I </w:t>
                  </w:r>
                  <w:r>
                    <w:rPr>
                      <w:w w:val="98.32989374796549"/>
                      <w:rFonts w:ascii="Times New Roman" w:hAnsi="Times New Roman" w:eastAsia="Times New Roman"/>
                      <w:b w:val="0"/>
                      <w:i/>
                      <w:color w:val="000000"/>
                      <w:sz w:val="15"/>
                    </w:rPr>
                    <w:t>f</w:t>
                  </w:r>
                </w:p>
              </w:tc>
              <w:tc>
                <w:tcPr>
                  <w:tcW w:type="dxa" w:w="920"/>
                  <w:tcBorders>
                    <w:bottom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106" w:after="0"/>
                    <w:ind w:left="0" w:right="14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 {or  </w:t>
                  </w:r>
                </w:p>
              </w:tc>
              <w:tc>
                <w:tcPr>
                  <w:tcW w:type="dxa" w:w="240"/>
                  <w:tcBorders>
                    <w:bottom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5"/>
                    </w:rPr>
                    <w:t>R</w:t>
                  </w:r>
                </w:p>
              </w:tc>
              <w:tc>
                <w:tcPr>
                  <w:tcW w:type="dxa" w:w="220"/>
                  <w:tcBorders>
                    <w:bottom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8" w:after="0"/>
                    <w:ind w:left="0" w:right="0" w:firstLine="0"/>
                    <w:jc w:val="center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5"/>
                    </w:rPr>
                    <w:t>=</w:t>
                  </w:r>
                </w:p>
              </w:tc>
              <w:tc>
                <w:tcPr>
                  <w:tcW w:type="dxa" w:w="300"/>
                  <w:tcBorders>
                    <w:bottom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34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5"/>
                    </w:rPr>
                    <w:t>R</w:t>
                  </w:r>
                </w:p>
              </w:tc>
              <w:tc>
                <w:tcPr>
                  <w:tcW w:type="dxa" w:w="140"/>
                  <w:tcBorders>
                    <w:bottom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8" w:after="0"/>
                    <w:ind w:left="0" w:right="0" w:firstLine="0"/>
                    <w:jc w:val="center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5"/>
                    </w:rPr>
                    <w:t></w:t>
                  </w:r>
                </w:p>
              </w:tc>
              <w:tc>
                <w:tcPr>
                  <w:tcW w:type="dxa" w:w="140"/>
                  <w:tcBorders>
                    <w:bottom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3" w:lineRule="auto" w:before="0" w:after="0"/>
                    <w:ind w:left="0" w:right="0" w:firstLine="0"/>
                    <w:jc w:val="center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9"/>
                    </w:rPr>
                    <w:t></w:t>
                  </w:r>
                </w:p>
              </w:tc>
              <w:tc>
                <w:tcPr>
                  <w:tcW w:type="dxa" w:w="520"/>
                  <w:tcBorders>
                    <w:bottom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04" w:lineRule="exact" w:before="68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5"/>
                    </w:rPr>
                    <w:t>1.0</w:t>
                  </w: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5"/>
                    </w:rPr>
                    <w:t>+</w:t>
                  </w:r>
                </w:p>
              </w:tc>
              <w:tc>
                <w:tcPr>
                  <w:tcW w:type="dxa" w:w="352"/>
                  <w:tcBorders>
                    <w:bottom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9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5"/>
                    </w:rPr>
                    <w:t>9.0</w:t>
                  </w:r>
                </w:p>
              </w:tc>
              <w:tc>
                <w:tcPr>
                  <w:tcW w:type="dxa" w:w="234"/>
                  <w:tcBorders>
                    <w:bottom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5"/>
                    </w:rPr>
                    <w:t xml:space="preserve">I </w:t>
                  </w:r>
                  <w:r>
                    <w:rPr>
                      <w:w w:val="103.4541470663888"/>
                      <w:rFonts w:ascii="Times New Roman" w:hAnsi="Times New Roman" w:eastAsia="Times New Roman"/>
                      <w:b w:val="0"/>
                      <w:i/>
                      <w:color w:val="000000"/>
                      <w:sz w:val="14"/>
                    </w:rPr>
                    <w:t>f</w:t>
                  </w:r>
                </w:p>
              </w:tc>
              <w:tc>
                <w:tcPr>
                  <w:tcW w:type="dxa" w:w="214"/>
                  <w:tcBorders>
                    <w:bottom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3" w:lineRule="auto" w:before="0" w:after="0"/>
                    <w:ind w:left="0" w:right="0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9"/>
                    </w:rPr>
                    <w:t></w:t>
                  </w:r>
                </w:p>
              </w:tc>
              <w:tc>
                <w:tcPr>
                  <w:tcW w:type="dxa" w:w="1040"/>
                  <w:tcBorders>
                    <w:bottom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106" w:after="0"/>
                    <w:ind w:left="26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} </w:t>
                  </w:r>
                </w:p>
              </w:tc>
            </w:tr>
            <w:tr>
              <w:trPr>
                <w:trHeight w:hRule="exact" w:val="370"/>
              </w:trPr>
              <w:tc>
                <w:tcPr>
                  <w:tcW w:type="dxa" w:w="560"/>
                  <w:tcBorders>
                    <w:top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0" w:after="0"/>
                    <w:ind w:left="0" w:right="38" w:firstLine="0"/>
                    <w:jc w:val="right"/>
                  </w:pPr>
                  <w:r>
                    <w:rPr>
                      <w:w w:val="98.32989374796549"/>
                      <w:rFonts w:ascii="Times New Roman" w:hAnsi="Times New Roman" w:eastAsia="Times New Roman"/>
                      <w:b w:val="0"/>
                      <w:i/>
                      <w:color w:val="000000"/>
                      <w:sz w:val="15"/>
                    </w:rPr>
                    <w:t>f</w:t>
                  </w:r>
                </w:p>
              </w:tc>
              <w:tc>
                <w:tcPr>
                  <w:tcW w:type="dxa" w:w="220"/>
                  <w:tcBorders>
                    <w:top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20"/>
                  <w:tcBorders>
                    <w:top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0" w:after="0"/>
                    <w:ind w:left="0" w:right="8" w:firstLine="0"/>
                    <w:jc w:val="right"/>
                  </w:pPr>
                  <w:r>
                    <w:rPr>
                      <w:w w:val="98.32989374796549"/>
                      <w:rFonts w:ascii="Times New Roman" w:hAnsi="Times New Roman" w:eastAsia="Times New Roman"/>
                      <w:b w:val="0"/>
                      <w:i/>
                      <w:color w:val="000000"/>
                      <w:sz w:val="15"/>
                    </w:rPr>
                    <w:t>fo</w:t>
                  </w:r>
                </w:p>
              </w:tc>
              <w:tc>
                <w:tcPr>
                  <w:tcW w:type="dxa" w:w="194"/>
                  <w:tcBorders>
                    <w:top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46"/>
                  <w:tcBorders>
                    <w:top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8" w:lineRule="auto" w:before="28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5"/>
                    </w:rPr>
                    <w:t xml:space="preserve">I </w:t>
                  </w:r>
                  <w:r>
                    <w:rPr>
                      <w:w w:val="98.32989374796549"/>
                      <w:rFonts w:ascii="Times New Roman" w:hAnsi="Times New Roman" w:eastAsia="Times New Roman"/>
                      <w:b w:val="0"/>
                      <w:i/>
                      <w:color w:val="000000"/>
                      <w:sz w:val="15"/>
                    </w:rPr>
                    <w:t>fo</w:t>
                  </w:r>
                </w:p>
              </w:tc>
              <w:tc>
                <w:tcPr>
                  <w:tcW w:type="dxa" w:w="920"/>
                  <w:tcBorders>
                    <w:top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40"/>
                  <w:tcBorders>
                    <w:top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0" w:after="0"/>
                    <w:ind w:left="0" w:right="26" w:firstLine="0"/>
                    <w:jc w:val="right"/>
                  </w:pPr>
                  <w:r>
                    <w:rPr>
                      <w:w w:val="103.4541470663888"/>
                      <w:rFonts w:ascii="Times New Roman" w:hAnsi="Times New Roman" w:eastAsia="Times New Roman"/>
                      <w:b w:val="0"/>
                      <w:i/>
                      <w:color w:val="000000"/>
                      <w:sz w:val="14"/>
                    </w:rPr>
                    <w:t>f</w:t>
                  </w:r>
                </w:p>
              </w:tc>
              <w:tc>
                <w:tcPr>
                  <w:tcW w:type="dxa" w:w="220"/>
                  <w:tcBorders>
                    <w:top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00"/>
                  <w:tcBorders>
                    <w:top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0" w:after="0"/>
                    <w:ind w:left="0" w:right="6" w:firstLine="0"/>
                    <w:jc w:val="right"/>
                  </w:pPr>
                  <w:r>
                    <w:rPr>
                      <w:w w:val="103.4541470663888"/>
                      <w:rFonts w:ascii="Times New Roman" w:hAnsi="Times New Roman" w:eastAsia="Times New Roman"/>
                      <w:b w:val="0"/>
                      <w:i/>
                      <w:color w:val="000000"/>
                      <w:sz w:val="14"/>
                    </w:rPr>
                    <w:t>fo</w:t>
                  </w:r>
                </w:p>
              </w:tc>
              <w:tc>
                <w:tcPr>
                  <w:tcW w:type="dxa" w:w="140"/>
                  <w:tcBorders>
                    <w:top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0"/>
                  <w:tcBorders>
                    <w:top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20"/>
                  <w:tcBorders>
                    <w:top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52"/>
                  <w:tcBorders>
                    <w:top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34"/>
                  <w:tcBorders>
                    <w:top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8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5"/>
                    </w:rPr>
                    <w:t xml:space="preserve">I </w:t>
                  </w:r>
                  <w:r>
                    <w:rPr>
                      <w:w w:val="103.4541470663888"/>
                      <w:rFonts w:ascii="Times New Roman" w:hAnsi="Times New Roman" w:eastAsia="Times New Roman"/>
                      <w:b w:val="0"/>
                      <w:i/>
                      <w:color w:val="000000"/>
                      <w:sz w:val="14"/>
                    </w:rPr>
                    <w:t>fo</w:t>
                  </w:r>
                </w:p>
              </w:tc>
              <w:tc>
                <w:tcPr>
                  <w:tcW w:type="dxa" w:w="214"/>
                  <w:tcBorders>
                    <w:top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040"/>
                  <w:tcBorders>
                    <w:top w:sz="4.116110801696777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276" w:lineRule="exact" w:before="186" w:after="0"/>
              <w:ind w:left="782" w:right="0" w:hanging="18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where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R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>f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is the adjusted remuneration;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R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>fo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is the remuneration payable on the basis of the remuneration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rates (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Appendix C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) in foreign currency;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>f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is the official index for salaries in the country of the foreign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currency for the first month for which the adjustment is supposed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have effect; and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>fo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is the official index for salaries in the country of the foreign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currency for the month of the date of the Contract. </w:t>
            </w:r>
          </w:p>
          <w:p>
            <w:pPr>
              <w:autoSpaceDN w:val="0"/>
              <w:autoSpaceDE w:val="0"/>
              <w:widowControl/>
              <w:spacing w:line="276" w:lineRule="exact" w:before="230" w:after="0"/>
              <w:ind w:left="602" w:right="0" w:hanging="12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Consultant shall state here the name, source institution,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necessary identifying characteristics of the official index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salaries corresponding to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>f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and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>fo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in the adjustment formula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remuneration paid in foreign currency: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Insert the name, source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institution, and necessary identifying characteristics of the index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for foreign currency, e.g. “Consumer Price Index for all Urban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Consumers (CPI-U), not seasonally adjusted; U.S. Department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of Labor, Bureau of Labor Statistics”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</w:p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276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(2)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Remuneration paid in local currency pursuant to the rates set forth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Appendix D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shall be adjusted every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number]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months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(and, for the first time, with effect for the remuneration earned in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number]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calendar month after the date of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Contract) by applying the following formula: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440" w:bottom="92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31.9999999999999" w:type="dxa"/>
      </w:tblPr>
      <w:tblGrid>
        <w:gridCol w:w="4731"/>
        <w:gridCol w:w="4731"/>
      </w:tblGrid>
      <w:tr>
        <w:trPr>
          <w:trHeight w:hRule="exact" w:val="246"/>
        </w:trPr>
        <w:tc>
          <w:tcPr>
            <w:tcW w:type="dxa" w:w="712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19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129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35.99999999999994" w:type="dxa"/>
      </w:tblPr>
      <w:tblGrid>
        <w:gridCol w:w="4731"/>
        <w:gridCol w:w="4731"/>
      </w:tblGrid>
      <w:tr>
        <w:trPr>
          <w:trHeight w:hRule="exact" w:val="7692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18.0000000000001" w:type="dxa"/>
            </w:tblPr>
            <w:tblGrid>
              <w:gridCol w:w="370"/>
              <w:gridCol w:w="370"/>
              <w:gridCol w:w="370"/>
              <w:gridCol w:w="370"/>
              <w:gridCol w:w="370"/>
              <w:gridCol w:w="370"/>
              <w:gridCol w:w="370"/>
              <w:gridCol w:w="370"/>
              <w:gridCol w:w="370"/>
              <w:gridCol w:w="370"/>
              <w:gridCol w:w="370"/>
              <w:gridCol w:w="370"/>
              <w:gridCol w:w="370"/>
              <w:gridCol w:w="370"/>
              <w:gridCol w:w="370"/>
              <w:gridCol w:w="370"/>
              <w:gridCol w:w="370"/>
              <w:gridCol w:w="370"/>
              <w:gridCol w:w="370"/>
            </w:tblGrid>
            <w:tr>
              <w:trPr>
                <w:trHeight w:hRule="exact" w:val="348"/>
              </w:trPr>
              <w:tc>
                <w:tcPr>
                  <w:tcW w:type="dxa" w:w="480"/>
                  <w:tcBorders>
                    <w:bottom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8" w:lineRule="auto" w:before="88" w:after="0"/>
                    <w:ind w:left="0" w:right="4" w:firstLine="0"/>
                    <w:jc w:val="right"/>
                  </w:pPr>
                  <w:r>
                    <w:rPr>
                      <w:w w:val="102.14970630148184"/>
                      <w:rFonts w:ascii="Times New Roman" w:hAnsi="Times New Roman" w:eastAsia="Times New Roman"/>
                      <w:b w:val="0"/>
                      <w:i/>
                      <w:color w:val="000000"/>
                      <w:sz w:val="23"/>
                    </w:rPr>
                    <w:t>R</w:t>
                  </w:r>
                </w:p>
              </w:tc>
              <w:tc>
                <w:tcPr>
                  <w:tcW w:type="dxa" w:w="7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90"/>
                  <w:tcBorders>
                    <w:bottom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62" w:after="0"/>
                    <w:ind w:left="0" w:right="0" w:firstLine="0"/>
                    <w:jc w:val="center"/>
                  </w:pPr>
                  <w:r>
                    <w:rPr>
                      <w:w w:val="102.14970630148184"/>
                      <w:rFonts w:ascii="Symbol" w:hAnsi="Symbol" w:eastAsia="Symbol"/>
                      <w:b w:val="0"/>
                      <w:i w:val="0"/>
                      <w:color w:val="000000"/>
                      <w:sz w:val="23"/>
                    </w:rPr>
                    <w:t>=</w:t>
                  </w:r>
                </w:p>
              </w:tc>
              <w:tc>
                <w:tcPr>
                  <w:tcW w:type="dxa" w:w="180"/>
                  <w:tcBorders>
                    <w:bottom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8" w:lineRule="auto" w:before="88" w:after="0"/>
                    <w:ind w:left="0" w:right="0" w:firstLine="0"/>
                    <w:jc w:val="center"/>
                  </w:pPr>
                  <w:r>
                    <w:rPr>
                      <w:w w:val="102.14970630148184"/>
                      <w:rFonts w:ascii="Times New Roman" w:hAnsi="Times New Roman" w:eastAsia="Times New Roman"/>
                      <w:b w:val="0"/>
                      <w:i/>
                      <w:color w:val="000000"/>
                      <w:sz w:val="23"/>
                    </w:rPr>
                    <w:t>R</w:t>
                  </w:r>
                </w:p>
              </w:tc>
              <w:tc>
                <w:tcPr>
                  <w:tcW w:type="dxa" w:w="140"/>
                  <w:tcBorders>
                    <w:bottom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82"/>
                  <w:tcBorders>
                    <w:bottom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62" w:after="0"/>
                    <w:ind w:left="0" w:right="0" w:firstLine="0"/>
                    <w:jc w:val="center"/>
                  </w:pPr>
                  <w:r>
                    <w:rPr>
                      <w:w w:val="102.14970630148184"/>
                      <w:rFonts w:ascii="Symbol" w:hAnsi="Symbol" w:eastAsia="Symbol"/>
                      <w:b w:val="0"/>
                      <w:i w:val="0"/>
                      <w:color w:val="000000"/>
                      <w:sz w:val="23"/>
                    </w:rPr>
                    <w:t></w:t>
                  </w:r>
                </w:p>
              </w:tc>
              <w:tc>
                <w:tcPr>
                  <w:tcW w:type="dxa" w:w="240"/>
                  <w:tcBorders>
                    <w:bottom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8" w:lineRule="auto" w:before="56" w:after="0"/>
                    <w:ind w:left="0" w:right="0" w:firstLine="0"/>
                    <w:jc w:val="center"/>
                  </w:pPr>
                  <w:r>
                    <w:rPr>
                      <w:w w:val="102.14970630148184"/>
                      <w:rFonts w:ascii="Times New Roman" w:hAnsi="Times New Roman" w:eastAsia="Times New Roman"/>
                      <w:b w:val="0"/>
                      <w:i/>
                      <w:color w:val="000000"/>
                      <w:sz w:val="23"/>
                    </w:rPr>
                    <w:t xml:space="preserve">I </w:t>
                  </w:r>
                  <w:r>
                    <w:rPr>
                      <w:w w:val="98.00395965576172"/>
                      <w:rFonts w:ascii="Times New Roman" w:hAnsi="Times New Roman" w:eastAsia="Times New Roman"/>
                      <w:b w:val="0"/>
                      <w:i/>
                      <w:color w:val="000000"/>
                      <w:sz w:val="14"/>
                    </w:rPr>
                    <w:t>l</w:t>
                  </w:r>
                </w:p>
              </w:tc>
              <w:tc>
                <w:tcPr>
                  <w:tcW w:type="dxa" w:w="1098"/>
                  <w:tcBorders>
                    <w:bottom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78" w:after="0"/>
                    <w:ind w:left="0" w:right="14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 {or     </w:t>
                  </w:r>
                </w:p>
              </w:tc>
              <w:tc>
                <w:tcPr>
                  <w:tcW w:type="dxa" w:w="240"/>
                  <w:tcBorders>
                    <w:bottom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88" w:after="0"/>
                    <w:ind w:left="0" w:right="0" w:firstLine="0"/>
                    <w:jc w:val="center"/>
                  </w:pPr>
                  <w:r>
                    <w:rPr>
                      <w:w w:val="101.11343549645466"/>
                      <w:rFonts w:ascii="Times New Roman" w:hAnsi="Times New Roman" w:eastAsia="Times New Roman"/>
                      <w:b w:val="0"/>
                      <w:i/>
                      <w:color w:val="000000"/>
                      <w:sz w:val="23"/>
                    </w:rPr>
                    <w:t>R</w:t>
                  </w:r>
                </w:p>
              </w:tc>
              <w:tc>
                <w:tcPr>
                  <w:tcW w:type="dxa" w:w="180"/>
                  <w:tcBorders>
                    <w:bottom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2" w:after="0"/>
                    <w:ind w:left="0" w:right="0" w:firstLine="0"/>
                    <w:jc w:val="center"/>
                  </w:pPr>
                  <w:r>
                    <w:rPr>
                      <w:w w:val="101.11343549645466"/>
                      <w:rFonts w:ascii="Symbol" w:hAnsi="Symbol" w:eastAsia="Symbol"/>
                      <w:b w:val="0"/>
                      <w:i w:val="0"/>
                      <w:color w:val="000000"/>
                      <w:sz w:val="23"/>
                    </w:rPr>
                    <w:t>=</w:t>
                  </w:r>
                </w:p>
              </w:tc>
              <w:tc>
                <w:tcPr>
                  <w:tcW w:type="dxa" w:w="300"/>
                  <w:tcBorders>
                    <w:bottom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88" w:after="0"/>
                    <w:ind w:left="0" w:right="0" w:firstLine="0"/>
                    <w:jc w:val="center"/>
                  </w:pPr>
                  <w:r>
                    <w:rPr>
                      <w:w w:val="101.11343549645466"/>
                      <w:rFonts w:ascii="Times New Roman" w:hAnsi="Times New Roman" w:eastAsia="Times New Roman"/>
                      <w:b w:val="0"/>
                      <w:i/>
                      <w:color w:val="000000"/>
                      <w:sz w:val="23"/>
                    </w:rPr>
                    <w:t>R</w:t>
                  </w:r>
                </w:p>
              </w:tc>
              <w:tc>
                <w:tcPr>
                  <w:tcW w:type="dxa" w:w="160"/>
                  <w:tcBorders>
                    <w:bottom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2" w:after="0"/>
                    <w:ind w:left="0" w:right="0" w:firstLine="0"/>
                    <w:jc w:val="center"/>
                  </w:pPr>
                  <w:r>
                    <w:rPr>
                      <w:w w:val="101.11343549645466"/>
                      <w:rFonts w:ascii="Symbol" w:hAnsi="Symbol" w:eastAsia="Symbol"/>
                      <w:b w:val="0"/>
                      <w:i w:val="0"/>
                      <w:color w:val="000000"/>
                      <w:sz w:val="23"/>
                    </w:rPr>
                    <w:t></w:t>
                  </w:r>
                </w:p>
              </w:tc>
              <w:tc>
                <w:tcPr>
                  <w:tcW w:type="dxa" w:w="120"/>
                  <w:tcBorders>
                    <w:bottom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1" w:lineRule="auto" w:before="0" w:after="0"/>
                    <w:ind w:left="0" w:right="0" w:firstLine="0"/>
                    <w:jc w:val="center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7"/>
                    </w:rPr>
                    <w:t></w:t>
                  </w:r>
                </w:p>
              </w:tc>
              <w:tc>
                <w:tcPr>
                  <w:tcW w:type="dxa" w:w="360"/>
                  <w:tcBorders>
                    <w:bottom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6" w:lineRule="exact" w:before="88" w:after="0"/>
                    <w:ind w:left="0" w:right="0" w:firstLine="0"/>
                    <w:jc w:val="center"/>
                  </w:pPr>
                  <w:r>
                    <w:rPr>
                      <w:w w:val="101.11343549645466"/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3"/>
                    </w:rPr>
                    <w:t>1.0</w:t>
                  </w:r>
                </w:p>
              </w:tc>
              <w:tc>
                <w:tcPr>
                  <w:tcW w:type="dxa" w:w="160"/>
                  <w:tcBorders>
                    <w:bottom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62" w:after="0"/>
                    <w:ind w:left="0" w:right="0" w:firstLine="0"/>
                    <w:jc w:val="center"/>
                  </w:pPr>
                  <w:r>
                    <w:rPr>
                      <w:w w:val="101.11343549645466"/>
                      <w:rFonts w:ascii="Symbol" w:hAnsi="Symbol" w:eastAsia="Symbol"/>
                      <w:b w:val="0"/>
                      <w:i w:val="0"/>
                      <w:color w:val="000000"/>
                      <w:sz w:val="23"/>
                    </w:rPr>
                    <w:t>+</w:t>
                  </w:r>
                </w:p>
              </w:tc>
              <w:tc>
                <w:tcPr>
                  <w:tcW w:type="dxa" w:w="342"/>
                  <w:tcBorders>
                    <w:bottom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6" w:lineRule="exact" w:before="88" w:after="0"/>
                    <w:ind w:left="0" w:right="0" w:firstLine="0"/>
                    <w:jc w:val="center"/>
                  </w:pPr>
                  <w:r>
                    <w:rPr>
                      <w:w w:val="101.11343549645466"/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3"/>
                    </w:rPr>
                    <w:t>9.0</w:t>
                  </w:r>
                </w:p>
              </w:tc>
              <w:tc>
                <w:tcPr>
                  <w:tcW w:type="dxa" w:w="232"/>
                  <w:tcBorders>
                    <w:bottom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54" w:after="0"/>
                    <w:ind w:left="0" w:right="0" w:firstLine="0"/>
                    <w:jc w:val="center"/>
                  </w:pPr>
                  <w:r>
                    <w:rPr>
                      <w:w w:val="101.11343549645466"/>
                      <w:rFonts w:ascii="Times New Roman" w:hAnsi="Times New Roman" w:eastAsia="Times New Roman"/>
                      <w:b w:val="0"/>
                      <w:i/>
                      <w:color w:val="000000"/>
                      <w:sz w:val="23"/>
                    </w:rPr>
                    <w:t xml:space="preserve">I </w:t>
                  </w:r>
                  <w:r>
                    <w:rPr>
                      <w:w w:val="97.0097405569894"/>
                      <w:rFonts w:ascii="Times New Roman" w:hAnsi="Times New Roman" w:eastAsia="Times New Roman"/>
                      <w:b w:val="0"/>
                      <w:i/>
                      <w:color w:val="000000"/>
                      <w:sz w:val="14"/>
                    </w:rPr>
                    <w:t>l</w:t>
                  </w:r>
                </w:p>
              </w:tc>
              <w:tc>
                <w:tcPr>
                  <w:tcW w:type="dxa" w:w="206"/>
                  <w:tcBorders>
                    <w:bottom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1" w:lineRule="auto" w:before="0" w:after="0"/>
                    <w:ind w:left="0" w:right="0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7"/>
                    </w:rPr>
                    <w:t></w:t>
                  </w:r>
                </w:p>
              </w:tc>
              <w:tc>
                <w:tcPr>
                  <w:tcW w:type="dxa" w:w="980"/>
                  <w:tcBorders>
                    <w:bottom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78" w:after="0"/>
                    <w:ind w:left="26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>}</w:t>
                  </w:r>
                </w:p>
              </w:tc>
            </w:tr>
            <w:tr>
              <w:trPr>
                <w:trHeight w:hRule="exact" w:val="348"/>
              </w:trPr>
              <w:tc>
                <w:tcPr>
                  <w:tcW w:type="dxa" w:w="480"/>
                  <w:tcBorders>
                    <w:top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6" w:lineRule="auto" w:before="0" w:after="0"/>
                    <w:ind w:left="0" w:right="0" w:firstLine="0"/>
                    <w:jc w:val="center"/>
                  </w:pPr>
                  <w:r>
                    <w:rPr>
                      <w:w w:val="98.00395965576172"/>
                      <w:rFonts w:ascii="Times New Roman" w:hAnsi="Times New Roman" w:eastAsia="Times New Roman"/>
                      <w:b w:val="0"/>
                      <w:i/>
                      <w:color w:val="000000"/>
                      <w:sz w:val="14"/>
                    </w:rPr>
                    <w:t>l</w:t>
                  </w:r>
                </w:p>
              </w:tc>
              <w:tc>
                <w:tcPr>
                  <w:tcW w:type="dxa" w:w="190"/>
                  <w:tcBorders>
                    <w:top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80"/>
                  <w:tcBorders>
                    <w:top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0"/>
                  <w:tcBorders>
                    <w:top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6" w:lineRule="auto" w:before="0" w:after="0"/>
                    <w:ind w:left="0" w:right="0" w:firstLine="0"/>
                    <w:jc w:val="center"/>
                  </w:pPr>
                  <w:r>
                    <w:rPr>
                      <w:w w:val="98.00395965576172"/>
                      <w:rFonts w:ascii="Times New Roman" w:hAnsi="Times New Roman" w:eastAsia="Times New Roman"/>
                      <w:b w:val="0"/>
                      <w:i/>
                      <w:color w:val="000000"/>
                      <w:sz w:val="14"/>
                    </w:rPr>
                    <w:t>lo</w:t>
                  </w:r>
                </w:p>
              </w:tc>
              <w:tc>
                <w:tcPr>
                  <w:tcW w:type="dxa" w:w="182"/>
                  <w:tcBorders>
                    <w:top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40"/>
                  <w:tcBorders>
                    <w:top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8" w:lineRule="auto" w:before="26" w:after="0"/>
                    <w:ind w:left="0" w:right="0" w:firstLine="0"/>
                    <w:jc w:val="center"/>
                  </w:pPr>
                  <w:r>
                    <w:rPr>
                      <w:w w:val="102.14970630148184"/>
                      <w:rFonts w:ascii="Times New Roman" w:hAnsi="Times New Roman" w:eastAsia="Times New Roman"/>
                      <w:b w:val="0"/>
                      <w:i/>
                      <w:color w:val="000000"/>
                      <w:sz w:val="23"/>
                    </w:rPr>
                    <w:t xml:space="preserve">I </w:t>
                  </w:r>
                  <w:r>
                    <w:rPr>
                      <w:w w:val="98.00395965576172"/>
                      <w:rFonts w:ascii="Times New Roman" w:hAnsi="Times New Roman" w:eastAsia="Times New Roman"/>
                      <w:b w:val="0"/>
                      <w:i/>
                      <w:color w:val="000000"/>
                      <w:sz w:val="14"/>
                    </w:rPr>
                    <w:t>lo</w:t>
                  </w:r>
                </w:p>
              </w:tc>
              <w:tc>
                <w:tcPr>
                  <w:tcW w:type="dxa" w:w="1098"/>
                  <w:tcBorders>
                    <w:top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40"/>
                  <w:tcBorders>
                    <w:top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8" w:lineRule="auto" w:before="0" w:after="0"/>
                    <w:ind w:left="0" w:right="32" w:firstLine="0"/>
                    <w:jc w:val="right"/>
                  </w:pPr>
                  <w:r>
                    <w:rPr>
                      <w:w w:val="97.0097405569894"/>
                      <w:rFonts w:ascii="Times New Roman" w:hAnsi="Times New Roman" w:eastAsia="Times New Roman"/>
                      <w:b w:val="0"/>
                      <w:i/>
                      <w:color w:val="000000"/>
                      <w:sz w:val="14"/>
                    </w:rPr>
                    <w:t>l</w:t>
                  </w:r>
                </w:p>
              </w:tc>
              <w:tc>
                <w:tcPr>
                  <w:tcW w:type="dxa" w:w="180"/>
                  <w:tcBorders>
                    <w:top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00"/>
                  <w:tcBorders>
                    <w:top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8" w:lineRule="auto" w:before="0" w:after="0"/>
                    <w:ind w:left="0" w:right="2" w:firstLine="0"/>
                    <w:jc w:val="right"/>
                  </w:pPr>
                  <w:r>
                    <w:rPr>
                      <w:w w:val="97.0097405569894"/>
                      <w:rFonts w:ascii="Times New Roman" w:hAnsi="Times New Roman" w:eastAsia="Times New Roman"/>
                      <w:b w:val="0"/>
                      <w:i/>
                      <w:color w:val="000000"/>
                      <w:sz w:val="14"/>
                    </w:rPr>
                    <w:t>lo</w:t>
                  </w:r>
                </w:p>
              </w:tc>
              <w:tc>
                <w:tcPr>
                  <w:tcW w:type="dxa" w:w="160"/>
                  <w:tcBorders>
                    <w:top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0"/>
                  <w:tcBorders>
                    <w:top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60"/>
                  <w:tcBorders>
                    <w:top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60"/>
                  <w:tcBorders>
                    <w:top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42"/>
                  <w:tcBorders>
                    <w:top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32"/>
                  <w:tcBorders>
                    <w:top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28" w:after="0"/>
                    <w:ind w:left="0" w:right="0" w:firstLine="0"/>
                    <w:jc w:val="center"/>
                  </w:pPr>
                  <w:r>
                    <w:rPr>
                      <w:w w:val="101.11343549645466"/>
                      <w:rFonts w:ascii="Times New Roman" w:hAnsi="Times New Roman" w:eastAsia="Times New Roman"/>
                      <w:b w:val="0"/>
                      <w:i/>
                      <w:color w:val="000000"/>
                      <w:sz w:val="23"/>
                    </w:rPr>
                    <w:t xml:space="preserve">I </w:t>
                  </w:r>
                  <w:r>
                    <w:rPr>
                      <w:w w:val="97.0097405569894"/>
                      <w:rFonts w:ascii="Times New Roman" w:hAnsi="Times New Roman" w:eastAsia="Times New Roman"/>
                      <w:b w:val="0"/>
                      <w:i/>
                      <w:color w:val="000000"/>
                      <w:sz w:val="14"/>
                    </w:rPr>
                    <w:t>lo</w:t>
                  </w:r>
                </w:p>
              </w:tc>
              <w:tc>
                <w:tcPr>
                  <w:tcW w:type="dxa" w:w="206"/>
                  <w:tcBorders>
                    <w:top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980"/>
                  <w:tcBorders>
                    <w:top w:sz="3.946986675262451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276" w:lineRule="exact" w:before="172" w:after="0"/>
              <w:ind w:left="782" w:right="0" w:hanging="18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where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R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>l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is the adjusted remuneration;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R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 xml:space="preserve">lo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is the remuneration payable on the basis of the remuneration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rates (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Appendix D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) in local currency;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>l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is the official index for salaries in the Client’s country for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first month for which the adjustment is to have effect; and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>lo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is the official index for salaries in the Client’s country for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month of the date of the Contract.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602" w:right="0" w:hanging="12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Client shall state here the name, source institution, and any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necessary identifying characteristics of the official index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salaries corresponding to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>l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and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>lo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in the adjustment formula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remuneration paid in local currency: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Insert the name, source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institution, and necessary identifying characteristics of the index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for foreign currency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62" w:right="3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(3) Any part of the remuneration that is paid in a currency different from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currency of the official index for salaries used in the adjustment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formula, shall be adjusted by a correction factor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>0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/X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>0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is the number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units of currency of the country of the official index, equivalent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one unit of the currency of payment on the date of the contract.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is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number of units of currency of the country of the official index,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equivalent to one unit of the currency of payment on the first day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first month for which the adjustment is supposed to have effect.</w:t>
            </w:r>
          </w:p>
        </w:tc>
      </w:tr>
      <w:tr>
        <w:trPr>
          <w:trHeight w:hRule="exact" w:val="4982"/>
        </w:trPr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48.1 and 48.2 </w:t>
            </w:r>
          </w:p>
        </w:tc>
        <w:tc>
          <w:tcPr>
            <w:tcW w:type="dxa" w:w="702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6" w:after="0"/>
              <w:ind w:left="62" w:right="36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[The Bank leaves it to the Client to decide whether the Consultant (i)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should be exempted from indirect local tax, or (ii) should be reimbursed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by the Client for any such tax they might have to pay (or that the Client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would pay such tax on behalf of the Consultant] </w:t>
            </w:r>
          </w:p>
          <w:p>
            <w:pPr>
              <w:autoSpaceDN w:val="0"/>
              <w:autoSpaceDE w:val="0"/>
              <w:widowControl/>
              <w:spacing w:line="245" w:lineRule="auto" w:before="190" w:after="0"/>
              <w:ind w:left="62" w:right="36" w:firstLine="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Client warrants that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[choose one applicable option consistent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with the ITC 16.3 and the outcome of the Contract’s negotiations (Form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FIN-2, part B “Indirect Local Tax – Estimates”):</w:t>
            </w:r>
          </w:p>
          <w:p>
            <w:pPr>
              <w:autoSpaceDN w:val="0"/>
              <w:autoSpaceDE w:val="0"/>
              <w:widowControl/>
              <w:spacing w:line="276" w:lineRule="exact" w:before="180" w:after="0"/>
              <w:ind w:left="62" w:right="34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If ITC16.3 indicates a tax exemption status, include the following: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Consultant, the Sub-consultants and the Experts shall be exempt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from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” </w:t>
            </w:r>
          </w:p>
          <w:p>
            <w:pPr>
              <w:autoSpaceDN w:val="0"/>
              <w:autoSpaceDE w:val="0"/>
              <w:widowControl/>
              <w:spacing w:line="230" w:lineRule="auto" w:before="190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OR </w:t>
            </w:r>
          </w:p>
          <w:p>
            <w:pPr>
              <w:autoSpaceDN w:val="0"/>
              <w:autoSpaceDE w:val="0"/>
              <w:widowControl/>
              <w:spacing w:line="245" w:lineRule="auto" w:before="190" w:after="0"/>
              <w:ind w:left="62" w:right="38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If ITC16.3 does not indicate the exemption and, depending on whether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Client shall pay the withholding tax or the Consultant has to pay,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include the following: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340" w:bottom="85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712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130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.00000000000006" w:type="dxa"/>
      </w:tblPr>
      <w:tblGrid>
        <w:gridCol w:w="4695"/>
        <w:gridCol w:w="4695"/>
      </w:tblGrid>
      <w:tr>
        <w:trPr>
          <w:trHeight w:hRule="exact" w:val="11434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6" w:after="0"/>
              <w:ind w:left="62" w:right="34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“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Client shall pay on behalf of the Consultant, the Sub-consultants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and the Experts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,” OR “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Client shall reimburse the Consultant,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Sub-consultants and the Experts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”] </w:t>
            </w:r>
          </w:p>
          <w:p>
            <w:pPr>
              <w:autoSpaceDN w:val="0"/>
              <w:autoSpaceDE w:val="0"/>
              <w:widowControl/>
              <w:spacing w:line="276" w:lineRule="exact" w:before="180" w:after="0"/>
              <w:ind w:left="62" w:right="3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indirect taxes, duties, fees, levies and other impositions imposed,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under the applicable law in the Client’s country, on the Consultant,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Sub-consultants and the Experts in respect of: </w:t>
            </w:r>
          </w:p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180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payments whatsoever made to the Consultant, Sub-consultants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the Experts (other than nationals or permanent residents of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Client’s country), in connection with the carrying out of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Services; </w:t>
            </w:r>
          </w:p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180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equipment, materials and supplies brought into the Client’s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country by the Consultant or Sub-consultants for the purpose of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carrying out the Services and which, after having been brought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into such territories, will be subsequently withdrawn by them; </w:t>
            </w:r>
          </w:p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180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(c)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equipment imported for the purpose of carrying out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Services and paid for out of funds provided by the Client and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which is treated as property of the Client; </w:t>
            </w:r>
          </w:p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180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(d)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property brought into the Client’s country by the Consultant,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Sub-consultants or the Experts (other than nationals or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permanent residents of the Client’s country), or the eligible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dependents of such experts for their personal use and which will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subsequently be withdrawn by them upon their respective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departure from the Client’s country, provided that: </w:t>
            </w:r>
          </w:p>
          <w:p>
            <w:pPr>
              <w:autoSpaceDN w:val="0"/>
              <w:tabs>
                <w:tab w:pos="1180" w:val="left"/>
              </w:tabs>
              <w:autoSpaceDE w:val="0"/>
              <w:widowControl/>
              <w:spacing w:line="276" w:lineRule="exact" w:before="180" w:after="0"/>
              <w:ind w:left="58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Consultant, Sub-consultants and experts shall follow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usual customs procedures of the Client’s country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importing property into the Client’s country; and </w:t>
            </w:r>
          </w:p>
          <w:p>
            <w:pPr>
              <w:autoSpaceDN w:val="0"/>
              <w:tabs>
                <w:tab w:pos="1180" w:val="left"/>
              </w:tabs>
              <w:autoSpaceDE w:val="0"/>
              <w:widowControl/>
              <w:spacing w:line="276" w:lineRule="exact" w:before="276" w:after="0"/>
              <w:ind w:left="58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(ii)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the Consultant, Sub-consultants or Experts do not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withdraw but dispose of any property in the Client’s country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upon which customs duties and taxes have been exempted,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Consultant, Sub-consultants or Experts, as the case may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be, (a) shall bear such customs duties and taxes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conformity with the regulations of the Client’s country,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shall reimburse them to the Client if they were paid by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Client at the time the property in question was brought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into the Client’s country. </w:t>
            </w:r>
          </w:p>
        </w:tc>
      </w:tr>
      <w:tr>
        <w:trPr>
          <w:trHeight w:hRule="exact" w:val="1044"/>
        </w:trPr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49.1 </w:t>
            </w:r>
          </w:p>
        </w:tc>
        <w:tc>
          <w:tcPr>
            <w:tcW w:type="dxa" w:w="702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6" w:after="0"/>
              <w:ind w:left="62" w:right="34" w:firstLine="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currency [currencies] of payment shall be the following: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[list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currency(ies) which should be the same as in the Financial Proposal,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Form FIN-2]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440" w:bottom="94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31.9999999999999" w:type="dxa"/>
      </w:tblPr>
      <w:tblGrid>
        <w:gridCol w:w="4731"/>
        <w:gridCol w:w="4731"/>
      </w:tblGrid>
      <w:tr>
        <w:trPr>
          <w:trHeight w:hRule="exact" w:val="246"/>
        </w:trPr>
        <w:tc>
          <w:tcPr>
            <w:tcW w:type="dxa" w:w="712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19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131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35.99999999999994" w:type="dxa"/>
      </w:tblPr>
      <w:tblGrid>
        <w:gridCol w:w="4731"/>
        <w:gridCol w:w="4731"/>
      </w:tblGrid>
      <w:tr>
        <w:trPr>
          <w:trHeight w:hRule="exact" w:val="4932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50.1(a)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6" w:after="0"/>
              <w:ind w:left="62" w:right="36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[The advance payment could be in either the foreign currency, or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local currency, or both; select the correct wording in the Clause here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below. The advance bank payment guarantee should be in the same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currency(ies)]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provisions shall apply to the advance payment and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advance bank payment guarantee: </w:t>
            </w:r>
          </w:p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274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(1)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 advance payment [of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amount]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in foreign currency] [and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amount]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in local currency] shall be made within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number]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days after the Effective Date. The advance payment will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 set off by the Client in equal installments against the statements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the first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number]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months of the Services until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advance payment has been fully set off. </w:t>
            </w:r>
          </w:p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276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(2)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advance bank payment guarantee shall be in the amount and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currency of the currency(ies) of the advance payment. </w:t>
            </w:r>
          </w:p>
        </w:tc>
      </w:tr>
      <w:tr>
        <w:trPr>
          <w:trHeight w:hRule="exact" w:val="2166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50.1(b)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2" w:after="0"/>
              <w:ind w:left="62" w:right="32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[Delete this Clause SCC 50.1(b) if the Consultant shall have to submit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its itemized statements monthly. Otherwise, the following text can be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used to indicate the required intervals: </w:t>
            </w:r>
          </w:p>
          <w:p>
            <w:pPr>
              <w:autoSpaceDN w:val="0"/>
              <w:autoSpaceDE w:val="0"/>
              <w:widowControl/>
              <w:spacing w:line="245" w:lineRule="auto" w:before="286" w:after="0"/>
              <w:ind w:left="62" w:right="36" w:firstLine="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Consultant shall submit to the Client itemized statements at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time intervals of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__________________ [e.g. “every quarter”, “every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six months”, “every two weeks”, etc.].</w:t>
            </w:r>
          </w:p>
        </w:tc>
      </w:tr>
      <w:tr>
        <w:trPr>
          <w:trHeight w:hRule="exact" w:val="1342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50.1(e)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4" w:val="left"/>
              </w:tabs>
              <w:autoSpaceDE w:val="0"/>
              <w:widowControl/>
              <w:spacing w:line="458" w:lineRule="exact" w:before="0" w:after="0"/>
              <w:ind w:left="62" w:right="302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accounts are: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foreign currency: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account]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11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local currency: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account]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</w:tc>
      </w:tr>
      <w:tr>
        <w:trPr>
          <w:trHeight w:hRule="exact" w:val="514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8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51.1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98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interest rate is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rate]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</w:tc>
      </w:tr>
      <w:tr>
        <w:trPr>
          <w:trHeight w:hRule="exact" w:val="3926"/>
        </w:trPr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4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54. </w:t>
            </w:r>
          </w:p>
        </w:tc>
        <w:tc>
          <w:tcPr>
            <w:tcW w:type="dxa" w:w="702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4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 contracts with foreign consultants, the Bank requires that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international commercial arbitration in a neutral venue is used.] </w:t>
            </w:r>
          </w:p>
          <w:p>
            <w:pPr>
              <w:autoSpaceDN w:val="0"/>
              <w:autoSpaceDE w:val="0"/>
              <w:widowControl/>
              <w:spacing w:line="245" w:lineRule="auto" w:before="28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Disputes shall be settled by arbitration in accordance with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following provisions: </w:t>
            </w:r>
          </w:p>
          <w:p>
            <w:pPr>
              <w:autoSpaceDN w:val="0"/>
              <w:tabs>
                <w:tab w:pos="602" w:val="left"/>
                <w:tab w:pos="610" w:val="left"/>
              </w:tabs>
              <w:autoSpaceDE w:val="0"/>
              <w:widowControl/>
              <w:spacing w:line="276" w:lineRule="exact" w:before="120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>Selection of Arbitrators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 Each dispute submitted by a Party to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arbitration shall be heard by a sole arbitrator or an arbitration panel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composed of three (3) arbitrators, in accordance with the following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provisions: </w:t>
            </w:r>
          </w:p>
          <w:p>
            <w:pPr>
              <w:autoSpaceDN w:val="0"/>
              <w:tabs>
                <w:tab w:pos="1142" w:val="left"/>
                <w:tab w:pos="1150" w:val="left"/>
              </w:tabs>
              <w:autoSpaceDE w:val="0"/>
              <w:widowControl/>
              <w:spacing w:line="276" w:lineRule="exact" w:before="276" w:after="0"/>
              <w:ind w:left="6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Where the Parties agree that the dispute concerns a technical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matter, they may agree to appoint a sole arbitrator or, failing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agreement on the identity of such sole arbitrator within thirty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340" w:bottom="74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712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132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.00000000000006" w:type="dxa"/>
      </w:tblPr>
      <w:tblGrid>
        <w:gridCol w:w="4695"/>
        <w:gridCol w:w="4695"/>
      </w:tblGrid>
      <w:tr>
        <w:trPr>
          <w:trHeight w:hRule="exact" w:val="10726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6" w:after="0"/>
              <w:ind w:left="1150" w:right="32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(30) days after receipt by the other Party of the proposal of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name for such an appointment by the Party who initiated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proceedings, either Party may apply to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[name an appropriate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international professional body, e.g., the Federation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Internationale des Ingenieurs-Conseil (FIDIC) of Lausanne,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Switzerland]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for a list of not fewer than five (5) nominees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and, on receipt of such list, the Parties shall alternately strike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names therefrom, and the last remaining nominee on the list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be the sole arbitrator for the matter in dispute.  If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last remaining nominee has not been determined in this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manner within sixty (60) days of the date of the list,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the name of the same professional body as above]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appoint, upon the request of either Party and from such list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otherwise, a sole arbitrator for the matter in dispute.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150" w:right="32" w:hanging="53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Where the Parties do not agree that the dispute concerns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technical matter, the Client and the Consultant shall each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appoint one (1) arbitrator, and these two arbitrators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jointly appoint a third arbitrator, who shall chair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arbitration panel.  If the arbitrators named by the Parties do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 succeed in appointing a third arbitrator within thirty (30)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days after the latter of the two (2) arbitrators named by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Parties has been appointed, the third arbitrator shall, at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request of either Party, be appointed by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[name an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appropriate international appointing authority, e.g.,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Secretary General of the Permanent Court of Arbitration,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Hague; the Secretary General of the International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Centre for Settlement of Investment Disputes, Washington,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D.C.; the International Chamber of Commerce, Paris; etc.]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tabs>
                <w:tab w:pos="1142" w:val="left"/>
              </w:tabs>
              <w:autoSpaceDE w:val="0"/>
              <w:widowControl/>
              <w:spacing w:line="276" w:lineRule="exact" w:before="276" w:after="0"/>
              <w:ind w:left="6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(c)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If, in a dispute subject to paragraph (b) above, one Party fails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appoint its arbitrator within thirty (30) days after the other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Party has appointed its arbitrator, the Party which has named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 arbitrator may apply to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[name the same appointing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authority as in said paragraph (b)]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to appoint a sole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arbitrator for the matter in dispute, and the arbitrator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appointed pursuant to such application shall be the sole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arbitrator for that dispute. </w:t>
            </w:r>
          </w:p>
        </w:tc>
      </w:tr>
      <w:tr>
        <w:trPr>
          <w:trHeight w:hRule="exact" w:val="1046"/>
        </w:trPr>
        <w:tc>
          <w:tcPr>
            <w:tcW w:type="dxa" w:w="198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86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2.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>Rules of Procedure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Except as otherwise stated herein, arbitration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proceedings shall be conducted in accordance with the rules of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procedure for arbitration of the United Nations Commission on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440" w:bottom="130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31.9999999999999" w:type="dxa"/>
      </w:tblPr>
      <w:tblGrid>
        <w:gridCol w:w="4731"/>
        <w:gridCol w:w="4731"/>
      </w:tblGrid>
      <w:tr>
        <w:trPr>
          <w:trHeight w:hRule="exact" w:val="246"/>
        </w:trPr>
        <w:tc>
          <w:tcPr>
            <w:tcW w:type="dxa" w:w="712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19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133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35.99999999999994" w:type="dxa"/>
      </w:tblPr>
      <w:tblGrid>
        <w:gridCol w:w="4731"/>
        <w:gridCol w:w="4731"/>
      </w:tblGrid>
      <w:tr>
        <w:trPr>
          <w:trHeight w:hRule="exact" w:val="7688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6" w:after="0"/>
              <w:ind w:left="6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International Trade Law (UNCITRAL) as in force on the date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this Contract. </w:t>
            </w:r>
          </w:p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276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3.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>Substitute Arbitrators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 If for any reason an arbitrator is unable to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perform his/her function, a substitute shall be appointed in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same manner as the original arbitrator. </w:t>
            </w:r>
          </w:p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276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>Nationality and Qualifications of Arbitrators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 The sole arbitrator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the third arbitrator appointed pursuant to paragraphs 1(a)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through 1(c) above shall be an internationally recognized legal or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technical expert with extensive experience in relation to the matter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dispute and shall not be a national of the Consultant’s home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country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Note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:  If the Consultant consists of more than one entity,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add: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or of the home country of any of their members or Parties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]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of the Government’s country.  For the purposes of this Clause,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“home country” means any of: </w:t>
            </w:r>
          </w:p>
          <w:p>
            <w:pPr>
              <w:autoSpaceDN w:val="0"/>
              <w:tabs>
                <w:tab w:pos="1142" w:val="left"/>
              </w:tabs>
              <w:autoSpaceDE w:val="0"/>
              <w:widowControl/>
              <w:spacing w:line="276" w:lineRule="exact" w:before="276" w:after="0"/>
              <w:ind w:left="6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country of incorporation of the Consultant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Note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: If the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Consultant consists of more than one entity, add: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or of any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of their members or Parties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; or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country in which the Consultant’s [or any of their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members’ or Parties’] principal place of business is located;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(c)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country of nationality of a majority of the Consultant’s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[or of any members’ or Parties’] shareholders; or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(d)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country of nationality of the Sub-consultants concerned,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where the dispute involves a subcontract. </w:t>
            </w:r>
          </w:p>
        </w:tc>
      </w:tr>
      <w:tr>
        <w:trPr>
          <w:trHeight w:hRule="exact" w:val="3808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66" w:lineRule="exact" w:before="96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5.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>Miscellaneous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 In any arbitration proceeding hereunder: </w:t>
            </w:r>
          </w:p>
          <w:p>
            <w:pPr>
              <w:autoSpaceDN w:val="0"/>
              <w:tabs>
                <w:tab w:pos="1142" w:val="left"/>
                <w:tab w:pos="1160" w:val="left"/>
                <w:tab w:pos="2222" w:val="left"/>
              </w:tabs>
              <w:autoSpaceDE w:val="0"/>
              <w:widowControl/>
              <w:spacing w:line="276" w:lineRule="exact" w:before="276" w:after="0"/>
              <w:ind w:left="6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proceedings shall, unless otherwise agreed by the Parties, be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held in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[select a country which is neither the Client’s country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nor the Consultant’s country]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;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[type of language]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language shall be the official language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all purposes; and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(c)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decision of the sole arbitrator or of a majority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the arbitrators (or of the third arbitrator if there is no such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majority) shall be final and binding and shall be enforceable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any court of competent jurisdiction, and the Parties hereby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waive any objections to or claims of immunity in respect of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such enforcement.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340" w:bottom="1440" w:left="1440" w:header="720" w:footer="720" w:gutter="0"/>
          <w:cols/>
          <w:docGrid w:linePitch="360"/>
        </w:sectPr>
      </w:pPr>
    </w:p>
    <w:p>
      <w:pPr>
        <w:sectPr>
          <w:pgSz w:w="12242" w:h="15842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3172"/>
        <w:gridCol w:w="3172"/>
        <w:gridCol w:w="3172"/>
      </w:tblGrid>
      <w:tr>
        <w:trPr>
          <w:trHeight w:hRule="exact" w:val="246"/>
        </w:trPr>
        <w:tc>
          <w:tcPr>
            <w:tcW w:type="dxa" w:w="7260"/>
            <w:gridSpan w:val="2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19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135 </w:t>
            </w:r>
          </w:p>
        </w:tc>
      </w:tr>
      <w:tr>
        <w:trPr>
          <w:trHeight w:hRule="exact" w:val="1130"/>
        </w:trPr>
        <w:tc>
          <w:tcPr>
            <w:tcW w:type="dxa" w:w="394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14" w:after="0"/>
              <w:ind w:left="0" w:right="164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IV.</w:t>
            </w:r>
          </w:p>
        </w:tc>
        <w:tc>
          <w:tcPr>
            <w:tcW w:type="dxa" w:w="33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14" w:after="0"/>
              <w:ind w:left="19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 xml:space="preserve">Appendices </w:t>
            </w:r>
          </w:p>
        </w:tc>
        <w:tc>
          <w:tcPr>
            <w:tcW w:type="dxa" w:w="190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0" w:lineRule="auto" w:before="470" w:after="0"/>
        <w:ind w:left="0" w:right="197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A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PPENDIX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A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–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T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ERMS OF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R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>EFERENCE</w:t>
      </w:r>
    </w:p>
    <w:p>
      <w:pPr>
        <w:autoSpaceDN w:val="0"/>
        <w:autoSpaceDE w:val="0"/>
        <w:widowControl/>
        <w:spacing w:line="245" w:lineRule="auto" w:before="286" w:after="0"/>
        <w:ind w:left="288" w:right="92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[This Appendix shall include the final Terms of Reference (TORs) worked out by the Client and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Consultant during the negotiations; dates for completion of various tasks; location of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performance for different tasks; detailed reporting requirements; Client’s input, including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counterpart personnel assigned by the Client to work on the Consultant’s team; specific tasks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that require prior approval by the Client. </w:t>
      </w:r>
    </w:p>
    <w:p>
      <w:pPr>
        <w:autoSpaceDN w:val="0"/>
        <w:autoSpaceDE w:val="0"/>
        <w:widowControl/>
        <w:spacing w:line="245" w:lineRule="auto" w:before="286" w:after="0"/>
        <w:ind w:left="288" w:right="94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Insert the text based on the Section 7 (Terms of Reference) of the ITC in the RFP and modified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based on the Forms TECH-1 through TECH-5 in the Consultant’s Proposal. Highlight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changes to Section 7 of the RFP] </w:t>
      </w:r>
    </w:p>
    <w:p>
      <w:pPr>
        <w:autoSpaceDN w:val="0"/>
        <w:autoSpaceDE w:val="0"/>
        <w:widowControl/>
        <w:spacing w:line="230" w:lineRule="auto" w:before="290" w:after="0"/>
        <w:ind w:left="0" w:right="253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A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PPENDIX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B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-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K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EY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E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XPERTS </w:t>
      </w:r>
    </w:p>
    <w:p>
      <w:pPr>
        <w:autoSpaceDN w:val="0"/>
        <w:autoSpaceDE w:val="0"/>
        <w:widowControl/>
        <w:spacing w:line="245" w:lineRule="auto" w:before="380" w:after="0"/>
        <w:ind w:left="288" w:right="94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a table based on Form TECH-6 of the Consultant’s Technical Proposal and finalized at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Contract’s negotiations. Attach the CVs (updated and signed by the respective Key Experts)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demonstrating the qualifications of Key Experts.] </w:t>
      </w:r>
    </w:p>
    <w:p>
      <w:pPr>
        <w:autoSpaceDN w:val="0"/>
        <w:autoSpaceDE w:val="0"/>
        <w:widowControl/>
        <w:spacing w:line="245" w:lineRule="auto" w:before="562" w:after="0"/>
        <w:ind w:left="288" w:right="288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[Specify Hours of Work for Key Experts: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List here the hours of work for Key Experts; travel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time to/ from the Client’s country; entitlement, if any, to leave pay; public holidays in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Client’s country that may affect Consultant’s work; etc. Make sure there is consistency with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Form TECH-6. In particular: one month equals twenty two (22) working (billable) days. One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working (billable) day shall be not less than eight (8) working (billable) hours. ] </w:t>
      </w:r>
    </w:p>
    <w:p>
      <w:pPr>
        <w:autoSpaceDN w:val="0"/>
        <w:autoSpaceDE w:val="0"/>
        <w:widowControl/>
        <w:spacing w:line="230" w:lineRule="auto" w:before="290" w:after="0"/>
        <w:ind w:left="167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A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PPENDIX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–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R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EMUNERATION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OST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E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>STIMATES</w:t>
      </w:r>
    </w:p>
    <w:p>
      <w:pPr>
        <w:autoSpaceDN w:val="0"/>
        <w:tabs>
          <w:tab w:pos="1008" w:val="left"/>
        </w:tabs>
        <w:autoSpaceDE w:val="0"/>
        <w:widowControl/>
        <w:spacing w:line="264" w:lineRule="exact" w:before="286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Monthly rates for the Experts: </w:t>
      </w:r>
    </w:p>
    <w:p>
      <w:pPr>
        <w:autoSpaceDN w:val="0"/>
        <w:autoSpaceDE w:val="0"/>
        <w:widowControl/>
        <w:spacing w:line="245" w:lineRule="auto" w:before="288" w:after="0"/>
        <w:ind w:left="1008" w:right="92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the table with the remuneration rates. The table shall be based on [Form FIN-3] of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Consultant’s Proposal and reflect any changes agreed at the Contract negotiations, if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any. The footnote shall list such changes made to [Form FIN-3] at the negotiations or state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that none has been made.] </w:t>
      </w:r>
    </w:p>
    <w:p>
      <w:pPr>
        <w:autoSpaceDN w:val="0"/>
        <w:tabs>
          <w:tab w:pos="1008" w:val="left"/>
        </w:tabs>
        <w:autoSpaceDE w:val="0"/>
        <w:widowControl/>
        <w:spacing w:line="276" w:lineRule="exact" w:before="276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2.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[When the Consultant has been selected under Quality-Based Selection method, or the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Client has requested the Consultant to clarify the breakdown of very high remuneration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rates at the Contract’s negotiations also add the following: </w:t>
      </w:r>
    </w:p>
    <w:p>
      <w:pPr>
        <w:autoSpaceDN w:val="0"/>
        <w:autoSpaceDE w:val="0"/>
        <w:widowControl/>
        <w:spacing w:line="245" w:lineRule="auto" w:before="286" w:after="0"/>
        <w:ind w:left="100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“The agreed remuneration rates shall be stated in the attached Model Form I. This form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shall be prepared on the basis of Appendix A to Form FIN-3 of the RFP “Consultants’ </w:t>
      </w:r>
    </w:p>
    <w:p>
      <w:pPr>
        <w:sectPr>
          <w:pgSz w:w="12242" w:h="15842"/>
          <w:pgMar w:top="364" w:right="1286" w:bottom="93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712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136 </w:t>
            </w:r>
          </w:p>
        </w:tc>
      </w:tr>
    </w:tbl>
    <w:p>
      <w:pPr>
        <w:autoSpaceDN w:val="0"/>
        <w:autoSpaceDE w:val="0"/>
        <w:widowControl/>
        <w:spacing w:line="245" w:lineRule="auto" w:before="474" w:after="0"/>
        <w:ind w:left="748" w:right="144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Representations regarding Costs and Charges” submitted by the Consultant to the Client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prior to the Contract’s negotiations. </w:t>
      </w:r>
    </w:p>
    <w:p>
      <w:pPr>
        <w:autoSpaceDN w:val="0"/>
        <w:autoSpaceDE w:val="0"/>
        <w:widowControl/>
        <w:spacing w:line="245" w:lineRule="auto" w:before="286" w:after="0"/>
        <w:ind w:left="748" w:right="156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Should these representations be found by the Client (either through inspections or audits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pursuant to Clause GCC 25.2 or through other means) to be materially incomplete or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inaccurate, the Client shall be entitled to introduce appropriate modifications in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remuneration rates affected by such materially incomplete or inaccurate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representations.  Any such modification shall have retroactive effect and, in case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remuneration has already been paid by the Client before any such modification, (i)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Client shall be entitled to offset any excess payment against the next monthly payment to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Consultants, or (ii) if there are no further payments to be made by the Client to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Consultants, the Consultants shall reimburse to the Client any excess payment within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thirty (30) days of receipt of a written claim of the Client.  Any such claim by the Client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for reimbursement must be made within twelve (12) calendar months after receipt by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Client of a final report and a final statement approved by the Client in accordance with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Clause GCC 50.1(d) of this Contract.” </w:t>
      </w:r>
    </w:p>
    <w:p>
      <w:pPr>
        <w:sectPr>
          <w:pgSz w:w="12242" w:h="15842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6510"/>
        <w:gridCol w:w="6510"/>
      </w:tblGrid>
      <w:tr>
        <w:trPr>
          <w:trHeight w:hRule="exact" w:val="246"/>
        </w:trPr>
        <w:tc>
          <w:tcPr>
            <w:tcW w:type="dxa" w:w="89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37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137 </w:t>
            </w:r>
          </w:p>
        </w:tc>
      </w:tr>
    </w:tbl>
    <w:p>
      <w:pPr>
        <w:autoSpaceDN w:val="0"/>
        <w:autoSpaceDE w:val="0"/>
        <w:widowControl/>
        <w:spacing w:line="245" w:lineRule="auto" w:before="764" w:after="0"/>
        <w:ind w:left="3024" w:right="2736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Model Form I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Breakdown of Agreed Fixed Rates in Consultant’s Contract </w:t>
      </w:r>
    </w:p>
    <w:p>
      <w:pPr>
        <w:autoSpaceDN w:val="0"/>
        <w:autoSpaceDE w:val="0"/>
        <w:widowControl/>
        <w:spacing w:line="276" w:lineRule="exact" w:before="276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hereby confirm that we have agreed to pay to the Experts listed, who will be involved in performing the Services, the basic fees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away from the home office allowances (if applicable) indicated below: </w:t>
      </w:r>
    </w:p>
    <w:p>
      <w:pPr>
        <w:autoSpaceDN w:val="0"/>
        <w:autoSpaceDE w:val="0"/>
        <w:widowControl/>
        <w:spacing w:line="266" w:lineRule="exact" w:before="286" w:after="140"/>
        <w:ind w:left="0" w:right="4364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(Expressed in [insert name of currency])*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1.9999999999999" w:type="dxa"/>
      </w:tblPr>
      <w:tblGrid>
        <w:gridCol w:w="1302"/>
        <w:gridCol w:w="1302"/>
        <w:gridCol w:w="1302"/>
        <w:gridCol w:w="1302"/>
        <w:gridCol w:w="1302"/>
        <w:gridCol w:w="1302"/>
        <w:gridCol w:w="1302"/>
        <w:gridCol w:w="1302"/>
        <w:gridCol w:w="1302"/>
        <w:gridCol w:w="1302"/>
      </w:tblGrid>
      <w:tr>
        <w:trPr>
          <w:trHeight w:hRule="exact" w:val="466"/>
        </w:trPr>
        <w:tc>
          <w:tcPr>
            <w:tcW w:type="dxa" w:w="2502"/>
            <w:gridSpan w:val="2"/>
            <w:tcBorders>
              <w:start w:sz="4.0" w:val="single" w:color="#000000"/>
              <w:top w:sz="4.0" w:val="single" w:color="#000000"/>
              <w:end w:sz="6.399999999999864" w:val="single" w:color="#000000"/>
              <w:bottom w:sz="6.3999999999998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2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Experts </w:t>
            </w:r>
          </w:p>
        </w:tc>
        <w:tc>
          <w:tcPr>
            <w:tcW w:type="dxa" w:w="1588"/>
            <w:tcBorders>
              <w:start w:sz="6.399999999999864" w:val="single" w:color="#000000"/>
              <w:top w:sz="4.0" w:val="single" w:color="#000000"/>
              <w:end w:sz="5.599999999999909" w:val="single" w:color="#000000"/>
              <w:bottom w:sz="6.3999999999998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2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968"/>
            <w:tcBorders>
              <w:start w:sz="5.599999999999909" w:val="single" w:color="#000000"/>
              <w:top w:sz="4.0" w:val="single" w:color="#000000"/>
              <w:end w:sz="5.599999999999909" w:val="single" w:color="#000000"/>
              <w:bottom w:sz="6.3999999999998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2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960"/>
            <w:tcBorders>
              <w:start w:sz="5.599999999999909" w:val="single" w:color="#000000"/>
              <w:top w:sz="4.0" w:val="single" w:color="#000000"/>
              <w:end w:sz="5.599999999999909" w:val="single" w:color="#000000"/>
              <w:bottom w:sz="6.3999999999998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22" w:after="0"/>
              <w:ind w:left="0" w:right="336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966"/>
            <w:tcBorders>
              <w:start w:sz="5.599999999999909" w:val="single" w:color="#000000"/>
              <w:top w:sz="4.0" w:val="single" w:color="#000000"/>
              <w:end w:sz="5.600000000000364" w:val="single" w:color="#000000"/>
              <w:bottom w:sz="6.3999999999998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2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852"/>
            <w:tcBorders>
              <w:start w:sz="5.600000000000364" w:val="single" w:color="#000000"/>
              <w:top w:sz="4.0" w:val="single" w:color="#000000"/>
              <w:end w:sz="6.400000000000091" w:val="single" w:color="#000000"/>
              <w:bottom w:sz="6.3999999999998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2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5 </w:t>
            </w:r>
          </w:p>
        </w:tc>
        <w:tc>
          <w:tcPr>
            <w:tcW w:type="dxa" w:w="1302"/>
            <w:tcBorders>
              <w:start w:sz="6.400000000000091" w:val="single" w:color="#000000"/>
              <w:top w:sz="4.0" w:val="single" w:color="#000000"/>
              <w:end w:sz="5.599999999999454" w:val="single" w:color="#000000"/>
              <w:bottom w:sz="6.3999999999998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2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6 </w:t>
            </w:r>
          </w:p>
        </w:tc>
        <w:tc>
          <w:tcPr>
            <w:tcW w:type="dxa" w:w="1702"/>
            <w:tcBorders>
              <w:start w:sz="5.599999999999454" w:val="single" w:color="#000000"/>
              <w:top w:sz="4.0" w:val="single" w:color="#000000"/>
              <w:end w:sz="5.600000000000364" w:val="single" w:color="#000000"/>
              <w:bottom w:sz="6.3999999999998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2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7 </w:t>
            </w:r>
          </w:p>
        </w:tc>
        <w:tc>
          <w:tcPr>
            <w:tcW w:type="dxa" w:w="1710"/>
            <w:tcBorders>
              <w:start w:sz="5.600000000000364" w:val="single" w:color="#000000"/>
              <w:top w:sz="4.0" w:val="single" w:color="#000000"/>
              <w:end w:sz="4.0" w:val="single" w:color="#000000"/>
              <w:bottom w:sz="6.3999999999998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2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8 </w:t>
            </w:r>
          </w:p>
        </w:tc>
      </w:tr>
      <w:tr>
        <w:trPr>
          <w:trHeight w:hRule="exact" w:val="1184"/>
        </w:trPr>
        <w:tc>
          <w:tcPr>
            <w:tcW w:type="dxa" w:w="1256"/>
            <w:tcBorders>
              <w:start w:sz="4.0" w:val="single" w:color="#000000"/>
              <w:top w:sz="6.399999999999864" w:val="single" w:color="#000000"/>
              <w:end w:sz="5.600000000000136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7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Name </w:t>
            </w:r>
          </w:p>
        </w:tc>
        <w:tc>
          <w:tcPr>
            <w:tcW w:type="dxa" w:w="1246"/>
            <w:tcBorders>
              <w:start w:sz="5.600000000000136" w:val="single" w:color="#000000"/>
              <w:top w:sz="6.399999999999864" w:val="single" w:color="#000000"/>
              <w:end w:sz="6.399999999999864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7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Position </w:t>
            </w:r>
          </w:p>
        </w:tc>
        <w:tc>
          <w:tcPr>
            <w:tcW w:type="dxa" w:w="1588"/>
            <w:tcBorders>
              <w:start w:sz="6.399999999999864" w:val="single" w:color="#000000"/>
              <w:top w:sz="6.399999999999864" w:val="single" w:color="#000000"/>
              <w:end w:sz="5.599999999999909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Basic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Remuneration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rate  per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Working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Month/Day/Year </w:t>
            </w:r>
          </w:p>
        </w:tc>
        <w:tc>
          <w:tcPr>
            <w:tcW w:type="dxa" w:w="968"/>
            <w:tcBorders>
              <w:start w:sz="5.599999999999909" w:val="single" w:color="#000000"/>
              <w:top w:sz="6.399999999999864" w:val="single" w:color="#000000"/>
              <w:end w:sz="5.599999999999909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Social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Charges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960"/>
            <w:tcBorders>
              <w:start w:sz="5.599999999999909" w:val="single" w:color="#000000"/>
              <w:top w:sz="6.399999999999864" w:val="single" w:color="#000000"/>
              <w:end w:sz="5.599999999999909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462" w:after="0"/>
              <w:ind w:left="9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Overhead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>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966"/>
            <w:tcBorders>
              <w:start w:sz="5.599999999999909" w:val="single" w:color="#000000"/>
              <w:top w:sz="6.399999999999864" w:val="single" w:color="#000000"/>
              <w:end w:sz="5.600000000000364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7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Subtotal </w:t>
            </w:r>
          </w:p>
        </w:tc>
        <w:tc>
          <w:tcPr>
            <w:tcW w:type="dxa" w:w="852"/>
            <w:tcBorders>
              <w:start w:sz="5.600000000000364" w:val="single" w:color="#000000"/>
              <w:top w:sz="6.399999999999864" w:val="single" w:color="#000000"/>
              <w:end w:sz="6.400000000000091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2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Profit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302"/>
            <w:tcBorders>
              <w:start w:sz="6.400000000000091" w:val="single" w:color="#000000"/>
              <w:top w:sz="6.399999999999864" w:val="single" w:color="#000000"/>
              <w:end w:sz="5.599999999999454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23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Away from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Home Office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Allowance </w:t>
            </w:r>
          </w:p>
        </w:tc>
        <w:tc>
          <w:tcPr>
            <w:tcW w:type="dxa" w:w="1702"/>
            <w:tcBorders>
              <w:start w:sz="5.599999999999454" w:val="single" w:color="#000000"/>
              <w:top w:sz="6.399999999999864" w:val="single" w:color="#000000"/>
              <w:end w:sz="5.600000000000364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23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Agreed Fixed Rate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per Working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Month/Day/Hour </w:t>
            </w:r>
          </w:p>
        </w:tc>
        <w:tc>
          <w:tcPr>
            <w:tcW w:type="dxa" w:w="1710"/>
            <w:tcBorders>
              <w:start w:sz="5.600000000000364" w:val="single" w:color="#000000"/>
              <w:top w:sz="6.399999999999864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9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Agreed Fixed Rate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per Working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Month/Day/Hour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>1</w:t>
            </w:r>
          </w:p>
        </w:tc>
      </w:tr>
      <w:tr>
        <w:trPr>
          <w:trHeight w:hRule="exact" w:val="380"/>
        </w:trPr>
        <w:tc>
          <w:tcPr>
            <w:tcW w:type="dxa" w:w="2502"/>
            <w:gridSpan w:val="2"/>
            <w:tcBorders>
              <w:start w:sz="4.0" w:val="single" w:color="#000000"/>
              <w:top w:sz="3.200000000000273" w:val="single" w:color="#000000"/>
              <w:end w:sz="6.3999999999998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Home Office </w:t>
            </w:r>
          </w:p>
        </w:tc>
        <w:tc>
          <w:tcPr>
            <w:tcW w:type="dxa" w:w="1588"/>
            <w:tcBorders>
              <w:start w:sz="6.399999999999864" w:val="single" w:color="#000000"/>
              <w:top w:sz="3.200000000000273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8"/>
            <w:tcBorders>
              <w:start w:sz="5.599999999999909" w:val="single" w:color="#000000"/>
              <w:top w:sz="3.200000000000273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start w:sz="5.599999999999909" w:val="single" w:color="#000000"/>
              <w:top w:sz="3.200000000000273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6"/>
            <w:tcBorders>
              <w:start w:sz="5.599999999999909" w:val="single" w:color="#000000"/>
              <w:top w:sz="3.200000000000273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2"/>
            <w:tcBorders>
              <w:start w:sz="5.600000000000364" w:val="single" w:color="#000000"/>
              <w:top w:sz="3.200000000000273" w:val="single" w:color="#000000"/>
              <w:end w:sz="6.400000000000091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2"/>
            <w:tcBorders>
              <w:start w:sz="6.400000000000091" w:val="single" w:color="#000000"/>
              <w:top w:sz="3.200000000000273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599999999999454" w:val="single" w:color="#000000"/>
              <w:top w:sz="3.200000000000273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0"/>
            <w:tcBorders>
              <w:start w:sz="5.600000000000364" w:val="single" w:color="#000000"/>
              <w:top w:sz="3.200000000000273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6"/>
        </w:trPr>
        <w:tc>
          <w:tcPr>
            <w:tcW w:type="dxa" w:w="1256"/>
            <w:tcBorders>
              <w:start w:sz="4.0" w:val="single" w:color="#000000"/>
              <w:top w:sz="5.599999999999909" w:val="single" w:color="#000000"/>
              <w:end w:sz="5.600000000000136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start w:sz="5.600000000000136" w:val="single" w:color="#000000"/>
              <w:top w:sz="5.599999999999909" w:val="single" w:color="#000000"/>
              <w:end w:sz="6.3999999999998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88"/>
            <w:tcBorders>
              <w:start w:sz="6.399999999999864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8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6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2"/>
            <w:tcBorders>
              <w:start w:sz="5.600000000000364" w:val="single" w:color="#000000"/>
              <w:top w:sz="5.599999999999909" w:val="single" w:color="#000000"/>
              <w:end w:sz="6.400000000000091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2"/>
            <w:tcBorders>
              <w:start w:sz="6.400000000000091" w:val="single" w:color="#000000"/>
              <w:top w:sz="5.599999999999909" w:val="single" w:color="#000000"/>
              <w:end w:sz="5.59999999999945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599999999999454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0"/>
            <w:tcBorders>
              <w:start w:sz="5.600000000000364" w:val="single" w:color="#000000"/>
              <w:top w:sz="5.599999999999909" w:val="single" w:color="#000000"/>
              <w:end w:sz="4.0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84"/>
        </w:trPr>
        <w:tc>
          <w:tcPr>
            <w:tcW w:type="dxa" w:w="2502"/>
            <w:gridSpan w:val="2"/>
            <w:tcBorders>
              <w:start w:sz="4.0" w:val="single" w:color="#000000"/>
              <w:top w:sz="5.600000000000364" w:val="single" w:color="#000000"/>
              <w:end w:sz="6.3999999999998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4" w:after="0"/>
              <w:ind w:left="432" w:right="288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Work in the Client’s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Country </w:t>
            </w:r>
          </w:p>
        </w:tc>
        <w:tc>
          <w:tcPr>
            <w:tcW w:type="dxa" w:w="1588"/>
            <w:tcBorders>
              <w:start w:sz="6.399999999999864" w:val="single" w:color="#000000"/>
              <w:top w:sz="5.600000000000364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8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start w:sz="5.599999999999909" w:val="single" w:color="#000000"/>
              <w:top w:sz="5.600000000000364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6"/>
            <w:tcBorders>
              <w:start w:sz="5.599999999999909" w:val="single" w:color="#000000"/>
              <w:top w:sz="5.600000000000364" w:val="single" w:color="#000000"/>
              <w:end w:sz="5.6000000000003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2"/>
            <w:tcBorders>
              <w:start w:sz="5.600000000000364" w:val="single" w:color="#000000"/>
              <w:top w:sz="5.600000000000364" w:val="single" w:color="#000000"/>
              <w:end w:sz="6.400000000000091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2"/>
            <w:tcBorders>
              <w:start w:sz="6.400000000000091" w:val="single" w:color="#000000"/>
              <w:top w:sz="5.600000000000364" w:val="single" w:color="#000000"/>
              <w:end w:sz="5.59999999999945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599999999999454" w:val="single" w:color="#000000"/>
              <w:top w:sz="5.600000000000364" w:val="single" w:color="#000000"/>
              <w:end w:sz="5.6000000000003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0"/>
            <w:tcBorders>
              <w:start w:sz="5.600000000000364" w:val="single" w:color="#000000"/>
              <w:top w:sz="5.600000000000364" w:val="single" w:color="#000000"/>
              <w:end w:sz="4.0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6"/>
        </w:trPr>
        <w:tc>
          <w:tcPr>
            <w:tcW w:type="dxa" w:w="1256"/>
            <w:tcBorders>
              <w:start w:sz="4.0" w:val="single" w:color="#000000"/>
              <w:top w:sz="6.400000000000091" w:val="single" w:color="#000000"/>
              <w:end w:sz="5.600000000000136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start w:sz="5.600000000000136" w:val="single" w:color="#000000"/>
              <w:top w:sz="6.400000000000091" w:val="single" w:color="#000000"/>
              <w:end w:sz="6.3999999999998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88"/>
            <w:tcBorders>
              <w:start w:sz="6.399999999999864" w:val="single" w:color="#000000"/>
              <w:top w:sz="6.400000000000091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8"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6"/>
            <w:tcBorders>
              <w:start w:sz="5.599999999999909" w:val="single" w:color="#000000"/>
              <w:top w:sz="6.400000000000091" w:val="single" w:color="#000000"/>
              <w:end w:sz="5.6000000000003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2"/>
            <w:tcBorders>
              <w:start w:sz="5.600000000000364" w:val="single" w:color="#000000"/>
              <w:top w:sz="6.400000000000091" w:val="single" w:color="#000000"/>
              <w:end w:sz="6.400000000000091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2"/>
            <w:tcBorders>
              <w:start w:sz="6.400000000000091" w:val="single" w:color="#000000"/>
              <w:top w:sz="6.400000000000091" w:val="single" w:color="#000000"/>
              <w:end w:sz="5.59999999999945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599999999999454" w:val="single" w:color="#000000"/>
              <w:top w:sz="6.400000000000091" w:val="single" w:color="#000000"/>
              <w:end w:sz="5.6000000000003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0"/>
            <w:tcBorders>
              <w:start w:sz="5.600000000000364" w:val="single" w:color="#000000"/>
              <w:top w:sz="6.400000000000091" w:val="single" w:color="#000000"/>
              <w:end w:sz="4.0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6510"/>
        <w:gridCol w:w="6510"/>
      </w:tblGrid>
      <w:tr>
        <w:trPr>
          <w:trHeight w:hRule="exact" w:val="538"/>
        </w:trPr>
        <w:tc>
          <w:tcPr>
            <w:tcW w:type="dxa" w:w="280"/>
            <w:tcBorders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5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12380"/>
            <w:tcBorders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52" w:after="0"/>
              <w:ind w:left="108" w:right="993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Expressed as percentage of 1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Expressed as percentage of 4 </w:t>
            </w:r>
          </w:p>
        </w:tc>
      </w:tr>
    </w:tbl>
    <w:p>
      <w:pPr>
        <w:autoSpaceDN w:val="0"/>
        <w:autoSpaceDE w:val="0"/>
        <w:widowControl/>
        <w:spacing w:line="266" w:lineRule="exact" w:before="14" w:after="804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*   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If more than one currency, add a table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8.0000000000001" w:type="dxa"/>
      </w:tblPr>
      <w:tblGrid>
        <w:gridCol w:w="6510"/>
        <w:gridCol w:w="6510"/>
      </w:tblGrid>
      <w:tr>
        <w:trPr>
          <w:trHeight w:hRule="exact" w:val="354"/>
        </w:trPr>
        <w:tc>
          <w:tcPr>
            <w:tcW w:type="dxa" w:w="5760"/>
            <w:tcBorders>
              <w:top w:sz="4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2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Signature </w:t>
            </w:r>
          </w:p>
        </w:tc>
        <w:tc>
          <w:tcPr>
            <w:tcW w:type="dxa" w:w="5042"/>
            <w:tcBorders>
              <w:top w:sz="4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2" w:after="0"/>
              <w:ind w:left="0" w:right="310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Date </w:t>
            </w:r>
          </w:p>
        </w:tc>
      </w:tr>
    </w:tbl>
    <w:p>
      <w:pPr>
        <w:autoSpaceDN w:val="0"/>
        <w:autoSpaceDE w:val="0"/>
        <w:widowControl/>
        <w:spacing w:line="266" w:lineRule="exact" w:before="220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Name and Title: </w:t>
      </w:r>
    </w:p>
    <w:p>
      <w:pPr>
        <w:sectPr>
          <w:pgSz w:w="15842" w:h="12242"/>
          <w:pgMar w:top="364" w:right="1382" w:bottom="1244" w:left="1440" w:header="720" w:footer="720" w:gutter="0"/>
          <w:cols/>
          <w:docGrid w:linePitch="360"/>
        </w:sectPr>
      </w:pPr>
    </w:p>
    <w:p>
      <w:pPr>
        <w:sectPr>
          <w:pgSz w:w="12240" w:h="15840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20"/>
        <w:gridCol w:w="4720"/>
      </w:tblGrid>
      <w:tr>
        <w:trPr>
          <w:trHeight w:hRule="exact" w:val="246"/>
        </w:trPr>
        <w:tc>
          <w:tcPr>
            <w:tcW w:type="dxa" w:w="71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0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4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139 </w:t>
            </w:r>
          </w:p>
        </w:tc>
      </w:tr>
    </w:tbl>
    <w:p>
      <w:pPr>
        <w:autoSpaceDN w:val="0"/>
        <w:autoSpaceDE w:val="0"/>
        <w:widowControl/>
        <w:spacing w:line="230" w:lineRule="auto" w:before="478" w:after="0"/>
        <w:ind w:left="99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A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PPENDIX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D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–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R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EIMBURSABLE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E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XPENSES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OST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E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STIMATES </w:t>
      </w:r>
    </w:p>
    <w:p>
      <w:pPr>
        <w:autoSpaceDN w:val="0"/>
        <w:autoSpaceDE w:val="0"/>
        <w:widowControl/>
        <w:spacing w:line="276" w:lineRule="exact" w:before="276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1.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the table with the reimbursable expenses rates. The table shall be based on [Form FIN-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4] of the Consultant’s Proposal and reflect any changes agreed at the Contract negotiations, if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any. The footnote shall list such changes made to [Form FIN-4] at the negotiations or state that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none has been made. </w:t>
      </w:r>
    </w:p>
    <w:p>
      <w:pPr>
        <w:autoSpaceDN w:val="0"/>
        <w:autoSpaceDE w:val="0"/>
        <w:widowControl/>
        <w:spacing w:line="245" w:lineRule="auto" w:before="562" w:after="0"/>
        <w:ind w:left="288" w:right="20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2. All reimbursable expenses shall be reimbursed at actual cost, unless otherwise explicitly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provided in this Appendix, and in no event shall reimbursement be made in excess of the Contract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amount. ] </w:t>
      </w:r>
    </w:p>
    <w:p>
      <w:pPr>
        <w:sectPr>
          <w:pgSz w:w="12240" w:h="15840"/>
          <w:pgMar w:top="364" w:right="136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712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140 </w:t>
            </w:r>
          </w:p>
        </w:tc>
      </w:tr>
    </w:tbl>
    <w:p>
      <w:pPr>
        <w:autoSpaceDN w:val="0"/>
        <w:tabs>
          <w:tab w:pos="2504" w:val="left"/>
        </w:tabs>
        <w:autoSpaceDE w:val="0"/>
        <w:widowControl/>
        <w:spacing w:line="245" w:lineRule="auto" w:before="478" w:after="0"/>
        <w:ind w:left="794" w:right="576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A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PPENDIX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E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-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ORM OF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A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DVANCE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AYMENTS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G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UARANTEE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[See Clause GCC 50.1(a) and SCC 50.1(a)] </w:t>
      </w:r>
    </w:p>
    <w:p>
      <w:pPr>
        <w:autoSpaceDN w:val="0"/>
        <w:autoSpaceDE w:val="0"/>
        <w:widowControl/>
        <w:spacing w:line="230" w:lineRule="auto" w:before="286" w:after="0"/>
        <w:ind w:left="2274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{Guarantor letterhead or SWIFT identifier code} </w:t>
      </w:r>
    </w:p>
    <w:p>
      <w:pPr>
        <w:autoSpaceDN w:val="0"/>
        <w:autoSpaceDE w:val="0"/>
        <w:widowControl/>
        <w:spacing w:line="230" w:lineRule="auto" w:before="290" w:after="0"/>
        <w:ind w:left="190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Bank Guarantee for Advance Payment</w:t>
      </w:r>
    </w:p>
    <w:p>
      <w:pPr>
        <w:autoSpaceDN w:val="0"/>
        <w:autoSpaceDE w:val="0"/>
        <w:widowControl/>
        <w:spacing w:line="276" w:lineRule="exact" w:before="556" w:after="0"/>
        <w:ind w:left="28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Guarantor: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___________________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[insert commercial Bank’s Name, and Address of Issuing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Branch or Office] </w:t>
      </w:r>
    </w:p>
    <w:p>
      <w:pPr>
        <w:autoSpaceDN w:val="0"/>
        <w:autoSpaceDE w:val="0"/>
        <w:widowControl/>
        <w:spacing w:line="266" w:lineRule="exact" w:before="292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Beneficiary: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Name and Address of Client] </w:t>
      </w:r>
    </w:p>
    <w:p>
      <w:pPr>
        <w:autoSpaceDN w:val="0"/>
        <w:autoSpaceDE w:val="0"/>
        <w:widowControl/>
        <w:spacing w:line="264" w:lineRule="exact" w:before="292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Date: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date]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 </w:t>
      </w:r>
    </w:p>
    <w:p>
      <w:pPr>
        <w:autoSpaceDN w:val="0"/>
        <w:tabs>
          <w:tab w:pos="5070" w:val="left"/>
        </w:tabs>
        <w:autoSpaceDE w:val="0"/>
        <w:widowControl/>
        <w:spacing w:line="266" w:lineRule="exact" w:before="29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ADVANCE PAYMENT GUARANTEE No.: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___________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number]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 </w:t>
      </w:r>
    </w:p>
    <w:p>
      <w:pPr>
        <w:autoSpaceDN w:val="0"/>
        <w:autoSpaceDE w:val="0"/>
        <w:widowControl/>
        <w:spacing w:line="276" w:lineRule="exact" w:before="280" w:after="0"/>
        <w:ind w:left="28" w:right="2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have been informed that 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[name of Consultant or a name of the Joint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Venture, same as appears on the signed Contract]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(hereinafter called "the Consultant") has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entered into Contract No. _____________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[reference number of the contract]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dated ___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date]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 with the Beneficiary, for the provision of __________________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[brief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description of Services]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(hereinafter called "the Contract"). </w:t>
      </w:r>
    </w:p>
    <w:p>
      <w:pPr>
        <w:autoSpaceDN w:val="0"/>
        <w:autoSpaceDE w:val="0"/>
        <w:widowControl/>
        <w:spacing w:line="276" w:lineRule="exact" w:before="278" w:after="0"/>
        <w:ind w:left="28" w:right="2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Furthermore, we understand that, according to the conditions of the Contract, an advance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 in the sum of 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amount in figures]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 xml:space="preserve">                      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)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[amount in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words]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is to be made against an advance payment guarantee. </w:t>
      </w:r>
    </w:p>
    <w:p>
      <w:pPr>
        <w:autoSpaceDN w:val="0"/>
        <w:autoSpaceDE w:val="0"/>
        <w:widowControl/>
        <w:spacing w:line="276" w:lineRule="exact" w:before="282" w:after="0"/>
        <w:ind w:left="28" w:right="2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At the request of the Consultant, we, as Guarantor, hereby irrevocably undertake to pay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Beneficiary any sum or sums not exceeding in total an amount of 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[amount in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figures]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 xml:space="preserve">                      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)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[amount in words]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upon receipt by us of the Beneficiary’s complying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demand  supported by the Beneficiary’s </w:t>
      </w:r>
      <w:r>
        <w:rPr>
          <w:rFonts w:ascii="TimesNewRomanPSMT" w:hAnsi="TimesNewRomanPSMT" w:eastAsia="TimesNewRomanPSMT"/>
          <w:b w:val="0"/>
          <w:i w:val="0"/>
          <w:strike/>
          <w:color w:val="000000"/>
          <w:sz w:val="24"/>
        </w:rPr>
        <w:t>a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written statement, whether in the demand itself or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separate signed document accompanying or identifying the demand, stating that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is  in breach of  its obligation under the Contract because the Consultant: 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276" w:after="0"/>
        <w:ind w:left="28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has failed to repay the advance payment in accordance with the Contract conditions,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specifying the amount which the Consultant has failed to repay;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has used the advance payment for purposes other than toward providing the Services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 the Contract. </w:t>
      </w:r>
    </w:p>
    <w:p>
      <w:pPr>
        <w:autoSpaceDN w:val="0"/>
        <w:autoSpaceDE w:val="0"/>
        <w:widowControl/>
        <w:spacing w:line="232" w:lineRule="exact" w:before="1568" w:after="0"/>
        <w:ind w:left="208" w:right="248" w:hanging="18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>1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 The Guarantor shall insert an amount representing the amount of the advance payment and denominated either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in the currency(ies) of the advance payment as specified in the Contract, or in a freely convertible currency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acceptable to the Client. </w:t>
      </w:r>
    </w:p>
    <w:p>
      <w:pPr>
        <w:sectPr>
          <w:pgSz w:w="12240" w:h="15840"/>
          <w:pgMar w:top="364" w:right="1440" w:bottom="72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21"/>
        <w:gridCol w:w="4721"/>
      </w:tblGrid>
      <w:tr>
        <w:trPr>
          <w:trHeight w:hRule="exact" w:val="246"/>
        </w:trPr>
        <w:tc>
          <w:tcPr>
            <w:tcW w:type="dxa" w:w="71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0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4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141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28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It is a condition for any claim and payment under this guarantee to be made that the advance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 referred to above must have been received by the Consultant on its account number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 at _________________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[name and address of bank]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276" w:lineRule="exact" w:before="280" w:after="0"/>
        <w:ind w:left="288" w:right="2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maximum amount of this guarantee shall be progressively reduced by the amount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advance payment repaid by the Consultant as indicated in certified statements or invoices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marked as “paid” by the Client which shall be presented to us.  This guarantee shall expire, at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latest, upon our receipt of the payment certificate or paid invoice indicating that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has made full repayment of the amount of the advance payment, or on the __ day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_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[month]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[year]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__,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 whichever is earlier.  Consequently, any demand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 under this guarantee must be received by us at this office on or before that date. </w:t>
      </w:r>
    </w:p>
    <w:p>
      <w:pPr>
        <w:autoSpaceDN w:val="0"/>
        <w:autoSpaceDE w:val="0"/>
        <w:widowControl/>
        <w:spacing w:line="276" w:lineRule="exact" w:before="276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guarantee is subject to the Uniform Rules for Demand Guarantees (URDG) 2010 revision,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ICC Publication No. 758. </w:t>
      </w:r>
    </w:p>
    <w:p>
      <w:pPr>
        <w:autoSpaceDN w:val="0"/>
        <w:tabs>
          <w:tab w:pos="828" w:val="left"/>
        </w:tabs>
        <w:autoSpaceDE w:val="0"/>
        <w:widowControl/>
        <w:spacing w:line="276" w:lineRule="exact" w:before="276" w:after="0"/>
        <w:ind w:left="288" w:right="648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 </w:t>
      </w:r>
      <w:r>
        <w:br/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[signature(s)] </w:t>
      </w:r>
    </w:p>
    <w:p>
      <w:pPr>
        <w:autoSpaceDN w:val="0"/>
        <w:tabs>
          <w:tab w:pos="1008" w:val="left"/>
        </w:tabs>
        <w:autoSpaceDE w:val="0"/>
        <w:widowControl/>
        <w:spacing w:line="245" w:lineRule="auto" w:before="284" w:after="0"/>
        <w:ind w:left="28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{Note: All italicized text is for indicative purposes only to assist in preparing this form and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shall be deleted from the final product.} </w:t>
      </w:r>
    </w:p>
    <w:p>
      <w:pPr>
        <w:autoSpaceDN w:val="0"/>
        <w:autoSpaceDE w:val="0"/>
        <w:widowControl/>
        <w:spacing w:line="230" w:lineRule="exact" w:before="5830" w:after="0"/>
        <w:ind w:left="468" w:right="34" w:hanging="18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>2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 Insert the expected expiration date. In the event of an extension of the time for completion of the Contract, the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Client would need to request an extension of this guarantee from the Guarantor.  Such request must be in writing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and must be made prior to the expiration date established in the guarantee. In preparing this guarantee, the Client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might consider adding the following text to the form, at the end of the penultimate paragraph: “The Guarantor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agrees to a one-time extension of this guarantee for a period not to exceed [six months][one year], in response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to the Client’s written request for such extension, such request to be presented to the Guarantor before the expiry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of the guarantee.” </w:t>
      </w:r>
    </w:p>
    <w:p>
      <w:pPr>
        <w:sectPr>
          <w:pgSz w:w="12240" w:h="15840"/>
          <w:pgMar w:top="364" w:right="1358" w:bottom="72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712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(Time Based) </w:t>
            </w:r>
          </w:p>
        </w:tc>
        <w:tc>
          <w:tcPr>
            <w:tcW w:type="dxa" w:w="2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142 </w:t>
            </w:r>
          </w:p>
        </w:tc>
      </w:tr>
    </w:tbl>
    <w:p>
      <w:pPr>
        <w:autoSpaceDN w:val="0"/>
        <w:autoSpaceDE w:val="0"/>
        <w:widowControl/>
        <w:spacing w:line="230" w:lineRule="auto" w:before="1306" w:after="0"/>
        <w:ind w:left="1524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A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PPENDIX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-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ODE OF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ONDUCT FOR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E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XPERTS </w:t>
      </w:r>
    </w:p>
    <w:p>
      <w:pPr>
        <w:sectPr>
          <w:pgSz w:w="12240" w:h="15840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31.9999999999999" w:type="dxa"/>
      </w:tblPr>
      <w:tblGrid>
        <w:gridCol w:w="4768"/>
        <w:gridCol w:w="4768"/>
      </w:tblGrid>
      <w:tr>
        <w:trPr>
          <w:trHeight w:hRule="exact" w:val="246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0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143 </w:t>
            </w:r>
          </w:p>
        </w:tc>
      </w:tr>
    </w:tbl>
    <w:p>
      <w:pPr>
        <w:autoSpaceDN w:val="0"/>
        <w:autoSpaceDE w:val="0"/>
        <w:widowControl/>
        <w:spacing w:line="230" w:lineRule="auto" w:before="472" w:after="0"/>
        <w:ind w:left="0" w:right="356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16"/>
        </w:rPr>
        <w:t>L</w:t>
      </w:r>
      <w:r>
        <w:rPr>
          <w:rFonts w:ascii="Times New Roman" w:hAnsi="Times New Roman" w:eastAsia="Times New Roman"/>
          <w:b/>
          <w:i w:val="0"/>
          <w:color w:val="000000"/>
          <w:sz w:val="13"/>
        </w:rPr>
        <w:t>UMP</w:t>
      </w:r>
      <w:r>
        <w:rPr>
          <w:rFonts w:ascii="Times New Roman" w:hAnsi="Times New Roman" w:eastAsia="Times New Roman"/>
          <w:b/>
          <w:i w:val="0"/>
          <w:color w:val="000000"/>
          <w:sz w:val="16"/>
        </w:rPr>
        <w:t>-S</w:t>
      </w:r>
      <w:r>
        <w:rPr>
          <w:rFonts w:ascii="Times New Roman" w:hAnsi="Times New Roman" w:eastAsia="Times New Roman"/>
          <w:b/>
          <w:i w:val="0"/>
          <w:color w:val="000000"/>
          <w:sz w:val="13"/>
        </w:rPr>
        <w:t xml:space="preserve">UM </w:t>
      </w:r>
      <w:r>
        <w:rPr>
          <w:rFonts w:ascii="Times New Roman" w:hAnsi="Times New Roman" w:eastAsia="Times New Roman"/>
          <w:b/>
          <w:i w:val="0"/>
          <w:color w:val="000000"/>
          <w:sz w:val="16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13"/>
        </w:rPr>
        <w:t xml:space="preserve">ORM OF </w:t>
      </w:r>
      <w:r>
        <w:rPr>
          <w:rFonts w:ascii="Times New Roman" w:hAnsi="Times New Roman" w:eastAsia="Times New Roman"/>
          <w:b/>
          <w:i w:val="0"/>
          <w:color w:val="000000"/>
          <w:sz w:val="16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13"/>
        </w:rPr>
        <w:t>ONTRACT</w:t>
      </w:r>
    </w:p>
    <w:p>
      <w:pPr>
        <w:autoSpaceDN w:val="0"/>
        <w:autoSpaceDE w:val="0"/>
        <w:widowControl/>
        <w:spacing w:line="230" w:lineRule="auto" w:before="626" w:after="0"/>
        <w:ind w:left="896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S T A N D A R D F O R M O F C O N T R A C T </w:t>
      </w:r>
    </w:p>
    <w:p>
      <w:pPr>
        <w:autoSpaceDN w:val="0"/>
        <w:tabs>
          <w:tab w:pos="3770" w:val="left"/>
        </w:tabs>
        <w:autoSpaceDE w:val="0"/>
        <w:widowControl/>
        <w:spacing w:line="554" w:lineRule="exact" w:before="2206" w:after="0"/>
        <w:ind w:left="446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96"/>
        </w:rPr>
        <w:t xml:space="preserve">Consultant’s Services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48"/>
        </w:rPr>
        <w:t xml:space="preserve">Lump-Sum </w:t>
      </w:r>
    </w:p>
    <w:p>
      <w:pPr>
        <w:sectPr>
          <w:pgSz w:w="12242" w:h="15842"/>
          <w:pgMar w:top="364" w:right="1266" w:bottom="1440" w:left="1440" w:header="720" w:footer="720" w:gutter="0"/>
          <w:cols/>
          <w:docGrid w:linePitch="360"/>
        </w:sectPr>
      </w:pPr>
    </w:p>
    <w:p>
      <w:pPr>
        <w:sectPr>
          <w:pgSz w:w="12242" w:h="15842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681"/>
        <w:gridCol w:w="4681"/>
      </w:tblGrid>
      <w:tr>
        <w:trPr>
          <w:trHeight w:hRule="exact" w:val="246"/>
        </w:trPr>
        <w:tc>
          <w:tcPr>
            <w:tcW w:type="dxa" w:w="7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19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145 </w:t>
            </w:r>
          </w:p>
        </w:tc>
      </w:tr>
    </w:tbl>
    <w:p>
      <w:pPr>
        <w:autoSpaceDN w:val="0"/>
        <w:autoSpaceDE w:val="0"/>
        <w:widowControl/>
        <w:spacing w:line="230" w:lineRule="auto" w:before="1030" w:after="0"/>
        <w:ind w:left="0" w:right="2732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TABLE OF CONTENTS </w:t>
      </w:r>
    </w:p>
    <w:p>
      <w:pPr>
        <w:autoSpaceDN w:val="0"/>
        <w:tabs>
          <w:tab w:pos="1008" w:val="left"/>
        </w:tabs>
        <w:autoSpaceDE w:val="0"/>
        <w:widowControl/>
        <w:spacing w:line="266" w:lineRule="exact" w:before="380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Form of Contract ....................................................................................................... 149</w:t>
      </w:r>
    </w:p>
    <w:p>
      <w:pPr>
        <w:autoSpaceDN w:val="0"/>
        <w:tabs>
          <w:tab w:pos="1008" w:val="left"/>
        </w:tabs>
        <w:autoSpaceDE w:val="0"/>
        <w:widowControl/>
        <w:spacing w:line="266" w:lineRule="exact" w:before="130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II.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General Conditions of Contract ................................................................................ 153</w:t>
      </w:r>
    </w:p>
    <w:p>
      <w:pPr>
        <w:autoSpaceDN w:val="0"/>
        <w:autoSpaceDE w:val="0"/>
        <w:widowControl/>
        <w:spacing w:line="266" w:lineRule="exact" w:before="130" w:after="0"/>
        <w:ind w:left="6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A.  General Provisions .................................................................................................... 153</w:t>
      </w:r>
    </w:p>
    <w:p>
      <w:pPr>
        <w:autoSpaceDN w:val="0"/>
        <w:tabs>
          <w:tab w:pos="1548" w:val="left"/>
        </w:tabs>
        <w:autoSpaceDE w:val="0"/>
        <w:widowControl/>
        <w:spacing w:line="276" w:lineRule="exact" w:before="120" w:after="0"/>
        <w:ind w:left="10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Definitions ........................................................................................................ 153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2.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Relationship between the Parties ..................................................................... 155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3.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Law Governing Contract .................................................................................. 155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4.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Language .......................................................................................................... 155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5.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Headings ........................................................................................................... 155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6.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Communications .............................................................................................. 155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7.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Location............................................................................................................ 155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8.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Authority of Member in Charge ....................................................................... 156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9.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Authorized Representatives ............................................................................. 156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10.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Fraud and Corruption ....................................................................................... 156</w:t>
      </w:r>
    </w:p>
    <w:p>
      <w:pPr>
        <w:autoSpaceDN w:val="0"/>
        <w:autoSpaceDE w:val="0"/>
        <w:widowControl/>
        <w:spacing w:line="266" w:lineRule="exact" w:before="130" w:after="0"/>
        <w:ind w:left="6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B.  Commencement, Completion, Modification and Termination of Contract .............. 156</w:t>
      </w:r>
    </w:p>
    <w:p>
      <w:pPr>
        <w:autoSpaceDN w:val="0"/>
        <w:autoSpaceDE w:val="0"/>
        <w:widowControl/>
        <w:spacing w:line="276" w:lineRule="exact" w:before="120" w:after="0"/>
        <w:ind w:left="1008" w:right="7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Effectiveness of Contract ................................................................................. 156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Termination of Contract for Failure to Become Effective ............................... 156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Commencement of Services ............................................................................. 157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Expiration of Contract ...................................................................................... 157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15.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Entire Agreement ............................................................................................. 157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16.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Modifications or Variations ............................................................................. 157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17.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Force Majeure .................................................................................................. 157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18.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Suspension ....................................................................................................... 158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19.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Termination ...................................................................................................... 159</w:t>
      </w:r>
    </w:p>
    <w:p>
      <w:pPr>
        <w:autoSpaceDN w:val="0"/>
        <w:autoSpaceDE w:val="0"/>
        <w:widowControl/>
        <w:spacing w:line="264" w:lineRule="exact" w:before="132" w:after="0"/>
        <w:ind w:left="6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C.  Obligations of the Consultant .................................................................................... 161</w:t>
      </w:r>
    </w:p>
    <w:p>
      <w:pPr>
        <w:autoSpaceDN w:val="0"/>
        <w:autoSpaceDE w:val="0"/>
        <w:widowControl/>
        <w:spacing w:line="276" w:lineRule="exact" w:before="120" w:after="0"/>
        <w:ind w:left="1008" w:right="7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20.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General ............................................................................................................. 161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Conflict of Interest ........................................................................................... 162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Confidentiality ................................................................................................. 163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Liability of the Consultant ............................................................................... 163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Insurance to be taken out by the Consultant .................................................... 163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25.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Accounting, Inspection and Auditing .............................................................. 163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26.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Reporting Obligations ...................................................................................... 164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27.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Proprietary Rights of the Client in Reports and Records ................................. 164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28.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Equipment, Vehicles and Materials ................................................................. 164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29.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Code of Conduct .............................................................................................. 165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30.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Forced Labor .................................................................................................... 165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Child Labor ...................................................................................................... 166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Non-Discrimination and Equal Opportunity .................................................... 166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Training of Experts .......................................................................................... 167</w:t>
      </w:r>
    </w:p>
    <w:p>
      <w:pPr>
        <w:sectPr>
          <w:pgSz w:w="12242" w:h="15842"/>
          <w:pgMar w:top="36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1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146 </w:t>
            </w:r>
          </w:p>
        </w:tc>
      </w:tr>
    </w:tbl>
    <w:p>
      <w:pPr>
        <w:autoSpaceDN w:val="0"/>
        <w:tabs>
          <w:tab w:pos="388" w:val="left"/>
          <w:tab w:pos="748" w:val="left"/>
          <w:tab w:pos="1288" w:val="left"/>
        </w:tabs>
        <w:autoSpaceDE w:val="0"/>
        <w:widowControl/>
        <w:spacing w:line="340" w:lineRule="exact" w:before="400" w:after="0"/>
        <w:ind w:left="28" w:right="288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D.  Consultant’s Experts and Sub-Consultants ................................................................167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Description of Key Experts ...............................................................................167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35.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Replacement of Key Experts ............................................................................167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36.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Removal of Experts or Sub-consultants ............................................................167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E.  Obligations of the Client ............................................................................................168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37.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Assistance and Exemptions...............................................................................168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38.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Access to Project Site........................................................................................169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39.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Change in the Applicable Law Related to Taxes and Duties ............................169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40.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Services, Facilities and Property of the Client ..................................................170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Counterpart Personnel .......................................................................................170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 Obligation ..........................................................................................170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F.  Payments to the Consultant ........................................................................................170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Price....................................................................................................170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Taxes and Duties ...............................................................................................170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45.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Currency of Payment ........................................................................................171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46.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Mode of Billing and Payment ...........................................................................171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47.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Interest on Delayed Payments ...........................................................................172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G.  Fairness and Good Faith ............................................................................................172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48.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Good Faith ........................................................................................................172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H.  Settlement of Disputes ...............................................................................................172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49.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Amicable Settlement .........................................................................................172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50.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Dispute Resolution ............................................................................................172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III. </w:t>
      </w:r>
      <w:r>
        <w:br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Special Conditions of Contract ..................................................................................175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IV.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Appendices .................................................................................................................185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Appendix A – Terms of Reference ..................................................................................185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Appendix B - Key Experts ...............................................................................................185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Appendix C – Breakdown of Contract Price ...................................................................185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Appendix D - Form of Advance Payments Guarantee ....................................................188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Appendix E - Code of Conduct for Experts .....................................................................190</w:t>
      </w:r>
    </w:p>
    <w:p>
      <w:pPr>
        <w:sectPr>
          <w:pgSz w:w="12242" w:h="15842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681"/>
        <w:gridCol w:w="4681"/>
      </w:tblGrid>
      <w:tr>
        <w:trPr>
          <w:trHeight w:hRule="exact" w:val="246"/>
        </w:trPr>
        <w:tc>
          <w:tcPr>
            <w:tcW w:type="dxa" w:w="7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19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147 </w:t>
            </w:r>
          </w:p>
        </w:tc>
      </w:tr>
    </w:tbl>
    <w:p>
      <w:pPr>
        <w:autoSpaceDN w:val="0"/>
        <w:autoSpaceDE w:val="0"/>
        <w:widowControl/>
        <w:spacing w:line="230" w:lineRule="auto" w:before="478" w:after="0"/>
        <w:ind w:left="197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ONTRACT FOR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>ONSULTANT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’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S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S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>ERVICES</w:t>
      </w:r>
    </w:p>
    <w:p>
      <w:pPr>
        <w:autoSpaceDN w:val="0"/>
        <w:autoSpaceDE w:val="0"/>
        <w:widowControl/>
        <w:spacing w:line="233" w:lineRule="auto" w:before="334" w:after="0"/>
        <w:ind w:left="0" w:right="3782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Lump-Sum </w:t>
      </w:r>
    </w:p>
    <w:p>
      <w:pPr>
        <w:autoSpaceDN w:val="0"/>
        <w:autoSpaceDE w:val="0"/>
        <w:widowControl/>
        <w:spacing w:line="482" w:lineRule="exact" w:before="1172" w:after="0"/>
        <w:ind w:left="2160" w:right="1872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Project Name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___________________________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Loan/Credit/Grant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]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No.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Contract No.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____________________________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Assignment Title:_____________________________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between </w:t>
      </w:r>
    </w:p>
    <w:p>
      <w:pPr>
        <w:autoSpaceDN w:val="0"/>
        <w:autoSpaceDE w:val="0"/>
        <w:widowControl/>
        <w:spacing w:line="230" w:lineRule="auto" w:before="1668" w:after="0"/>
        <w:ind w:left="0" w:right="3446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[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Name of the Client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] </w:t>
      </w:r>
    </w:p>
    <w:p>
      <w:pPr>
        <w:autoSpaceDN w:val="0"/>
        <w:autoSpaceDE w:val="0"/>
        <w:widowControl/>
        <w:spacing w:line="230" w:lineRule="auto" w:before="1668" w:after="0"/>
        <w:ind w:left="0" w:right="428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and </w:t>
      </w:r>
    </w:p>
    <w:p>
      <w:pPr>
        <w:autoSpaceDN w:val="0"/>
        <w:autoSpaceDE w:val="0"/>
        <w:widowControl/>
        <w:spacing w:line="230" w:lineRule="auto" w:before="1944" w:after="0"/>
        <w:ind w:left="0" w:right="3200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[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Name of the Consultant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] </w:t>
      </w:r>
    </w:p>
    <w:p>
      <w:pPr>
        <w:autoSpaceDN w:val="0"/>
        <w:autoSpaceDE w:val="0"/>
        <w:widowControl/>
        <w:spacing w:line="230" w:lineRule="auto" w:before="1390" w:after="0"/>
        <w:ind w:left="0" w:right="5586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Dated: </w:t>
      </w:r>
    </w:p>
    <w:p>
      <w:pPr>
        <w:sectPr>
          <w:pgSz w:w="12242" w:h="15842"/>
          <w:pgMar w:top="364" w:right="1440" w:bottom="1038" w:left="1440" w:header="720" w:footer="720" w:gutter="0"/>
          <w:cols/>
          <w:docGrid w:linePitch="360"/>
        </w:sectPr>
      </w:pPr>
    </w:p>
    <w:p>
      <w:pPr>
        <w:sectPr>
          <w:pgSz w:w="12242" w:h="15842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31.9999999999999" w:type="dxa"/>
      </w:tblPr>
      <w:tblGrid>
        <w:gridCol w:w="3148"/>
        <w:gridCol w:w="3148"/>
        <w:gridCol w:w="3148"/>
      </w:tblGrid>
      <w:tr>
        <w:trPr>
          <w:trHeight w:hRule="exact" w:val="246"/>
        </w:trPr>
        <w:tc>
          <w:tcPr>
            <w:tcW w:type="dxa" w:w="7448"/>
            <w:gridSpan w:val="2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16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149 </w:t>
            </w:r>
          </w:p>
        </w:tc>
      </w:tr>
      <w:tr>
        <w:trPr>
          <w:trHeight w:hRule="exact" w:val="1130"/>
        </w:trPr>
        <w:tc>
          <w:tcPr>
            <w:tcW w:type="dxa" w:w="348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14" w:after="0"/>
              <w:ind w:left="0" w:right="166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I.</w:t>
            </w:r>
          </w:p>
        </w:tc>
        <w:tc>
          <w:tcPr>
            <w:tcW w:type="dxa" w:w="396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14" w:after="0"/>
              <w:ind w:left="1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 xml:space="preserve">Form of Contract </w:t>
            </w:r>
          </w:p>
        </w:tc>
        <w:tc>
          <w:tcPr>
            <w:tcW w:type="dxa" w:w="164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0" w:lineRule="auto" w:before="194" w:after="0"/>
        <w:ind w:left="0" w:right="392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L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UMP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-S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UM</w:t>
      </w:r>
    </w:p>
    <w:p>
      <w:pPr>
        <w:autoSpaceDN w:val="0"/>
        <w:autoSpaceDE w:val="0"/>
        <w:widowControl/>
        <w:spacing w:line="266" w:lineRule="exact" w:before="284" w:after="0"/>
        <w:ind w:left="123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(Text in brackets [ ] is optional; all notes should be deleted in the final text) </w:t>
      </w:r>
    </w:p>
    <w:p>
      <w:pPr>
        <w:autoSpaceDN w:val="0"/>
        <w:autoSpaceDE w:val="0"/>
        <w:widowControl/>
        <w:spacing w:line="276" w:lineRule="exact" w:before="552" w:after="0"/>
        <w:ind w:left="360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CONTRACT (hereinafter called the “Contract”) is made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[number]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day of the month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[month]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[year]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between, on the one hand,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[name of Client or Recipient]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(hereinafter called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“Client”) and, on the other hand,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[name of Consultant]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(hereinafter called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“Consultant”). </w:t>
      </w:r>
    </w:p>
    <w:p>
      <w:pPr>
        <w:autoSpaceDN w:val="0"/>
        <w:autoSpaceDE w:val="0"/>
        <w:widowControl/>
        <w:spacing w:line="276" w:lineRule="exact" w:before="276" w:after="0"/>
        <w:ind w:left="360" w:right="20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[If the Consultant consist of more than one entity, the above should be partially amended to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read as follows: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“…(hereinafter called the “Client”) and, on the other hand, a Joint Venture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(name of the JV) consisting of the following entities, each member of which will be jointly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severally liable to the Client for all the Consultant’s obligations under this Contract, namely,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[name of member]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and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[name of member]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(hereinafter called the “Consultant”).] </w:t>
      </w:r>
    </w:p>
    <w:p>
      <w:pPr>
        <w:autoSpaceDN w:val="0"/>
        <w:autoSpaceDE w:val="0"/>
        <w:widowControl/>
        <w:spacing w:line="264" w:lineRule="exact" w:before="288" w:after="0"/>
        <w:ind w:left="36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WHEREAS </w:t>
      </w:r>
    </w:p>
    <w:p>
      <w:pPr>
        <w:autoSpaceDN w:val="0"/>
        <w:tabs>
          <w:tab w:pos="1260" w:val="left"/>
        </w:tabs>
        <w:autoSpaceDE w:val="0"/>
        <w:widowControl/>
        <w:spacing w:line="276" w:lineRule="exact" w:before="276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has requested the Consultant to provide certain consulting services as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defined in this Contract (hereinafter called the “Services”); </w:t>
      </w:r>
    </w:p>
    <w:p>
      <w:pPr>
        <w:autoSpaceDN w:val="0"/>
        <w:tabs>
          <w:tab w:pos="1260" w:val="left"/>
        </w:tabs>
        <w:autoSpaceDE w:val="0"/>
        <w:widowControl/>
        <w:spacing w:line="276" w:lineRule="exact" w:before="278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Consultant, having represented to the Client that it has the required professional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skills, expertise and technical resources, has agreed to provide the Services on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terms and conditions set forth in this Contract; </w:t>
      </w:r>
    </w:p>
    <w:p>
      <w:pPr>
        <w:autoSpaceDN w:val="0"/>
        <w:tabs>
          <w:tab w:pos="1260" w:val="left"/>
        </w:tabs>
        <w:autoSpaceDE w:val="0"/>
        <w:widowControl/>
        <w:spacing w:line="276" w:lineRule="exact" w:before="276" w:after="0"/>
        <w:ind w:left="7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(c)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the Client has received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or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has applied for] a loan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or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credit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or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grant] from the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insert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as relevant, International Bank for Reconstruction and Development (IBRD) or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International Development Association (IDA)]: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toward the cost of the Services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intends to apply a portion of the proceeds of this [loan/credit/grant] to eligible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payments under this Contract, it being understood that (i) payments by the Bank will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 made only at the request of the Client and upon approval by the Bank; (ii) such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payments will be subject, in all respects, to the terms and conditions of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[loan/financing/grant] agreement, including prohibitions of withdrawal from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[loan/credit/grant] account for the purpose of any payment to persons or entities, 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any import of goods, if such payment or import, to the knowledge of the Bank, is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prohibited by the decision of the United Nations Security council taken under Chapter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VII of the Charter of the United Nations; and (iii) no party other than the Client shall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derive any rights from the [loan/financing/grant] agreement or have any claim to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[loan/credit/grant] proceeds; </w:t>
      </w:r>
    </w:p>
    <w:p>
      <w:pPr>
        <w:sectPr>
          <w:pgSz w:w="12242" w:h="15842"/>
          <w:pgMar w:top="364" w:right="1358" w:bottom="13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1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150 </w:t>
            </w:r>
          </w:p>
        </w:tc>
      </w:tr>
    </w:tbl>
    <w:p>
      <w:pPr>
        <w:autoSpaceDN w:val="0"/>
        <w:autoSpaceDE w:val="0"/>
        <w:widowControl/>
        <w:spacing w:line="266" w:lineRule="exact" w:before="474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NOW THEREFORE the parties hereto hereby agree as follows: 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276" w:after="0"/>
        <w:ind w:left="28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following documents attached hereto shall be deemed to form an integral part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Contract: </w:t>
      </w:r>
    </w:p>
    <w:p>
      <w:pPr>
        <w:autoSpaceDN w:val="0"/>
        <w:tabs>
          <w:tab w:pos="1288" w:val="left"/>
        </w:tabs>
        <w:autoSpaceDE w:val="0"/>
        <w:widowControl/>
        <w:spacing w:line="276" w:lineRule="exact" w:before="276" w:after="0"/>
        <w:ind w:left="748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The General Conditions of Contract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(including Attachment 1 “Fraud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Corruption”);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Special Conditions of Contract;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(c)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Appendices: </w:t>
      </w:r>
    </w:p>
    <w:p>
      <w:pPr>
        <w:autoSpaceDN w:val="0"/>
        <w:tabs>
          <w:tab w:pos="2730" w:val="left"/>
        </w:tabs>
        <w:autoSpaceDE w:val="0"/>
        <w:widowControl/>
        <w:spacing w:line="276" w:lineRule="exact" w:before="276" w:after="0"/>
        <w:ind w:left="1288" w:right="2736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Appendix A: Terms of Reference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Appendix B: Key Experts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Appendix C: Breakdown of Contract Price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Appendix D: Form of Advance Payments Guarantee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Appendix 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Code of Conduct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Experts </w:t>
      </w:r>
    </w:p>
    <w:p>
      <w:pPr>
        <w:autoSpaceDN w:val="0"/>
        <w:autoSpaceDE w:val="0"/>
        <w:widowControl/>
        <w:spacing w:line="276" w:lineRule="exact" w:before="276" w:after="0"/>
        <w:ind w:left="748" w:right="29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event of any inconsistency between the documents, the following order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precedence shall prevail: the Special Conditions of Contract; the General Conditions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Contract, including Attachment 1; Appendix A; Appendix B; Appendix C; Appendix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 Any reference to this Contract shall include, where the context permits, a reference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its Appendices. 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276" w:after="0"/>
        <w:ind w:left="28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2.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mutual rights and obligations of the Client and the Consultant shall be as set forth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Contract, in particular: </w:t>
      </w:r>
    </w:p>
    <w:p>
      <w:pPr>
        <w:autoSpaceDN w:val="0"/>
        <w:tabs>
          <w:tab w:pos="1468" w:val="left"/>
        </w:tabs>
        <w:autoSpaceDE w:val="0"/>
        <w:widowControl/>
        <w:spacing w:line="276" w:lineRule="exact" w:before="276" w:after="0"/>
        <w:ind w:left="748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shall carry out the Services in accordance with the provisions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Contract; and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shall make payments to the Consultant in accordance with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provisions of the Contract. </w:t>
      </w:r>
    </w:p>
    <w:p>
      <w:pPr>
        <w:autoSpaceDN w:val="0"/>
        <w:autoSpaceDE w:val="0"/>
        <w:widowControl/>
        <w:spacing w:line="276" w:lineRule="exact" w:before="552" w:after="0"/>
        <w:ind w:left="28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WITNESS WHEREOF, the Parties hereto have caused this Contract to be signed in their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respective names as of the day and year first above written. </w:t>
      </w:r>
    </w:p>
    <w:p>
      <w:pPr>
        <w:autoSpaceDN w:val="0"/>
        <w:autoSpaceDE w:val="0"/>
        <w:widowControl/>
        <w:spacing w:line="266" w:lineRule="exact" w:before="28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and on behalf of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[Name of Client]</w:t>
      </w:r>
    </w:p>
    <w:p>
      <w:pPr>
        <w:autoSpaceDN w:val="0"/>
        <w:autoSpaceDE w:val="0"/>
        <w:widowControl/>
        <w:spacing w:line="230" w:lineRule="auto" w:before="564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[Authorized Representative of the Client – name, title and signature]</w:t>
      </w:r>
    </w:p>
    <w:p>
      <w:pPr>
        <w:autoSpaceDN w:val="0"/>
        <w:autoSpaceDE w:val="0"/>
        <w:widowControl/>
        <w:spacing w:line="266" w:lineRule="exact" w:before="28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and on behalf of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[Name of Consultant or Name of a Joint Venture]</w:t>
      </w:r>
    </w:p>
    <w:p>
      <w:pPr>
        <w:autoSpaceDN w:val="0"/>
        <w:autoSpaceDE w:val="0"/>
        <w:widowControl/>
        <w:spacing w:line="230" w:lineRule="auto" w:before="562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[Authorized Representative of the Consultant – name and signature]</w:t>
      </w:r>
    </w:p>
    <w:p>
      <w:pPr>
        <w:autoSpaceDN w:val="0"/>
        <w:autoSpaceDE w:val="0"/>
        <w:widowControl/>
        <w:spacing w:line="245" w:lineRule="auto" w:before="286" w:after="0"/>
        <w:ind w:left="28" w:right="576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[For a joint venture, either all members shall sign or only the lead member, in which case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power of attorney to sign on behalf of all members shall be attached. </w:t>
      </w:r>
    </w:p>
    <w:p>
      <w:pPr>
        <w:sectPr>
          <w:pgSz w:w="12242" w:h="15842"/>
          <w:pgMar w:top="364" w:right="1440" w:bottom="85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31.9999999999999" w:type="dxa"/>
      </w:tblPr>
      <w:tblGrid>
        <w:gridCol w:w="4716"/>
        <w:gridCol w:w="4716"/>
      </w:tblGrid>
      <w:tr>
        <w:trPr>
          <w:trHeight w:hRule="exact" w:val="246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19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151 </w:t>
            </w:r>
          </w:p>
        </w:tc>
      </w:tr>
    </w:tbl>
    <w:p>
      <w:pPr>
        <w:autoSpaceDN w:val="0"/>
        <w:autoSpaceDE w:val="0"/>
        <w:widowControl/>
        <w:spacing w:line="414" w:lineRule="exact" w:before="602" w:after="0"/>
        <w:ind w:left="360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and on behalf of each of the members of the Consultant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the Name of the Joint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Venture]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[Name of the lead member]</w:t>
      </w:r>
    </w:p>
    <w:p>
      <w:pPr>
        <w:autoSpaceDN w:val="0"/>
        <w:autoSpaceDE w:val="0"/>
        <w:widowControl/>
        <w:spacing w:line="355" w:lineRule="auto" w:before="562" w:after="0"/>
        <w:ind w:left="288" w:right="3456"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[Authorized Representative on behalf of a Joint Venture]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[add signature blocks for each member if all are signing]</w:t>
      </w:r>
    </w:p>
    <w:p>
      <w:pPr>
        <w:sectPr>
          <w:pgSz w:w="12242" w:h="15842"/>
          <w:pgMar w:top="364" w:right="1370" w:bottom="1440" w:left="1440" w:header="720" w:footer="720" w:gutter="0"/>
          <w:cols/>
          <w:docGrid w:linePitch="360"/>
        </w:sectPr>
      </w:pPr>
    </w:p>
    <w:p>
      <w:pPr>
        <w:sectPr>
          <w:pgSz w:w="12242" w:h="15842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3198"/>
        <w:gridCol w:w="3198"/>
        <w:gridCol w:w="3198"/>
      </w:tblGrid>
      <w:tr>
        <w:trPr>
          <w:trHeight w:hRule="exact" w:val="246"/>
        </w:trPr>
        <w:tc>
          <w:tcPr>
            <w:tcW w:type="dxa" w:w="7940"/>
            <w:gridSpan w:val="2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1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2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153 </w:t>
            </w:r>
          </w:p>
        </w:tc>
      </w:tr>
      <w:tr>
        <w:trPr>
          <w:trHeight w:hRule="exact" w:val="1130"/>
        </w:trPr>
        <w:tc>
          <w:tcPr>
            <w:tcW w:type="dxa" w:w="258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14" w:after="0"/>
              <w:ind w:left="0" w:right="180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II.</w:t>
            </w:r>
          </w:p>
        </w:tc>
        <w:tc>
          <w:tcPr>
            <w:tcW w:type="dxa" w:w="536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14" w:after="0"/>
              <w:ind w:left="18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 xml:space="preserve">General Conditions of Contract </w:t>
            </w:r>
          </w:p>
        </w:tc>
        <w:tc>
          <w:tcPr>
            <w:tcW w:type="dxa" w:w="126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0" w:lineRule="auto" w:before="194" w:after="308"/>
        <w:ind w:left="0" w:right="322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A.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G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ENERAL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ROVISIONS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98"/>
        <w:gridCol w:w="3198"/>
        <w:gridCol w:w="3198"/>
      </w:tblGrid>
      <w:tr>
        <w:trPr>
          <w:trHeight w:hRule="exact" w:val="330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1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Definitions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3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05739" cy="11176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3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Unless the context otherwise requires, the following terms </w:t>
            </w:r>
          </w:p>
        </w:tc>
      </w:tr>
    </w:tbl>
    <w:p>
      <w:pPr>
        <w:autoSpaceDN w:val="0"/>
        <w:autoSpaceDE w:val="0"/>
        <w:widowControl/>
        <w:spacing w:line="266" w:lineRule="exact" w:before="6" w:after="0"/>
        <w:ind w:left="0" w:right="124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whenever used in this Contract have the following meanings: </w:t>
      </w:r>
    </w:p>
    <w:p>
      <w:pPr>
        <w:autoSpaceDN w:val="0"/>
        <w:autoSpaceDE w:val="0"/>
        <w:widowControl/>
        <w:spacing w:line="276" w:lineRule="exact" w:before="120" w:after="0"/>
        <w:ind w:left="3702" w:right="22" w:hanging="456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(a)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“Applicable Law”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laws and any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instruments having the force of law in the Client’s country,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or in such other country as may be specified in the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Special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Conditions of Contract (SCC)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as they may be issued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force from time to time. </w:t>
      </w:r>
    </w:p>
    <w:p>
      <w:pPr>
        <w:autoSpaceDN w:val="0"/>
        <w:autoSpaceDE w:val="0"/>
        <w:widowControl/>
        <w:spacing w:line="276" w:lineRule="exact" w:before="120" w:after="0"/>
        <w:ind w:left="3702" w:right="24" w:hanging="456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(b)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“Bank”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International Bank for Reconstruction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Development (IBRD) or the International Development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Association (IDA). </w:t>
      </w:r>
    </w:p>
    <w:p>
      <w:pPr>
        <w:autoSpaceDN w:val="0"/>
        <w:autoSpaceDE w:val="0"/>
        <w:widowControl/>
        <w:spacing w:line="276" w:lineRule="exact" w:before="120" w:after="0"/>
        <w:ind w:left="3702" w:right="0" w:hanging="456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(c)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“Borrower”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Government, Government agency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other entity that signs the financing agreement with the Bank. </w:t>
      </w:r>
    </w:p>
    <w:p>
      <w:pPr>
        <w:autoSpaceDN w:val="0"/>
        <w:tabs>
          <w:tab w:pos="3702" w:val="left"/>
        </w:tabs>
        <w:autoSpaceDE w:val="0"/>
        <w:widowControl/>
        <w:spacing w:line="276" w:lineRule="exact" w:before="120" w:after="0"/>
        <w:ind w:left="324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(d)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“Client”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implementing agency that signs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for the Services with the Selected Consultant. </w:t>
      </w:r>
    </w:p>
    <w:p>
      <w:pPr>
        <w:autoSpaceDN w:val="0"/>
        <w:autoSpaceDE w:val="0"/>
        <w:widowControl/>
        <w:spacing w:line="276" w:lineRule="exact" w:before="120" w:after="0"/>
        <w:ind w:left="3702" w:right="22" w:hanging="456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(e)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Client’s Personnel”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refers to the staff, labor and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employees (if any) of the Client engaged in fulfilling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Client’s obligations under the Contract; and any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personnel identified as Client’s Personnel, by a notice from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to the Consultant. </w:t>
      </w:r>
    </w:p>
    <w:p>
      <w:pPr>
        <w:autoSpaceDN w:val="0"/>
        <w:autoSpaceDE w:val="0"/>
        <w:widowControl/>
        <w:spacing w:line="276" w:lineRule="exact" w:before="120" w:after="0"/>
        <w:ind w:left="3702" w:right="22" w:hanging="456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(f)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“Consultant”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a legally-established professional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consulting firm or entity selected by the Client to provide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Services under the signed Contract. </w:t>
      </w:r>
    </w:p>
    <w:p>
      <w:pPr>
        <w:autoSpaceDN w:val="0"/>
        <w:autoSpaceDE w:val="0"/>
        <w:widowControl/>
        <w:spacing w:line="276" w:lineRule="exact" w:before="120" w:after="0"/>
        <w:ind w:left="3702" w:right="24" w:hanging="456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(g)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“Contract”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legally binding written agreement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signed between the Client and the Consultant and which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includes all the attached documents listed in its paragraph 1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 Form of Contract (the General Conditions (GCC),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Special Conditions (SCC), and the Appendices). </w:t>
      </w:r>
    </w:p>
    <w:p>
      <w:pPr>
        <w:autoSpaceDN w:val="0"/>
        <w:autoSpaceDE w:val="0"/>
        <w:widowControl/>
        <w:spacing w:line="266" w:lineRule="exact" w:before="130" w:after="0"/>
        <w:ind w:left="0" w:right="42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(h)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“Day”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a working day unless indicated otherwise. </w:t>
      </w:r>
    </w:p>
    <w:p>
      <w:pPr>
        <w:autoSpaceDN w:val="0"/>
        <w:autoSpaceDE w:val="0"/>
        <w:widowControl/>
        <w:spacing w:line="276" w:lineRule="exact" w:before="120" w:after="0"/>
        <w:ind w:left="3168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“Effective Date”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date on which this Contract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comes into force and effect pursuant to Clause GCC 11. </w:t>
      </w:r>
    </w:p>
    <w:p>
      <w:pPr>
        <w:autoSpaceDN w:val="0"/>
        <w:autoSpaceDE w:val="0"/>
        <w:widowControl/>
        <w:spacing w:line="276" w:lineRule="exact" w:before="120" w:after="0"/>
        <w:ind w:left="3702" w:right="0" w:hanging="456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(j)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“Experts”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means, collectively, Key Experts, Non-Key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Experts, or any other personnel of the Consultant, Sub-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or JV member(s) assigned by the Consultant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perform the Services or any part thereof under the Contract. </w:t>
      </w:r>
    </w:p>
    <w:p>
      <w:pPr>
        <w:autoSpaceDN w:val="0"/>
        <w:tabs>
          <w:tab w:pos="3702" w:val="left"/>
        </w:tabs>
        <w:autoSpaceDE w:val="0"/>
        <w:widowControl/>
        <w:spacing w:line="276" w:lineRule="exact" w:before="120" w:after="0"/>
        <w:ind w:left="324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(k)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“Foreign Currency”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any currency other than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currency of the Client’s country. </w:t>
      </w:r>
    </w:p>
    <w:p>
      <w:pPr>
        <w:sectPr>
          <w:pgSz w:w="12242" w:h="15842"/>
          <w:pgMar w:top="364" w:right="1208" w:bottom="80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1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154 </w:t>
            </w:r>
          </w:p>
        </w:tc>
      </w:tr>
    </w:tbl>
    <w:p>
      <w:pPr>
        <w:autoSpaceDN w:val="0"/>
        <w:autoSpaceDE w:val="0"/>
        <w:widowControl/>
        <w:spacing w:line="266" w:lineRule="exact" w:before="474" w:after="0"/>
        <w:ind w:left="0" w:right="746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(l)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“GCC”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these General Conditions of Contract. </w:t>
      </w:r>
    </w:p>
    <w:p>
      <w:pPr>
        <w:autoSpaceDN w:val="0"/>
        <w:tabs>
          <w:tab w:pos="3442" w:val="left"/>
        </w:tabs>
        <w:autoSpaceDE w:val="0"/>
        <w:widowControl/>
        <w:spacing w:line="276" w:lineRule="exact" w:before="120" w:after="0"/>
        <w:ind w:left="298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(m)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“Government”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government of the Client’s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country. </w:t>
      </w:r>
    </w:p>
    <w:p>
      <w:pPr>
        <w:autoSpaceDN w:val="0"/>
        <w:autoSpaceDE w:val="0"/>
        <w:widowControl/>
        <w:spacing w:line="276" w:lineRule="exact" w:before="120" w:after="0"/>
        <w:ind w:left="3442" w:right="78" w:hanging="456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(n)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“Joint Venture (JV)”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an association with or without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legal personality distinct from that of its members, of more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than one entity where one member has the authority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conduct all businesses for and on behalf of any and all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members of the JV, and where the members of the JV are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jointly and severally liable to the Client for the performance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 Contract. </w:t>
      </w:r>
    </w:p>
    <w:p>
      <w:pPr>
        <w:autoSpaceDN w:val="0"/>
        <w:autoSpaceDE w:val="0"/>
        <w:widowControl/>
        <w:spacing w:line="276" w:lineRule="exact" w:before="120" w:after="0"/>
        <w:ind w:left="3442" w:right="78" w:hanging="456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(o)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“Key Expert(s)”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an individual professional whose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skills, qualifications, knowledge and experience are critical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the performance of the Services under the Contract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whose Curricula Vitae (CV) was taken into account in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technical evaluation of the Consultant’s proposal. </w:t>
      </w:r>
    </w:p>
    <w:p>
      <w:pPr>
        <w:autoSpaceDN w:val="0"/>
        <w:tabs>
          <w:tab w:pos="3442" w:val="left"/>
        </w:tabs>
        <w:autoSpaceDE w:val="0"/>
        <w:widowControl/>
        <w:spacing w:line="276" w:lineRule="exact" w:before="120" w:after="0"/>
        <w:ind w:left="298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(p)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“Local Currency”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currency of the Client’s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country. </w:t>
      </w:r>
    </w:p>
    <w:p>
      <w:pPr>
        <w:autoSpaceDN w:val="0"/>
        <w:autoSpaceDE w:val="0"/>
        <w:widowControl/>
        <w:spacing w:line="276" w:lineRule="exact" w:before="120" w:after="0"/>
        <w:ind w:left="3442" w:right="78" w:hanging="456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(q)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“Non-Key Expert(s)”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an individual professional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provided by the Consultant or its Sub-consultant to perform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Services or any part thereof under the Contract. </w:t>
      </w:r>
    </w:p>
    <w:p>
      <w:pPr>
        <w:autoSpaceDN w:val="0"/>
        <w:tabs>
          <w:tab w:pos="3442" w:val="left"/>
        </w:tabs>
        <w:autoSpaceDE w:val="0"/>
        <w:widowControl/>
        <w:spacing w:line="276" w:lineRule="exact" w:before="120" w:after="0"/>
        <w:ind w:left="298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(r)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“Party”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Client or the Consultant, as the case may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be, and “Parties” means both of them. </w:t>
      </w:r>
    </w:p>
    <w:p>
      <w:pPr>
        <w:autoSpaceDN w:val="0"/>
        <w:autoSpaceDE w:val="0"/>
        <w:widowControl/>
        <w:spacing w:line="276" w:lineRule="exact" w:before="120" w:after="0"/>
        <w:ind w:left="3442" w:right="0" w:hanging="456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(s)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“SCC”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Special Conditions of Contract by which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the GCC may be amended or supplemented but not over-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written. </w:t>
      </w:r>
    </w:p>
    <w:p>
      <w:pPr>
        <w:autoSpaceDN w:val="0"/>
        <w:autoSpaceDE w:val="0"/>
        <w:widowControl/>
        <w:spacing w:line="276" w:lineRule="exact" w:before="120" w:after="0"/>
        <w:ind w:left="3442" w:right="80" w:hanging="456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(t)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“Services”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work to be performed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pursuant to this Contract, as described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Appendix A hereto. </w:t>
      </w:r>
    </w:p>
    <w:p>
      <w:pPr>
        <w:autoSpaceDN w:val="0"/>
        <w:tabs>
          <w:tab w:pos="3442" w:val="left"/>
        </w:tabs>
        <w:autoSpaceDE w:val="0"/>
        <w:widowControl/>
        <w:spacing w:line="276" w:lineRule="exact" w:before="120" w:after="0"/>
        <w:ind w:left="298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(u)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“Sexual Exploitation and Abuse” “(SEA)”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following: </w:t>
      </w:r>
    </w:p>
    <w:p>
      <w:pPr>
        <w:autoSpaceDN w:val="0"/>
        <w:autoSpaceDE w:val="0"/>
        <w:widowControl/>
        <w:spacing w:line="276" w:lineRule="exact" w:before="122" w:after="0"/>
        <w:ind w:left="3442" w:right="152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Sexual Exploitation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is defined as any actual or attempted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abuse of position of vulnerability, differential power or trust,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sexual purposes, including, but not limited to, profiting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monetarily, socially or politically from the sexual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exploitation of another. </w:t>
      </w:r>
    </w:p>
    <w:p>
      <w:pPr>
        <w:autoSpaceDN w:val="0"/>
        <w:autoSpaceDE w:val="0"/>
        <w:widowControl/>
        <w:spacing w:line="276" w:lineRule="exact" w:before="120" w:after="0"/>
        <w:ind w:left="3442" w:right="80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Sexual Abuse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is defined as the actual or threatened physical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intrusion of a sexual nature, whether by force or under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unequal or coercive conditions. </w:t>
      </w:r>
    </w:p>
    <w:p>
      <w:pPr>
        <w:autoSpaceDN w:val="0"/>
        <w:autoSpaceDE w:val="0"/>
        <w:widowControl/>
        <w:spacing w:line="274" w:lineRule="exact" w:before="122" w:after="0"/>
        <w:ind w:left="3442" w:right="0" w:hanging="456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(v)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“Sexual Harassment” “(SH)”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is defined as unwelcome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sexual advances, requests for sexual favors, and other verbal </w:t>
      </w:r>
    </w:p>
    <w:p>
      <w:pPr>
        <w:sectPr>
          <w:pgSz w:w="12242" w:h="15842"/>
          <w:pgMar w:top="364" w:right="1440" w:bottom="96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96"/>
        <w:gridCol w:w="4796"/>
      </w:tblGrid>
      <w:tr>
        <w:trPr>
          <w:trHeight w:hRule="exact" w:val="246"/>
        </w:trPr>
        <w:tc>
          <w:tcPr>
            <w:tcW w:type="dxa" w:w="7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2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155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70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physical conduct of a sexual nature by the Experts with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other Experts or Client’s Personnel. </w:t>
      </w:r>
    </w:p>
    <w:p>
      <w:pPr>
        <w:autoSpaceDN w:val="0"/>
        <w:autoSpaceDE w:val="0"/>
        <w:widowControl/>
        <w:spacing w:line="276" w:lineRule="exact" w:before="120" w:after="0"/>
        <w:ind w:left="3702" w:right="20" w:hanging="456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(w)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“Sub-consultants”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an entity to whom/which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subcontracts any part of the Services while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remaining solely liable for the execution of the Contract. </w:t>
      </w:r>
    </w:p>
    <w:p>
      <w:pPr>
        <w:autoSpaceDN w:val="0"/>
        <w:tabs>
          <w:tab w:pos="3702" w:val="left"/>
        </w:tabs>
        <w:autoSpaceDE w:val="0"/>
        <w:widowControl/>
        <w:spacing w:line="276" w:lineRule="exact" w:before="120" w:after="190"/>
        <w:ind w:left="324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(x)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“Third Party”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means any person or entity other than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Government, the Client, the Consultant or a Sub-consultant.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97"/>
        <w:gridCol w:w="3197"/>
        <w:gridCol w:w="3197"/>
      </w:tblGrid>
      <w:tr>
        <w:trPr>
          <w:trHeight w:hRule="exact" w:val="318"/>
        </w:trPr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2" w:after="0"/>
              <w:ind w:left="11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2.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Relationship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3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19709" cy="111759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709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Nothing contained herein shall be construed as establishing a </w:t>
            </w:r>
          </w:p>
        </w:tc>
      </w:tr>
      <w:tr>
        <w:trPr>
          <w:trHeight w:hRule="exact" w:val="280"/>
        </w:trPr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47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between the </w:t>
            </w:r>
          </w:p>
        </w:tc>
        <w:tc>
          <w:tcPr>
            <w:tcW w:type="dxa" w:w="3197"/>
            <w:vMerge/>
            <w:tcBorders/>
          </w:tcPr>
          <w:p/>
        </w:tc>
        <w:tc>
          <w:tcPr>
            <w:tcW w:type="dxa" w:w="6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relationship of master and servant or of principal and agent as </w:t>
            </w:r>
          </w:p>
        </w:tc>
      </w:tr>
      <w:tr>
        <w:trPr>
          <w:trHeight w:hRule="exact" w:val="284"/>
        </w:trPr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47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Parties </w:t>
            </w:r>
          </w:p>
        </w:tc>
        <w:tc>
          <w:tcPr>
            <w:tcW w:type="dxa" w:w="3197"/>
            <w:vMerge/>
            <w:tcBorders/>
          </w:tcPr>
          <w:p/>
        </w:tc>
        <w:tc>
          <w:tcPr>
            <w:tcW w:type="dxa" w:w="6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between the Client and the Consultant.  The Consultant,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190"/>
        <w:ind w:left="3528" w:right="9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subject to this Contract, has complete charge of the Experts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Sub-consultants, if any, performing the Services and shall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 fully responsible for the Services performed by them or 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their behalf hereunder.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97"/>
        <w:gridCol w:w="3197"/>
        <w:gridCol w:w="3197"/>
      </w:tblGrid>
      <w:tr>
        <w:trPr>
          <w:trHeight w:hRule="exact" w:val="326"/>
        </w:trPr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1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3.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Law Governing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3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17169" cy="11176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6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This Contract, its meaning and interpretation, and the relation </w:t>
            </w:r>
          </w:p>
        </w:tc>
      </w:tr>
      <w:tr>
        <w:trPr>
          <w:trHeight w:hRule="exact" w:val="402"/>
        </w:trPr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47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Contract </w:t>
            </w:r>
          </w:p>
        </w:tc>
        <w:tc>
          <w:tcPr>
            <w:tcW w:type="dxa" w:w="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72" w:after="0"/>
              <w:ind w:left="0" w:right="3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20980" cy="111759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980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between the Parties shall be governed by the Applicable Law. </w:t>
            </w:r>
          </w:p>
        </w:tc>
      </w:tr>
      <w:tr>
        <w:trPr>
          <w:trHeight w:hRule="exact" w:val="396"/>
        </w:trPr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4" w:after="0"/>
              <w:ind w:left="11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4.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Language </w:t>
            </w:r>
          </w:p>
        </w:tc>
        <w:tc>
          <w:tcPr>
            <w:tcW w:type="dxa" w:w="3197"/>
            <w:vMerge/>
            <w:tcBorders/>
          </w:tcPr>
          <w:p/>
        </w:tc>
        <w:tc>
          <w:tcPr>
            <w:tcW w:type="dxa" w:w="6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This Contract has been executed in the language specified in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190"/>
        <w:ind w:left="3528" w:right="9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which shall be the binding and controlling language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all matters relating to the meaning or interpretation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97"/>
        <w:gridCol w:w="3197"/>
        <w:gridCol w:w="3197"/>
      </w:tblGrid>
      <w:tr>
        <w:trPr>
          <w:trHeight w:hRule="exact" w:val="332"/>
        </w:trPr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1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5.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Headings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3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17169" cy="11176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6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headings shall not limit, alter or affect the meaning of this </w:t>
            </w:r>
          </w:p>
        </w:tc>
      </w:tr>
    </w:tbl>
    <w:p>
      <w:pPr>
        <w:autoSpaceDN w:val="0"/>
        <w:autoSpaceDE w:val="0"/>
        <w:widowControl/>
        <w:spacing w:line="266" w:lineRule="exact" w:before="4" w:after="190"/>
        <w:ind w:left="0" w:right="5118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97"/>
        <w:gridCol w:w="3197"/>
        <w:gridCol w:w="3197"/>
      </w:tblGrid>
      <w:tr>
        <w:trPr>
          <w:trHeight w:hRule="exact" w:val="330"/>
        </w:trPr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1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6.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Communications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3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17169" cy="11176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6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communication required or permitted to be given or made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528" w:right="9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pursuant to this Contract shall be in writing in the language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specified in Clause GCC 4. Any such notice, request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consent shall be deemed to have been given or made when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delivered in person to an authorized representative of the Party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whom the communication is addressed, or when sent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Party at the address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240" w:lineRule="auto" w:before="0" w:after="190"/>
        <w:ind w:left="3528" w:right="94" w:hanging="428"/>
        <w:jc w:val="both"/>
      </w:pPr>
      <w:r>
        <w:drawing>
          <wp:inline xmlns:a="http://schemas.openxmlformats.org/drawingml/2006/main" xmlns:pic="http://schemas.openxmlformats.org/drawingml/2006/picture">
            <wp:extent cx="217169" cy="111759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17169" cy="11175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Party may change its address for notice hereunder by giving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other Party any communication of such change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address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97"/>
        <w:gridCol w:w="3197"/>
        <w:gridCol w:w="3197"/>
      </w:tblGrid>
      <w:tr>
        <w:trPr>
          <w:trHeight w:hRule="exact" w:val="332"/>
        </w:trPr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1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7.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Location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3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18439" cy="11176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43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Services shall be performed at such locations as are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528" w:right="9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specified in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Appendix A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hereto and, where the location of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particular task is not so specified, at such locations, whether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Government’s country or elsewhere, as the Client may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approve. </w:t>
      </w:r>
    </w:p>
    <w:p>
      <w:pPr>
        <w:sectPr>
          <w:pgSz w:w="12242" w:h="15842"/>
          <w:pgMar w:top="364" w:right="1210" w:bottom="11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60"/>
        <w:gridCol w:w="2360"/>
        <w:gridCol w:w="2360"/>
        <w:gridCol w:w="2360"/>
      </w:tblGrid>
      <w:tr>
        <w:trPr>
          <w:trHeight w:hRule="exact" w:val="246"/>
        </w:trPr>
        <w:tc>
          <w:tcPr>
            <w:tcW w:type="dxa" w:w="7158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7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2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2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156 </w:t>
            </w:r>
          </w:p>
        </w:tc>
      </w:tr>
      <w:tr>
        <w:trPr>
          <w:trHeight w:hRule="exact" w:val="284"/>
        </w:trPr>
        <w:tc>
          <w:tcPr>
            <w:tcW w:type="dxa" w:w="7080"/>
            <w:gridSpan w:val="3"/>
            <w:vMerge/>
            <w:tcBorders/>
          </w:tcPr>
          <w:p/>
        </w:tc>
        <w:tc>
          <w:tcPr>
            <w:tcW w:type="dxa" w:w="220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0"/>
        </w:trPr>
        <w:tc>
          <w:tcPr>
            <w:tcW w:type="dxa" w:w="22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1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8.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Authority of </w:t>
            </w:r>
          </w:p>
        </w:tc>
        <w:tc>
          <w:tcPr>
            <w:tcW w:type="dxa" w:w="9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56" w:after="0"/>
              <w:ind w:left="0" w:right="4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13359" cy="111759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59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1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case the Consultant is a Joint Venture, the members hereby </w:t>
            </w:r>
          </w:p>
        </w:tc>
      </w:tr>
      <w:tr>
        <w:trPr>
          <w:trHeight w:hRule="exact" w:val="260"/>
        </w:trPr>
        <w:tc>
          <w:tcPr>
            <w:tcW w:type="dxa" w:w="22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36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Member in </w:t>
            </w:r>
          </w:p>
        </w:tc>
        <w:tc>
          <w:tcPr>
            <w:tcW w:type="dxa" w:w="7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4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authorize the member specified in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SCC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act on their </w:t>
            </w:r>
          </w:p>
        </w:tc>
      </w:tr>
      <w:tr>
        <w:trPr>
          <w:trHeight w:hRule="exact" w:val="294"/>
        </w:trPr>
        <w:tc>
          <w:tcPr>
            <w:tcW w:type="dxa" w:w="22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" w:after="0"/>
              <w:ind w:left="36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Charge </w:t>
            </w:r>
          </w:p>
        </w:tc>
        <w:tc>
          <w:tcPr>
            <w:tcW w:type="dxa" w:w="7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2" w:after="0"/>
              <w:ind w:left="104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behalf in exercising all the Consultant’s rights and obligations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190"/>
        <w:ind w:left="3320" w:right="15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towards the Client under this Contract, including without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limitation the receiving of instructions and payments from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7"/>
        <w:gridCol w:w="3147"/>
        <w:gridCol w:w="3147"/>
      </w:tblGrid>
      <w:tr>
        <w:trPr>
          <w:trHeight w:hRule="exact" w:val="314"/>
        </w:trPr>
        <w:tc>
          <w:tcPr>
            <w:tcW w:type="dxa" w:w="24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8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9.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Authorized </w:t>
            </w:r>
          </w:p>
        </w:tc>
        <w:tc>
          <w:tcPr>
            <w:tcW w:type="dxa" w:w="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2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18439" cy="11176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43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action required or permitted to be taken, and any </w:t>
            </w:r>
          </w:p>
        </w:tc>
      </w:tr>
      <w:tr>
        <w:trPr>
          <w:trHeight w:hRule="exact" w:val="294"/>
        </w:trPr>
        <w:tc>
          <w:tcPr>
            <w:tcW w:type="dxa" w:w="24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Representatives </w:t>
            </w:r>
          </w:p>
        </w:tc>
        <w:tc>
          <w:tcPr>
            <w:tcW w:type="dxa" w:w="3147"/>
            <w:vMerge/>
            <w:tcBorders/>
          </w:tcPr>
          <w:p/>
        </w:tc>
        <w:tc>
          <w:tcPr>
            <w:tcW w:type="dxa" w:w="6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 required or permitted to be executed under this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320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by the Client or the Consultant may be taken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executed by the officials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SCC.</w:t>
      </w:r>
    </w:p>
    <w:p>
      <w:pPr>
        <w:autoSpaceDN w:val="0"/>
        <w:tabs>
          <w:tab w:pos="360" w:val="left"/>
          <w:tab w:pos="2908" w:val="left"/>
          <w:tab w:pos="3320" w:val="left"/>
          <w:tab w:pos="3968" w:val="left"/>
        </w:tabs>
        <w:autoSpaceDE w:val="0"/>
        <w:widowControl/>
        <w:spacing w:line="240" w:lineRule="auto" w:before="240" w:after="190"/>
        <w:ind w:left="0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10.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Fraud and </w:t>
      </w:r>
      <w:r>
        <w:tab/>
      </w:r>
      <w:r>
        <w:drawing>
          <wp:inline xmlns:a="http://schemas.openxmlformats.org/drawingml/2006/main" xmlns:pic="http://schemas.openxmlformats.org/drawingml/2006/picture">
            <wp:extent cx="281939" cy="111759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81939" cy="11175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The Bank requires compliance with the Bank’s Anti-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Corruption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Corruption Guidelines and its prevailing sanctions policies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procedures as set forth in the Bank’s Sanctions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Framework, as set forth in Attachment 1 to the GCC.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8.0000000000001" w:type="dxa"/>
      </w:tblPr>
      <w:tblGrid>
        <w:gridCol w:w="2360"/>
        <w:gridCol w:w="2360"/>
        <w:gridCol w:w="2360"/>
        <w:gridCol w:w="2360"/>
      </w:tblGrid>
      <w:tr>
        <w:trPr>
          <w:trHeight w:hRule="exact" w:val="326"/>
        </w:trPr>
        <w:tc>
          <w:tcPr>
            <w:tcW w:type="dxa" w:w="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a.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Commissions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1939" cy="11176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3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3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Client requires the Consultant to disclose any </w:t>
            </w:r>
          </w:p>
        </w:tc>
      </w:tr>
      <w:tr>
        <w:trPr>
          <w:trHeight w:hRule="exact" w:val="282"/>
        </w:trPr>
        <w:tc>
          <w:tcPr>
            <w:tcW w:type="dxa" w:w="2360"/>
            <w:vMerge/>
            <w:tcBorders/>
          </w:tcPr>
          <w:p/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5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and Fees </w:t>
            </w:r>
          </w:p>
        </w:tc>
        <w:tc>
          <w:tcPr>
            <w:tcW w:type="dxa" w:w="6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7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commissions, gratuities or fees that may have been paid or are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320" w:right="15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be paid to agents or any other party with respect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selection process or execution of the Contract. 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information disclosed must include at least the name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address of the agent or other party, the amount and currency,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the purpose of the commission, gratuity or fee. Failure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disclose such commissions, gratuities or fees may result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termination of the Contract and/or sanctions by the Bank. </w:t>
      </w:r>
    </w:p>
    <w:p>
      <w:pPr>
        <w:autoSpaceDN w:val="0"/>
        <w:autoSpaceDE w:val="0"/>
        <w:widowControl/>
        <w:spacing w:line="245" w:lineRule="auto" w:before="372" w:after="0"/>
        <w:ind w:left="288" w:right="432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B.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OMMENCEMENT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,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OMPLETION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,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M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ODIFICATION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ERMINATION OF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ONTRACT</w:t>
      </w:r>
    </w:p>
    <w:p>
      <w:pPr>
        <w:autoSpaceDN w:val="0"/>
        <w:tabs>
          <w:tab w:pos="400" w:val="left"/>
          <w:tab w:pos="2908" w:val="left"/>
          <w:tab w:pos="3320" w:val="left"/>
          <w:tab w:pos="3968" w:val="left"/>
        </w:tabs>
        <w:autoSpaceDE w:val="0"/>
        <w:widowControl/>
        <w:spacing w:line="240" w:lineRule="auto" w:before="358" w:after="0"/>
        <w:ind w:left="40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11.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Effectiveness of </w:t>
      </w:r>
      <w:r>
        <w:tab/>
      </w:r>
      <w:r>
        <w:drawing>
          <wp:inline xmlns:a="http://schemas.openxmlformats.org/drawingml/2006/main" xmlns:pic="http://schemas.openxmlformats.org/drawingml/2006/picture">
            <wp:extent cx="281939" cy="11176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281939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Contract shall come into force and effect on the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Contract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 (the “Effective Date”) of the Client’s notice to the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instructing the Consultant to begin carrying out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Services.  This notice shall confirm that the effectiveness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conditions, if any, listed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have been met. </w:t>
      </w:r>
    </w:p>
    <w:p>
      <w:pPr>
        <w:autoSpaceDN w:val="0"/>
        <w:tabs>
          <w:tab w:pos="400" w:val="left"/>
          <w:tab w:pos="2908" w:val="left"/>
          <w:tab w:pos="3320" w:val="left"/>
          <w:tab w:pos="3968" w:val="left"/>
        </w:tabs>
        <w:autoSpaceDE w:val="0"/>
        <w:widowControl/>
        <w:spacing w:line="240" w:lineRule="auto" w:before="240" w:after="0"/>
        <w:ind w:left="40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12.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Termination of </w:t>
      </w:r>
      <w:r>
        <w:tab/>
      </w:r>
      <w:r>
        <w:drawing>
          <wp:inline xmlns:a="http://schemas.openxmlformats.org/drawingml/2006/main" xmlns:pic="http://schemas.openxmlformats.org/drawingml/2006/picture">
            <wp:extent cx="281939" cy="11176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81939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this Contract has not become effective within such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Contract for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time period after the date of Contract signature as specified in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Failure to Become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either Party may, by not less than twenty two (22)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Effective </w:t>
      </w:r>
      <w:r>
        <w:br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days written notice to the other Party, declare this Contract to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 null and void, and in the event of such a declaration by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either Party, neither Party shall have any claim against the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other Party with respect hereto. </w:t>
      </w:r>
    </w:p>
    <w:p>
      <w:pPr>
        <w:sectPr>
          <w:pgSz w:w="12242" w:h="15842"/>
          <w:pgMar w:top="364" w:right="1440" w:bottom="1150" w:left="136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2370"/>
        <w:gridCol w:w="2370"/>
        <w:gridCol w:w="2370"/>
        <w:gridCol w:w="2370"/>
      </w:tblGrid>
      <w:tr>
        <w:trPr>
          <w:trHeight w:hRule="exact" w:val="246"/>
        </w:trPr>
        <w:tc>
          <w:tcPr>
            <w:tcW w:type="dxa" w:w="724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1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2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157 </w:t>
            </w:r>
          </w:p>
        </w:tc>
      </w:tr>
      <w:tr>
        <w:trPr>
          <w:trHeight w:hRule="exact" w:val="284"/>
        </w:trPr>
        <w:tc>
          <w:tcPr>
            <w:tcW w:type="dxa" w:w="7110"/>
            <w:gridSpan w:val="3"/>
            <w:vMerge/>
            <w:tcBorders/>
          </w:tcPr>
          <w:p/>
        </w:tc>
        <w:tc>
          <w:tcPr>
            <w:tcW w:type="dxa" w:w="210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0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10" w:after="0"/>
              <w:ind w:left="13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13.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Commencement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56" w:after="0"/>
              <w:ind w:left="0" w:right="29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81939" cy="111759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39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10" w:after="0"/>
              <w:ind w:left="3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 shall confirm availability of Key </w:t>
            </w:r>
          </w:p>
        </w:tc>
      </w:tr>
      <w:tr>
        <w:trPr>
          <w:trHeight w:hRule="exact" w:val="276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49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of Services </w:t>
            </w:r>
          </w:p>
        </w:tc>
        <w:tc>
          <w:tcPr>
            <w:tcW w:type="dxa" w:w="6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8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Experts and begin carrying out the Services not later than the </w:t>
            </w:r>
          </w:p>
        </w:tc>
      </w:tr>
    </w:tbl>
    <w:p>
      <w:pPr>
        <w:autoSpaceDN w:val="0"/>
        <w:autoSpaceDE w:val="0"/>
        <w:widowControl/>
        <w:spacing w:line="266" w:lineRule="exact" w:before="6" w:after="0"/>
        <w:ind w:left="0" w:right="2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number of days after the Effective Date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tabs>
          <w:tab w:pos="610" w:val="left"/>
          <w:tab w:pos="3118" w:val="left"/>
          <w:tab w:pos="3528" w:val="left"/>
          <w:tab w:pos="4178" w:val="left"/>
        </w:tabs>
        <w:autoSpaceDE w:val="0"/>
        <w:widowControl/>
        <w:spacing w:line="240" w:lineRule="auto" w:before="240" w:after="190"/>
        <w:ind w:left="25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14.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Expiration of </w:t>
      </w:r>
      <w:r>
        <w:tab/>
      </w:r>
      <w:r>
        <w:drawing>
          <wp:inline xmlns:a="http://schemas.openxmlformats.org/drawingml/2006/main" xmlns:pic="http://schemas.openxmlformats.org/drawingml/2006/picture">
            <wp:extent cx="281939" cy="11176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81939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Unless terminated earlier pursuant to Clause GCC 19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Contract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hereof, this Contract shall expire at the end of such time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period after the Effective Date as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3161"/>
        <w:gridCol w:w="3161"/>
        <w:gridCol w:w="3161"/>
      </w:tblGrid>
      <w:tr>
        <w:trPr>
          <w:trHeight w:hRule="exact" w:val="330"/>
        </w:trPr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3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15.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Entire Agreement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1939" cy="11176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3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3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This Contract contains all covenants, stipulations and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528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provisions agreed by the Parties.  No agent or representative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either Party has authority to make, and the Parties shall not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 bound by or be liable for, any statement, representation,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promise or agreement not set forth herein. </w:t>
      </w:r>
    </w:p>
    <w:p>
      <w:pPr>
        <w:autoSpaceDN w:val="0"/>
        <w:tabs>
          <w:tab w:pos="610" w:val="left"/>
          <w:tab w:pos="3118" w:val="left"/>
          <w:tab w:pos="3528" w:val="left"/>
          <w:tab w:pos="4178" w:val="left"/>
        </w:tabs>
        <w:autoSpaceDE w:val="0"/>
        <w:widowControl/>
        <w:spacing w:line="240" w:lineRule="auto" w:before="240" w:after="0"/>
        <w:ind w:left="25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16.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Modifications or </w:t>
      </w:r>
      <w:r>
        <w:tab/>
      </w:r>
      <w:r>
        <w:drawing>
          <wp:inline xmlns:a="http://schemas.openxmlformats.org/drawingml/2006/main" xmlns:pic="http://schemas.openxmlformats.org/drawingml/2006/picture">
            <wp:extent cx="281939" cy="111759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81939" cy="11175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modification or variation of the terms and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Variations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conditions of this Contract, including any modification or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variation of the scope of the Services, may only be made by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written agreement between the Parties. However, each Party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give due consideration to any proposals for modification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variation made by the other Party. </w:t>
      </w:r>
    </w:p>
    <w:p>
      <w:pPr>
        <w:autoSpaceDN w:val="0"/>
        <w:tabs>
          <w:tab w:pos="3528" w:val="left"/>
          <w:tab w:pos="4178" w:val="left"/>
        </w:tabs>
        <w:autoSpaceDE w:val="0"/>
        <w:widowControl/>
        <w:spacing w:line="240" w:lineRule="auto" w:before="0" w:after="0"/>
        <w:ind w:left="311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81939" cy="11176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81939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cases of substantial modifications or variations,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prior written consent of the Bank is required. </w:t>
      </w:r>
    </w:p>
    <w:p>
      <w:pPr>
        <w:autoSpaceDN w:val="0"/>
        <w:autoSpaceDE w:val="0"/>
        <w:widowControl/>
        <w:spacing w:line="230" w:lineRule="auto" w:before="250" w:after="190"/>
        <w:ind w:left="25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17.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Force Majeure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2370"/>
        <w:gridCol w:w="2370"/>
        <w:gridCol w:w="2370"/>
        <w:gridCol w:w="2370"/>
      </w:tblGrid>
      <w:tr>
        <w:trPr>
          <w:trHeight w:hRule="exact" w:val="332"/>
        </w:trPr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2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a.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Definition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29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81939" cy="11176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3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3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the purposes of this Contract, “Force Majeure”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5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means an event which is beyond the reasonable control of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Party, is not foreseeable, is unavoidable, and makes a Party’s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performance of its obligations hereunder impossible or so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impractical as reasonably to be considered impossible under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circumstances, and subject to those requirements,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includes, but is not limited to, war, riots, civil disorder,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earthquake, fire, explosion, storm, flood or other adverse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weather conditions, strikes, lockouts or other industrial action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confiscation or any other action by Government agencies. </w:t>
      </w:r>
    </w:p>
    <w:p>
      <w:pPr>
        <w:autoSpaceDN w:val="0"/>
        <w:tabs>
          <w:tab w:pos="3528" w:val="left"/>
          <w:tab w:pos="4178" w:val="left"/>
        </w:tabs>
        <w:autoSpaceDE w:val="0"/>
        <w:widowControl/>
        <w:spacing w:line="240" w:lineRule="auto" w:before="16" w:after="0"/>
        <w:ind w:left="311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81939" cy="11176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81939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Force Majeure shall not include (i) any event which is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caused by the negligence or intentional action of a Party 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Party’s Experts, Sub-consultants or agents or employees,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nor (ii) any event which a diligent Party could reasonably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have been expected to both take into account at the time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conclusion of this Contract, and avoid or overcome in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carrying out of its obligations hereunder. </w:t>
      </w:r>
    </w:p>
    <w:p>
      <w:pPr>
        <w:autoSpaceDN w:val="0"/>
        <w:tabs>
          <w:tab w:pos="3528" w:val="left"/>
          <w:tab w:pos="4178" w:val="left"/>
        </w:tabs>
        <w:autoSpaceDE w:val="0"/>
        <w:widowControl/>
        <w:spacing w:line="240" w:lineRule="auto" w:before="0" w:after="0"/>
        <w:ind w:left="311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81939" cy="11176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281939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Force Majeure shall not include insufficiency of funds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failure to make any payment required hereunder. </w:t>
      </w:r>
    </w:p>
    <w:p>
      <w:pPr>
        <w:sectPr>
          <w:pgSz w:w="12242" w:h="15842"/>
          <w:pgMar w:top="364" w:right="1320" w:bottom="97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880"/>
        <w:gridCol w:w="1880"/>
        <w:gridCol w:w="1880"/>
        <w:gridCol w:w="1880"/>
        <w:gridCol w:w="1880"/>
      </w:tblGrid>
      <w:tr>
        <w:trPr>
          <w:trHeight w:hRule="exact" w:val="246"/>
        </w:trPr>
        <w:tc>
          <w:tcPr>
            <w:tcW w:type="dxa" w:w="7108"/>
            <w:gridSpan w:val="4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1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20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158 </w:t>
            </w:r>
          </w:p>
        </w:tc>
      </w:tr>
      <w:tr>
        <w:trPr>
          <w:trHeight w:hRule="exact" w:val="864"/>
        </w:trPr>
        <w:tc>
          <w:tcPr>
            <w:tcW w:type="dxa" w:w="72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90" w:after="0"/>
              <w:ind w:left="0" w:right="136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b. </w:t>
            </w:r>
          </w:p>
        </w:tc>
        <w:tc>
          <w:tcPr>
            <w:tcW w:type="dxa" w:w="184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90" w:after="0"/>
              <w:ind w:left="15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No Breach of </w:t>
            </w:r>
          </w:p>
        </w:tc>
        <w:tc>
          <w:tcPr>
            <w:tcW w:type="dxa" w:w="104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3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1939" cy="111759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39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80"/>
            <w:gridSpan w:val="2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90" w:after="0"/>
              <w:ind w:left="3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failure of a Party to fulfill any of its obligations </w:t>
            </w:r>
          </w:p>
        </w:tc>
      </w:tr>
      <w:tr>
        <w:trPr>
          <w:trHeight w:hRule="exact" w:val="276"/>
        </w:trPr>
        <w:tc>
          <w:tcPr>
            <w:tcW w:type="dxa" w:w="25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772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Contract</w:t>
            </w:r>
          </w:p>
        </w:tc>
        <w:tc>
          <w:tcPr>
            <w:tcW w:type="dxa" w:w="67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7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hereunder shall not be considered to be a breach of, or default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190"/>
        <w:ind w:left="3280" w:right="19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under, this Contract insofar as such inability arises from an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event of Force Majeure, provided that the Party affected by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an event has taken all reasonable precautions, due care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reasonable alternative measures, all with the objective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carrying out the terms and conditions of this Contract.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8.0000000000001" w:type="dxa"/>
      </w:tblPr>
      <w:tblGrid>
        <w:gridCol w:w="2350"/>
        <w:gridCol w:w="2350"/>
        <w:gridCol w:w="2350"/>
        <w:gridCol w:w="2350"/>
      </w:tblGrid>
      <w:tr>
        <w:trPr>
          <w:trHeight w:hRule="exact" w:val="318"/>
        </w:trPr>
        <w:tc>
          <w:tcPr>
            <w:tcW w:type="dxa" w:w="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c.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2" w:after="0"/>
              <w:ind w:left="17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Measures to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1939" cy="111759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39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3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Party affected by an event of Force Majeure shall </w:t>
            </w:r>
          </w:p>
        </w:tc>
      </w:tr>
      <w:tr>
        <w:trPr>
          <w:trHeight w:hRule="exact" w:val="288"/>
        </w:trPr>
        <w:tc>
          <w:tcPr>
            <w:tcW w:type="dxa" w:w="2350"/>
            <w:vMerge/>
            <w:tcBorders/>
          </w:tcPr>
          <w:p/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8" w:after="0"/>
              <w:ind w:left="17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be Taken </w:t>
            </w:r>
          </w:p>
        </w:tc>
        <w:tc>
          <w:tcPr>
            <w:tcW w:type="dxa" w:w="6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" w:after="0"/>
              <w:ind w:left="7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continue to perform its obligations under the Contract as far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280" w:right="19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 is reasonably practical, and shall take all reasonable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measures to minimize the consequences of any event of Force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Majeure. </w:t>
      </w:r>
    </w:p>
    <w:p>
      <w:pPr>
        <w:autoSpaceDN w:val="0"/>
        <w:tabs>
          <w:tab w:pos="3280" w:val="left"/>
          <w:tab w:pos="3928" w:val="left"/>
        </w:tabs>
        <w:autoSpaceDE w:val="0"/>
        <w:widowControl/>
        <w:spacing w:line="240" w:lineRule="auto" w:before="16" w:after="0"/>
        <w:ind w:left="2868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281939" cy="11176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81939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Party affected by an event of Force Majeure shall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notify the other Party of such event as soon as possible,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any case not later than fourteen (14) calendar days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following the occurrence of such event, providing evidence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nature and cause of such event, and shall similarly give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written notice of the restoration of normal conditions as soon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 possible. </w:t>
      </w:r>
    </w:p>
    <w:p>
      <w:pPr>
        <w:autoSpaceDN w:val="0"/>
        <w:tabs>
          <w:tab w:pos="3280" w:val="left"/>
          <w:tab w:pos="3928" w:val="left"/>
        </w:tabs>
        <w:autoSpaceDE w:val="0"/>
        <w:widowControl/>
        <w:spacing w:line="240" w:lineRule="auto" w:before="0" w:after="0"/>
        <w:ind w:left="2868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281939" cy="11176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81939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period within which a Party shall, pursuant to this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Contract, complete any action or task, shall be extended for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period equal to the time during which such Party was unable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perform such action as a result of Force Majeure. </w:t>
      </w:r>
    </w:p>
    <w:p>
      <w:pPr>
        <w:autoSpaceDN w:val="0"/>
        <w:tabs>
          <w:tab w:pos="3280" w:val="left"/>
          <w:tab w:pos="3928" w:val="left"/>
        </w:tabs>
        <w:autoSpaceDE w:val="0"/>
        <w:widowControl/>
        <w:spacing w:line="240" w:lineRule="auto" w:before="0" w:after="0"/>
        <w:ind w:left="2868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281939" cy="11176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81939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During the period of their inability to perform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Services as a result of an event of Force Majeure,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Consultant, upon instructions by the Client, shall either: </w:t>
      </w:r>
    </w:p>
    <w:p>
      <w:pPr>
        <w:autoSpaceDN w:val="0"/>
        <w:tabs>
          <w:tab w:pos="3550" w:val="left"/>
        </w:tabs>
        <w:autoSpaceDE w:val="0"/>
        <w:widowControl/>
        <w:spacing w:line="276" w:lineRule="exact" w:before="120" w:after="0"/>
        <w:ind w:left="302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demobilize, in which case the Consultant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reimbursed for additional costs they reasonably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necessarily incurred, and, if required by the Client,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reactivating the Services; or </w:t>
      </w:r>
    </w:p>
    <w:p>
      <w:pPr>
        <w:autoSpaceDN w:val="0"/>
        <w:autoSpaceDE w:val="0"/>
        <w:widowControl/>
        <w:spacing w:line="276" w:lineRule="exact" w:before="120" w:after="0"/>
        <w:ind w:left="3550" w:right="116" w:hanging="52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continue with the Services to the extent reasonably possible,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which case the Consultant shall continue to be paid under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terms of this Contract and be reimbursed for additional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costs reasonably and necessarily incurred. </w:t>
      </w:r>
    </w:p>
    <w:p>
      <w:pPr>
        <w:autoSpaceDN w:val="0"/>
        <w:tabs>
          <w:tab w:pos="3280" w:val="left"/>
          <w:tab w:pos="3928" w:val="left"/>
        </w:tabs>
        <w:autoSpaceDE w:val="0"/>
        <w:widowControl/>
        <w:spacing w:line="240" w:lineRule="auto" w:before="0" w:after="190"/>
        <w:ind w:left="2868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281939" cy="111759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81939" cy="11175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case of disagreement between the Parties as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existence or extent of Force Majeure, the matter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settled according to Clauses GCC 49 &amp; 50.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33"/>
        <w:gridCol w:w="3133"/>
        <w:gridCol w:w="3133"/>
      </w:tblGrid>
      <w:tr>
        <w:trPr>
          <w:trHeight w:hRule="exact" w:val="332"/>
        </w:trPr>
        <w:tc>
          <w:tcPr>
            <w:tcW w:type="dxa" w:w="22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18.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Suspension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30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81939" cy="11176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3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3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Client may, by written notice of suspension to the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280" w:right="18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Consultant, suspend part or all payments to the Consultant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hereunder if the Consultant fails to perform any of its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obligations under this Contract, including the carrying out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Services, provided that such notice of suspension (i) shall </w:t>
      </w:r>
    </w:p>
    <w:p>
      <w:pPr>
        <w:sectPr>
          <w:pgSz w:w="12242" w:h="15842"/>
          <w:pgMar w:top="364" w:right="1440" w:bottom="744" w:left="140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41"/>
        <w:gridCol w:w="4741"/>
      </w:tblGrid>
      <w:tr>
        <w:trPr>
          <w:trHeight w:hRule="exact" w:val="246"/>
        </w:trPr>
        <w:tc>
          <w:tcPr>
            <w:tcW w:type="dxa" w:w="7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0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6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159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190"/>
        <w:ind w:left="35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specify the nature of the failure, and (ii) shall request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to remedy such failure within a period not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exceeding thirty (30) calendar days after receipt by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of such notice of suspension.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3161"/>
        <w:gridCol w:w="3161"/>
        <w:gridCol w:w="3161"/>
      </w:tblGrid>
      <w:tr>
        <w:trPr>
          <w:trHeight w:hRule="exact" w:val="330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3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19.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Termination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298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81939" cy="11176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39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3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This Contract may be terminated by either Party as per </w:t>
            </w:r>
          </w:p>
        </w:tc>
      </w:tr>
    </w:tbl>
    <w:p>
      <w:pPr>
        <w:autoSpaceDN w:val="0"/>
        <w:autoSpaceDE w:val="0"/>
        <w:widowControl/>
        <w:spacing w:line="266" w:lineRule="exact" w:before="6" w:after="19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provisions set up below: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3161"/>
        <w:gridCol w:w="3161"/>
        <w:gridCol w:w="3161"/>
      </w:tblGrid>
      <w:tr>
        <w:trPr>
          <w:trHeight w:hRule="exact" w:val="330"/>
        </w:trPr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2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a.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By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Client</w:t>
            </w:r>
          </w:p>
        </w:tc>
        <w:tc>
          <w:tcPr>
            <w:tcW w:type="dxa" w:w="6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2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19.1.1. The Client may terminate this Contract in case of the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652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occurrence of any of the events specified in paragraphs (a)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through (f) of this Clause. In such an occurrence the Client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give at least thirty (30) calendar days’ written notice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termination to the Consultant in case of the events referred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in (a) through (d); at least sixty (60) calendar days’ written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notice in case of the event referred to in (e); and at least five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(5) calendar days’ written notice in case of the event referred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to in (f):</w:t>
      </w:r>
    </w:p>
    <w:p>
      <w:pPr>
        <w:autoSpaceDN w:val="0"/>
        <w:tabs>
          <w:tab w:pos="4282" w:val="left"/>
        </w:tabs>
        <w:autoSpaceDE w:val="0"/>
        <w:widowControl/>
        <w:spacing w:line="276" w:lineRule="exact" w:before="120" w:after="0"/>
        <w:ind w:left="365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Consultant fails to remedy a failure in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performance of its obligations hereunder, as specified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a notice of suspension pursuant to Clause GCC 18; </w:t>
      </w:r>
    </w:p>
    <w:p>
      <w:pPr>
        <w:autoSpaceDN w:val="0"/>
        <w:tabs>
          <w:tab w:pos="4282" w:val="left"/>
        </w:tabs>
        <w:autoSpaceDE w:val="0"/>
        <w:widowControl/>
        <w:spacing w:line="276" w:lineRule="exact" w:before="120" w:after="4"/>
        <w:ind w:left="365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Consultant becomes (or, if the Consultant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consists of more than one entity, if any of its members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becomes) insolvent or bankrupt or enter into any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agreements with their creditors for relief of debt 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take advantage of any law for the benefit of debtors or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40.0" w:type="dxa"/>
      </w:tblPr>
      <w:tblGrid>
        <w:gridCol w:w="1580"/>
        <w:gridCol w:w="1580"/>
        <w:gridCol w:w="1580"/>
        <w:gridCol w:w="1580"/>
        <w:gridCol w:w="1580"/>
        <w:gridCol w:w="1580"/>
      </w:tblGrid>
      <w:tr>
        <w:trPr>
          <w:trHeight w:hRule="exact" w:val="276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9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go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into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liquidation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receivership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whether </w:t>
            </w:r>
          </w:p>
        </w:tc>
      </w:tr>
    </w:tbl>
    <w:p>
      <w:pPr>
        <w:autoSpaceDN w:val="0"/>
        <w:autoSpaceDE w:val="0"/>
        <w:widowControl/>
        <w:spacing w:line="266" w:lineRule="exact" w:before="6" w:after="0"/>
        <w:ind w:left="0" w:right="2698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compulsory or voluntary; </w:t>
      </w:r>
    </w:p>
    <w:p>
      <w:pPr>
        <w:autoSpaceDN w:val="0"/>
        <w:tabs>
          <w:tab w:pos="4282" w:val="left"/>
        </w:tabs>
        <w:autoSpaceDE w:val="0"/>
        <w:widowControl/>
        <w:spacing w:line="276" w:lineRule="exact" w:before="120" w:after="0"/>
        <w:ind w:left="365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(c)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Consultant fails to comply with any final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decision reached as a result of arbitration proceedings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pursuant to Clause GCC 50.1; </w:t>
      </w:r>
    </w:p>
    <w:p>
      <w:pPr>
        <w:autoSpaceDN w:val="0"/>
        <w:tabs>
          <w:tab w:pos="4282" w:val="left"/>
        </w:tabs>
        <w:autoSpaceDE w:val="0"/>
        <w:widowControl/>
        <w:spacing w:line="276" w:lineRule="exact" w:before="120" w:after="0"/>
        <w:ind w:left="365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(d)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If, as the result of Force Majeure, the Consultant is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unable to perform a material portion of the Services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a period of not less than sixty (60) calendar days; </w:t>
      </w:r>
    </w:p>
    <w:p>
      <w:pPr>
        <w:autoSpaceDN w:val="0"/>
        <w:tabs>
          <w:tab w:pos="4282" w:val="left"/>
        </w:tabs>
        <w:autoSpaceDE w:val="0"/>
        <w:widowControl/>
        <w:spacing w:line="276" w:lineRule="exact" w:before="122" w:after="0"/>
        <w:ind w:left="365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(e)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Client, in its sole discretion and for any reason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whatsoever, decides to terminate this Contract; </w:t>
      </w:r>
    </w:p>
    <w:p>
      <w:pPr>
        <w:autoSpaceDN w:val="0"/>
        <w:tabs>
          <w:tab w:pos="4282" w:val="left"/>
        </w:tabs>
        <w:autoSpaceDE w:val="0"/>
        <w:widowControl/>
        <w:spacing w:line="276" w:lineRule="exact" w:before="120" w:after="0"/>
        <w:ind w:left="365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(f)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Consultant fails to confirm availability of Key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Experts as required in Clause GCC 13. </w:t>
      </w:r>
    </w:p>
    <w:p>
      <w:pPr>
        <w:autoSpaceDN w:val="0"/>
        <w:autoSpaceDE w:val="0"/>
        <w:widowControl/>
        <w:spacing w:line="276" w:lineRule="exact" w:before="120" w:after="0"/>
        <w:ind w:left="3652" w:right="20" w:hanging="81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19.1.2. Furthermore, if the Client determines that the Consultant has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engaged in Fraud and Corruption in competing for or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executing the Contract, then the Client may, after giving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fourteen (14) calendar days written notice to the Consultant,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terminate the Consultant's employment under the Contract. </w:t>
      </w:r>
    </w:p>
    <w:p>
      <w:pPr>
        <w:sectPr>
          <w:pgSz w:w="12242" w:h="15842"/>
          <w:pgMar w:top="364" w:right="1320" w:bottom="102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47"/>
        <w:gridCol w:w="2347"/>
        <w:gridCol w:w="2347"/>
        <w:gridCol w:w="2347"/>
      </w:tblGrid>
      <w:tr>
        <w:trPr>
          <w:trHeight w:hRule="exact" w:val="246"/>
        </w:trPr>
        <w:tc>
          <w:tcPr>
            <w:tcW w:type="dxa" w:w="7108"/>
            <w:gridSpan w:val="3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1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20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160 </w:t>
            </w:r>
          </w:p>
        </w:tc>
      </w:tr>
      <w:tr>
        <w:trPr>
          <w:trHeight w:hRule="exact" w:val="864"/>
        </w:trPr>
        <w:tc>
          <w:tcPr>
            <w:tcW w:type="dxa" w:w="72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90" w:after="0"/>
              <w:ind w:left="0" w:right="136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b. </w:t>
            </w:r>
          </w:p>
        </w:tc>
        <w:tc>
          <w:tcPr>
            <w:tcW w:type="dxa" w:w="158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90" w:after="0"/>
              <w:ind w:left="15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By the </w:t>
            </w:r>
          </w:p>
        </w:tc>
        <w:tc>
          <w:tcPr>
            <w:tcW w:type="dxa" w:w="6980"/>
            <w:gridSpan w:val="2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90" w:after="0"/>
              <w:ind w:left="27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19.1.3. The Consultant may terminate this Contract, by not less than </w:t>
            </w:r>
          </w:p>
        </w:tc>
      </w:tr>
      <w:tr>
        <w:trPr>
          <w:trHeight w:hRule="exact" w:val="276"/>
        </w:trPr>
        <w:tc>
          <w:tcPr>
            <w:tcW w:type="dxa" w:w="23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238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Consultant </w:t>
            </w:r>
          </w:p>
        </w:tc>
        <w:tc>
          <w:tcPr>
            <w:tcW w:type="dxa" w:w="6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108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thirty (30) calendar days’ written notice to the Client, in case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392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 occurrence of any of the events specified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paragraphs (a) through (d) of this Clause. </w:t>
      </w:r>
    </w:p>
    <w:p>
      <w:pPr>
        <w:autoSpaceDN w:val="0"/>
        <w:tabs>
          <w:tab w:pos="4022" w:val="left"/>
        </w:tabs>
        <w:autoSpaceDE w:val="0"/>
        <w:widowControl/>
        <w:spacing w:line="276" w:lineRule="exact" w:before="120" w:after="0"/>
        <w:ind w:left="3392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Client fails to pay any money due to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pursuant to this Contract and not subject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to dispute pursuant to Clause GCC 45.1 within forty-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five (45) calendar days after receiving written notice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from the Consultant that such payment is overdue. </w:t>
      </w:r>
    </w:p>
    <w:p>
      <w:pPr>
        <w:autoSpaceDN w:val="0"/>
        <w:tabs>
          <w:tab w:pos="4022" w:val="left"/>
        </w:tabs>
        <w:autoSpaceDE w:val="0"/>
        <w:widowControl/>
        <w:spacing w:line="276" w:lineRule="exact" w:before="120" w:after="0"/>
        <w:ind w:left="3392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If, as the result of Force Majeure, the Consultant is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unable to perform a material portion of the Services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a period of not less than sixty (60) calendar days. </w:t>
      </w:r>
    </w:p>
    <w:p>
      <w:pPr>
        <w:autoSpaceDN w:val="0"/>
        <w:tabs>
          <w:tab w:pos="4022" w:val="left"/>
        </w:tabs>
        <w:autoSpaceDE w:val="0"/>
        <w:widowControl/>
        <w:spacing w:line="276" w:lineRule="exact" w:before="120" w:after="0"/>
        <w:ind w:left="3392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(c)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Client fails to comply with any final decision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reached as a result of arbitration pursuant to Clause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GCC 50.1. </w:t>
      </w:r>
    </w:p>
    <w:p>
      <w:pPr>
        <w:autoSpaceDN w:val="0"/>
        <w:tabs>
          <w:tab w:pos="4022" w:val="left"/>
        </w:tabs>
        <w:autoSpaceDE w:val="0"/>
        <w:widowControl/>
        <w:spacing w:line="276" w:lineRule="exact" w:before="120" w:after="190"/>
        <w:ind w:left="3392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(d)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Client is in material breach of its obligations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pursuant to this Contract and has not remedied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same within forty-five (45) days (or such longer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period as the Consultant may have subsequently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approved in writing) following the receipt by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 of the Consultant’s notice specifying such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breach.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8.0000000000001" w:type="dxa"/>
      </w:tblPr>
      <w:tblGrid>
        <w:gridCol w:w="3130"/>
        <w:gridCol w:w="3130"/>
        <w:gridCol w:w="3130"/>
      </w:tblGrid>
      <w:tr>
        <w:trPr>
          <w:trHeight w:hRule="exact" w:val="318"/>
        </w:trPr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c.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Cessation of </w:t>
            </w:r>
          </w:p>
        </w:tc>
        <w:tc>
          <w:tcPr>
            <w:tcW w:type="dxa" w:w="6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21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19.1.4. Upon termination of this Contract pursuant to Clauses GCC </w:t>
            </w:r>
          </w:p>
        </w:tc>
      </w:tr>
      <w:tr>
        <w:trPr>
          <w:trHeight w:hRule="exact" w:val="280"/>
        </w:trPr>
        <w:tc>
          <w:tcPr>
            <w:tcW w:type="dxa" w:w="3130"/>
            <w:vMerge/>
            <w:tcBorders/>
          </w:tcPr>
          <w:p/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7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Rights and </w:t>
            </w:r>
          </w:p>
        </w:tc>
        <w:tc>
          <w:tcPr>
            <w:tcW w:type="dxa" w:w="6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102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12 or GCC 19 hereof, or upon expiration of this Contract </w:t>
            </w:r>
          </w:p>
        </w:tc>
      </w:tr>
      <w:tr>
        <w:trPr>
          <w:trHeight w:hRule="exact" w:val="284"/>
        </w:trPr>
        <w:tc>
          <w:tcPr>
            <w:tcW w:type="dxa" w:w="3130"/>
            <w:vMerge/>
            <w:tcBorders/>
          </w:tcPr>
          <w:p/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Obligations </w:t>
            </w:r>
          </w:p>
        </w:tc>
        <w:tc>
          <w:tcPr>
            <w:tcW w:type="dxa" w:w="6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102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pursuant to Clause GCC 14, all rights and obligations of the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190"/>
        <w:ind w:left="3392" w:right="18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Parties hereunder shall cease, except (i) such rights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obligations as may have accrued on the date of termination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expiration, (ii) the obligation of confidentiality set forth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Clause GCC 22, (iii) the Consultant’s obligation to permit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inspection, copying and auditing of their accounts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records set forth in Clause GCC 25 and to cooperate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assist in any inspection or investigation, and (iv) any right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which a Party may have under the Applicable Law.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8.0000000000001" w:type="dxa"/>
      </w:tblPr>
      <w:tblGrid>
        <w:gridCol w:w="3130"/>
        <w:gridCol w:w="3130"/>
        <w:gridCol w:w="3130"/>
      </w:tblGrid>
      <w:tr>
        <w:trPr>
          <w:trHeight w:hRule="exact" w:val="320"/>
        </w:trPr>
        <w:tc>
          <w:tcPr>
            <w:tcW w:type="dxa" w:w="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d.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Cessation of </w:t>
            </w:r>
          </w:p>
        </w:tc>
        <w:tc>
          <w:tcPr>
            <w:tcW w:type="dxa" w:w="6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4" w:after="0"/>
              <w:ind w:left="21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19.1.5. Upon termination of this Contract by notice of either Party </w:t>
            </w:r>
          </w:p>
        </w:tc>
      </w:tr>
      <w:tr>
        <w:trPr>
          <w:trHeight w:hRule="exact" w:val="288"/>
        </w:trPr>
        <w:tc>
          <w:tcPr>
            <w:tcW w:type="dxa" w:w="3130"/>
            <w:vMerge/>
            <w:tcBorders/>
          </w:tcPr>
          <w:p/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" w:after="0"/>
              <w:ind w:left="15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Services </w:t>
            </w:r>
          </w:p>
        </w:tc>
        <w:tc>
          <w:tcPr>
            <w:tcW w:type="dxa" w:w="6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6" w:after="0"/>
              <w:ind w:left="102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the other pursuant to Clauses GCC 19a or GCC 19b, the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392" w:right="18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shall, immediately upon dispatch or receipt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notice, take all necessary steps to bring the Services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close in a prompt and orderly manner and shall make every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reasonable effort to keep expenditures for this purpose to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minimum. With respect to documents prepared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and equipment and materials furnished by the </w:t>
      </w:r>
    </w:p>
    <w:p>
      <w:pPr>
        <w:sectPr>
          <w:pgSz w:w="12242" w:h="15842"/>
          <w:pgMar w:top="364" w:right="1440" w:bottom="100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73"/>
        <w:gridCol w:w="4773"/>
      </w:tblGrid>
      <w:tr>
        <w:trPr>
          <w:trHeight w:hRule="exact" w:val="246"/>
        </w:trPr>
        <w:tc>
          <w:tcPr>
            <w:tcW w:type="dxa" w:w="7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0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0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161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190"/>
        <w:ind w:left="365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Client, the Consultant shall proceed as provided,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respectively, by Clauses GCC 27 or GCC 28.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2386"/>
        <w:gridCol w:w="2386"/>
        <w:gridCol w:w="2386"/>
        <w:gridCol w:w="2386"/>
      </w:tblGrid>
      <w:tr>
        <w:trPr>
          <w:trHeight w:hRule="exact" w:val="318"/>
        </w:trPr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56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e.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2" w:after="0"/>
              <w:ind w:left="15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Payment </w:t>
            </w:r>
          </w:p>
        </w:tc>
        <w:tc>
          <w:tcPr>
            <w:tcW w:type="dxa" w:w="6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19.1.6. Upon termination of this Contract, the Client shall make the </w:t>
            </w:r>
          </w:p>
        </w:tc>
      </w:tr>
      <w:tr>
        <w:trPr>
          <w:trHeight w:hRule="exact" w:val="280"/>
        </w:trPr>
        <w:tc>
          <w:tcPr>
            <w:tcW w:type="dxa" w:w="2386"/>
            <w:vMerge/>
            <w:tcBorders/>
          </w:tcPr>
          <w:p/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5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upon </w:t>
            </w:r>
          </w:p>
        </w:tc>
        <w:tc>
          <w:tcPr>
            <w:tcW w:type="dxa" w:w="6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9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following payments to the Consultant: </w:t>
            </w:r>
          </w:p>
        </w:tc>
      </w:tr>
      <w:tr>
        <w:trPr>
          <w:trHeight w:hRule="exact" w:val="404"/>
        </w:trPr>
        <w:tc>
          <w:tcPr>
            <w:tcW w:type="dxa" w:w="2386"/>
            <w:vMerge/>
            <w:tcBorders/>
          </w:tcPr>
          <w:p/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Termination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4" w:after="0"/>
              <w:ind w:left="0" w:right="164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(a)</w:t>
            </w:r>
          </w:p>
        </w:tc>
        <w:tc>
          <w:tcPr>
            <w:tcW w:type="dxa" w:w="5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4" w:after="0"/>
              <w:ind w:left="2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payment for Services satisfactorily performed prior to </w:t>
            </w:r>
          </w:p>
        </w:tc>
      </w:tr>
    </w:tbl>
    <w:p>
      <w:pPr>
        <w:autoSpaceDN w:val="0"/>
        <w:autoSpaceDE w:val="0"/>
        <w:widowControl/>
        <w:spacing w:line="266" w:lineRule="exact" w:before="6" w:after="0"/>
        <w:ind w:left="0" w:right="165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effective date of termination; and </w:t>
      </w:r>
    </w:p>
    <w:p>
      <w:pPr>
        <w:autoSpaceDN w:val="0"/>
        <w:tabs>
          <w:tab w:pos="4282" w:val="left"/>
        </w:tabs>
        <w:autoSpaceDE w:val="0"/>
        <w:widowControl/>
        <w:spacing w:line="276" w:lineRule="exact" w:before="120" w:after="0"/>
        <w:ind w:left="365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case of termination pursuant to paragraphs (d)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(e) of Clause GCC 19.1.1, reimbursement of any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reasonable cost incidental to the prompt and orderly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termination of this Contract, including the cost of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return travel of the Experts. </w:t>
      </w:r>
    </w:p>
    <w:p>
      <w:pPr>
        <w:autoSpaceDN w:val="0"/>
        <w:autoSpaceDE w:val="0"/>
        <w:widowControl/>
        <w:spacing w:line="233" w:lineRule="auto" w:before="372" w:after="0"/>
        <w:ind w:left="0" w:right="246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C.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O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BLIGATIONS OF THE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ONSULTANT</w:t>
      </w:r>
    </w:p>
    <w:p>
      <w:pPr>
        <w:autoSpaceDN w:val="0"/>
        <w:autoSpaceDE w:val="0"/>
        <w:widowControl/>
        <w:spacing w:line="230" w:lineRule="auto" w:before="368" w:after="190"/>
        <w:ind w:left="18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20.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General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2386"/>
        <w:gridCol w:w="2386"/>
        <w:gridCol w:w="2386"/>
        <w:gridCol w:w="2386"/>
      </w:tblGrid>
      <w:tr>
        <w:trPr>
          <w:trHeight w:hRule="exact" w:val="316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4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a.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15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Standard of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" cy="11303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" cy="1130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3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 shall perform the Services and carry </w:t>
            </w:r>
          </w:p>
        </w:tc>
      </w:tr>
      <w:tr>
        <w:trPr>
          <w:trHeight w:hRule="exact" w:val="292"/>
        </w:trPr>
        <w:tc>
          <w:tcPr>
            <w:tcW w:type="dxa" w:w="2386"/>
            <w:vMerge/>
            <w:tcBorders/>
          </w:tcPr>
          <w:p/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0" w:after="0"/>
              <w:ind w:left="15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Performance </w:t>
            </w:r>
          </w:p>
        </w:tc>
        <w:tc>
          <w:tcPr>
            <w:tcW w:type="dxa" w:w="6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7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out the Services with all due diligence, efficiency and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582" w:right="2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economy, in accordance with generally accepted professional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standards and practices, and shall observe sound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practices, and employ appropriate technology and safe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effective equipment, machinery, materials and methods.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shall always act, in respect of any matter relating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this Contract or to the Services, as a faithful adviser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Client, and shall at all times support and safeguard the Client’s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legitimate interests in any dealings with the third parties. </w:t>
      </w:r>
    </w:p>
    <w:p>
      <w:pPr>
        <w:autoSpaceDN w:val="0"/>
        <w:tabs>
          <w:tab w:pos="3582" w:val="left"/>
          <w:tab w:pos="4230" w:val="left"/>
        </w:tabs>
        <w:autoSpaceDE w:val="0"/>
        <w:widowControl/>
        <w:spacing w:line="240" w:lineRule="auto" w:before="0" w:after="0"/>
        <w:ind w:left="314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7180" cy="11303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97180" cy="11303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shall employ and provide such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qualified and experienced Experts and Sub-consultants as are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required to carry out the Services. </w:t>
      </w:r>
    </w:p>
    <w:p>
      <w:pPr>
        <w:autoSpaceDN w:val="0"/>
        <w:tabs>
          <w:tab w:pos="3582" w:val="left"/>
          <w:tab w:pos="4230" w:val="left"/>
        </w:tabs>
        <w:autoSpaceDE w:val="0"/>
        <w:widowControl/>
        <w:spacing w:line="240" w:lineRule="auto" w:before="10" w:after="190"/>
        <w:ind w:left="314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7180" cy="113030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" cy="11303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may subcontract part of the Services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 extent and with such Key Experts and Sub-consultants 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may be approved in advance by the Client. Notwithstanding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approval, the Consultant shall retain full responsibility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the Services.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2386"/>
        <w:gridCol w:w="2386"/>
        <w:gridCol w:w="2386"/>
        <w:gridCol w:w="2386"/>
      </w:tblGrid>
      <w:tr>
        <w:trPr>
          <w:trHeight w:hRule="exact" w:val="328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38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b. 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Law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" cy="11303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" cy="1130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3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 shall perform the Services in </w:t>
            </w:r>
          </w:p>
        </w:tc>
      </w:tr>
      <w:tr>
        <w:trPr>
          <w:trHeight w:hRule="exact" w:val="260"/>
        </w:trPr>
        <w:tc>
          <w:tcPr>
            <w:tcW w:type="dxa" w:w="2386"/>
            <w:vMerge/>
            <w:tcBorders/>
          </w:tcPr>
          <w:p/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5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Applicable to </w:t>
            </w:r>
          </w:p>
        </w:tc>
        <w:tc>
          <w:tcPr>
            <w:tcW w:type="dxa" w:w="6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7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accordance with the Contract and the Applicable Law and </w:t>
            </w:r>
          </w:p>
        </w:tc>
      </w:tr>
      <w:tr>
        <w:trPr>
          <w:trHeight w:hRule="exact" w:val="296"/>
        </w:trPr>
        <w:tc>
          <w:tcPr>
            <w:tcW w:type="dxa" w:w="2386"/>
            <w:vMerge/>
            <w:tcBorders/>
          </w:tcPr>
          <w:p/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4" w:after="0"/>
              <w:ind w:left="15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Services </w:t>
            </w:r>
          </w:p>
        </w:tc>
        <w:tc>
          <w:tcPr>
            <w:tcW w:type="dxa" w:w="6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" w:after="0"/>
              <w:ind w:left="7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take all practicable steps to ensure that any of its Experts </w:t>
            </w:r>
          </w:p>
        </w:tc>
      </w:tr>
    </w:tbl>
    <w:p>
      <w:pPr>
        <w:autoSpaceDN w:val="0"/>
        <w:autoSpaceDE w:val="0"/>
        <w:widowControl/>
        <w:spacing w:line="266" w:lineRule="exact" w:before="4" w:after="0"/>
        <w:ind w:left="0" w:right="628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Sub-consultants, comply with the Applicable Law. </w:t>
      </w:r>
    </w:p>
    <w:p>
      <w:pPr>
        <w:autoSpaceDN w:val="0"/>
        <w:tabs>
          <w:tab w:pos="3582" w:val="left"/>
          <w:tab w:pos="4230" w:val="left"/>
        </w:tabs>
        <w:autoSpaceDE w:val="0"/>
        <w:widowControl/>
        <w:spacing w:line="240" w:lineRule="auto" w:before="0" w:after="0"/>
        <w:ind w:left="314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7180" cy="113029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97180" cy="11302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Throughout the execution of the Contract,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shall comply with the import of goods and services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prohibitions in the Client’s country when </w:t>
      </w:r>
    </w:p>
    <w:p>
      <w:pPr>
        <w:sectPr>
          <w:pgSz w:w="12242" w:h="15842"/>
          <w:pgMar w:top="364" w:right="1256" w:bottom="91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1.99999999999989" w:type="dxa"/>
      </w:tblPr>
      <w:tblGrid>
        <w:gridCol w:w="3154"/>
        <w:gridCol w:w="3154"/>
        <w:gridCol w:w="3154"/>
      </w:tblGrid>
      <w:tr>
        <w:trPr>
          <w:trHeight w:hRule="exact" w:val="246"/>
        </w:trPr>
        <w:tc>
          <w:tcPr>
            <w:tcW w:type="dxa" w:w="7108"/>
            <w:gridSpan w:val="2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2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2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162 </w:t>
            </w:r>
          </w:p>
        </w:tc>
      </w:tr>
      <w:tr>
        <w:trPr>
          <w:trHeight w:hRule="exact" w:val="744"/>
        </w:trPr>
        <w:tc>
          <w:tcPr>
            <w:tcW w:type="dxa" w:w="386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70" w:after="0"/>
              <w:ind w:left="0" w:right="17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(a)</w:t>
            </w:r>
          </w:p>
        </w:tc>
        <w:tc>
          <w:tcPr>
            <w:tcW w:type="dxa" w:w="5460"/>
            <w:gridSpan w:val="2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70" w:after="0"/>
              <w:ind w:left="2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as a matter of law or official regulations, the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41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Borrower’s country prohibits commercial relations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 that country; or </w:t>
      </w:r>
    </w:p>
    <w:p>
      <w:pPr>
        <w:autoSpaceDN w:val="0"/>
        <w:tabs>
          <w:tab w:pos="4148" w:val="left"/>
        </w:tabs>
        <w:autoSpaceDE w:val="0"/>
        <w:widowControl/>
        <w:spacing w:line="276" w:lineRule="exact" w:before="120" w:after="0"/>
        <w:ind w:left="351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by an act of compliance with a decision of the United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Nations Security Council taken under Chapter VII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Charter of the United Nations, the Borrower’s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Country prohibits any import of goods from that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country or any payments to any country, person,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entity in that country. </w:t>
      </w:r>
    </w:p>
    <w:p>
      <w:pPr>
        <w:autoSpaceDN w:val="0"/>
        <w:tabs>
          <w:tab w:pos="3394" w:val="left"/>
          <w:tab w:pos="4042" w:val="left"/>
        </w:tabs>
        <w:autoSpaceDE w:val="0"/>
        <w:widowControl/>
        <w:spacing w:line="240" w:lineRule="auto" w:before="0" w:after="190"/>
        <w:ind w:left="29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7180" cy="111760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97180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shall notify the Consultant in writing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relevant local customs, and the Consultant shall, after such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notification, respect such customs.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54"/>
        <w:gridCol w:w="3154"/>
        <w:gridCol w:w="3154"/>
      </w:tblGrid>
      <w:tr>
        <w:trPr>
          <w:trHeight w:hRule="exact" w:val="330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21.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Conflict of Interest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" cy="11176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3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 shall hold the Client’s interests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190"/>
        <w:ind w:left="3394" w:right="12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paramount, without any consideration for future work,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strictly avoid conflict with other assignments or their own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corporate interests.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0.0" w:type="dxa"/>
      </w:tblPr>
      <w:tblGrid>
        <w:gridCol w:w="3154"/>
        <w:gridCol w:w="3154"/>
        <w:gridCol w:w="3154"/>
      </w:tblGrid>
      <w:tr>
        <w:trPr>
          <w:trHeight w:hRule="exact" w:val="314"/>
        </w:trPr>
        <w:tc>
          <w:tcPr>
            <w:tcW w:type="dxa" w:w="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a.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8" w:after="0"/>
              <w:ind w:left="1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Consultant 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8" w:after="0"/>
              <w:ind w:left="24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21.1.1 The payment of the Consultant pursuant to GCC F (Clauses </w:t>
            </w:r>
          </w:p>
        </w:tc>
      </w:tr>
      <w:tr>
        <w:trPr>
          <w:trHeight w:hRule="exact" w:val="280"/>
        </w:trPr>
        <w:tc>
          <w:tcPr>
            <w:tcW w:type="dxa" w:w="3154"/>
            <w:vMerge/>
            <w:tcBorders/>
          </w:tcPr>
          <w:p/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Not to Benefit 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89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GCC 43 through 47) shall constitute the Consultant’s only </w:t>
            </w:r>
          </w:p>
        </w:tc>
      </w:tr>
      <w:tr>
        <w:trPr>
          <w:trHeight w:hRule="exact" w:val="280"/>
        </w:trPr>
        <w:tc>
          <w:tcPr>
            <w:tcW w:type="dxa" w:w="3154"/>
            <w:vMerge/>
            <w:tcBorders/>
          </w:tcPr>
          <w:p/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from 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89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payment in connection with this Contract and, subject to </w:t>
            </w:r>
          </w:p>
        </w:tc>
      </w:tr>
      <w:tr>
        <w:trPr>
          <w:trHeight w:hRule="exact" w:val="280"/>
        </w:trPr>
        <w:tc>
          <w:tcPr>
            <w:tcW w:type="dxa" w:w="3154"/>
            <w:vMerge/>
            <w:tcBorders/>
          </w:tcPr>
          <w:p/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Commissions, 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89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Clause GCC 21.1.3, the Consultant shall not accept for its </w:t>
            </w:r>
          </w:p>
        </w:tc>
      </w:tr>
      <w:tr>
        <w:trPr>
          <w:trHeight w:hRule="exact" w:val="282"/>
        </w:trPr>
        <w:tc>
          <w:tcPr>
            <w:tcW w:type="dxa" w:w="3154"/>
            <w:vMerge/>
            <w:tcBorders/>
          </w:tcPr>
          <w:p/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6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Discounts, etc. 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89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own benefit any trade commission, discount or similar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498" w:right="12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 in connection with activities pursuant to this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or in the discharge of its obligations hereunder,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shall use its best efforts to ensure that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Sub-consultants, as well as the Experts and agents of either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them, similarly shall not receive any such additional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payment. </w:t>
      </w:r>
    </w:p>
    <w:p>
      <w:pPr>
        <w:autoSpaceDN w:val="0"/>
        <w:autoSpaceDE w:val="0"/>
        <w:widowControl/>
        <w:spacing w:line="276" w:lineRule="exact" w:before="120" w:after="6"/>
        <w:ind w:left="3498" w:right="126" w:hanging="65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21.1.2 Furthermore, if the Consultant, as part of the Services, has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responsibility of advising the Client on the procurement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goods, works or services, the Consultant shall comply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 the Bank’s Applicable Regulations, and shall at 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times exercise such responsibility in the best interest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Client. Any discounts or commissions obtained by the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40.0" w:type="dxa"/>
      </w:tblPr>
      <w:tblGrid>
        <w:gridCol w:w="1352"/>
        <w:gridCol w:w="1352"/>
        <w:gridCol w:w="1352"/>
        <w:gridCol w:w="1352"/>
        <w:gridCol w:w="1352"/>
        <w:gridCol w:w="1352"/>
        <w:gridCol w:w="1352"/>
      </w:tblGrid>
      <w:tr>
        <w:trPr>
          <w:trHeight w:hRule="exact" w:val="274"/>
        </w:trPr>
        <w:tc>
          <w:tcPr>
            <w:tcW w:type="dxa" w:w="2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102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Consultant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exercise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such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procurement </w:t>
            </w:r>
          </w:p>
        </w:tc>
      </w:tr>
    </w:tbl>
    <w:p>
      <w:pPr>
        <w:autoSpaceDN w:val="0"/>
        <w:autoSpaceDE w:val="0"/>
        <w:widowControl/>
        <w:spacing w:line="266" w:lineRule="exact" w:before="6" w:after="190"/>
        <w:ind w:left="0" w:right="98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responsibility shall be for the account of the Client.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0.0" w:type="dxa"/>
      </w:tblPr>
      <w:tblGrid>
        <w:gridCol w:w="3154"/>
        <w:gridCol w:w="3154"/>
        <w:gridCol w:w="3154"/>
      </w:tblGrid>
      <w:tr>
        <w:trPr>
          <w:trHeight w:hRule="exact" w:val="328"/>
        </w:trPr>
        <w:tc>
          <w:tcPr>
            <w:tcW w:type="dxa" w:w="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b.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Consultant </w:t>
            </w:r>
          </w:p>
        </w:tc>
        <w:tc>
          <w:tcPr>
            <w:tcW w:type="dxa" w:w="6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2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21.1.3 The Consultant agrees that, during the term of this Contract </w:t>
            </w:r>
          </w:p>
        </w:tc>
      </w:tr>
      <w:tr>
        <w:trPr>
          <w:trHeight w:hRule="exact" w:val="260"/>
        </w:trPr>
        <w:tc>
          <w:tcPr>
            <w:tcW w:type="dxa" w:w="3154"/>
            <w:vMerge/>
            <w:tcBorders/>
          </w:tcPr>
          <w:p/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and Affiliates </w:t>
            </w:r>
          </w:p>
        </w:tc>
        <w:tc>
          <w:tcPr>
            <w:tcW w:type="dxa" w:w="6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9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after its termination, the Consultant and any entity </w:t>
            </w:r>
          </w:p>
        </w:tc>
      </w:tr>
      <w:tr>
        <w:trPr>
          <w:trHeight w:hRule="exact" w:val="280"/>
        </w:trPr>
        <w:tc>
          <w:tcPr>
            <w:tcW w:type="dxa" w:w="3154"/>
            <w:vMerge/>
            <w:tcBorders/>
          </w:tcPr>
          <w:p/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Not to Engage </w:t>
            </w:r>
          </w:p>
        </w:tc>
        <w:tc>
          <w:tcPr>
            <w:tcW w:type="dxa" w:w="6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9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affiliated with the Consultant, as well as any Sub-consultants </w:t>
            </w:r>
          </w:p>
        </w:tc>
      </w:tr>
      <w:tr>
        <w:trPr>
          <w:trHeight w:hRule="exact" w:val="280"/>
        </w:trPr>
        <w:tc>
          <w:tcPr>
            <w:tcW w:type="dxa" w:w="3154"/>
            <w:vMerge/>
            <w:tcBorders/>
          </w:tcPr>
          <w:p/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 Certain </w:t>
            </w:r>
          </w:p>
        </w:tc>
        <w:tc>
          <w:tcPr>
            <w:tcW w:type="dxa" w:w="6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9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any entity affiliated with such Sub-consultants, shall be </w:t>
            </w:r>
          </w:p>
        </w:tc>
      </w:tr>
      <w:tr>
        <w:trPr>
          <w:trHeight w:hRule="exact" w:val="288"/>
        </w:trPr>
        <w:tc>
          <w:tcPr>
            <w:tcW w:type="dxa" w:w="3154"/>
            <w:vMerge/>
            <w:tcBorders/>
          </w:tcPr>
          <w:p/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Activities </w:t>
            </w:r>
          </w:p>
        </w:tc>
        <w:tc>
          <w:tcPr>
            <w:tcW w:type="dxa" w:w="6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6" w:after="0"/>
              <w:ind w:left="9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disqualified from providing goods, works or non-consulting </w:t>
            </w:r>
          </w:p>
        </w:tc>
      </w:tr>
    </w:tbl>
    <w:p>
      <w:pPr>
        <w:autoSpaceDN w:val="0"/>
        <w:autoSpaceDE w:val="0"/>
        <w:widowControl/>
        <w:spacing w:line="272" w:lineRule="exact" w:before="0" w:after="0"/>
        <w:ind w:left="3456" w:right="124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services resulting from or directly related to the Consultant’s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Services for the preparation or implementation of the project. </w:t>
      </w:r>
    </w:p>
    <w:p>
      <w:pPr>
        <w:sectPr>
          <w:pgSz w:w="12242" w:h="15842"/>
          <w:pgMar w:top="364" w:right="1440" w:bottom="866" w:left="13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2386"/>
        <w:gridCol w:w="2386"/>
        <w:gridCol w:w="2386"/>
        <w:gridCol w:w="2386"/>
      </w:tblGrid>
      <w:tr>
        <w:trPr>
          <w:trHeight w:hRule="exact" w:val="246"/>
        </w:trPr>
        <w:tc>
          <w:tcPr>
            <w:tcW w:type="dxa" w:w="7100"/>
            <w:gridSpan w:val="3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1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8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163 </w:t>
            </w:r>
          </w:p>
        </w:tc>
      </w:tr>
      <w:tr>
        <w:trPr>
          <w:trHeight w:hRule="exact" w:val="864"/>
        </w:trPr>
        <w:tc>
          <w:tcPr>
            <w:tcW w:type="dxa" w:w="64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90" w:after="0"/>
              <w:ind w:left="0" w:right="146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c. </w:t>
            </w:r>
          </w:p>
        </w:tc>
        <w:tc>
          <w:tcPr>
            <w:tcW w:type="dxa" w:w="186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9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Prohibition of </w:t>
            </w:r>
          </w:p>
        </w:tc>
        <w:tc>
          <w:tcPr>
            <w:tcW w:type="dxa" w:w="6760"/>
            <w:gridSpan w:val="2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90" w:after="0"/>
              <w:ind w:left="2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21.1.4 The Consultant shall not engage, and shall cause its Experts </w:t>
            </w:r>
          </w:p>
        </w:tc>
      </w:tr>
      <w:tr>
        <w:trPr>
          <w:trHeight w:hRule="exact" w:val="260"/>
        </w:trPr>
        <w:tc>
          <w:tcPr>
            <w:tcW w:type="dxa" w:w="2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522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Conflicting </w:t>
            </w:r>
          </w:p>
        </w:tc>
        <w:tc>
          <w:tcPr>
            <w:tcW w:type="dxa" w:w="6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92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as well as its Sub-consultants not to engage, either directly </w:t>
            </w:r>
          </w:p>
        </w:tc>
      </w:tr>
      <w:tr>
        <w:trPr>
          <w:trHeight w:hRule="exact" w:val="294"/>
        </w:trPr>
        <w:tc>
          <w:tcPr>
            <w:tcW w:type="dxa" w:w="2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" w:after="0"/>
              <w:ind w:left="0" w:right="706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Activities </w:t>
            </w:r>
          </w:p>
        </w:tc>
        <w:tc>
          <w:tcPr>
            <w:tcW w:type="dxa" w:w="6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2" w:after="0"/>
              <w:ind w:left="92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indirectly, in any business or professional activities that </w:t>
            </w:r>
          </w:p>
        </w:tc>
      </w:tr>
    </w:tbl>
    <w:p>
      <w:pPr>
        <w:autoSpaceDN w:val="0"/>
        <w:autoSpaceDE w:val="0"/>
        <w:widowControl/>
        <w:spacing w:line="272" w:lineRule="exact" w:before="0" w:after="190"/>
        <w:ind w:left="36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would conflict with the activities assigned to them under this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3182"/>
        <w:gridCol w:w="3182"/>
        <w:gridCol w:w="3182"/>
      </w:tblGrid>
      <w:tr>
        <w:trPr>
          <w:trHeight w:hRule="exact" w:val="330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0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d.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Strict Duty to 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28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21.1.5 The Consultant has an obligation and shall ensure that its </w:t>
            </w:r>
          </w:p>
        </w:tc>
      </w:tr>
      <w:tr>
        <w:trPr>
          <w:trHeight w:hRule="exact" w:val="260"/>
        </w:trPr>
        <w:tc>
          <w:tcPr>
            <w:tcW w:type="dxa" w:w="3182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5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Disclose 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94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Experts and Sub-consultants shall have an obligation to </w:t>
            </w:r>
          </w:p>
        </w:tc>
      </w:tr>
      <w:tr>
        <w:trPr>
          <w:trHeight w:hRule="exact" w:val="280"/>
        </w:trPr>
        <w:tc>
          <w:tcPr>
            <w:tcW w:type="dxa" w:w="3182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5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Conflicting 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" w:after="0"/>
              <w:ind w:left="94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disclose any situation of actual or potential conflict that </w:t>
            </w:r>
          </w:p>
        </w:tc>
      </w:tr>
      <w:tr>
        <w:trPr>
          <w:trHeight w:hRule="exact" w:val="288"/>
        </w:trPr>
        <w:tc>
          <w:tcPr>
            <w:tcW w:type="dxa" w:w="3182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8" w:after="0"/>
              <w:ind w:left="15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Activities 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8" w:after="0"/>
              <w:ind w:left="94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impacts their capacity to serve the best interest of their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190"/>
        <w:ind w:left="3684" w:right="2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Client, or that may reasonably be perceived as having this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effect. Failure to disclose said situations may lead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disqualification of the Consultant or the termination of its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3182"/>
        <w:gridCol w:w="3182"/>
        <w:gridCol w:w="3182"/>
      </w:tblGrid>
      <w:tr>
        <w:trPr>
          <w:trHeight w:hRule="exact" w:val="330"/>
        </w:trPr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22.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Confidentiality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30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97180" cy="11176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3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Except with the prior written consent of the Client, the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582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and the Experts shall not at any time communicate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any person or entity any confidential information acquired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course of the Services, nor shall the Consultant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Experts make public the recommendations formulated in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course of, or as a result of, the Services. </w:t>
      </w:r>
    </w:p>
    <w:p>
      <w:pPr>
        <w:autoSpaceDN w:val="0"/>
        <w:tabs>
          <w:tab w:pos="548" w:val="left"/>
          <w:tab w:pos="3148" w:val="left"/>
          <w:tab w:pos="3582" w:val="left"/>
          <w:tab w:pos="4230" w:val="left"/>
        </w:tabs>
        <w:autoSpaceDE w:val="0"/>
        <w:widowControl/>
        <w:spacing w:line="240" w:lineRule="auto" w:before="240" w:after="0"/>
        <w:ind w:left="18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23.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Liability of the </w:t>
      </w:r>
      <w:r>
        <w:tab/>
      </w:r>
      <w:r>
        <w:drawing>
          <wp:inline xmlns:a="http://schemas.openxmlformats.org/drawingml/2006/main" xmlns:pic="http://schemas.openxmlformats.org/drawingml/2006/picture">
            <wp:extent cx="297180" cy="111760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297180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Subject to additional provisions, if any, set forth in the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Consultant </w:t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the Consultant’s liability under this Contract shall be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provided by the Applicable Law. </w:t>
      </w:r>
    </w:p>
    <w:p>
      <w:pPr>
        <w:autoSpaceDN w:val="0"/>
        <w:tabs>
          <w:tab w:pos="548" w:val="left"/>
          <w:tab w:pos="3148" w:val="left"/>
          <w:tab w:pos="3582" w:val="left"/>
          <w:tab w:pos="4230" w:val="left"/>
        </w:tabs>
        <w:autoSpaceDE w:val="0"/>
        <w:widowControl/>
        <w:spacing w:line="240" w:lineRule="auto" w:before="240" w:after="0"/>
        <w:ind w:left="18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24.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Insurance to be </w:t>
      </w:r>
      <w:r>
        <w:tab/>
      </w:r>
      <w:r>
        <w:drawing>
          <wp:inline xmlns:a="http://schemas.openxmlformats.org/drawingml/2006/main" xmlns:pic="http://schemas.openxmlformats.org/drawingml/2006/picture">
            <wp:extent cx="297180" cy="111760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97180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(i) shall take out and maintain, and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taken out by the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cause any Sub-consultants to take out and maintain, at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Consultant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its (or the Sub-consultants’, as the case may be) own cost but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on terms and conditions approved by the Client, insurance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against the risks, and for the coverage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SCC,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(ii) at the Client’s request, shall provide evidence to the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 showing that such insurance has been taken out and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maintained and that the current premiums therefore have been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paid. The Consultant shall ensure that such insurance is in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place prior to commencing the Services as stated in Clause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GCC 13. </w:t>
      </w:r>
    </w:p>
    <w:p>
      <w:pPr>
        <w:autoSpaceDN w:val="0"/>
        <w:tabs>
          <w:tab w:pos="548" w:val="left"/>
          <w:tab w:pos="3148" w:val="left"/>
          <w:tab w:pos="3582" w:val="left"/>
          <w:tab w:pos="4230" w:val="left"/>
        </w:tabs>
        <w:autoSpaceDE w:val="0"/>
        <w:widowControl/>
        <w:spacing w:line="240" w:lineRule="auto" w:before="240" w:after="0"/>
        <w:ind w:left="18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25.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Accounting, </w:t>
      </w:r>
      <w:r>
        <w:tab/>
      </w:r>
      <w:r>
        <w:drawing>
          <wp:inline xmlns:a="http://schemas.openxmlformats.org/drawingml/2006/main" xmlns:pic="http://schemas.openxmlformats.org/drawingml/2006/picture">
            <wp:extent cx="297180" cy="111759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97180" cy="11175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shall keep, and shall make all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Inspection and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reasonable efforts to cause its Sub-consultants to keep,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Auditing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accurate and systematic accounts and records in respect of the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Services and in such form and detail as will clearly identify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relevant time changes and costs. </w:t>
      </w:r>
    </w:p>
    <w:p>
      <w:pPr>
        <w:autoSpaceDN w:val="0"/>
        <w:tabs>
          <w:tab w:pos="3582" w:val="left"/>
          <w:tab w:pos="4230" w:val="left"/>
        </w:tabs>
        <w:autoSpaceDE w:val="0"/>
        <w:widowControl/>
        <w:spacing w:line="240" w:lineRule="auto" w:before="0" w:after="0"/>
        <w:ind w:left="314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7180" cy="111759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297180" cy="11175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Pursuant to paragraph 2.2 e. of Attachment 1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General Conditions, the Consultant shall permit and shall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cause its agents (where declared or not), subcontractors, </w:t>
      </w:r>
    </w:p>
    <w:p>
      <w:pPr>
        <w:sectPr>
          <w:pgSz w:w="12242" w:h="15842"/>
          <w:pgMar w:top="364" w:right="1256" w:bottom="8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1.99999999999989" w:type="dxa"/>
      </w:tblPr>
      <w:tblGrid>
        <w:gridCol w:w="4731"/>
        <w:gridCol w:w="4731"/>
      </w:tblGrid>
      <w:tr>
        <w:trPr>
          <w:trHeight w:hRule="exact" w:val="246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1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164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394" w:right="1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subconsultants, service providers, suppliers, and personnel,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permit, the Bank and/or persons appointed by the Bank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inspect the site and/or the accounts, records and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documents relating to the procurement process, selection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and/or contract execution, and to have such accounts, records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other documents audited by auditors appointed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Bank. The Consultant’s and its Subcontractors’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subconsultants’ attention is drawn to Sub-Clause 10.1 (Fraud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Corruption) which provides, inter alia, that acts intended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materially impede the exercise of the Bank’s inspection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audit rights constitute a prohibited practice subject to contract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termination (as well as to a determination of ineligibility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pursuant to the Bank’s prevailing sanctions procedures).. </w:t>
      </w:r>
    </w:p>
    <w:p>
      <w:pPr>
        <w:autoSpaceDN w:val="0"/>
        <w:tabs>
          <w:tab w:pos="360" w:val="left"/>
          <w:tab w:pos="2960" w:val="left"/>
          <w:tab w:pos="3394" w:val="left"/>
          <w:tab w:pos="4042" w:val="left"/>
        </w:tabs>
        <w:autoSpaceDE w:val="0"/>
        <w:widowControl/>
        <w:spacing w:line="240" w:lineRule="auto" w:before="24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26.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Reporting </w:t>
      </w:r>
      <w:r>
        <w:tab/>
      </w:r>
      <w:r>
        <w:drawing>
          <wp:inline xmlns:a="http://schemas.openxmlformats.org/drawingml/2006/main" xmlns:pic="http://schemas.openxmlformats.org/drawingml/2006/picture">
            <wp:extent cx="297180" cy="111760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shall submit to the Client the reports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Obligations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documents specified in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Appendix A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in the form, in the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numbers and within the time periods set forth in the said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Appendix. </w:t>
      </w:r>
    </w:p>
    <w:p>
      <w:pPr>
        <w:autoSpaceDN w:val="0"/>
        <w:tabs>
          <w:tab w:pos="360" w:val="left"/>
          <w:tab w:pos="2960" w:val="left"/>
          <w:tab w:pos="3394" w:val="left"/>
          <w:tab w:pos="4042" w:val="left"/>
        </w:tabs>
        <w:autoSpaceDE w:val="0"/>
        <w:widowControl/>
        <w:spacing w:line="240" w:lineRule="auto" w:before="24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27.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Proprietary Rights </w:t>
      </w:r>
      <w:r>
        <w:tab/>
      </w:r>
      <w:r>
        <w:drawing>
          <wp:inline xmlns:a="http://schemas.openxmlformats.org/drawingml/2006/main" xmlns:pic="http://schemas.openxmlformats.org/drawingml/2006/picture">
            <wp:extent cx="297180" cy="111760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97180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Unless otherwise indicated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all reports and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of the Client in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relevant data and information such as maps, diagrams, plans,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Reports and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databases, other documents and software, supporting records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Records </w:t>
      </w:r>
      <w:r>
        <w:br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material compiled or prepared by the Consultant for the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 in the course of the Services shall be confidential and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become and remain the absolute property of the Client. The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shall, not later than upon termination or expiration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this Contract, deliver all such documents to the Client,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together with a detailed inventory thereof. The Consultant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may retain a copy of such documents, data and/or software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but shall not use the same for purposes unrelated to this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without prior written approval of the Client. </w:t>
      </w:r>
    </w:p>
    <w:p>
      <w:pPr>
        <w:autoSpaceDN w:val="0"/>
        <w:tabs>
          <w:tab w:pos="3394" w:val="left"/>
          <w:tab w:pos="4042" w:val="left"/>
        </w:tabs>
        <w:autoSpaceDE w:val="0"/>
        <w:widowControl/>
        <w:spacing w:line="240" w:lineRule="auto" w:before="20" w:after="0"/>
        <w:ind w:left="29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7180" cy="111759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297180" cy="11175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license agreements are necessary or appropriate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between the Consultant and third parties for purposes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development of the plans, drawings, specifications, designs,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databases, other documents and software, the Consultant shall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obtain the Client’s prior written approval to such agreements,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the Client shall be entitled at its discretion to require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recovering the expenses related to the development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program(s) concerned.  Other restrictions about the future use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these documents and software, if any, shall be specified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tabs>
          <w:tab w:pos="360" w:val="left"/>
          <w:tab w:pos="2960" w:val="left"/>
          <w:tab w:pos="3394" w:val="left"/>
          <w:tab w:pos="4042" w:val="left"/>
        </w:tabs>
        <w:autoSpaceDE w:val="0"/>
        <w:widowControl/>
        <w:spacing w:line="240" w:lineRule="auto" w:before="24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28.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Equipment, </w:t>
      </w:r>
      <w:r>
        <w:tab/>
      </w:r>
      <w:r>
        <w:drawing>
          <wp:inline xmlns:a="http://schemas.openxmlformats.org/drawingml/2006/main" xmlns:pic="http://schemas.openxmlformats.org/drawingml/2006/picture">
            <wp:extent cx="297180" cy="111759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297180" cy="11175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Equipment, vehicles and materials made available to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Vehicles and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by the Client, or purchased by the Consultant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Materials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wholly or partly with funds provided by the Client, shall be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property of the Client and shall be marked accordingly. </w:t>
      </w:r>
    </w:p>
    <w:p>
      <w:pPr>
        <w:sectPr>
          <w:pgSz w:w="12242" w:h="15842"/>
          <w:pgMar w:top="364" w:right="1440" w:bottom="848" w:left="13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72"/>
        <w:gridCol w:w="4772"/>
      </w:tblGrid>
      <w:tr>
        <w:trPr>
          <w:trHeight w:hRule="exact" w:val="246"/>
        </w:trPr>
        <w:tc>
          <w:tcPr>
            <w:tcW w:type="dxa" w:w="7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0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0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165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582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Upon termination or expiration of this Contract,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shall make available to the Client an inventory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equipment, vehicles and materials and shall dispose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equipment, vehicles and materials in accordance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Client’s instructions. While in possession of such equipment,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vehicles and materials, the Consultant, unless otherwise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instructed by the Client in writing, shall insure them at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expense of the Client in an amount equal to their full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replacement value. </w:t>
      </w:r>
    </w:p>
    <w:p>
      <w:pPr>
        <w:autoSpaceDN w:val="0"/>
        <w:tabs>
          <w:tab w:pos="3582" w:val="left"/>
          <w:tab w:pos="4230" w:val="left"/>
        </w:tabs>
        <w:autoSpaceDE w:val="0"/>
        <w:widowControl/>
        <w:spacing w:line="240" w:lineRule="auto" w:before="0" w:after="190"/>
        <w:ind w:left="314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7180" cy="111760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297180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equipment or materials brought by the Consultant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its Experts into the Client’s country for the use either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project or personal use shall remain the property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or the Experts concerned, as applicable.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3181"/>
        <w:gridCol w:w="3181"/>
        <w:gridCol w:w="3181"/>
      </w:tblGrid>
      <w:tr>
        <w:trPr>
          <w:trHeight w:hRule="exact" w:val="330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29.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Code of Conduct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30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97180" cy="11176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" cy="111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3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 shall have a Code of Conduct for the </w:t>
            </w:r>
          </w:p>
        </w:tc>
      </w:tr>
    </w:tbl>
    <w:p>
      <w:pPr>
        <w:autoSpaceDN w:val="0"/>
        <w:autoSpaceDE w:val="0"/>
        <w:widowControl/>
        <w:spacing w:line="266" w:lineRule="exact" w:before="6" w:after="0"/>
        <w:ind w:left="0" w:right="511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Experts. </w:t>
      </w:r>
    </w:p>
    <w:p>
      <w:pPr>
        <w:autoSpaceDN w:val="0"/>
        <w:autoSpaceDE w:val="0"/>
        <w:widowControl/>
        <w:spacing w:line="276" w:lineRule="exact" w:before="120" w:after="70"/>
        <w:ind w:left="3586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shall take all necessary measures to ensure that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each Expert is made aware of the Code of Conduct including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specific behaviors that are prohibited, and understands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consequences of engaging in such prohibited behaviors.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80.0" w:type="dxa"/>
      </w:tblPr>
      <w:tblGrid>
        <w:gridCol w:w="1591"/>
        <w:gridCol w:w="1591"/>
        <w:gridCol w:w="1591"/>
        <w:gridCol w:w="1591"/>
        <w:gridCol w:w="1591"/>
        <w:gridCol w:w="1591"/>
      </w:tblGrid>
      <w:tr>
        <w:trPr>
          <w:trHeight w:hRule="exact" w:val="330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82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These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measures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include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providing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instructions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1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586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documentation that can be understood by the Expert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seeking to obtain that person’s signature acknowledging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receipt of such instructions and/or documentation, 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appropriate. </w:t>
      </w:r>
    </w:p>
    <w:p>
      <w:pPr>
        <w:autoSpaceDN w:val="0"/>
        <w:autoSpaceDE w:val="0"/>
        <w:widowControl/>
        <w:spacing w:line="276" w:lineRule="exact" w:before="120" w:after="190"/>
        <w:ind w:left="3586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shall also ensure that the Code of Conduct 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visibly displayed in locations where the Services are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provided. The posted Code of Conduct shall be provided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languages comprehensible to the Experts and the Client’s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Personnel.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3181"/>
        <w:gridCol w:w="3181"/>
        <w:gridCol w:w="3181"/>
      </w:tblGrid>
      <w:tr>
        <w:trPr>
          <w:trHeight w:hRule="exact" w:val="330"/>
        </w:trPr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30.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Forced Labor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30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93370" cy="111759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70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3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Consultant, including its Subconsultants, shall not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3582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employ or engage forced labor. Forced labor consists of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work or service, not voluntarily performed, that is exacted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from an individual under threat of force or penalty,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includes any kind of involuntary or compulsory labor, such 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indentured labor, bonded labor or similar labor-contracting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arrangements. </w:t>
      </w:r>
    </w:p>
    <w:p>
      <w:pPr>
        <w:autoSpaceDN w:val="0"/>
        <w:autoSpaceDE w:val="0"/>
        <w:widowControl/>
        <w:spacing w:line="276" w:lineRule="exact" w:before="120" w:after="0"/>
        <w:ind w:left="3586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 persons shall be employed or engaged who have been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subject to trafficking. Trafficking in persons is defined as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recruitment, transportation, transfer, harboring or receipt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persons by means of the threat or use of force or other forms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coercion, abduction, fraud, deception, abuse of power,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a position of vulnerability, or of the giving or receiving of </w:t>
      </w:r>
    </w:p>
    <w:p>
      <w:pPr>
        <w:sectPr>
          <w:pgSz w:w="12242" w:h="15842"/>
          <w:pgMar w:top="364" w:right="1258" w:bottom="86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1.99999999999989" w:type="dxa"/>
      </w:tblPr>
      <w:tblGrid>
        <w:gridCol w:w="4731"/>
        <w:gridCol w:w="4731"/>
      </w:tblGrid>
      <w:tr>
        <w:trPr>
          <w:trHeight w:hRule="exact" w:val="246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1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166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190"/>
        <w:ind w:left="3312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payments or benefits to achieve the consent of a person having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control over another person, for the purposes of exploitation.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54"/>
        <w:gridCol w:w="3154"/>
        <w:gridCol w:w="3154"/>
      </w:tblGrid>
      <w:tr>
        <w:trPr>
          <w:trHeight w:hRule="exact" w:val="332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31.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Child Labor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29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93369" cy="111759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69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3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Consultant, including its Subconsultants, shall not </w:t>
            </w:r>
          </w:p>
        </w:tc>
      </w:tr>
    </w:tbl>
    <w:p>
      <w:pPr>
        <w:autoSpaceDN w:val="0"/>
        <w:autoSpaceDE w:val="0"/>
        <w:widowControl/>
        <w:spacing w:line="272" w:lineRule="exact" w:before="0" w:after="0"/>
        <w:ind w:left="339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employ or engage a child under the age of 14 unless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national law specifies a higher age (the minimum age). </w:t>
      </w:r>
    </w:p>
    <w:p>
      <w:pPr>
        <w:autoSpaceDN w:val="0"/>
        <w:autoSpaceDE w:val="0"/>
        <w:widowControl/>
        <w:spacing w:line="276" w:lineRule="exact" w:before="120" w:after="0"/>
        <w:ind w:left="3398" w:right="1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Consultant, including its Subconsultants, shall not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employ or engage a child between the minimum age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age of 18 in a manner that is likely to be hazardous, or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interfere with, the child’s education, or to be harmful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child’s health or physical, mental, spiritual, moral, or social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development. </w:t>
      </w:r>
    </w:p>
    <w:p>
      <w:pPr>
        <w:autoSpaceDN w:val="0"/>
        <w:autoSpaceDE w:val="0"/>
        <w:widowControl/>
        <w:spacing w:line="276" w:lineRule="exact" w:before="120" w:after="0"/>
        <w:ind w:left="3398" w:right="12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Consultant, including its Subconsultants, shall only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employ or engage children between the minimum age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age of 18 after an appropriate risk assessment has been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conducted by the Consultant with the Client’s consent.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shall be subject to regular monitoring by the Client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that includes monitoring of health, working conditions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hours of work. </w:t>
      </w:r>
    </w:p>
    <w:p>
      <w:pPr>
        <w:autoSpaceDN w:val="0"/>
        <w:autoSpaceDE w:val="0"/>
        <w:widowControl/>
        <w:spacing w:line="276" w:lineRule="exact" w:before="120" w:after="0"/>
        <w:ind w:left="3398" w:right="1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Work considered hazardous for children is work that, by its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nature or the circumstances in which it is carried out, is likely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jeopardize the health, safety, or morals of children. Such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work activities prohibited for children include work: </w:t>
      </w:r>
    </w:p>
    <w:p>
      <w:pPr>
        <w:autoSpaceDN w:val="0"/>
        <w:autoSpaceDE w:val="0"/>
        <w:widowControl/>
        <w:spacing w:line="266" w:lineRule="exact" w:before="130" w:after="0"/>
        <w:ind w:left="0" w:right="216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(a)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 exposure to physical, psychological or sexual abuse; </w:t>
      </w:r>
    </w:p>
    <w:p>
      <w:pPr>
        <w:autoSpaceDN w:val="0"/>
        <w:tabs>
          <w:tab w:pos="3668" w:val="left"/>
        </w:tabs>
        <w:autoSpaceDE w:val="0"/>
        <w:widowControl/>
        <w:spacing w:line="276" w:lineRule="exact" w:before="120" w:after="0"/>
        <w:ind w:left="33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(b)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underground, underwater, working at heights or in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confined spaces; </w:t>
      </w:r>
    </w:p>
    <w:p>
      <w:pPr>
        <w:autoSpaceDN w:val="0"/>
        <w:tabs>
          <w:tab w:pos="3668" w:val="left"/>
        </w:tabs>
        <w:autoSpaceDE w:val="0"/>
        <w:widowControl/>
        <w:spacing w:line="276" w:lineRule="exact" w:before="120" w:after="0"/>
        <w:ind w:left="33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(c)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 dangerous machinery, equipment or tools, 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involving handling or transport of heavy loads; </w:t>
      </w:r>
    </w:p>
    <w:p>
      <w:pPr>
        <w:autoSpaceDN w:val="0"/>
        <w:autoSpaceDE w:val="0"/>
        <w:widowControl/>
        <w:spacing w:line="276" w:lineRule="exact" w:before="120" w:after="0"/>
        <w:ind w:left="3668" w:right="126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(d)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unhealthy environments exposing children to hazardous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substances, agents, or processes, or to temperatures, noise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vibration damaging to health; or </w:t>
      </w:r>
    </w:p>
    <w:p>
      <w:pPr>
        <w:autoSpaceDN w:val="0"/>
        <w:autoSpaceDE w:val="0"/>
        <w:widowControl/>
        <w:spacing w:line="276" w:lineRule="exact" w:before="122" w:after="0"/>
        <w:ind w:left="3668" w:right="128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(e)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 difficult conditions such as work for long hours,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during the night or in confinement on the premises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employer. </w:t>
      </w:r>
    </w:p>
    <w:p>
      <w:pPr>
        <w:autoSpaceDN w:val="0"/>
        <w:tabs>
          <w:tab w:pos="360" w:val="left"/>
          <w:tab w:pos="2966" w:val="left"/>
          <w:tab w:pos="3394" w:val="left"/>
          <w:tab w:pos="4042" w:val="left"/>
        </w:tabs>
        <w:autoSpaceDE w:val="0"/>
        <w:widowControl/>
        <w:spacing w:line="240" w:lineRule="auto" w:before="24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32.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Non-</w:t>
      </w:r>
      <w:r>
        <w:tab/>
      </w:r>
      <w:r>
        <w:drawing>
          <wp:inline xmlns:a="http://schemas.openxmlformats.org/drawingml/2006/main" xmlns:pic="http://schemas.openxmlformats.org/drawingml/2006/picture">
            <wp:extent cx="293369" cy="111759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293369" cy="11175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shall not make decisions relating to the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Discrimination and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employment or treatment of Experts on the basis of personal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Equal Opportunity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characteristics unrelated to inherent job requirements. The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shall base the employment of Experts on the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principle of equal opportunity and fair treatment, and shall not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discriminate with respect to any aspects of the employment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relationship, including recruitment and hiring, compensation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(including wages and benefits), working conditions and terms </w:t>
      </w:r>
    </w:p>
    <w:p>
      <w:pPr>
        <w:sectPr>
          <w:pgSz w:w="12242" w:h="15842"/>
          <w:pgMar w:top="364" w:right="1440" w:bottom="824" w:left="13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73"/>
        <w:gridCol w:w="4773"/>
      </w:tblGrid>
      <w:tr>
        <w:trPr>
          <w:trHeight w:hRule="exact" w:val="246"/>
        </w:trPr>
        <w:tc>
          <w:tcPr>
            <w:tcW w:type="dxa" w:w="7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0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0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167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582" w:right="2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employment, access to training, job assignment,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promotion, termination of employment or retirement,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disciplinary practices. </w:t>
      </w:r>
    </w:p>
    <w:p>
      <w:pPr>
        <w:autoSpaceDN w:val="0"/>
        <w:autoSpaceDE w:val="0"/>
        <w:widowControl/>
        <w:spacing w:line="276" w:lineRule="exact" w:before="120" w:after="0"/>
        <w:ind w:left="3586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Special measures of protection or assistance to remedy past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discrimination or selection for a particular job based on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inherent requirements of the job shall not be deemed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discrimination. The Consultant shall provide protection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assistance as necessary to ensure non-discrimination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equal opportunity, including for specific groups such 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women, people with disabilities, migrant workers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children (of working age in accordance with Clause GCC 31). </w:t>
      </w:r>
    </w:p>
    <w:p>
      <w:pPr>
        <w:autoSpaceDN w:val="0"/>
        <w:tabs>
          <w:tab w:pos="548" w:val="left"/>
          <w:tab w:pos="3154" w:val="left"/>
          <w:tab w:pos="3582" w:val="left"/>
          <w:tab w:pos="4230" w:val="left"/>
        </w:tabs>
        <w:autoSpaceDE w:val="0"/>
        <w:widowControl/>
        <w:spacing w:line="240" w:lineRule="auto" w:before="240" w:after="0"/>
        <w:ind w:left="18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33.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Training of </w:t>
      </w:r>
      <w:r>
        <w:drawing>
          <wp:inline xmlns:a="http://schemas.openxmlformats.org/drawingml/2006/main" xmlns:pic="http://schemas.openxmlformats.org/drawingml/2006/picture">
            <wp:extent cx="293370" cy="111760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293370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shall provide appropriate sensitization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Experts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the Experts on social aspects of the Contract, including on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prohibition of SEA and SH. </w:t>
      </w:r>
    </w:p>
    <w:p>
      <w:pPr>
        <w:autoSpaceDN w:val="0"/>
        <w:autoSpaceDE w:val="0"/>
        <w:widowControl/>
        <w:spacing w:line="276" w:lineRule="exact" w:before="120" w:after="0"/>
        <w:ind w:left="3586" w:right="2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shall provide training on SEA and SH,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including its prevention, to any of its Experts who has a role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supervise other Experts. </w:t>
      </w:r>
    </w:p>
    <w:p>
      <w:pPr>
        <w:autoSpaceDN w:val="0"/>
        <w:autoSpaceDE w:val="0"/>
        <w:widowControl/>
        <w:spacing w:line="233" w:lineRule="auto" w:before="372" w:after="0"/>
        <w:ind w:left="1766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D.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ONSULTANT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’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S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E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XPERTS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S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UB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-C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ONSULTANTS</w:t>
      </w:r>
    </w:p>
    <w:p>
      <w:pPr>
        <w:autoSpaceDN w:val="0"/>
        <w:tabs>
          <w:tab w:pos="560" w:val="left"/>
          <w:tab w:pos="3214" w:val="left"/>
          <w:tab w:pos="3642" w:val="left"/>
          <w:tab w:pos="4290" w:val="left"/>
          <w:tab w:pos="4930" w:val="left"/>
          <w:tab w:pos="5632" w:val="left"/>
          <w:tab w:pos="6540" w:val="left"/>
          <w:tab w:pos="7118" w:val="left"/>
          <w:tab w:pos="8512" w:val="left"/>
        </w:tabs>
        <w:autoSpaceDE w:val="0"/>
        <w:widowControl/>
        <w:spacing w:line="240" w:lineRule="auto" w:before="358" w:after="0"/>
        <w:ind w:left="20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34.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Description of Key </w:t>
      </w:r>
      <w:r>
        <w:tab/>
      </w:r>
      <w:r>
        <w:drawing>
          <wp:inline xmlns:a="http://schemas.openxmlformats.org/drawingml/2006/main" xmlns:pic="http://schemas.openxmlformats.org/drawingml/2006/picture">
            <wp:extent cx="293370" cy="113030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293370" cy="11303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title,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agreed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job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description,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minimum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Experts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qualification and estimated period of engagement to carry out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Services of each of the Consultant’s Key Experts are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described in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Appendix B. </w:t>
      </w:r>
    </w:p>
    <w:p>
      <w:pPr>
        <w:autoSpaceDN w:val="0"/>
        <w:tabs>
          <w:tab w:pos="560" w:val="left"/>
          <w:tab w:pos="3214" w:val="left"/>
          <w:tab w:pos="3642" w:val="left"/>
          <w:tab w:pos="4290" w:val="left"/>
        </w:tabs>
        <w:autoSpaceDE w:val="0"/>
        <w:widowControl/>
        <w:spacing w:line="240" w:lineRule="auto" w:before="240" w:after="0"/>
        <w:ind w:left="20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35.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Replacement of Key </w:t>
      </w:r>
      <w:r>
        <w:tab/>
      </w:r>
      <w:r>
        <w:drawing>
          <wp:inline xmlns:a="http://schemas.openxmlformats.org/drawingml/2006/main" xmlns:pic="http://schemas.openxmlformats.org/drawingml/2006/picture">
            <wp:extent cx="293370" cy="113029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293370" cy="11302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Except as the Client may otherwise agree in writing,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Experts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 changes shall be made in the Key Experts. </w:t>
      </w:r>
    </w:p>
    <w:p>
      <w:pPr>
        <w:autoSpaceDN w:val="0"/>
        <w:tabs>
          <w:tab w:pos="3642" w:val="left"/>
          <w:tab w:pos="4290" w:val="left"/>
        </w:tabs>
        <w:autoSpaceDE w:val="0"/>
        <w:widowControl/>
        <w:spacing w:line="240" w:lineRule="auto" w:before="22" w:after="0"/>
        <w:ind w:left="321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3370" cy="113030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293370" cy="11303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Notwithstanding the above, the substitution of Key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Experts during Contract execution may be considered only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based on the Consultant’s written request and due to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circumstances outside the reasonable control of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Consultant, including but not limited to death or medical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incapacity. In such case, the Consultant shall forthwith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provide as a replacement, a person of equivalent or better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qualifications and experience, and at the same rate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remuneration. </w:t>
      </w:r>
    </w:p>
    <w:p>
      <w:pPr>
        <w:autoSpaceDN w:val="0"/>
        <w:tabs>
          <w:tab w:pos="560" w:val="left"/>
          <w:tab w:pos="3214" w:val="left"/>
          <w:tab w:pos="3642" w:val="left"/>
          <w:tab w:pos="4290" w:val="left"/>
        </w:tabs>
        <w:autoSpaceDE w:val="0"/>
        <w:widowControl/>
        <w:spacing w:line="240" w:lineRule="auto" w:before="240" w:after="0"/>
        <w:ind w:left="20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36.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Removal of Experts </w:t>
      </w:r>
      <w:r>
        <w:tab/>
      </w:r>
      <w:r>
        <w:drawing>
          <wp:inline xmlns:a="http://schemas.openxmlformats.org/drawingml/2006/main" xmlns:pic="http://schemas.openxmlformats.org/drawingml/2006/picture">
            <wp:extent cx="293370" cy="113029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293370" cy="11302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If the Client finds that any of the Experts or Sub-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or Sub-consultants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consultant: </w:t>
      </w:r>
    </w:p>
    <w:p>
      <w:pPr>
        <w:autoSpaceDN w:val="0"/>
        <w:autoSpaceDE w:val="0"/>
        <w:widowControl/>
        <w:spacing w:line="266" w:lineRule="exact" w:before="130" w:after="0"/>
        <w:ind w:left="0" w:right="1808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(a)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persists in any misconduct or lack of care; </w:t>
      </w:r>
    </w:p>
    <w:p>
      <w:pPr>
        <w:autoSpaceDN w:val="0"/>
        <w:autoSpaceDE w:val="0"/>
        <w:widowControl/>
        <w:spacing w:line="266" w:lineRule="exact" w:before="286" w:after="0"/>
        <w:ind w:left="0" w:right="1316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(b)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carries out duties incompetently or negligently; </w:t>
      </w:r>
    </w:p>
    <w:p>
      <w:pPr>
        <w:sectPr>
          <w:pgSz w:w="12242" w:h="15842"/>
          <w:pgMar w:top="364" w:right="1256" w:bottom="97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.0" w:type="dxa"/>
      </w:tblPr>
      <w:tblGrid>
        <w:gridCol w:w="4725"/>
        <w:gridCol w:w="4725"/>
      </w:tblGrid>
      <w:tr>
        <w:trPr>
          <w:trHeight w:hRule="exact" w:val="246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1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168 </w:t>
            </w:r>
          </w:p>
        </w:tc>
      </w:tr>
    </w:tbl>
    <w:p>
      <w:pPr>
        <w:autoSpaceDN w:val="0"/>
        <w:autoSpaceDE w:val="0"/>
        <w:widowControl/>
        <w:spacing w:line="266" w:lineRule="exact" w:before="474" w:after="0"/>
        <w:ind w:left="0" w:right="1092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(c)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fails to comply with any provision of the Contract; </w:t>
      </w:r>
    </w:p>
    <w:p>
      <w:pPr>
        <w:autoSpaceDN w:val="0"/>
        <w:autoSpaceDE w:val="0"/>
        <w:widowControl/>
        <w:spacing w:line="276" w:lineRule="exact" w:before="276" w:after="0"/>
        <w:ind w:left="3430" w:right="142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(d)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based on reasonable evidence, is determined to have engaged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Fraud and Corruption during the execution of the Works;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</w:t>
      </w:r>
    </w:p>
    <w:p>
      <w:pPr>
        <w:autoSpaceDN w:val="0"/>
        <w:autoSpaceDE w:val="0"/>
        <w:widowControl/>
        <w:spacing w:line="266" w:lineRule="exact" w:before="286" w:after="0"/>
        <w:ind w:left="0" w:right="232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(e)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undertakes behaviour which breaches the Code of Conduct; </w:t>
      </w:r>
    </w:p>
    <w:p>
      <w:pPr>
        <w:autoSpaceDN w:val="0"/>
        <w:autoSpaceDE w:val="0"/>
        <w:widowControl/>
        <w:spacing w:line="276" w:lineRule="exact" w:before="120" w:after="0"/>
        <w:ind w:left="3442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shall, at the Client’s written request, provide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replacement. </w:t>
      </w:r>
    </w:p>
    <w:p>
      <w:pPr>
        <w:autoSpaceDN w:val="0"/>
        <w:tabs>
          <w:tab w:pos="3442" w:val="left"/>
          <w:tab w:pos="4090" w:val="left"/>
        </w:tabs>
        <w:autoSpaceDE w:val="0"/>
        <w:widowControl/>
        <w:spacing w:line="240" w:lineRule="auto" w:before="8" w:after="0"/>
        <w:ind w:left="301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3369" cy="111760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293369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event that any of Key Experts, Non-Key Experts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Sub-consultants is found by the Client to be incompetent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incapable in discharging assigned duties, the Client,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specifying the grounds therefore, may request the Consultant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provide a replacement. </w:t>
      </w:r>
    </w:p>
    <w:p>
      <w:pPr>
        <w:autoSpaceDN w:val="0"/>
        <w:tabs>
          <w:tab w:pos="3442" w:val="left"/>
          <w:tab w:pos="4090" w:val="left"/>
        </w:tabs>
        <w:autoSpaceDE w:val="0"/>
        <w:widowControl/>
        <w:spacing w:line="240" w:lineRule="auto" w:before="0" w:after="0"/>
        <w:ind w:left="301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3369" cy="111760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293369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Any replacement of the removed Experts or Sub-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consultants shall possess better qualifications and experience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shall be acceptable to the Client. </w:t>
      </w:r>
    </w:p>
    <w:p>
      <w:pPr>
        <w:autoSpaceDN w:val="0"/>
        <w:tabs>
          <w:tab w:pos="3442" w:val="left"/>
          <w:tab w:pos="4090" w:val="left"/>
        </w:tabs>
        <w:autoSpaceDE w:val="0"/>
        <w:widowControl/>
        <w:spacing w:line="240" w:lineRule="auto" w:before="16" w:after="0"/>
        <w:ind w:left="301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3369" cy="111760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293369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Subject to the requirements in Sub-Clause 36.3,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notwithstanding any requirement from the Client to request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replacement, the Consultant shall take immediate action 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appropriate in response to any violation of (a) through (e)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above. Such immediate action shall include removing (or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causing to be removed) from carrying out the Services,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Expert who engages in (a) to (e) above. </w:t>
      </w:r>
    </w:p>
    <w:p>
      <w:pPr>
        <w:autoSpaceDN w:val="0"/>
        <w:tabs>
          <w:tab w:pos="3442" w:val="left"/>
          <w:tab w:pos="4090" w:val="left"/>
        </w:tabs>
        <w:autoSpaceDE w:val="0"/>
        <w:widowControl/>
        <w:spacing w:line="240" w:lineRule="auto" w:before="0" w:after="0"/>
        <w:ind w:left="3014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3369" cy="111760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293369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Consultant shall bear all costs arising out of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incidental to any removal and/or replacement of such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Experts. </w:t>
      </w:r>
    </w:p>
    <w:p>
      <w:pPr>
        <w:autoSpaceDN w:val="0"/>
        <w:autoSpaceDE w:val="0"/>
        <w:widowControl/>
        <w:spacing w:line="233" w:lineRule="auto" w:before="372" w:after="0"/>
        <w:ind w:left="0" w:right="2920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E.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O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BLIGATIONS OF THE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LIENT</w:t>
      </w:r>
    </w:p>
    <w:p>
      <w:pPr>
        <w:autoSpaceDN w:val="0"/>
        <w:tabs>
          <w:tab w:pos="360" w:val="left"/>
          <w:tab w:pos="2992" w:val="left"/>
          <w:tab w:pos="3420" w:val="left"/>
          <w:tab w:pos="4068" w:val="left"/>
        </w:tabs>
        <w:autoSpaceDE w:val="0"/>
        <w:widowControl/>
        <w:spacing w:line="240" w:lineRule="auto" w:before="35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37.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Assistance and </w:t>
      </w:r>
      <w:r>
        <w:tab/>
      </w:r>
      <w:r>
        <w:drawing>
          <wp:inline xmlns:a="http://schemas.openxmlformats.org/drawingml/2006/main" xmlns:pic="http://schemas.openxmlformats.org/drawingml/2006/picture">
            <wp:extent cx="293370" cy="113029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293370" cy="11302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Unless otherwise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the Client shall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Exemptions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use its best efforts to: </w:t>
      </w:r>
    </w:p>
    <w:p>
      <w:pPr>
        <w:autoSpaceDN w:val="0"/>
        <w:tabs>
          <w:tab w:pos="3858" w:val="left"/>
        </w:tabs>
        <w:autoSpaceDE w:val="0"/>
        <w:widowControl/>
        <w:spacing w:line="276" w:lineRule="exact" w:before="120" w:after="0"/>
        <w:ind w:left="313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Assist the Consultant with obtaining work permits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other documents as shall be necessary to enable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to perform the Services. </w:t>
      </w:r>
    </w:p>
    <w:p>
      <w:pPr>
        <w:autoSpaceDN w:val="0"/>
        <w:tabs>
          <w:tab w:pos="3858" w:val="left"/>
        </w:tabs>
        <w:autoSpaceDE w:val="0"/>
        <w:widowControl/>
        <w:spacing w:line="276" w:lineRule="exact" w:before="120" w:after="0"/>
        <w:ind w:left="313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Assist the Consultant with promptly obtaining, for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Experts and, if appropriate, their eligible dependents, 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necessary entry and exit visas, residence permits,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exchange permits and any other documents required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their stay in the Client’s country while carrying out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Services under the Contract. </w:t>
      </w:r>
    </w:p>
    <w:p>
      <w:pPr>
        <w:sectPr>
          <w:pgSz w:w="12242" w:h="15842"/>
          <w:pgMar w:top="364" w:right="1440" w:bottom="1016" w:left="13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3177"/>
        <w:gridCol w:w="3177"/>
        <w:gridCol w:w="3177"/>
      </w:tblGrid>
      <w:tr>
        <w:trPr>
          <w:trHeight w:hRule="exact" w:val="246"/>
        </w:trPr>
        <w:tc>
          <w:tcPr>
            <w:tcW w:type="dxa" w:w="7100"/>
            <w:gridSpan w:val="2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1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6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169 </w:t>
            </w:r>
          </w:p>
        </w:tc>
      </w:tr>
      <w:tr>
        <w:trPr>
          <w:trHeight w:hRule="exact" w:val="744"/>
        </w:trPr>
        <w:tc>
          <w:tcPr>
            <w:tcW w:type="dxa" w:w="356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70" w:after="0"/>
              <w:ind w:left="0" w:right="21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(c)</w:t>
            </w:r>
          </w:p>
        </w:tc>
        <w:tc>
          <w:tcPr>
            <w:tcW w:type="dxa" w:w="5680"/>
            <w:gridSpan w:val="2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70" w:after="0"/>
              <w:ind w:left="23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Facilitate prompt clearance through customs of any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405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property required for the Services and of the personal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effects of the Experts and their eligible dependents. </w:t>
      </w:r>
    </w:p>
    <w:p>
      <w:pPr>
        <w:autoSpaceDN w:val="0"/>
        <w:tabs>
          <w:tab w:pos="4058" w:val="left"/>
        </w:tabs>
        <w:autoSpaceDE w:val="0"/>
        <w:widowControl/>
        <w:spacing w:line="276" w:lineRule="exact" w:before="120" w:after="0"/>
        <w:ind w:left="333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(d)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Issue to officials, agents and representatives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Government all such instructions and information 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may be necessary or appropriate for the prompt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effective implementation of the Services. </w:t>
      </w:r>
    </w:p>
    <w:p>
      <w:pPr>
        <w:autoSpaceDN w:val="0"/>
        <w:tabs>
          <w:tab w:pos="4058" w:val="left"/>
        </w:tabs>
        <w:autoSpaceDE w:val="0"/>
        <w:widowControl/>
        <w:spacing w:line="276" w:lineRule="exact" w:before="120" w:after="0"/>
        <w:ind w:left="333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(e)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Assist the Consultant and the Experts and any Sub-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consultants employed by the Consultant for the Services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 obtaining exemption from any requirement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register or obtain any permit to practice their profession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to establish themselves either individually or as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corporate entity in the Client’s country according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applicable law in the Client’s country. </w:t>
      </w:r>
    </w:p>
    <w:p>
      <w:pPr>
        <w:autoSpaceDN w:val="0"/>
        <w:tabs>
          <w:tab w:pos="4058" w:val="left"/>
        </w:tabs>
        <w:autoSpaceDE w:val="0"/>
        <w:widowControl/>
        <w:spacing w:line="276" w:lineRule="exact" w:before="120" w:after="0"/>
        <w:ind w:left="333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(f)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Assist the Consultant, any Sub-consultants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Experts of either of them with obtaining the privilege,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pursuant to the applicable law in the Client’s country,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bringing into the Client’s country reasonable amounts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foreign currency for the purposes of the Services or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personal use of the Experts and of withdrawing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amounts as may be earned therein by the Experts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execution of the Services. </w:t>
      </w:r>
    </w:p>
    <w:p>
      <w:pPr>
        <w:autoSpaceDN w:val="0"/>
        <w:tabs>
          <w:tab w:pos="4058" w:val="left"/>
        </w:tabs>
        <w:autoSpaceDE w:val="0"/>
        <w:widowControl/>
        <w:spacing w:line="276" w:lineRule="exact" w:before="120" w:after="0"/>
        <w:ind w:left="333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(g)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Provide to the Consultant any such other assistance 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may be specified in the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tabs>
          <w:tab w:pos="560" w:val="left"/>
          <w:tab w:pos="3192" w:val="left"/>
          <w:tab w:pos="3620" w:val="left"/>
          <w:tab w:pos="4268" w:val="left"/>
        </w:tabs>
        <w:autoSpaceDE w:val="0"/>
        <w:widowControl/>
        <w:spacing w:line="240" w:lineRule="auto" w:before="240" w:after="0"/>
        <w:ind w:left="20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38.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Access to Project </w:t>
      </w:r>
      <w:r>
        <w:tab/>
      </w:r>
      <w:r>
        <w:drawing>
          <wp:inline xmlns:a="http://schemas.openxmlformats.org/drawingml/2006/main" xmlns:pic="http://schemas.openxmlformats.org/drawingml/2006/picture">
            <wp:extent cx="293369" cy="111760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293369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warrants that the Consultant shall have, free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Site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charge, unimpeded access to the project site in respect of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which access is required for the performance of the Services. </w:t>
      </w:r>
    </w:p>
    <w:p>
      <w:pPr>
        <w:autoSpaceDN w:val="0"/>
        <w:autoSpaceDE w:val="0"/>
        <w:widowControl/>
        <w:spacing w:line="276" w:lineRule="exact" w:before="0" w:after="0"/>
        <w:ind w:left="3620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will be responsible for any damage to the project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site or any property thereon resulting from such access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will indemnify the Consultant and each of the experts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respect of liability for any such damage, unless such damage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is caused by the willful default or negligence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or any Sub-consultants or the Experts of either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them. </w:t>
      </w:r>
    </w:p>
    <w:p>
      <w:pPr>
        <w:autoSpaceDN w:val="0"/>
        <w:tabs>
          <w:tab w:pos="560" w:val="left"/>
          <w:tab w:pos="3192" w:val="left"/>
          <w:tab w:pos="3620" w:val="left"/>
          <w:tab w:pos="4268" w:val="left"/>
        </w:tabs>
        <w:autoSpaceDE w:val="0"/>
        <w:widowControl/>
        <w:spacing w:line="240" w:lineRule="auto" w:before="240" w:after="0"/>
        <w:ind w:left="20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39.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Change in the </w:t>
      </w:r>
      <w:r>
        <w:tab/>
      </w:r>
      <w:r>
        <w:drawing>
          <wp:inline xmlns:a="http://schemas.openxmlformats.org/drawingml/2006/main" xmlns:pic="http://schemas.openxmlformats.org/drawingml/2006/picture">
            <wp:extent cx="293369" cy="111759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293369" cy="11175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If, after the date of this Contract, there is any change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Applicable Law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applicable law in the Client’s country with respect to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Related to Taxes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taxes and duties which increases or decreases the cost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and Duties </w:t>
      </w:r>
      <w:r>
        <w:br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incurred by the Consultant in performing the Services, then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remuneration and reimbursable expenses otherwise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payable to the Consultant under this Contract shall be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increased or decreased accordingly by agreement between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Parties hereto, and corresponding adjustments shall be </w:t>
      </w:r>
    </w:p>
    <w:p>
      <w:pPr>
        <w:sectPr>
          <w:pgSz w:w="12242" w:h="15842"/>
          <w:pgMar w:top="364" w:right="1272" w:bottom="9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.0" w:type="dxa"/>
      </w:tblPr>
      <w:tblGrid>
        <w:gridCol w:w="4725"/>
        <w:gridCol w:w="4725"/>
      </w:tblGrid>
      <w:tr>
        <w:trPr>
          <w:trHeight w:hRule="exact" w:val="246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1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170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4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made to the Contract price  amount specified in Clause GCC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39.1 </w:t>
      </w:r>
    </w:p>
    <w:p>
      <w:pPr>
        <w:autoSpaceDN w:val="0"/>
        <w:tabs>
          <w:tab w:pos="360" w:val="left"/>
          <w:tab w:pos="2984" w:val="left"/>
          <w:tab w:pos="3420" w:val="left"/>
          <w:tab w:pos="4068" w:val="left"/>
        </w:tabs>
        <w:autoSpaceDE w:val="0"/>
        <w:widowControl/>
        <w:spacing w:line="240" w:lineRule="auto" w:before="24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40.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Services, Facilities </w:t>
      </w:r>
      <w:r>
        <w:tab/>
      </w:r>
      <w:r>
        <w:drawing>
          <wp:inline xmlns:a="http://schemas.openxmlformats.org/drawingml/2006/main" xmlns:pic="http://schemas.openxmlformats.org/drawingml/2006/picture">
            <wp:extent cx="298450" cy="111759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298450" cy="11175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shall make available to the Consultant and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and Property of the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Experts, for the purposes of the Services and free of any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Client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charge, the services, facilities and property described in the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Terms of Reference (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Appendix A)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at the times and in the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manner specified in said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Appendix A.</w:t>
      </w:r>
    </w:p>
    <w:p>
      <w:pPr>
        <w:autoSpaceDN w:val="0"/>
        <w:tabs>
          <w:tab w:pos="360" w:val="left"/>
          <w:tab w:pos="2984" w:val="left"/>
          <w:tab w:pos="3420" w:val="left"/>
          <w:tab w:pos="4068" w:val="left"/>
        </w:tabs>
        <w:autoSpaceDE w:val="0"/>
        <w:widowControl/>
        <w:spacing w:line="240" w:lineRule="auto" w:before="240" w:after="0"/>
        <w:ind w:left="0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41.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Counterpart </w:t>
      </w:r>
      <w:r>
        <w:tab/>
      </w:r>
      <w:r>
        <w:drawing>
          <wp:inline xmlns:a="http://schemas.openxmlformats.org/drawingml/2006/main" xmlns:pic="http://schemas.openxmlformats.org/drawingml/2006/picture">
            <wp:extent cx="298450" cy="111759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298450" cy="11175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 shall make available to the Consultant free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Personnel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charge such professional and support counterpart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personnel, to be nominated by the Client with the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Consultant’s advice, if specified in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Appendix A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tabs>
          <w:tab w:pos="3420" w:val="left"/>
          <w:tab w:pos="4068" w:val="left"/>
        </w:tabs>
        <w:autoSpaceDE w:val="0"/>
        <w:widowControl/>
        <w:spacing w:line="240" w:lineRule="auto" w:before="18" w:after="0"/>
        <w:ind w:left="2984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8450" cy="111759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298450" cy="11175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Professional and support counterpart personnel,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excluding Client’s liaison personnel, shall work under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exclusive direction of the Consultant.  If any member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counterpart personnel fails to perform adequately any work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assigned to such member by the Consultant that is consistent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 the position occupied by such member, the Consultant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may request the replacement of such member, and the Client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not unreasonably refuse to act upon such request. </w:t>
      </w:r>
    </w:p>
    <w:p>
      <w:pPr>
        <w:autoSpaceDN w:val="0"/>
        <w:tabs>
          <w:tab w:pos="360" w:val="left"/>
          <w:tab w:pos="2984" w:val="left"/>
          <w:tab w:pos="3420" w:val="left"/>
          <w:tab w:pos="4068" w:val="left"/>
        </w:tabs>
        <w:autoSpaceDE w:val="0"/>
        <w:widowControl/>
        <w:spacing w:line="240" w:lineRule="auto" w:before="24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42.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Payment </w:t>
      </w:r>
      <w:r>
        <w:tab/>
      </w:r>
      <w:r>
        <w:drawing>
          <wp:inline xmlns:a="http://schemas.openxmlformats.org/drawingml/2006/main" xmlns:pic="http://schemas.openxmlformats.org/drawingml/2006/picture">
            <wp:extent cx="298450" cy="111760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298450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consideration of the Services performed by the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Obligation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under this Contract, the Client shall make such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payments to the Consultant for the deliverables specified in </w:t>
      </w:r>
      <w:r>
        <w:tab/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Appendix A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and in such manner as is provided by GCC F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below. </w:t>
      </w:r>
    </w:p>
    <w:p>
      <w:pPr>
        <w:autoSpaceDN w:val="0"/>
        <w:autoSpaceDE w:val="0"/>
        <w:widowControl/>
        <w:spacing w:line="233" w:lineRule="auto" w:before="372" w:after="308"/>
        <w:ind w:left="0" w:right="2752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F.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AYMENTS TO THE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ONSULTANT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1.999999999999886" w:type="dxa"/>
      </w:tblPr>
      <w:tblGrid>
        <w:gridCol w:w="3150"/>
        <w:gridCol w:w="3150"/>
        <w:gridCol w:w="3150"/>
      </w:tblGrid>
      <w:tr>
        <w:trPr>
          <w:trHeight w:hRule="exact" w:val="332"/>
        </w:trPr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43.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Contract Price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29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98450" cy="113029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450" cy="1130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3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 price is fixed and is set forth in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SCC. </w:t>
            </w:r>
          </w:p>
        </w:tc>
      </w:tr>
    </w:tbl>
    <w:p>
      <w:pPr>
        <w:autoSpaceDN w:val="0"/>
        <w:autoSpaceDE w:val="0"/>
        <w:widowControl/>
        <w:spacing w:line="266" w:lineRule="exact" w:before="4" w:after="0"/>
        <w:ind w:left="0" w:right="308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Contract price breakdown is provided in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Appendix 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tabs>
          <w:tab w:pos="3420" w:val="left"/>
          <w:tab w:pos="4068" w:val="left"/>
        </w:tabs>
        <w:autoSpaceDE w:val="0"/>
        <w:widowControl/>
        <w:spacing w:line="240" w:lineRule="auto" w:before="10" w:after="190"/>
        <w:ind w:left="298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8450" cy="113029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298450" cy="11302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change to the Contract price specified in Clause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GCC 43.1 can be made only if the Parties have agreed to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revised scope of Services pursuant to Clause GCC 16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have amended in writing the Terms of Reference in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Appendix A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1.999999999999886" w:type="dxa"/>
      </w:tblPr>
      <w:tblGrid>
        <w:gridCol w:w="3150"/>
        <w:gridCol w:w="3150"/>
        <w:gridCol w:w="3150"/>
      </w:tblGrid>
      <w:tr>
        <w:trPr>
          <w:trHeight w:hRule="exact" w:val="332"/>
        </w:trPr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44.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Taxes and Duties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29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98450" cy="113029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450" cy="1130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3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Consultant, Sub-consultants and Experts are </w:t>
            </w:r>
          </w:p>
        </w:tc>
      </w:tr>
    </w:tbl>
    <w:p>
      <w:pPr>
        <w:autoSpaceDN w:val="0"/>
        <w:autoSpaceDE w:val="0"/>
        <w:widowControl/>
        <w:spacing w:line="272" w:lineRule="exact" w:before="0" w:after="0"/>
        <w:ind w:left="3420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responsible for meeting any and all tax liabilities arising out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 Contract unless it is stated otherwise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tabs>
          <w:tab w:pos="3420" w:val="left"/>
          <w:tab w:pos="4068" w:val="left"/>
        </w:tabs>
        <w:autoSpaceDE w:val="0"/>
        <w:widowControl/>
        <w:spacing w:line="240" w:lineRule="auto" w:before="0" w:after="0"/>
        <w:ind w:left="298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8450" cy="113029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298450" cy="11302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 an exception to the above and as stated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all local identifiable indirect taxes (itemized and finalized at </w:t>
      </w:r>
    </w:p>
    <w:p>
      <w:pPr>
        <w:sectPr>
          <w:pgSz w:w="12242" w:h="15842"/>
          <w:pgMar w:top="364" w:right="1440" w:bottom="1052" w:left="13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65"/>
        <w:gridCol w:w="4765"/>
      </w:tblGrid>
      <w:tr>
        <w:trPr>
          <w:trHeight w:hRule="exact" w:val="246"/>
        </w:trPr>
        <w:tc>
          <w:tcPr>
            <w:tcW w:type="dxa" w:w="7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0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171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6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negotiations) are reimbursed to the Consultant or are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paid by the Client on behalf of the Consultant. </w:t>
      </w:r>
    </w:p>
    <w:p>
      <w:pPr>
        <w:autoSpaceDN w:val="0"/>
        <w:tabs>
          <w:tab w:pos="562" w:val="left"/>
          <w:tab w:pos="3184" w:val="left"/>
          <w:tab w:pos="3620" w:val="left"/>
          <w:tab w:pos="4268" w:val="left"/>
        </w:tabs>
        <w:autoSpaceDE w:val="0"/>
        <w:widowControl/>
        <w:spacing w:line="240" w:lineRule="auto" w:before="240" w:after="0"/>
        <w:ind w:left="20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45.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Currency of </w:t>
      </w:r>
      <w:r>
        <w:tab/>
      </w:r>
      <w:r>
        <w:drawing>
          <wp:inline xmlns:a="http://schemas.openxmlformats.org/drawingml/2006/main" xmlns:pic="http://schemas.openxmlformats.org/drawingml/2006/picture">
            <wp:extent cx="298450" cy="111759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298450" cy="11175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payment under this Contract shall be made in the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Payment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currency (ies) of the Contract. </w:t>
      </w:r>
    </w:p>
    <w:p>
      <w:pPr>
        <w:autoSpaceDN w:val="0"/>
        <w:tabs>
          <w:tab w:pos="562" w:val="left"/>
          <w:tab w:pos="3184" w:val="left"/>
          <w:tab w:pos="3620" w:val="left"/>
          <w:tab w:pos="4268" w:val="left"/>
        </w:tabs>
        <w:autoSpaceDE w:val="0"/>
        <w:widowControl/>
        <w:spacing w:line="240" w:lineRule="auto" w:before="240" w:after="0"/>
        <w:ind w:left="20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46.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Mode of Billing and </w:t>
      </w:r>
      <w:r>
        <w:tab/>
      </w:r>
      <w:r>
        <w:drawing>
          <wp:inline xmlns:a="http://schemas.openxmlformats.org/drawingml/2006/main" xmlns:pic="http://schemas.openxmlformats.org/drawingml/2006/picture">
            <wp:extent cx="298450" cy="111760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298450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total payments under this Contract shall not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Payment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exceed the Contract price set forth in Clause GCC 43.1. </w:t>
      </w:r>
    </w:p>
    <w:p>
      <w:pPr>
        <w:autoSpaceDN w:val="0"/>
        <w:tabs>
          <w:tab w:pos="3620" w:val="left"/>
          <w:tab w:pos="4268" w:val="left"/>
        </w:tabs>
        <w:autoSpaceDE w:val="0"/>
        <w:widowControl/>
        <w:spacing w:line="240" w:lineRule="auto" w:before="0" w:after="0"/>
        <w:ind w:left="318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8450" cy="111760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298450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payments under this Contract shall be made in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lump-sum instalments against deliverables specified in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Appendix A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The payments will be made according to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 schedule stated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276" w:lineRule="exact" w:before="120" w:after="0"/>
        <w:ind w:left="3724" w:right="20" w:hanging="65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46.2.1 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Advance payment: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Unless otherwise indicated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 advance payment shall be made against an advance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 bank guarantee acceptable to the Client in an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amount (or amounts) and in a currency (or currencies)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Such guarantee (i) is to remain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effective until the advance payment has been fully set off,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(ii) is to be in the form set forth in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Appendix D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or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other form as the Client shall have approved in writing.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advance payments will be set off by the Client in equal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portions against the lump-sum installments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until said advance payments have been fully set off. </w:t>
      </w:r>
    </w:p>
    <w:p>
      <w:pPr>
        <w:autoSpaceDN w:val="0"/>
        <w:tabs>
          <w:tab w:pos="5046" w:val="left"/>
        </w:tabs>
        <w:autoSpaceDE w:val="0"/>
        <w:widowControl/>
        <w:spacing w:line="276" w:lineRule="exact" w:before="120" w:after="0"/>
        <w:ind w:left="372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46.2.2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 xml:space="preserve">The Lump-Sum Installment Payments.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 shall pay the Consultant within sixty (60) days after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receipt by the Client of the deliverable(s) and the cover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invoice for the related lump-sum installment payment.  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 can be withheld if the Client does not approve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submitted deliverable(s) as satisfactory in which case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 shall provide comments to the Consultant within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same sixty (60) days period. The Consultant shall thereupon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promptly make any necessary corrections, and thereafter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foregoing process shall be repeated. </w:t>
      </w:r>
    </w:p>
    <w:p>
      <w:pPr>
        <w:autoSpaceDN w:val="0"/>
        <w:tabs>
          <w:tab w:pos="5048" w:val="left"/>
        </w:tabs>
        <w:autoSpaceDE w:val="0"/>
        <w:widowControl/>
        <w:spacing w:line="276" w:lineRule="exact" w:before="122" w:after="0"/>
        <w:ind w:left="372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46.2.3 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The Final Payment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The final payment under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Clause shall be made only after the final report have been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submitted by the Consultant and approved as satisfactory by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Client.  The Services shall then be deemed completed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finally accepted by the Client. The last lump-sum installment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be deemed approved for payment by the Client  within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ninety (90) calendar days after receipt of the final report by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 unless the Client, within such ninety (90) calendar day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period, gives written notice to the Consultant specifying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detail deficiencies in the Services, the final report. 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shall thereupon promptly make any necessary </w:t>
      </w:r>
    </w:p>
    <w:p>
      <w:pPr>
        <w:sectPr>
          <w:pgSz w:w="12242" w:h="15842"/>
          <w:pgMar w:top="364" w:right="1272" w:bottom="9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7.99999999999983" w:type="dxa"/>
      </w:tblPr>
      <w:tblGrid>
        <w:gridCol w:w="4724"/>
        <w:gridCol w:w="4724"/>
      </w:tblGrid>
      <w:tr>
        <w:trPr>
          <w:trHeight w:hRule="exact" w:val="246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1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172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352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corrections, and thereafter the foregoing process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repeated. </w:t>
      </w:r>
    </w:p>
    <w:p>
      <w:pPr>
        <w:autoSpaceDN w:val="0"/>
        <w:tabs>
          <w:tab w:pos="3522" w:val="left"/>
        </w:tabs>
        <w:autoSpaceDE w:val="0"/>
        <w:widowControl/>
        <w:spacing w:line="276" w:lineRule="exact" w:before="120" w:after="0"/>
        <w:ind w:left="2864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46.2.4 All payments under this Contract shall be made to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accounts of the Consultant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276" w:lineRule="exact" w:before="120" w:after="0"/>
        <w:ind w:left="3522" w:right="140" w:hanging="65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46.2.5  With the exception of the final payment under 46.2.3 above,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payments do not constitute acceptance of the whole Services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nor relieve the Consultant of any obligations hereunder. </w:t>
      </w:r>
    </w:p>
    <w:p>
      <w:pPr>
        <w:autoSpaceDN w:val="0"/>
        <w:tabs>
          <w:tab w:pos="360" w:val="left"/>
          <w:tab w:pos="2982" w:val="left"/>
          <w:tab w:pos="3418" w:val="left"/>
          <w:tab w:pos="4066" w:val="left"/>
        </w:tabs>
        <w:autoSpaceDE w:val="0"/>
        <w:widowControl/>
        <w:spacing w:line="240" w:lineRule="auto" w:before="24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47.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Interest on Delayed </w:t>
      </w:r>
      <w:r>
        <w:tab/>
      </w:r>
      <w:r>
        <w:drawing>
          <wp:inline xmlns:a="http://schemas.openxmlformats.org/drawingml/2006/main" xmlns:pic="http://schemas.openxmlformats.org/drawingml/2006/picture">
            <wp:extent cx="298450" cy="111759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98450" cy="11175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Client had delayed payments beyond fifteen (15)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Payments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days after the due date stated in Clause GCC 46.2.2, interest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be paid to the Consultant on any amount due by, not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paid on, such due date for each day of delay at the annual rate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stated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SCC. </w:t>
      </w:r>
    </w:p>
    <w:p>
      <w:pPr>
        <w:autoSpaceDN w:val="0"/>
        <w:autoSpaceDE w:val="0"/>
        <w:widowControl/>
        <w:spacing w:line="233" w:lineRule="auto" w:before="372" w:after="308"/>
        <w:ind w:left="0" w:right="301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G.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AIRNESS AND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G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OOD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AITH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9"/>
        <w:gridCol w:w="3149"/>
        <w:gridCol w:w="3149"/>
      </w:tblGrid>
      <w:tr>
        <w:trPr>
          <w:trHeight w:hRule="exact" w:val="332"/>
        </w:trPr>
        <w:tc>
          <w:tcPr>
            <w:tcW w:type="dxa" w:w="22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48.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Good Faith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29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98450" cy="11303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450" cy="1130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3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Parties undertake to act in good faith with respect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418" w:right="14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each other’s rights under this Contract and to adopt 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reasonable measures to ensure the realization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objectives of this Contract. </w:t>
      </w:r>
    </w:p>
    <w:p>
      <w:pPr>
        <w:autoSpaceDN w:val="0"/>
        <w:autoSpaceDE w:val="0"/>
        <w:widowControl/>
        <w:spacing w:line="233" w:lineRule="auto" w:before="372" w:after="0"/>
        <w:ind w:left="0" w:right="3080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H.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S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ETTLEMENT OF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D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ISPUTES</w:t>
      </w:r>
    </w:p>
    <w:p>
      <w:pPr>
        <w:autoSpaceDN w:val="0"/>
        <w:tabs>
          <w:tab w:pos="360" w:val="left"/>
          <w:tab w:pos="2982" w:val="left"/>
          <w:tab w:pos="3418" w:val="left"/>
          <w:tab w:pos="4066" w:val="left"/>
        </w:tabs>
        <w:autoSpaceDE w:val="0"/>
        <w:widowControl/>
        <w:spacing w:line="240" w:lineRule="auto" w:before="358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49.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Amicable </w:t>
      </w:r>
      <w:r>
        <w:tab/>
      </w:r>
      <w:r>
        <w:drawing>
          <wp:inline xmlns:a="http://schemas.openxmlformats.org/drawingml/2006/main" xmlns:pic="http://schemas.openxmlformats.org/drawingml/2006/picture">
            <wp:extent cx="298450" cy="111760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298450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Parties shall seek to resolve any dispute amicably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Settlement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by mutual consultation. </w:t>
      </w:r>
    </w:p>
    <w:p>
      <w:pPr>
        <w:autoSpaceDN w:val="0"/>
        <w:tabs>
          <w:tab w:pos="3418" w:val="left"/>
          <w:tab w:pos="4066" w:val="left"/>
        </w:tabs>
        <w:autoSpaceDE w:val="0"/>
        <w:widowControl/>
        <w:spacing w:line="240" w:lineRule="auto" w:before="18" w:after="190"/>
        <w:ind w:left="298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98450" cy="111760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298450" cy="1117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either Party objects to any action or inaction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other Party, the objecting Party may file a written Notice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Dispute to the other Party providing in detail the basis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dispute. The Party receiving the Notice of Dispute will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consider it and respond in writing within fourteen (14) days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after receipt. If that Party fails to respond within fourteen (14)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days, or the dispute cannot be amicably settled within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fourteen (14) days following the response of that Party,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Clause GCC 50.1 shall apply.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9"/>
        <w:gridCol w:w="3149"/>
        <w:gridCol w:w="3149"/>
      </w:tblGrid>
      <w:tr>
        <w:trPr>
          <w:trHeight w:hRule="exact" w:val="332"/>
        </w:trPr>
        <w:tc>
          <w:tcPr>
            <w:tcW w:type="dxa" w:w="26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50.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Dispute Resolution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3370" cy="111759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70" cy="111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3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dispute between the Parties arising under or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3418" w:right="14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related to this Contract that cannot be settled amicably may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 referred to by either Party to the adjudication/arbitration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accordance with the provisions specified in 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SCC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sectPr>
          <w:pgSz w:w="12242" w:h="15842"/>
          <w:pgMar w:top="364" w:right="1440" w:bottom="1440" w:left="135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31.9999999999999" w:type="dxa"/>
      </w:tblPr>
      <w:tblGrid>
        <w:gridCol w:w="4722"/>
        <w:gridCol w:w="4722"/>
      </w:tblGrid>
      <w:tr>
        <w:trPr>
          <w:trHeight w:hRule="exact" w:val="246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19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173 </w:t>
            </w:r>
          </w:p>
        </w:tc>
      </w:tr>
    </w:tbl>
    <w:p>
      <w:pPr>
        <w:autoSpaceDN w:val="0"/>
        <w:tabs>
          <w:tab w:pos="3122" w:val="left"/>
          <w:tab w:pos="3320" w:val="left"/>
          <w:tab w:pos="3818" w:val="left"/>
        </w:tabs>
        <w:autoSpaceDE w:val="0"/>
        <w:widowControl/>
        <w:spacing w:line="245" w:lineRule="auto" w:before="478" w:after="0"/>
        <w:ind w:left="2552" w:right="2160" w:firstLine="0"/>
        <w:jc w:val="left"/>
      </w:pP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II. General Conditions </w:t>
      </w:r>
      <w:r>
        <w:br/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Attachment 1 </w:t>
      </w:r>
      <w:r>
        <w:br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Fraud and Corruption </w:t>
      </w:r>
      <w:r>
        <w:br/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(Text in this Attachment </w:t>
      </w:r>
      <w:r>
        <w:rPr>
          <w:rFonts w:ascii="Times New Roman" w:hAnsi="Times New Roman" w:eastAsia="Times New Roman"/>
          <w:b/>
          <w:i/>
          <w:color w:val="000000"/>
          <w:sz w:val="24"/>
          <w:u w:val="single"/>
        </w:rPr>
        <w:t>shall not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be modified)</w:t>
      </w:r>
    </w:p>
    <w:p>
      <w:pPr>
        <w:autoSpaceDN w:val="0"/>
        <w:autoSpaceDE w:val="0"/>
        <w:widowControl/>
        <w:spacing w:line="230" w:lineRule="auto" w:before="286" w:after="0"/>
        <w:ind w:left="3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Purpose </w:t>
      </w:r>
    </w:p>
    <w:p>
      <w:pPr>
        <w:autoSpaceDN w:val="0"/>
        <w:tabs>
          <w:tab w:pos="720" w:val="left"/>
        </w:tabs>
        <w:autoSpaceDE w:val="0"/>
        <w:widowControl/>
        <w:spacing w:line="276" w:lineRule="exact" w:before="120" w:after="0"/>
        <w:ind w:left="36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Bank’s Anti-Corruption Guidelines and this annex apply with respect to procurement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 Bank Investment Project Financing operations. </w:t>
      </w:r>
    </w:p>
    <w:p>
      <w:pPr>
        <w:autoSpaceDN w:val="0"/>
        <w:autoSpaceDE w:val="0"/>
        <w:widowControl/>
        <w:spacing w:line="230" w:lineRule="auto" w:before="130" w:after="0"/>
        <w:ind w:left="3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Requirements </w:t>
      </w:r>
    </w:p>
    <w:p>
      <w:pPr>
        <w:autoSpaceDN w:val="0"/>
        <w:autoSpaceDE w:val="0"/>
        <w:widowControl/>
        <w:spacing w:line="276" w:lineRule="exact" w:before="122" w:after="0"/>
        <w:ind w:left="720" w:right="0" w:hanging="36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2.1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Bank requires that Borrowers (including beneficiaries of Bank financing); bidders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(applicants/proposers), consultants, contractors and suppliers; any sub-contractors, sub-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consultants, service providers or suppliers; any agents (whether declared or not); and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their personnel, observe the highest standard of ethics during the procurement process,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selection and contract execution of Bank-financed contracts, and refrain from Fraud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Corruption. </w:t>
      </w:r>
    </w:p>
    <w:p>
      <w:pPr>
        <w:autoSpaceDN w:val="0"/>
        <w:autoSpaceDE w:val="0"/>
        <w:widowControl/>
        <w:spacing w:line="266" w:lineRule="exact" w:before="130" w:after="0"/>
        <w:ind w:left="36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2.2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this end, the Bank: </w:t>
      </w:r>
    </w:p>
    <w:p>
      <w:pPr>
        <w:autoSpaceDN w:val="0"/>
        <w:autoSpaceDE w:val="0"/>
        <w:widowControl/>
        <w:spacing w:line="266" w:lineRule="exact" w:before="130" w:after="0"/>
        <w:ind w:left="81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Defines, for the purposes of this provision, the terms set forth below as follows: </w:t>
      </w:r>
    </w:p>
    <w:p>
      <w:pPr>
        <w:autoSpaceDN w:val="0"/>
        <w:autoSpaceDE w:val="0"/>
        <w:widowControl/>
        <w:spacing w:line="276" w:lineRule="exact" w:before="120" w:after="0"/>
        <w:ind w:left="1532" w:right="24" w:hanging="30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“corrupt practice” is the offering, giving, receiving, or soliciting, directly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indirectly, of anything of value to influence improperly the actions of another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party; </w:t>
      </w:r>
    </w:p>
    <w:p>
      <w:pPr>
        <w:autoSpaceDN w:val="0"/>
        <w:autoSpaceDE w:val="0"/>
        <w:widowControl/>
        <w:spacing w:line="276" w:lineRule="exact" w:before="120" w:after="0"/>
        <w:ind w:left="1532" w:right="26" w:hanging="37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ii.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“fraudulent practice” is any act or omission, including misrepresentation, that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knowingly or recklessly misleads, or attempts to mislead, a party to obtain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financial or other benefit or to avoid an obligation; </w:t>
      </w:r>
    </w:p>
    <w:p>
      <w:pPr>
        <w:autoSpaceDN w:val="0"/>
        <w:autoSpaceDE w:val="0"/>
        <w:widowControl/>
        <w:spacing w:line="276" w:lineRule="exact" w:before="120" w:after="0"/>
        <w:ind w:left="1532" w:right="26" w:hanging="44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iii.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“collusive practice” is an arrangement between two or more parties designed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achieve an improper purpose, including to influence improperly the actions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another party; </w:t>
      </w:r>
    </w:p>
    <w:p>
      <w:pPr>
        <w:autoSpaceDN w:val="0"/>
        <w:autoSpaceDE w:val="0"/>
        <w:widowControl/>
        <w:spacing w:line="276" w:lineRule="exact" w:before="120" w:after="0"/>
        <w:ind w:left="1532" w:right="20" w:hanging="42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iv.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“coercive practice” is impairing or harming, or threatening to impair or harm,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directly or indirectly, any party or the property of the party to influence improperly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actions of a party; </w:t>
      </w:r>
    </w:p>
    <w:p>
      <w:pPr>
        <w:autoSpaceDN w:val="0"/>
        <w:autoSpaceDE w:val="0"/>
        <w:widowControl/>
        <w:spacing w:line="266" w:lineRule="exact" w:before="130" w:after="0"/>
        <w:ind w:left="11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v.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“obstructive practice” is: </w:t>
      </w:r>
    </w:p>
    <w:p>
      <w:pPr>
        <w:autoSpaceDN w:val="0"/>
        <w:autoSpaceDE w:val="0"/>
        <w:widowControl/>
        <w:spacing w:line="276" w:lineRule="exact" w:before="120" w:after="0"/>
        <w:ind w:left="1892" w:right="20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(a)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deliberately destroying, falsifying, altering, or concealing of evidence material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the investigation or making false statements to investigators in order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materially impede a Bank investigation into allegations of a corrupt,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fraudulent, coercive, or collusive practice; and/or threatening, harassing,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intimidating any party to prevent it from disclosing its knowledge of matters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relevant to the investigation or from pursuing the investigation; or </w:t>
      </w:r>
    </w:p>
    <w:p>
      <w:pPr>
        <w:autoSpaceDN w:val="0"/>
        <w:tabs>
          <w:tab w:pos="1892" w:val="left"/>
        </w:tabs>
        <w:autoSpaceDE w:val="0"/>
        <w:widowControl/>
        <w:spacing w:line="276" w:lineRule="exact" w:before="120" w:after="0"/>
        <w:ind w:left="153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(b)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acts intended to materially impede the exercise of the Bank’s inspection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audit rights provided for under paragraph 2.2 e. below. </w:t>
      </w:r>
    </w:p>
    <w:p>
      <w:pPr>
        <w:sectPr>
          <w:pgSz w:w="12242" w:h="15842"/>
          <w:pgMar w:top="364" w:right="1358" w:bottom="105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1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174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840" w:right="288" w:hanging="36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b.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Rejects a proposal for award if the Bank determines that the firm or individual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recommended for award, any of its personnel, or its agents, or its sub-consultants, sub-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contractors, service providers, suppliers and/ or their employees, has, directly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indirectly, engaged in corrupt, fraudulent, collusive, coercive, or obstructive practices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competing for the contract in question; </w:t>
      </w:r>
    </w:p>
    <w:p>
      <w:pPr>
        <w:autoSpaceDN w:val="0"/>
        <w:autoSpaceDE w:val="0"/>
        <w:widowControl/>
        <w:spacing w:line="276" w:lineRule="exact" w:before="120" w:after="0"/>
        <w:ind w:left="840" w:right="298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addition to the legal remedies set out in the relevant Legal Agreement, may take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other appropriate actions, including declaring misprocurement, if the Bank determines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at any time that representatives of the Borrower or of a recipient of any part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proceeds of the loan engaged in corrupt, fraudulent, collusive, coercive, or obstructive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practices during the procurement process, selection and/or execution of the contract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question,  without the Borrower having taken timely and appropriate action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satisfactory to the Bank to address such practices when they occur, including by failing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inform the Bank in a timely manner at the time  they knew of the practices; </w:t>
      </w:r>
    </w:p>
    <w:p>
      <w:pPr>
        <w:autoSpaceDN w:val="0"/>
        <w:autoSpaceDE w:val="0"/>
        <w:widowControl/>
        <w:spacing w:line="276" w:lineRule="exact" w:before="120" w:after="0"/>
        <w:ind w:left="840" w:right="296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d.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Pursuant to the Bank’s Anti- Corruption Guidelines and in accordance with the Bank’s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prevailing sanctions policies and procedures, may sanction a firm or individual, either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indefinitely or for a stated period of time, including by publicly declaring such firm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individual ineligible (i) to be awarded or otherwise benefit from a Bank-financed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contract, financially or in any other manner;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(ii) to be a nominated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sub-contractor,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consultant, manufacturer or supplier, or service provider of an otherwise eligible firm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being awarded a Bank-financed contract; and (iii) to receive the proceeds of any loan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made by the Bank or otherwise to participate further in the preparation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implementation of any Bank-financed project; </w:t>
      </w:r>
    </w:p>
    <w:p>
      <w:pPr>
        <w:autoSpaceDN w:val="0"/>
        <w:autoSpaceDE w:val="0"/>
        <w:widowControl/>
        <w:spacing w:line="276" w:lineRule="exact" w:before="120" w:after="1172"/>
        <w:ind w:left="840" w:right="298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e.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Requires that a clause be included in bidding/request for proposals documents and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contracts financed by a Bank loan, requiring (i) bidders (applicants/proposers),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consultants, contractors, and suppliers, and their sub-contractors, sub-consultants,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service providers, suppliers, agents personnel, permit the Bank to inspect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3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all accounts,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records and other documents relating to the  procurement process, selection and/or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execution,, and to have them audited by auditors appointed by the Bank.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695"/>
        <w:gridCol w:w="4695"/>
      </w:tblGrid>
      <w:tr>
        <w:trPr>
          <w:trHeight w:hRule="exact" w:val="342"/>
        </w:trPr>
        <w:tc>
          <w:tcPr>
            <w:tcW w:type="dxa" w:w="20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4" w:lineRule="exact" w:before="106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>1</w:t>
            </w:r>
          </w:p>
        </w:tc>
        <w:tc>
          <w:tcPr>
            <w:tcW w:type="dxa" w:w="894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3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For the avoidance of doubt, a sanctioned party’s ineligibility to be awarded a contract shall include, without limitation, </w:t>
            </w:r>
          </w:p>
        </w:tc>
      </w:tr>
    </w:tbl>
    <w:p>
      <w:pPr>
        <w:autoSpaceDN w:val="0"/>
        <w:autoSpaceDE w:val="0"/>
        <w:widowControl/>
        <w:spacing w:line="204" w:lineRule="exact" w:before="0" w:after="4"/>
        <w:ind w:left="388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(i) applying for pre-qualification, expressing interest in a consultancy, and bidding, either directly or as a nominated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sub-contractor, nominated consultant, nominated manufacturer or supplier, or nominated service provider, in respect of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such contract, and (ii) entering into an addendum or amendment introducing a material modification to any existing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4695"/>
        <w:gridCol w:w="4695"/>
      </w:tblGrid>
      <w:tr>
        <w:trPr>
          <w:trHeight w:hRule="exact" w:val="436"/>
        </w:trPr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4" w:lineRule="exact" w:before="206" w:after="0"/>
              <w:ind w:left="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>2</w:t>
            </w:r>
          </w:p>
        </w:tc>
        <w:tc>
          <w:tcPr>
            <w:tcW w:type="dxa" w:w="8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contract. </w:t>
            </w:r>
          </w:p>
          <w:p>
            <w:pPr>
              <w:autoSpaceDN w:val="0"/>
              <w:autoSpaceDE w:val="0"/>
              <w:widowControl/>
              <w:spacing w:line="198" w:lineRule="exact" w:before="2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A nominated sub-contractor, nominated consultant, nominated manufacturer or supplier, or nominated service provider </w:t>
            </w:r>
          </w:p>
        </w:tc>
      </w:tr>
    </w:tbl>
    <w:p>
      <w:pPr>
        <w:autoSpaceDN w:val="0"/>
        <w:tabs>
          <w:tab w:pos="388" w:val="left"/>
        </w:tabs>
        <w:autoSpaceDE w:val="0"/>
        <w:widowControl/>
        <w:spacing w:line="210" w:lineRule="exact" w:before="0" w:after="0"/>
        <w:ind w:left="28" w:right="288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(different names are used depending on the particular bidding document) is one which has been: (i) included by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bidder in its pre-qualification application or bid because it brings specific and critical experience and know-how that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allow the bidder to meet the qualification requirements for the particular bid; or (ii) appointed by the Borrower. </w:t>
      </w: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 xml:space="preserve">3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Inspections in this context usually are investigative (i.e., forensic) in nature.  They involve fact-finding activities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undertaken by the Bank or persons appointed by the Bank to address specific matters related to investigations/audits,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such as evaluating the veracity of an allegation of possible Fraud and Corruption, through the appropriate mechanisms. </w:t>
      </w:r>
    </w:p>
    <w:p>
      <w:pPr>
        <w:autoSpaceDN w:val="0"/>
        <w:autoSpaceDE w:val="0"/>
        <w:widowControl/>
        <w:spacing w:line="208" w:lineRule="exact" w:before="0" w:after="0"/>
        <w:ind w:left="388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Such activity includes but is not limited to: accessing and examining a firm's or individual's financial records and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information, and making copies thereof as relevant; accessing and examining any other documents, data and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information (whether in hard copy or electronic format) deemed relevant for the investigation/audit, and making copies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thereof as relevant; interviewing staff and other relevant individuals; performing physical inspections and site visits;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>and obtaining third party verification of information.</w:t>
      </w:r>
    </w:p>
    <w:p>
      <w:pPr>
        <w:sectPr>
          <w:pgSz w:w="12242" w:h="15842"/>
          <w:pgMar w:top="364" w:right="1440" w:bottom="71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31.9999999999999" w:type="dxa"/>
      </w:tblPr>
      <w:tblGrid>
        <w:gridCol w:w="3154"/>
        <w:gridCol w:w="3154"/>
        <w:gridCol w:w="3154"/>
      </w:tblGrid>
      <w:tr>
        <w:trPr>
          <w:trHeight w:hRule="exact" w:val="246"/>
        </w:trPr>
        <w:tc>
          <w:tcPr>
            <w:tcW w:type="dxa" w:w="7888"/>
            <w:gridSpan w:val="2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12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175 </w:t>
            </w:r>
          </w:p>
        </w:tc>
      </w:tr>
      <w:tr>
        <w:trPr>
          <w:trHeight w:hRule="exact" w:val="890"/>
        </w:trPr>
        <w:tc>
          <w:tcPr>
            <w:tcW w:type="dxa" w:w="258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74" w:after="0"/>
              <w:ind w:left="0" w:right="160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III.</w:t>
            </w:r>
          </w:p>
        </w:tc>
        <w:tc>
          <w:tcPr>
            <w:tcW w:type="dxa" w:w="530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74" w:after="0"/>
              <w:ind w:left="19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 xml:space="preserve">Special Conditions of Contract </w:t>
            </w:r>
          </w:p>
        </w:tc>
        <w:tc>
          <w:tcPr>
            <w:tcW w:type="dxa" w:w="120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5" w:lineRule="auto" w:before="190" w:after="278"/>
        <w:ind w:left="432" w:right="144"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[Notes in brackets are for guidance purposes only and should be deleted in the final text of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signed contract]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35.99999999999994" w:type="dxa"/>
      </w:tblPr>
      <w:tblGrid>
        <w:gridCol w:w="4731"/>
        <w:gridCol w:w="4731"/>
      </w:tblGrid>
      <w:tr>
        <w:trPr>
          <w:trHeight w:hRule="exact" w:val="788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4" w:after="0"/>
              <w:ind w:left="144" w:right="144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Number of GC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Clause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4" w:after="0"/>
              <w:ind w:left="288" w:right="288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Amendments of, and Supplements to, Clauses in the General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Conditions of Contract </w:t>
            </w:r>
          </w:p>
        </w:tc>
      </w:tr>
      <w:tr>
        <w:trPr>
          <w:trHeight w:hRule="exact" w:val="2448"/>
        </w:trPr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4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1.1(a) </w:t>
            </w:r>
          </w:p>
        </w:tc>
        <w:tc>
          <w:tcPr>
            <w:tcW w:type="dxa" w:w="702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4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Contract shall be construed in accordance with the law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insert country name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]. </w:t>
            </w:r>
          </w:p>
          <w:p>
            <w:pPr>
              <w:autoSpaceDN w:val="0"/>
              <w:autoSpaceDE w:val="0"/>
              <w:widowControl/>
              <w:spacing w:line="245" w:lineRule="auto" w:before="286" w:after="0"/>
              <w:ind w:left="62" w:right="38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[Bank-financed contracts normally designate the law of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[Government’s/Client’s] country as the law governing the contract.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However, the Parties may designate the law of another country, in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which case the name of the respective country should be inserted, and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the square brackets should be removed.]</w:t>
            </w:r>
          </w:p>
        </w:tc>
      </w:tr>
      <w:tr>
        <w:trPr>
          <w:trHeight w:hRule="exact" w:val="510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4.1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language is:____________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the language].</w:t>
            </w:r>
          </w:p>
        </w:tc>
      </w:tr>
      <w:tr>
        <w:trPr>
          <w:trHeight w:hRule="exact" w:val="3824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6.1 and 6.2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2" w:right="576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addresses are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[fill in at negotiations with the selected firm]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Client 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Attention 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Facsimile 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E-mail (where permitted):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Consultant 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Attention 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Facsimile 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E-mail (where permitted) : </w:t>
            </w:r>
          </w:p>
        </w:tc>
      </w:tr>
      <w:tr>
        <w:trPr>
          <w:trHeight w:hRule="exact" w:val="2170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8.1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[If the Consultant consists only of one entity, state “N/A”;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OR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If the Consultant is a Joint Venture consisting of more than one entity,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name of the JV member whose address is specified in Clause SCC6.1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should be inserted here. ]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Lead Member on behalf of the JV is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___________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______________________________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name of the member] </w:t>
            </w:r>
          </w:p>
        </w:tc>
      </w:tr>
      <w:tr>
        <w:trPr>
          <w:trHeight w:hRule="exact" w:val="1598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4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9.1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4" w:after="226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Authorized Representatives are: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.000000000000114" w:type="dxa"/>
            </w:tblPr>
            <w:tblGrid>
              <w:gridCol w:w="3511"/>
              <w:gridCol w:w="3511"/>
            </w:tblGrid>
            <w:tr>
              <w:trPr>
                <w:trHeight w:hRule="exact" w:val="312"/>
              </w:trPr>
              <w:tc>
                <w:tcPr>
                  <w:tcW w:type="dxa" w:w="1900"/>
                  <w:tcBorders>
                    <w:bottom w:sz="9.599999999999454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34" w:after="0"/>
                    <w:ind w:left="44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 xml:space="preserve">For the Client: </w:t>
                  </w:r>
                </w:p>
              </w:tc>
              <w:tc>
                <w:tcPr>
                  <w:tcW w:type="dxa" w:w="4626"/>
                  <w:tcBorders>
                    <w:bottom w:sz="9.599999999999454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34" w:after="0"/>
                    <w:ind w:left="304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>[name, title]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30" w:lineRule="auto" w:before="300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For the Consultant: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[name, title]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340" w:bottom="8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1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176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.00000000000006" w:type="dxa"/>
      </w:tblPr>
      <w:tblGrid>
        <w:gridCol w:w="4695"/>
        <w:gridCol w:w="4695"/>
      </w:tblGrid>
      <w:tr>
        <w:trPr>
          <w:trHeight w:hRule="exact" w:val="3552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11.1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96" w:after="6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[Note: If there are no effectiveness conditions, state “N/A”]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OR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List here any conditions of effectiveness of the Contract, e.g., approval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.000000000000114" w:type="dxa"/>
            </w:tblPr>
            <w:tblGrid>
              <w:gridCol w:w="1404"/>
              <w:gridCol w:w="1404"/>
              <w:gridCol w:w="1404"/>
              <w:gridCol w:w="1404"/>
              <w:gridCol w:w="1404"/>
            </w:tblGrid>
            <w:tr>
              <w:trPr>
                <w:trHeight w:hRule="exact" w:val="274"/>
              </w:trPr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the Contract </w:t>
                  </w:r>
                </w:p>
              </w:tc>
              <w:tc>
                <w:tcPr>
                  <w:tcW w:type="dxa" w:w="3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by the Bank, effectiveness </w:t>
                  </w:r>
                </w:p>
              </w:tc>
              <w:tc>
                <w:tcPr>
                  <w:tcW w:type="dxa" w:w="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" w:after="0"/>
                    <w:ind w:left="98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the Bank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330" w:lineRule="exact" w:before="0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[loan/credit/grant], receipt by the Consultant of an advance payment,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and by the Client of an advance payment guarantee (see Clause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SCC46.2.1), etc.]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effectiveness conditions are the following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“N/A” or list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the conditions]</w:t>
            </w:r>
          </w:p>
        </w:tc>
      </w:tr>
      <w:tr>
        <w:trPr>
          <w:trHeight w:hRule="exact" w:val="1340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12.1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0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Termination of Contract for Failure to Become Effective: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time period shall be _______________________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time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period, e.g.: four months]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</w:tc>
      </w:tr>
      <w:tr>
        <w:trPr>
          <w:trHeight w:hRule="exact" w:val="2168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4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13.1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6" w:lineRule="exact" w:before="0" w:after="0"/>
              <w:ind w:left="62" w:right="72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Commencement of Services: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number of days shall be_________________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[e.g.: ten]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62" w:right="3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Confirmation of Key Experts’ availability to start the Assignment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 submitted to the Client in writing as a written statement signed by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each Key Expert. </w:t>
            </w:r>
          </w:p>
        </w:tc>
      </w:tr>
      <w:tr>
        <w:trPr>
          <w:trHeight w:hRule="exact" w:val="1344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8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14.1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0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Expiration of Contract: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time period shall be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________________________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time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period, e.g.: twelve months]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</w:tc>
      </w:tr>
      <w:tr>
        <w:trPr>
          <w:trHeight w:hRule="exact" w:val="1872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21 b.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2" w:after="0"/>
              <w:ind w:left="62" w:right="106" w:firstLine="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Client reserves the right to determine on a case-by-case basis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whether the Consultant should be disqualified from providing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goods, works or non-consulting services due to a conflict of a nature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described in Clause GCC 21.1.3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Yes______ No _____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31.9999999999999" w:type="dxa"/>
      </w:tblPr>
      <w:tblGrid>
        <w:gridCol w:w="4731"/>
        <w:gridCol w:w="4731"/>
      </w:tblGrid>
      <w:tr>
        <w:trPr>
          <w:trHeight w:hRule="exact" w:val="246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19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177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35.99999999999994" w:type="dxa"/>
      </w:tblPr>
      <w:tblGrid>
        <w:gridCol w:w="4731"/>
        <w:gridCol w:w="4731"/>
      </w:tblGrid>
      <w:tr>
        <w:trPr>
          <w:trHeight w:hRule="exact" w:val="12894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23.1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No additional provisions. </w:t>
            </w:r>
          </w:p>
          <w:p>
            <w:pPr>
              <w:autoSpaceDN w:val="0"/>
              <w:autoSpaceDE w:val="0"/>
              <w:widowControl/>
              <w:spacing w:line="230" w:lineRule="auto" w:before="28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[OR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limitation of the Consultant’s Liability towards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Client can be subject to the Contract’s negotiations: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“Limitation of the Consultant’s Liability towards the Client: </w:t>
            </w:r>
          </w:p>
          <w:p>
            <w:pPr>
              <w:autoSpaceDN w:val="0"/>
              <w:autoSpaceDE w:val="0"/>
              <w:widowControl/>
              <w:spacing w:line="276" w:lineRule="exact" w:before="178" w:after="0"/>
              <w:ind w:left="980" w:right="106" w:hanging="918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Except in the case of gross negligence or willful misconduct on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 of the Consultant or on the part of any person or a firm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acting on behalf of the Consultant in carrying out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Services, the Consultant, with respect to damage caused by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Consultant to the Client’s property, shall not be liable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Client: </w:t>
            </w:r>
          </w:p>
          <w:p>
            <w:pPr>
              <w:autoSpaceDN w:val="0"/>
              <w:tabs>
                <w:tab w:pos="1520" w:val="left"/>
              </w:tabs>
              <w:autoSpaceDE w:val="0"/>
              <w:widowControl/>
              <w:spacing w:line="266" w:lineRule="exact" w:before="190" w:after="0"/>
              <w:ind w:left="9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any indirect or consequential loss or damage; and </w:t>
            </w:r>
          </w:p>
          <w:p>
            <w:pPr>
              <w:autoSpaceDN w:val="0"/>
              <w:tabs>
                <w:tab w:pos="1700" w:val="left"/>
              </w:tabs>
              <w:autoSpaceDE w:val="0"/>
              <w:widowControl/>
              <w:spacing w:line="276" w:lineRule="exact" w:before="180" w:after="0"/>
              <w:ind w:left="7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(ii)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any direct loss or damage that exceeds [insert a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multiplier, e.g.: one, two, three] times the total value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the Contract; </w:t>
            </w:r>
          </w:p>
          <w:p>
            <w:pPr>
              <w:autoSpaceDN w:val="0"/>
              <w:autoSpaceDE w:val="0"/>
              <w:widowControl/>
              <w:spacing w:line="266" w:lineRule="exact" w:before="190" w:after="0"/>
              <w:ind w:left="44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 This limitation of liability shall not </w:t>
            </w:r>
          </w:p>
          <w:p>
            <w:pPr>
              <w:autoSpaceDN w:val="0"/>
              <w:autoSpaceDE w:val="0"/>
              <w:widowControl/>
              <w:spacing w:line="276" w:lineRule="exact" w:before="180" w:after="0"/>
              <w:ind w:left="782" w:right="10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(i) affect the Consultant’s liability, if any, for damage to Third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Parties caused by the Consultant or any person or firm acting 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behalf of the Consultant in carrying out the Services; </w:t>
            </w:r>
          </w:p>
          <w:p>
            <w:pPr>
              <w:autoSpaceDN w:val="0"/>
              <w:autoSpaceDE w:val="0"/>
              <w:widowControl/>
              <w:spacing w:line="276" w:lineRule="exact" w:before="180" w:after="0"/>
              <w:ind w:left="800" w:right="106" w:hanging="18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(ii) be construed as providing the Consultant with any limitation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exclusion from liability which is prohibited by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“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Applicable Law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”, if it is the law of the Client’s country, or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insert “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applicable law in the Client’s country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”, if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Applicable Law stated in Clause SCC1.1 (b) is different from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law of the Client’s country]. </w:t>
            </w:r>
          </w:p>
          <w:p>
            <w:pPr>
              <w:autoSpaceDN w:val="0"/>
              <w:autoSpaceDE w:val="0"/>
              <w:widowControl/>
              <w:spacing w:line="245" w:lineRule="auto" w:before="286" w:after="0"/>
              <w:ind w:left="62" w:right="106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Notes to the Client and the Consultant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: Any suggestions made by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Consultant in the Proposal to introduce exclusions/limitations of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Consultant’s liability under the Contract should be carefully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scrutinized by the Client and discussed with the Bank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prior to accepting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any changes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to what was included in the issued RFP. In this regard,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Parties should be aware of the Bank’s policy on this matter which is as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follows: </w:t>
            </w:r>
          </w:p>
          <w:p>
            <w:pPr>
              <w:autoSpaceDN w:val="0"/>
              <w:autoSpaceDE w:val="0"/>
              <w:widowControl/>
              <w:spacing w:line="245" w:lineRule="auto" w:before="286" w:after="0"/>
              <w:ind w:left="62" w:right="110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To be acceptable to the Bank, any limitation of the Consultant’s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liability should at the very least be reasonably related to (a) the damage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Consultant might potentially cause to the Client, and (b)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Consultant’s ability to pay compensation using its own assets and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reasonably obtainable insurance coverage. The Consultant’s liability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340" w:bottom="7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1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178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.00000000000006" w:type="dxa"/>
      </w:tblPr>
      <w:tblGrid>
        <w:gridCol w:w="4695"/>
        <w:gridCol w:w="4695"/>
      </w:tblGrid>
      <w:tr>
        <w:trPr>
          <w:trHeight w:hRule="exact" w:val="4008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6" w:after="0"/>
              <w:ind w:left="62" w:right="106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shall not be limited to less than a multiplier of the total payments to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Consultant under the Contract for remuneration and reimbursable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expenses.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A statement to the effect that the Consultant is liable only for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the re-performance of faulty Services is not acceptable to the Bank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.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Also, the Consultant’s liability should never be limited for loss or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damage caused by the Consultant’s gross negligence or willful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misconduct. </w:t>
            </w:r>
          </w:p>
          <w:p>
            <w:pPr>
              <w:autoSpaceDN w:val="0"/>
              <w:autoSpaceDE w:val="0"/>
              <w:widowControl/>
              <w:spacing w:line="245" w:lineRule="auto" w:before="284" w:after="0"/>
              <w:ind w:left="62" w:right="106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Bank does not accept a provision to the effect that the Client shall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indemnify and hold harmless the Consultant against Third Party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claims, except, of course, if a claim is based on loss or damage caused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by a default or wrongful act of the Client to the extent permissible by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law applicable in the Client’s country.] </w:t>
            </w:r>
          </w:p>
        </w:tc>
      </w:tr>
      <w:tr>
        <w:trPr>
          <w:trHeight w:hRule="exact" w:val="8496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24.1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insurance coverage against the risks shall be as follows: </w:t>
            </w:r>
          </w:p>
          <w:p>
            <w:pPr>
              <w:autoSpaceDN w:val="0"/>
              <w:autoSpaceDE w:val="0"/>
              <w:widowControl/>
              <w:spacing w:line="230" w:lineRule="auto" w:before="28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[Delete what is not applicable except (a)].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(a) Professional liability insurance, with a minimum coverage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______________________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amount and currency which should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be not less than the total ceiling amount of the Contract]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; </w:t>
            </w:r>
          </w:p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276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Third Party motor vehicle liability insurance in respect of motor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vehicles operated in the Client’s country by the Consultant or its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Experts or Sub-consultants, with a minimum coverage of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amount and currency or state “in accordance with the applicable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law in the Client’s country”]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; </w:t>
            </w:r>
          </w:p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276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(c)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Third Party liability insurance, with a minimum coverage of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amount and currency or state “in accordance with the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applicable law in the Client’s country”]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; </w:t>
            </w:r>
          </w:p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276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(d)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employer’s liability and workers’ compensation insurance in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respect of the experts and Sub-consultants in accordance with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relevant provisions of the applicable law in the Client’s country,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as well as, with respect to such Experts, any such life, health,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accident, travel or other insurance as may be appropriate; and </w:t>
            </w:r>
          </w:p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276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(e)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insurance against loss of or damage to (i) equipment purchased in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whole or in part with funds provided under this Contract, (ii)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Consultant’s property used in the performance of the Services, and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(iii) any documents prepared by the Consultant in the performance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the Services.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440" w:bottom="93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31.9999999999999" w:type="dxa"/>
      </w:tblPr>
      <w:tblGrid>
        <w:gridCol w:w="4731"/>
        <w:gridCol w:w="4731"/>
      </w:tblGrid>
      <w:tr>
        <w:trPr>
          <w:trHeight w:hRule="exact" w:val="246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19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179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35.99999999999994" w:type="dxa"/>
      </w:tblPr>
      <w:tblGrid>
        <w:gridCol w:w="4731"/>
        <w:gridCol w:w="4731"/>
      </w:tblGrid>
      <w:tr>
        <w:trPr>
          <w:trHeight w:hRule="exact" w:val="792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27.1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.000000000000114" w:type="dxa"/>
            </w:tblPr>
            <w:tblGrid>
              <w:gridCol w:w="878"/>
              <w:gridCol w:w="878"/>
              <w:gridCol w:w="878"/>
              <w:gridCol w:w="878"/>
              <w:gridCol w:w="878"/>
              <w:gridCol w:w="878"/>
              <w:gridCol w:w="878"/>
              <w:gridCol w:w="878"/>
            </w:tblGrid>
            <w:tr>
              <w:trPr>
                <w:trHeight w:hRule="exact" w:val="320"/>
              </w:trPr>
              <w:tc>
                <w:tcPr>
                  <w:tcW w:type="dxa" w:w="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50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[If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50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applicable, 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50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insert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50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any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50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exceptions </w:t>
                  </w:r>
                </w:p>
              </w:tc>
              <w:tc>
                <w:tcPr>
                  <w:tcW w:type="dxa" w:w="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50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50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proprietary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50" w:after="0"/>
                    <w:ind w:left="114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rights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30" w:lineRule="auto" w:before="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provision____________________________________]</w:t>
            </w:r>
          </w:p>
        </w:tc>
      </w:tr>
      <w:tr>
        <w:trPr>
          <w:trHeight w:hRule="exact" w:val="6426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27.2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2" w:after="0"/>
              <w:ind w:left="62" w:right="36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[If there is to be no restriction on the future use of these documents by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either Party, this Clause SCC 27.2 should be deleted.  If the Parties wish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to restrict such use, any of the following options, or any other option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agreed to by the Parties, could be used: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62" w:right="3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Consultant shall not use these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what applies…….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documents and software ……… ]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for purposes unrelated to this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Contract without the prior written approval of the Client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.] </w:t>
            </w:r>
          </w:p>
          <w:p>
            <w:pPr>
              <w:autoSpaceDN w:val="0"/>
              <w:autoSpaceDE w:val="0"/>
              <w:widowControl/>
              <w:spacing w:line="230" w:lineRule="auto" w:before="288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[OR]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Client shall not use these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what applies…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documents and </w:t>
            </w:r>
          </w:p>
          <w:p>
            <w:pPr>
              <w:autoSpaceDN w:val="0"/>
              <w:autoSpaceDE w:val="0"/>
              <w:widowControl/>
              <w:spacing w:line="230" w:lineRule="auto" w:before="28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software………..]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for purposes unrelated to this Contract without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prior written approval of the Consultant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]</w:t>
            </w:r>
          </w:p>
          <w:p>
            <w:pPr>
              <w:autoSpaceDN w:val="0"/>
              <w:autoSpaceDE w:val="0"/>
              <w:widowControl/>
              <w:spacing w:line="230" w:lineRule="auto" w:before="40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[OR]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62" w:right="34" w:firstLine="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[Neither Party shall use these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what applies…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documents and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software……]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for purposes unrelated to this Contract without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prior written approval of the other Party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]</w:t>
            </w:r>
          </w:p>
        </w:tc>
      </w:tr>
      <w:tr>
        <w:trPr>
          <w:trHeight w:hRule="exact" w:val="790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6" w:after="0"/>
              <w:ind w:left="64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37.1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(a) through (f)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[List here any changes or additions to Clause GCC 37.1. If there are no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such changes or additions, delete this Clause SCC 37.1.] </w:t>
            </w:r>
          </w:p>
        </w:tc>
      </w:tr>
      <w:tr>
        <w:trPr>
          <w:trHeight w:hRule="exact" w:val="790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37.1(g)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[List here any other assistance to be provided by the Client.  If there is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no such other assistance, delete this Clause SCC 37.1(g).] </w:t>
            </w:r>
          </w:p>
        </w:tc>
      </w:tr>
      <w:tr>
        <w:trPr>
          <w:trHeight w:hRule="exact" w:val="3808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43.1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2" w:after="0"/>
              <w:ind w:left="62" w:right="34" w:firstLine="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Contract price is: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____________________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amount and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currency for each currency as applicable] [indicate: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inclusive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or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exclusive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]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of local indirect taxes. </w:t>
            </w:r>
          </w:p>
          <w:p>
            <w:pPr>
              <w:autoSpaceDN w:val="0"/>
              <w:autoSpaceDE w:val="0"/>
              <w:widowControl/>
              <w:spacing w:line="245" w:lineRule="auto" w:before="286" w:after="0"/>
              <w:ind w:left="62" w:right="34" w:firstLine="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Any indirect local taxes chargeable in respect of this Contract for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Services provided by the Consultant shall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as appropriate: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be paid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” or 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reimbursed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”]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by the Client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as appropriate: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“for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or “to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”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]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Consultant. </w:t>
            </w:r>
          </w:p>
          <w:p>
            <w:pPr>
              <w:autoSpaceDN w:val="0"/>
              <w:autoSpaceDE w:val="0"/>
              <w:widowControl/>
              <w:spacing w:line="245" w:lineRule="auto" w:before="286" w:after="0"/>
              <w:ind w:left="62" w:right="34" w:firstLine="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amount of such taxes is ____________________ [insert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amount as finalized at the Contract’s negotiations on the basis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estimates provided by the Consultant in Form FIN-2 of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Consultant’s Financial Proposal.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340" w:bottom="88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1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180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.00000000000006" w:type="dxa"/>
      </w:tblPr>
      <w:tblGrid>
        <w:gridCol w:w="4695"/>
        <w:gridCol w:w="4695"/>
      </w:tblGrid>
      <w:tr>
        <w:trPr>
          <w:trHeight w:hRule="exact" w:val="12688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44.1 and 44.2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6" w:after="0"/>
              <w:ind w:left="62" w:right="36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[The Bank leaves it to the Client to decide whether the Consultant (i)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should be exempted from indirect local tax, or (ii) should be reimbursed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by the Client for any such tax they might have to pay (or that the Client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would pay such tax on behalf of the Consultant] </w:t>
            </w:r>
          </w:p>
          <w:p>
            <w:pPr>
              <w:autoSpaceDN w:val="0"/>
              <w:autoSpaceDE w:val="0"/>
              <w:widowControl/>
              <w:spacing w:line="245" w:lineRule="auto" w:before="190" w:after="0"/>
              <w:ind w:left="62" w:right="36" w:firstLine="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Client warrants that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[choose one applicable option consistent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with the ITC 16.3 and the outcome of the Contract’s negotiations (Form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FIN-2, part B “Indirect Local Tax – Estimates”):</w:t>
            </w:r>
          </w:p>
          <w:p>
            <w:pPr>
              <w:autoSpaceDN w:val="0"/>
              <w:autoSpaceDE w:val="0"/>
              <w:widowControl/>
              <w:spacing w:line="276" w:lineRule="exact" w:before="180" w:after="0"/>
              <w:ind w:left="62" w:right="34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If ITC16.3 indicates a tax exemption status, include the following: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Consultant, the Sub-consultants and the Experts shall be exempt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from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” </w:t>
            </w:r>
          </w:p>
          <w:p>
            <w:pPr>
              <w:autoSpaceDN w:val="0"/>
              <w:autoSpaceDE w:val="0"/>
              <w:widowControl/>
              <w:spacing w:line="230" w:lineRule="auto" w:before="190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OR </w:t>
            </w:r>
          </w:p>
          <w:p>
            <w:pPr>
              <w:autoSpaceDN w:val="0"/>
              <w:autoSpaceDE w:val="0"/>
              <w:widowControl/>
              <w:spacing w:line="245" w:lineRule="auto" w:before="190" w:after="0"/>
              <w:ind w:left="62" w:right="40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If ITC16.3 does not indicate the exemption and, depending on whether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Client shall pay the withholding tax or the Consultant has to pay,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include the following: </w:t>
            </w:r>
          </w:p>
          <w:p>
            <w:pPr>
              <w:autoSpaceDN w:val="0"/>
              <w:autoSpaceDE w:val="0"/>
              <w:widowControl/>
              <w:spacing w:line="276" w:lineRule="exact" w:before="180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Client shall pay on behalf of the Consultant, the Sub-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consultants and the Experts,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” OR 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Client shall reimburse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Consultant, the Sub-consultants and the Experts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”] </w:t>
            </w:r>
          </w:p>
          <w:p>
            <w:pPr>
              <w:autoSpaceDN w:val="0"/>
              <w:autoSpaceDE w:val="0"/>
              <w:widowControl/>
              <w:spacing w:line="245" w:lineRule="auto" w:before="190" w:after="0"/>
              <w:ind w:left="62" w:right="36" w:firstLine="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any indirect taxes, duties, fees, levies and other impositions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imposed, under the applicable law in the Client’s country, on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Consultant, the Sub-consultants and the Experts in respect of: </w:t>
            </w:r>
          </w:p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45" w:lineRule="auto" w:before="190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(a)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any payments whatsoever made to the Consultant, Sub-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consultants and the Experts (other than nationals or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permanent residents of the Client’s country), in connection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with the carrying out of the Services; </w:t>
            </w:r>
          </w:p>
          <w:p>
            <w:pPr>
              <w:autoSpaceDN w:val="0"/>
              <w:autoSpaceDE w:val="0"/>
              <w:widowControl/>
              <w:spacing w:line="245" w:lineRule="auto" w:before="190" w:after="0"/>
              <w:ind w:left="602" w:right="36" w:hanging="54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(b) any equipment, materials and supplies brought into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Client’s country by the Consultant or Sub-consultants for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purpose of carrying out the Services and which, after having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been brought into such territories, will be subsequently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withdrawn by them;</w:t>
            </w:r>
          </w:p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45" w:lineRule="auto" w:before="190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(c)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any equipment imported for the purpose of carrying out the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Services and paid for out of funds provided by the Client and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which is treated as property of the Client; </w:t>
            </w:r>
          </w:p>
          <w:p>
            <w:pPr>
              <w:autoSpaceDN w:val="0"/>
              <w:autoSpaceDE w:val="0"/>
              <w:widowControl/>
              <w:spacing w:line="245" w:lineRule="auto" w:before="190" w:after="0"/>
              <w:ind w:left="602" w:right="34" w:hanging="54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(d) any property brought into the Client’s country by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Consultant, any Sub-consultants or the Experts (other than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nationals or permanent residents of the Client’s country), or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eligible dependents of such experts for their personal use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and which will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subsequently be withdrawn by them upon their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respective departure from the Client’s country, provided that: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440" w:bottom="84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31.9999999999999" w:type="dxa"/>
      </w:tblPr>
      <w:tblGrid>
        <w:gridCol w:w="4731"/>
        <w:gridCol w:w="4731"/>
      </w:tblGrid>
      <w:tr>
        <w:trPr>
          <w:trHeight w:hRule="exact" w:val="246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19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181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35.99999999999994" w:type="dxa"/>
      </w:tblPr>
      <w:tblGrid>
        <w:gridCol w:w="4731"/>
        <w:gridCol w:w="4731"/>
      </w:tblGrid>
      <w:tr>
        <w:trPr>
          <w:trHeight w:hRule="exact" w:val="4284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6" w:after="0"/>
              <w:ind w:left="1142" w:right="36" w:firstLine="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(i) the Consultant, Sub-consultants and experts shall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follow the usual customs procedures of the Client’s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country in importing property into the Client’s country;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and </w:t>
            </w:r>
          </w:p>
          <w:p>
            <w:pPr>
              <w:autoSpaceDN w:val="0"/>
              <w:autoSpaceDE w:val="0"/>
              <w:widowControl/>
              <w:spacing w:line="245" w:lineRule="auto" w:before="286" w:after="0"/>
              <w:ind w:left="1142" w:right="34" w:firstLine="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(ii) if the Consultant, Sub-consultants or Experts do not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withdraw but dispose of any property in the Client’s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country upon which customs duties and taxes have been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exempted, the Consultant, Sub-consultants or Experts, as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case may be, (a) shall bear such customs duties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taxes in conformity with the regulations of the Client’s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country, or (b) shall reimburse them to the Client if they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were paid by the Client at the time the property in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question was brought into the Client’s country.</w:t>
            </w:r>
          </w:p>
        </w:tc>
      </w:tr>
      <w:tr>
        <w:trPr>
          <w:trHeight w:hRule="exact" w:val="4374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4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46.2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4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payment schedule: </w:t>
            </w:r>
          </w:p>
          <w:p>
            <w:pPr>
              <w:autoSpaceDN w:val="0"/>
              <w:autoSpaceDE w:val="0"/>
              <w:widowControl/>
              <w:spacing w:line="245" w:lineRule="auto" w:before="28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Payment of installments shall be linked to the deliverables specified in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the Terms of Reference in Appendix A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] </w:t>
            </w:r>
          </w:p>
          <w:p>
            <w:pPr>
              <w:autoSpaceDN w:val="0"/>
              <w:autoSpaceDE w:val="0"/>
              <w:widowControl/>
              <w:spacing w:line="245" w:lineRule="auto" w:before="27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st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payment: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the amount of the installment, percentage of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total Contract price, and the currency. If the first payment is an advance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payment, it shall be made against the bank guarantee for the same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amount as per GCC 46.2.1]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2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nd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payment: ________________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……………:__________________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Final payment: ________________ </w:t>
            </w:r>
          </w:p>
          <w:p>
            <w:pPr>
              <w:autoSpaceDN w:val="0"/>
              <w:autoSpaceDE w:val="0"/>
              <w:widowControl/>
              <w:spacing w:line="245" w:lineRule="auto" w:before="28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[Total sum of all installments shall not exceed the Contract price set up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in SCC43.1.]</w:t>
            </w:r>
          </w:p>
        </w:tc>
      </w:tr>
      <w:tr>
        <w:trPr>
          <w:trHeight w:hRule="exact" w:val="4082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46.2.1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6" w:after="0"/>
              <w:ind w:left="62" w:right="38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[The advance payment could be in either the foreign currency, or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local currency, or both; select the correct wording in the Clause here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below. The advance bank payment guarantee should be in the same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currency(ies)]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provisions shall apply to the advance payment and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advance bank payment guarantee: </w:t>
            </w:r>
          </w:p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276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(1)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 advance payment [of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amount]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in foreign currency] [and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amount]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in local currency] shall be made within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number]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days after the receipt of an advance bank payment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guarantee by the Client. The advance payment will be set off by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Client in equal portions against [list the payments against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which the advance is offset].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340" w:bottom="81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1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182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.00000000000006" w:type="dxa"/>
      </w:tblPr>
      <w:tblGrid>
        <w:gridCol w:w="4695"/>
        <w:gridCol w:w="4695"/>
      </w:tblGrid>
      <w:tr>
        <w:trPr>
          <w:trHeight w:hRule="exact" w:val="1894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362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(2)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advance bank payment guarantee shall be in the amount and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currency of the currency(ies) of the advance payment. </w:t>
            </w:r>
          </w:p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276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(3)  The bank guarantee will be released when the advance payment has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been fully set off. </w:t>
            </w:r>
          </w:p>
        </w:tc>
      </w:tr>
      <w:tr>
        <w:trPr>
          <w:trHeight w:hRule="exact" w:val="1340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46.2.4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2" w:val="left"/>
              </w:tabs>
              <w:autoSpaceDE w:val="0"/>
              <w:widowControl/>
              <w:spacing w:line="456" w:lineRule="exact" w:before="0" w:after="0"/>
              <w:ind w:left="62" w:right="302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accounts are: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foreign currency: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account]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11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local currency: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account]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</w:tc>
      </w:tr>
      <w:tr>
        <w:trPr>
          <w:trHeight w:hRule="exact" w:val="514"/>
        </w:trPr>
        <w:tc>
          <w:tcPr>
            <w:tcW w:type="dxa" w:w="19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8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47.1 </w:t>
            </w:r>
          </w:p>
        </w:tc>
        <w:tc>
          <w:tcPr>
            <w:tcW w:type="dxa" w:w="702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98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interest rate is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rate]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</w:tc>
      </w:tr>
      <w:tr>
        <w:trPr>
          <w:trHeight w:hRule="exact" w:val="9170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4" w:after="0"/>
              <w:ind w:left="6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50.1 </w:t>
            </w:r>
          </w:p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4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 contracts with foreign consultants, the Bank requires that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international commercial arbitration in a neutral venue is used.] </w:t>
            </w:r>
          </w:p>
          <w:p>
            <w:pPr>
              <w:autoSpaceDN w:val="0"/>
              <w:autoSpaceDE w:val="0"/>
              <w:widowControl/>
              <w:spacing w:line="245" w:lineRule="auto" w:before="286" w:after="0"/>
              <w:ind w:left="6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Disputes shall be settled by arbitration in accordance with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following provisions: </w:t>
            </w:r>
          </w:p>
          <w:p>
            <w:pPr>
              <w:autoSpaceDN w:val="0"/>
              <w:tabs>
                <w:tab w:pos="602" w:val="left"/>
                <w:tab w:pos="610" w:val="left"/>
              </w:tabs>
              <w:autoSpaceDE w:val="0"/>
              <w:widowControl/>
              <w:spacing w:line="276" w:lineRule="exact" w:before="120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>Selection of Arbitrators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 Each dispute submitted by a Party to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arbitration shall be heard by a sole arbitrator or an arbitration panel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composed of three (3) arbitrators, in accordance with the following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provisions: </w:t>
            </w:r>
          </w:p>
          <w:p>
            <w:pPr>
              <w:autoSpaceDN w:val="0"/>
              <w:tabs>
                <w:tab w:pos="1142" w:val="left"/>
                <w:tab w:pos="1150" w:val="left"/>
              </w:tabs>
              <w:autoSpaceDE w:val="0"/>
              <w:widowControl/>
              <w:spacing w:line="276" w:lineRule="exact" w:before="276" w:after="0"/>
              <w:ind w:left="6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Where the Parties agree that the dispute concerns a technical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matter, they may agree to appoint a sole arbitrator or, failing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agreement on the identity of such sole arbitrator within thirty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(30) days after receipt by the other Party of the proposal of a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name for such an appointment by the Party who initiated the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proceedings, either Party may apply to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[name an appropriate </w:t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international professional body, e.g., the Federation </w:t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Internationale des Ingenieurs-Conseil (FIDIC) of Lausanne, </w:t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Switzerland]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for a list of not fewer than five (5) nominees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and, on receipt of such list, the Parties shall alternately strike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names therefrom, and the last remaining nominee on the list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be the sole arbitrator for the matter in dispute.  If the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last remaining nominee has not been determined in this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manner within sixty (60) days of the date of the list,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</w:t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the name of the same professional body as above]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shall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appoint, upon the request of either Party and from such list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otherwise, a sole arbitrator for the matter in dispute.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150" w:right="36" w:hanging="53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Where the Parties do not agree that the dispute concerns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technical matter, the Client and the Consultant shall each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appoint one (1) arbitrator, and these two arbitrators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jointly appoint a third arbitrator, who shall chair the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440" w:bottom="72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31.9999999999999" w:type="dxa"/>
      </w:tblPr>
      <w:tblGrid>
        <w:gridCol w:w="4731"/>
        <w:gridCol w:w="4731"/>
      </w:tblGrid>
      <w:tr>
        <w:trPr>
          <w:trHeight w:hRule="exact" w:val="246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19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183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35.99999999999994" w:type="dxa"/>
      </w:tblPr>
      <w:tblGrid>
        <w:gridCol w:w="4731"/>
        <w:gridCol w:w="4731"/>
      </w:tblGrid>
      <w:tr>
        <w:trPr>
          <w:trHeight w:hRule="exact" w:val="5484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6" w:after="0"/>
              <w:ind w:left="1150" w:right="32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arbitration panel.  If the arbitrators named by the Parties do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 succeed in appointing a third arbitrator within thirty (30)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days after the latter of the two (2) arbitrators named by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Parties has been appointed, the third arbitrator shall, at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request of either Party, be appointed by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[name an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appropriate international appointing authority, e.g.,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Secretary General of the Permanent Court of Arbitration,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Hague; the Secretary General of the International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Centre for Settlement of Investment Disputes, Washington,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D.C.; the International Chamber of Commerce, Paris; etc.]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tabs>
                <w:tab w:pos="1142" w:val="left"/>
              </w:tabs>
              <w:autoSpaceDE w:val="0"/>
              <w:widowControl/>
              <w:spacing w:line="276" w:lineRule="exact" w:before="276" w:after="0"/>
              <w:ind w:left="6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(c)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If, in a dispute subject to paragraph (b) above, one Party fails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appoint its arbitrator within thirty (30) days after the other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Party has appointed its arbitrator, the Party which has named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 arbitrator may apply to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[name the same appointing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authority as in said paragraph (b)]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to appoint a sole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arbitrator for the matter in dispute, and the arbitrator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appointed pursuant to such application shall be the sole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arbitrator for that dispute. </w:t>
            </w:r>
          </w:p>
        </w:tc>
      </w:tr>
      <w:tr>
        <w:trPr>
          <w:trHeight w:hRule="exact" w:val="6840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84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2.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>Rules of Procedure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Except as otherwise stated herein, arbitration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proceedings shall be conducted in accordance with the rules of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procedure for arbitration of the United Nations Commission on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International Trade Law (UNCITRAL) as in force on the date of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this Contract. </w:t>
            </w:r>
          </w:p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276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3.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>Substitute Arbitrators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 If for any reason an arbitrator is unable to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perform his/her function, a substitute shall be appointed in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same manner as the original arbitrator. </w:t>
            </w:r>
          </w:p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76" w:lineRule="exact" w:before="276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>Nationality and Qualifications of Arbitrators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 The sole arbitrator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the third arbitrator appointed pursuant to paragraphs 1(a)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through 1(c) above shall be an internationally recognized legal or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technical expert with extensive experience in relation to the matter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dispute and shall not be a national of the Consultant’s home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country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[If the Consultant consists of more than one entity, add: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or of the home country of any of their members or Parties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]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of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Government’s country.  For the purposes of this Clause, “home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country” means any of: </w:t>
            </w:r>
          </w:p>
          <w:p>
            <w:pPr>
              <w:autoSpaceDN w:val="0"/>
              <w:tabs>
                <w:tab w:pos="1142" w:val="left"/>
              </w:tabs>
              <w:autoSpaceDE w:val="0"/>
              <w:widowControl/>
              <w:spacing w:line="276" w:lineRule="exact" w:before="276" w:after="0"/>
              <w:ind w:left="6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country of incorporation of the Consultant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[If the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Consultant consists of more than one entity, add: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or of any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of their members or Parties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; or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340" w:bottom="10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1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184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.00000000000006" w:type="dxa"/>
      </w:tblPr>
      <w:tblGrid>
        <w:gridCol w:w="4695"/>
        <w:gridCol w:w="4695"/>
      </w:tblGrid>
      <w:tr>
        <w:trPr>
          <w:trHeight w:hRule="exact" w:val="2722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42" w:val="left"/>
              </w:tabs>
              <w:autoSpaceDE w:val="0"/>
              <w:widowControl/>
              <w:spacing w:line="266" w:lineRule="exact" w:before="96" w:after="0"/>
              <w:ind w:left="6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country in which the Consultant’s [or any of their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114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members’ or Parties’] principal place of business is located;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114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</w:t>
            </w:r>
          </w:p>
          <w:p>
            <w:pPr>
              <w:autoSpaceDN w:val="0"/>
              <w:tabs>
                <w:tab w:pos="1142" w:val="left"/>
              </w:tabs>
              <w:autoSpaceDE w:val="0"/>
              <w:widowControl/>
              <w:spacing w:line="266" w:lineRule="exact" w:before="286" w:after="0"/>
              <w:ind w:left="6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(c)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country of nationality of a majority of the Consultant’s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[or of any members’ or Parties’] shareholders; or </w:t>
            </w:r>
          </w:p>
          <w:p>
            <w:pPr>
              <w:autoSpaceDN w:val="0"/>
              <w:tabs>
                <w:tab w:pos="1142" w:val="left"/>
              </w:tabs>
              <w:autoSpaceDE w:val="0"/>
              <w:widowControl/>
              <w:spacing w:line="266" w:lineRule="exact" w:before="286" w:after="0"/>
              <w:ind w:left="6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(d)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country of nationality of the Sub-consultants concerned, </w:t>
            </w:r>
          </w:p>
          <w:p>
            <w:pPr>
              <w:autoSpaceDN w:val="0"/>
              <w:autoSpaceDE w:val="0"/>
              <w:widowControl/>
              <w:spacing w:line="266" w:lineRule="exact" w:before="8" w:after="0"/>
              <w:ind w:left="114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where the dispute involves a subcontract. </w:t>
            </w:r>
          </w:p>
        </w:tc>
      </w:tr>
      <w:tr>
        <w:trPr>
          <w:trHeight w:hRule="exact" w:val="4356"/>
        </w:trPr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02" w:val="left"/>
              </w:tabs>
              <w:autoSpaceDE w:val="0"/>
              <w:widowControl/>
              <w:spacing w:line="266" w:lineRule="exact" w:before="92" w:after="0"/>
              <w:ind w:left="6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5.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>Miscellaneous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 In any arbitration proceeding hereunder: </w:t>
            </w:r>
          </w:p>
          <w:p>
            <w:pPr>
              <w:autoSpaceDN w:val="0"/>
              <w:tabs>
                <w:tab w:pos="1142" w:val="left"/>
              </w:tabs>
              <w:autoSpaceDE w:val="0"/>
              <w:widowControl/>
              <w:spacing w:line="276" w:lineRule="exact" w:before="278" w:after="0"/>
              <w:ind w:left="6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proceedings shall, unless otherwise agreed by the Parties, be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held in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[select a country which is neither the Client’s country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nor the Consultant’s country]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; </w:t>
            </w:r>
          </w:p>
          <w:p>
            <w:pPr>
              <w:autoSpaceDN w:val="0"/>
              <w:tabs>
                <w:tab w:pos="1142" w:val="left"/>
              </w:tabs>
              <w:autoSpaceDE w:val="0"/>
              <w:widowControl/>
              <w:spacing w:line="276" w:lineRule="exact" w:before="276" w:after="0"/>
              <w:ind w:left="6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[type of language]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language shall be the official language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all purposes; and </w:t>
            </w:r>
          </w:p>
          <w:p>
            <w:pPr>
              <w:autoSpaceDN w:val="0"/>
              <w:tabs>
                <w:tab w:pos="1142" w:val="left"/>
              </w:tabs>
              <w:autoSpaceDE w:val="0"/>
              <w:widowControl/>
              <w:spacing w:line="276" w:lineRule="exact" w:before="276" w:after="0"/>
              <w:ind w:left="6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(c)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decision of the sole arbitrator or of a majority of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arbitrators (or of the third arbitrator if there is no such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majority) shall be final and binding and shall be enforceable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any court of competent jurisdiction, and the Parties hereby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waive any objections to or claims of immunity in respect of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such enforcement.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2" w:h="15842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3172"/>
        <w:gridCol w:w="3172"/>
        <w:gridCol w:w="3172"/>
      </w:tblGrid>
      <w:tr>
        <w:trPr>
          <w:trHeight w:hRule="exact" w:val="246"/>
        </w:trPr>
        <w:tc>
          <w:tcPr>
            <w:tcW w:type="dxa" w:w="7260"/>
            <w:gridSpan w:val="2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19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185 </w:t>
            </w:r>
          </w:p>
        </w:tc>
      </w:tr>
      <w:tr>
        <w:trPr>
          <w:trHeight w:hRule="exact" w:val="1130"/>
        </w:trPr>
        <w:tc>
          <w:tcPr>
            <w:tcW w:type="dxa" w:w="394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14" w:after="0"/>
              <w:ind w:left="0" w:right="164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IV.</w:t>
            </w:r>
          </w:p>
        </w:tc>
        <w:tc>
          <w:tcPr>
            <w:tcW w:type="dxa" w:w="33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14" w:after="0"/>
              <w:ind w:left="19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 xml:space="preserve">Appendices </w:t>
            </w:r>
          </w:p>
        </w:tc>
        <w:tc>
          <w:tcPr>
            <w:tcW w:type="dxa" w:w="190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0" w:lineRule="auto" w:before="194" w:after="0"/>
        <w:ind w:left="0" w:right="197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A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PPENDIX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A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–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T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ERMS OF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R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>EFERENCE</w:t>
      </w:r>
    </w:p>
    <w:p>
      <w:pPr>
        <w:autoSpaceDN w:val="0"/>
        <w:autoSpaceDE w:val="0"/>
        <w:widowControl/>
        <w:spacing w:line="245" w:lineRule="auto" w:before="288" w:after="0"/>
        <w:ind w:left="288" w:right="94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[This Appendix shall include the final Terms of Reference (TORs) worked out by the Client and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Consultant during the negotiations; dates for completion of various tasks; location of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performance for different tasks; detailed reporting requirements and list of deliverables against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which the payments to the Consultant will be made; Client’s input, including counterpart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personnel assigned by the Client to work on the Consultant’s team; specific tasks or actions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that require prior approval by the Client. </w:t>
      </w:r>
    </w:p>
    <w:p>
      <w:pPr>
        <w:autoSpaceDN w:val="0"/>
        <w:autoSpaceDE w:val="0"/>
        <w:widowControl/>
        <w:spacing w:line="245" w:lineRule="auto" w:before="286" w:after="0"/>
        <w:ind w:left="288" w:right="94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Insert the text based on the Section 7 (Terms of Reference) of the ITC in the RFP and modified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based on the Forms TECH-1 through TECH-5 of the Consultant’s Proposal. Highlight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changes to Section 7 of the RFP] </w:t>
      </w:r>
    </w:p>
    <w:p>
      <w:pPr>
        <w:autoSpaceDN w:val="0"/>
        <w:autoSpaceDE w:val="0"/>
        <w:widowControl/>
        <w:spacing w:line="266" w:lineRule="exact" w:before="286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……………………………………………………………………………………………… </w:t>
      </w:r>
    </w:p>
    <w:p>
      <w:pPr>
        <w:autoSpaceDN w:val="0"/>
        <w:autoSpaceDE w:val="0"/>
        <w:widowControl/>
        <w:spacing w:line="230" w:lineRule="auto" w:before="566" w:after="0"/>
        <w:ind w:left="0" w:right="253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A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PPENDIX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B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-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K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EY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E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XPERTS </w:t>
      </w:r>
    </w:p>
    <w:p>
      <w:pPr>
        <w:autoSpaceDN w:val="0"/>
        <w:autoSpaceDE w:val="0"/>
        <w:widowControl/>
        <w:spacing w:line="245" w:lineRule="auto" w:before="288" w:after="0"/>
        <w:ind w:left="288" w:right="94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a table based on Form TECH-6 of the Consultant’s Technical Proposal and finalized at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Contract’s negotiations. Attach the CVs (updated and signed by the respective Key Experts)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demonstrating the qualifications of Key Experts.] </w:t>
      </w:r>
    </w:p>
    <w:p>
      <w:pPr>
        <w:autoSpaceDN w:val="0"/>
        <w:autoSpaceDE w:val="0"/>
        <w:widowControl/>
        <w:spacing w:line="266" w:lineRule="exact" w:before="562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…………………………………………………………………………………………………… </w:t>
      </w:r>
    </w:p>
    <w:p>
      <w:pPr>
        <w:autoSpaceDN w:val="0"/>
        <w:autoSpaceDE w:val="0"/>
        <w:widowControl/>
        <w:spacing w:line="230" w:lineRule="auto" w:before="566" w:after="0"/>
        <w:ind w:left="165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A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PPENDIX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–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B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REAKDOWN OF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ONTRACT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>RICE</w:t>
      </w:r>
    </w:p>
    <w:p>
      <w:pPr>
        <w:autoSpaceDN w:val="0"/>
        <w:autoSpaceDE w:val="0"/>
        <w:widowControl/>
        <w:spacing w:line="245" w:lineRule="auto" w:before="286" w:after="0"/>
        <w:ind w:left="288" w:right="92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the table with the unit rates to arrive at the breakdown of the lump-sum price. The table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shall be based on [Form FIN-3 and FIN-4] of the Consultant’s Proposal and reflect any changes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agreed at the Contract negotiations, if any. The footnote shall list such changes made to [Form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FIN-3 and FIN-4] at the negotiations or state that none has been made.] </w:t>
      </w:r>
    </w:p>
    <w:p>
      <w:pPr>
        <w:autoSpaceDN w:val="0"/>
        <w:autoSpaceDE w:val="0"/>
        <w:widowControl/>
        <w:spacing w:line="245" w:lineRule="auto" w:before="286" w:after="0"/>
        <w:ind w:left="28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When the Consultant has been selected under Quality-Based Selection method, also add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following: </w:t>
      </w:r>
    </w:p>
    <w:p>
      <w:pPr>
        <w:autoSpaceDN w:val="0"/>
        <w:autoSpaceDE w:val="0"/>
        <w:widowControl/>
        <w:spacing w:line="276" w:lineRule="exact" w:before="276" w:after="0"/>
        <w:ind w:left="1008" w:right="20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“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agreed remuneration rates shall be stated in the attached Model Form I. This form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be prepared on the basis of Appendix A to Form FIN-3 of the RFP “Consultants’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Representations regarding Costs and Charges” submitted by the Consultant to the Client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prior to the Contract’s negotiations. </w:t>
      </w:r>
    </w:p>
    <w:p>
      <w:pPr>
        <w:sectPr>
          <w:pgSz w:w="12242" w:h="15842"/>
          <w:pgMar w:top="364" w:right="1286" w:bottom="112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46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1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186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748" w:right="15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Should these representations be found by the Client (either through inspections or audits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pursuant to Clause GCC 25.2 or through other means) to be materially incomplete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inaccurate, the Client shall be entitled to introduce appropriate modifications in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remuneration rates affected by such materially incomplete or inaccurate representations.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such modification shall have retroactive effect and, in case remuneration has already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been paid by the Client before any such modification, (i) the Client shall be entitled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offset any excess payment against the next monthly payment to the Consultants, or (ii)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there are no further payments to be made by the Client to the Consultants,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Consultants shall reimburse to the Client any excess payment within thirty (30) days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receipt of a written claim of the Client.  Any such claim by the Client for reimbursement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must be made within twelve (12) calendar months after receipt by the Client of a final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report and a final statement approved by the Client in accordance with Clause GCC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46.2.3 of this Contract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.”] </w:t>
      </w:r>
    </w:p>
    <w:p>
      <w:pPr>
        <w:sectPr>
          <w:pgSz w:w="12242" w:h="15842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6506"/>
        <w:gridCol w:w="6506"/>
      </w:tblGrid>
      <w:tr>
        <w:trPr>
          <w:trHeight w:hRule="exact" w:val="246"/>
        </w:trPr>
        <w:tc>
          <w:tcPr>
            <w:tcW w:type="dxa" w:w="89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37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187 </w:t>
            </w:r>
          </w:p>
        </w:tc>
      </w:tr>
    </w:tbl>
    <w:p>
      <w:pPr>
        <w:autoSpaceDN w:val="0"/>
        <w:autoSpaceDE w:val="0"/>
        <w:widowControl/>
        <w:spacing w:line="230" w:lineRule="auto" w:before="764" w:after="0"/>
        <w:ind w:left="0" w:right="5532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Model Form I </w:t>
      </w:r>
    </w:p>
    <w:p>
      <w:pPr>
        <w:autoSpaceDN w:val="0"/>
        <w:autoSpaceDE w:val="0"/>
        <w:widowControl/>
        <w:spacing w:line="230" w:lineRule="auto" w:before="14" w:after="0"/>
        <w:ind w:left="308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Breakdown of Agreed Fixed Rates in Consultant’s Contract </w:t>
      </w:r>
    </w:p>
    <w:p>
      <w:pPr>
        <w:autoSpaceDN w:val="0"/>
        <w:autoSpaceDE w:val="0"/>
        <w:widowControl/>
        <w:spacing w:line="266" w:lineRule="exact" w:before="330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hereby confirm that we have agreed to pay to the Experts listed, who will be involved in performing the Services, the basic fees </w:t>
      </w:r>
    </w:p>
    <w:p>
      <w:pPr>
        <w:autoSpaceDN w:val="0"/>
        <w:autoSpaceDE w:val="0"/>
        <w:widowControl/>
        <w:spacing w:line="266" w:lineRule="exact" w:before="10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away from the home office allowances (if applicable) indicated below: </w:t>
      </w:r>
    </w:p>
    <w:p>
      <w:pPr>
        <w:autoSpaceDN w:val="0"/>
        <w:autoSpaceDE w:val="0"/>
        <w:widowControl/>
        <w:spacing w:line="266" w:lineRule="exact" w:before="288" w:after="138"/>
        <w:ind w:left="0" w:right="4402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(Expressed in [insert name of currency])*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1.9999999999999" w:type="dxa"/>
      </w:tblPr>
      <w:tblGrid>
        <w:gridCol w:w="1301"/>
        <w:gridCol w:w="1301"/>
        <w:gridCol w:w="1301"/>
        <w:gridCol w:w="1301"/>
        <w:gridCol w:w="1301"/>
        <w:gridCol w:w="1301"/>
        <w:gridCol w:w="1301"/>
        <w:gridCol w:w="1301"/>
        <w:gridCol w:w="1301"/>
        <w:gridCol w:w="1301"/>
      </w:tblGrid>
      <w:tr>
        <w:trPr>
          <w:trHeight w:hRule="exact" w:val="468"/>
        </w:trPr>
        <w:tc>
          <w:tcPr>
            <w:tcW w:type="dxa" w:w="2502"/>
            <w:gridSpan w:val="2"/>
            <w:tcBorders>
              <w:start w:sz="4.0" w:val="single" w:color="#000000"/>
              <w:top w:sz="4.0" w:val="single" w:color="#000000"/>
              <w:end w:sz="6.3999999999998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2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Experts </w:t>
            </w:r>
          </w:p>
        </w:tc>
        <w:tc>
          <w:tcPr>
            <w:tcW w:type="dxa" w:w="1588"/>
            <w:tcBorders>
              <w:start w:sz="6.399999999999864" w:val="single" w:color="#000000"/>
              <w:top w:sz="4.0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2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968"/>
            <w:tcBorders>
              <w:start w:sz="5.599999999999909" w:val="single" w:color="#000000"/>
              <w:top w:sz="4.0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2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960"/>
            <w:tcBorders>
              <w:start w:sz="5.599999999999909" w:val="single" w:color="#000000"/>
              <w:top w:sz="4.0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24" w:after="0"/>
              <w:ind w:left="0" w:right="336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966"/>
            <w:tcBorders>
              <w:start w:sz="5.599999999999909" w:val="single" w:color="#000000"/>
              <w:top w:sz="4.0" w:val="single" w:color="#000000"/>
              <w:end w:sz="5.6000000000003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2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852"/>
            <w:tcBorders>
              <w:start w:sz="5.600000000000364" w:val="single" w:color="#000000"/>
              <w:top w:sz="4.0" w:val="single" w:color="#000000"/>
              <w:end w:sz="6.400000000000091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2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5 </w:t>
            </w:r>
          </w:p>
        </w:tc>
        <w:tc>
          <w:tcPr>
            <w:tcW w:type="dxa" w:w="1302"/>
            <w:tcBorders>
              <w:start w:sz="6.400000000000091" w:val="single" w:color="#000000"/>
              <w:top w:sz="4.0" w:val="single" w:color="#000000"/>
              <w:end w:sz="5.59999999999945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2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6 </w:t>
            </w:r>
          </w:p>
        </w:tc>
        <w:tc>
          <w:tcPr>
            <w:tcW w:type="dxa" w:w="1702"/>
            <w:tcBorders>
              <w:start w:sz="5.599999999999454" w:val="single" w:color="#000000"/>
              <w:top w:sz="4.0" w:val="single" w:color="#000000"/>
              <w:end w:sz="5.6000000000003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2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7 </w:t>
            </w:r>
          </w:p>
        </w:tc>
        <w:tc>
          <w:tcPr>
            <w:tcW w:type="dxa" w:w="1710"/>
            <w:tcBorders>
              <w:start w:sz="5.600000000000364" w:val="single" w:color="#000000"/>
              <w:top w:sz="4.0" w:val="single" w:color="#000000"/>
              <w:end w:sz="4.0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2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8 </w:t>
            </w:r>
          </w:p>
        </w:tc>
      </w:tr>
      <w:tr>
        <w:trPr>
          <w:trHeight w:hRule="exact" w:val="1180"/>
        </w:trPr>
        <w:tc>
          <w:tcPr>
            <w:tcW w:type="dxa" w:w="1256"/>
            <w:tcBorders>
              <w:start w:sz="4.0" w:val="single" w:color="#000000"/>
              <w:top w:sz="6.400000000000091" w:val="single" w:color="#000000"/>
              <w:end w:sz="5.60000000000013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6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Name </w:t>
            </w:r>
          </w:p>
        </w:tc>
        <w:tc>
          <w:tcPr>
            <w:tcW w:type="dxa" w:w="1246"/>
            <w:tcBorders>
              <w:start w:sz="5.600000000000136" w:val="single" w:color="#000000"/>
              <w:top w:sz="6.400000000000091" w:val="single" w:color="#000000"/>
              <w:end w:sz="6.399999999999864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6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Position </w:t>
            </w:r>
          </w:p>
        </w:tc>
        <w:tc>
          <w:tcPr>
            <w:tcW w:type="dxa" w:w="1588"/>
            <w:tcBorders>
              <w:start w:sz="6.399999999999864" w:val="single" w:color="#000000"/>
              <w:top w:sz="6.400000000000091" w:val="single" w:color="#000000"/>
              <w:end w:sz="5.599999999999909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Basic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Remuneration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rate  per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Working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Month/Day/Year </w:t>
            </w:r>
          </w:p>
        </w:tc>
        <w:tc>
          <w:tcPr>
            <w:tcW w:type="dxa" w:w="968"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Social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Charges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960"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460" w:after="0"/>
              <w:ind w:left="9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Overhead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>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966"/>
            <w:tcBorders>
              <w:start w:sz="5.599999999999909" w:val="single" w:color="#000000"/>
              <w:top w:sz="6.400000000000091" w:val="single" w:color="#000000"/>
              <w:end w:sz="5.600000000000364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6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Subtotal </w:t>
            </w:r>
          </w:p>
        </w:tc>
        <w:tc>
          <w:tcPr>
            <w:tcW w:type="dxa" w:w="852"/>
            <w:tcBorders>
              <w:start w:sz="5.600000000000364" w:val="single" w:color="#000000"/>
              <w:top w:sz="6.400000000000091" w:val="single" w:color="#000000"/>
              <w:end w:sz="6.400000000000091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2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Profit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302"/>
            <w:tcBorders>
              <w:start w:sz="6.400000000000091" w:val="single" w:color="#000000"/>
              <w:top w:sz="6.400000000000091" w:val="single" w:color="#000000"/>
              <w:end w:sz="5.599999999999454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22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Away from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Home Office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Allowance </w:t>
            </w:r>
          </w:p>
        </w:tc>
        <w:tc>
          <w:tcPr>
            <w:tcW w:type="dxa" w:w="1702"/>
            <w:tcBorders>
              <w:start w:sz="5.599999999999454" w:val="single" w:color="#000000"/>
              <w:top w:sz="6.400000000000091" w:val="single" w:color="#000000"/>
              <w:end w:sz="5.600000000000364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22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Agreed Fixed Rate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per Working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Month/Day/Hour </w:t>
            </w:r>
          </w:p>
        </w:tc>
        <w:tc>
          <w:tcPr>
            <w:tcW w:type="dxa" w:w="1710"/>
            <w:tcBorders>
              <w:start w:sz="5.600000000000364" w:val="single" w:color="#000000"/>
              <w:top w:sz="6.400000000000091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8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Agreed Fixed Rate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per Working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Month/Day/Hour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>1</w:t>
            </w:r>
          </w:p>
        </w:tc>
      </w:tr>
      <w:tr>
        <w:trPr>
          <w:trHeight w:hRule="exact" w:val="380"/>
        </w:trPr>
        <w:tc>
          <w:tcPr>
            <w:tcW w:type="dxa" w:w="2502"/>
            <w:gridSpan w:val="2"/>
            <w:tcBorders>
              <w:start w:sz="4.0" w:val="single" w:color="#000000"/>
              <w:top w:sz="4.0" w:val="single" w:color="#000000"/>
              <w:end w:sz="6.3999999999998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Home Office </w:t>
            </w:r>
          </w:p>
        </w:tc>
        <w:tc>
          <w:tcPr>
            <w:tcW w:type="dxa" w:w="1588"/>
            <w:tcBorders>
              <w:start w:sz="6.399999999999864" w:val="single" w:color="#000000"/>
              <w:top w:sz="4.0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8"/>
            <w:tcBorders>
              <w:start w:sz="5.599999999999909" w:val="single" w:color="#000000"/>
              <w:top w:sz="4.0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start w:sz="5.599999999999909" w:val="single" w:color="#000000"/>
              <w:top w:sz="4.0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6"/>
            <w:tcBorders>
              <w:start w:sz="5.599999999999909" w:val="single" w:color="#000000"/>
              <w:top w:sz="4.0" w:val="single" w:color="#000000"/>
              <w:end w:sz="5.6000000000003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2"/>
            <w:tcBorders>
              <w:start w:sz="5.600000000000364" w:val="single" w:color="#000000"/>
              <w:top w:sz="4.0" w:val="single" w:color="#000000"/>
              <w:end w:sz="6.400000000000091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2"/>
            <w:tcBorders>
              <w:start w:sz="6.400000000000091" w:val="single" w:color="#000000"/>
              <w:top w:sz="4.0" w:val="single" w:color="#000000"/>
              <w:end w:sz="5.59999999999945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599999999999454" w:val="single" w:color="#000000"/>
              <w:top w:sz="4.0" w:val="single" w:color="#000000"/>
              <w:end w:sz="5.6000000000003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0"/>
            <w:tcBorders>
              <w:start w:sz="5.600000000000364" w:val="single" w:color="#000000"/>
              <w:top w:sz="4.0" w:val="single" w:color="#000000"/>
              <w:end w:sz="4.0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8"/>
        </w:trPr>
        <w:tc>
          <w:tcPr>
            <w:tcW w:type="dxa" w:w="1256"/>
            <w:tcBorders>
              <w:start w:sz="4.0" w:val="single" w:color="#000000"/>
              <w:top w:sz="6.400000000000091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start w:sz="5.600000000000136" w:val="single" w:color="#000000"/>
              <w:top w:sz="6.400000000000091" w:val="single" w:color="#000000"/>
              <w:end w:sz="6.3999999999998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88"/>
            <w:tcBorders>
              <w:start w:sz="6.399999999999864" w:val="single" w:color="#000000"/>
              <w:top w:sz="6.400000000000091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8"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6"/>
            <w:tcBorders>
              <w:start w:sz="5.599999999999909" w:val="single" w:color="#000000"/>
              <w:top w:sz="6.400000000000091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2"/>
            <w:tcBorders>
              <w:start w:sz="5.600000000000364" w:val="single" w:color="#000000"/>
              <w:top w:sz="6.400000000000091" w:val="single" w:color="#000000"/>
              <w:end w:sz="6.400000000000091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2"/>
            <w:tcBorders>
              <w:start w:sz="6.400000000000091" w:val="single" w:color="#000000"/>
              <w:top w:sz="6.400000000000091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599999999999454" w:val="single" w:color="#000000"/>
              <w:top w:sz="6.400000000000091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0"/>
            <w:tcBorders>
              <w:start w:sz="5.600000000000364" w:val="single" w:color="#000000"/>
              <w:top w:sz="6.400000000000091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82"/>
        </w:trPr>
        <w:tc>
          <w:tcPr>
            <w:tcW w:type="dxa" w:w="2502"/>
            <w:gridSpan w:val="2"/>
            <w:tcBorders>
              <w:start w:sz="4.0" w:val="single" w:color="#000000"/>
              <w:top w:sz="5.599999999999909" w:val="single" w:color="#000000"/>
              <w:end w:sz="6.3999999999998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432" w:right="288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Work in the Client’s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Country </w:t>
            </w:r>
          </w:p>
        </w:tc>
        <w:tc>
          <w:tcPr>
            <w:tcW w:type="dxa" w:w="1588"/>
            <w:tcBorders>
              <w:start w:sz="6.399999999999864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8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6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2"/>
            <w:tcBorders>
              <w:start w:sz="5.600000000000364" w:val="single" w:color="#000000"/>
              <w:top w:sz="5.599999999999909" w:val="single" w:color="#000000"/>
              <w:end w:sz="6.400000000000091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2"/>
            <w:tcBorders>
              <w:start w:sz="6.400000000000091" w:val="single" w:color="#000000"/>
              <w:top w:sz="5.599999999999909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599999999999454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0"/>
            <w:tcBorders>
              <w:start w:sz="5.600000000000364" w:val="single" w:color="#000000"/>
              <w:top w:sz="5.599999999999909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8"/>
        </w:trPr>
        <w:tc>
          <w:tcPr>
            <w:tcW w:type="dxa" w:w="1256"/>
            <w:tcBorders>
              <w:start w:sz="4.0" w:val="single" w:color="#000000"/>
              <w:top w:sz="5.599999999999909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6"/>
            <w:tcBorders>
              <w:start w:sz="5.600000000000136" w:val="single" w:color="#000000"/>
              <w:top w:sz="5.599999999999909" w:val="single" w:color="#000000"/>
              <w:end w:sz="6.3999999999998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88"/>
            <w:tcBorders>
              <w:start w:sz="6.399999999999864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8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6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2"/>
            <w:tcBorders>
              <w:start w:sz="5.600000000000364" w:val="single" w:color="#000000"/>
              <w:top w:sz="5.599999999999909" w:val="single" w:color="#000000"/>
              <w:end w:sz="6.400000000000091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2"/>
            <w:tcBorders>
              <w:start w:sz="6.400000000000091" w:val="single" w:color="#000000"/>
              <w:top w:sz="5.599999999999909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2"/>
            <w:tcBorders>
              <w:start w:sz="5.599999999999454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0"/>
            <w:tcBorders>
              <w:start w:sz="5.600000000000364" w:val="single" w:color="#000000"/>
              <w:top w:sz="5.599999999999909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6506"/>
        <w:gridCol w:w="6506"/>
      </w:tblGrid>
      <w:tr>
        <w:trPr>
          <w:trHeight w:hRule="exact" w:val="536"/>
        </w:trPr>
        <w:tc>
          <w:tcPr>
            <w:tcW w:type="dxa" w:w="2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4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123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48" w:after="0"/>
              <w:ind w:left="108" w:right="993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Expressed as percentage of 1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Expressed as percentage of 4 </w:t>
            </w:r>
          </w:p>
        </w:tc>
      </w:tr>
    </w:tbl>
    <w:p>
      <w:pPr>
        <w:autoSpaceDN w:val="0"/>
        <w:autoSpaceDE w:val="0"/>
        <w:widowControl/>
        <w:spacing w:line="266" w:lineRule="exact" w:before="16" w:after="802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*   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If more than one currency, add a table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8.0000000000001" w:type="dxa"/>
      </w:tblPr>
      <w:tblGrid>
        <w:gridCol w:w="6506"/>
        <w:gridCol w:w="6506"/>
      </w:tblGrid>
      <w:tr>
        <w:trPr>
          <w:trHeight w:hRule="exact" w:val="356"/>
        </w:trPr>
        <w:tc>
          <w:tcPr>
            <w:tcW w:type="dxa" w:w="5760"/>
            <w:tcBorders>
              <w:top w:sz="4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Signature </w:t>
            </w:r>
          </w:p>
        </w:tc>
        <w:tc>
          <w:tcPr>
            <w:tcW w:type="dxa" w:w="5042"/>
            <w:tcBorders>
              <w:top w:sz="4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" w:after="0"/>
              <w:ind w:left="0" w:right="310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Date </w:t>
            </w:r>
          </w:p>
        </w:tc>
      </w:tr>
    </w:tbl>
    <w:p>
      <w:pPr>
        <w:autoSpaceDN w:val="0"/>
        <w:autoSpaceDE w:val="0"/>
        <w:widowControl/>
        <w:spacing w:line="266" w:lineRule="exact" w:before="220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Name and Title: </w:t>
      </w:r>
    </w:p>
    <w:p>
      <w:pPr>
        <w:sectPr>
          <w:pgSz w:w="15842" w:h="12242"/>
          <w:pgMar w:top="364" w:right="1390" w:bottom="62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69"/>
        <w:gridCol w:w="4569"/>
      </w:tblGrid>
      <w:tr>
        <w:trPr>
          <w:trHeight w:hRule="exact" w:val="244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20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188 </w:t>
            </w:r>
          </w:p>
        </w:tc>
      </w:tr>
    </w:tbl>
    <w:p>
      <w:pPr>
        <w:autoSpaceDN w:val="0"/>
        <w:tabs>
          <w:tab w:pos="2578" w:val="left"/>
        </w:tabs>
        <w:autoSpaceDE w:val="0"/>
        <w:widowControl/>
        <w:spacing w:line="245" w:lineRule="auto" w:before="492" w:after="0"/>
        <w:ind w:left="762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A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PPENDIX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D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-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ORM OF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A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DVANCE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AYMENTS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G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UARANTEE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[See Clause GCC 42.2.1 and SCC 46.2.1] </w:t>
      </w:r>
    </w:p>
    <w:p>
      <w:pPr>
        <w:autoSpaceDN w:val="0"/>
        <w:autoSpaceDE w:val="0"/>
        <w:widowControl/>
        <w:spacing w:line="230" w:lineRule="auto" w:before="286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{Guarantor letterhead or SWIFT identifier code} </w:t>
      </w:r>
    </w:p>
    <w:p>
      <w:pPr>
        <w:autoSpaceDN w:val="0"/>
        <w:autoSpaceDE w:val="0"/>
        <w:widowControl/>
        <w:spacing w:line="230" w:lineRule="auto" w:before="28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Bank Guarantee for Advance Payment</w:t>
      </w:r>
    </w:p>
    <w:p>
      <w:pPr>
        <w:autoSpaceDN w:val="0"/>
        <w:autoSpaceDE w:val="0"/>
        <w:widowControl/>
        <w:spacing w:line="276" w:lineRule="exact" w:before="558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Guarantor: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___________________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[insert commercial Bank’s Name, and Address of Issuing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Branch or Office] </w:t>
      </w:r>
    </w:p>
    <w:p>
      <w:pPr>
        <w:autoSpaceDN w:val="0"/>
        <w:autoSpaceDE w:val="0"/>
        <w:widowControl/>
        <w:spacing w:line="266" w:lineRule="exact" w:before="29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Beneficiary: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Name and Address of Client] </w:t>
      </w:r>
    </w:p>
    <w:p>
      <w:pPr>
        <w:autoSpaceDN w:val="0"/>
        <w:autoSpaceDE w:val="0"/>
        <w:widowControl/>
        <w:spacing w:line="266" w:lineRule="exact" w:before="29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Date: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date]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 </w:t>
      </w:r>
    </w:p>
    <w:p>
      <w:pPr>
        <w:autoSpaceDN w:val="0"/>
        <w:tabs>
          <w:tab w:pos="5070" w:val="left"/>
        </w:tabs>
        <w:autoSpaceDE w:val="0"/>
        <w:widowControl/>
        <w:spacing w:line="266" w:lineRule="exact" w:before="29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ADVANCE PAYMENT GUARANTEE No.: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___________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number]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 </w:t>
      </w:r>
    </w:p>
    <w:p>
      <w:pPr>
        <w:autoSpaceDN w:val="0"/>
        <w:autoSpaceDE w:val="0"/>
        <w:widowControl/>
        <w:spacing w:line="276" w:lineRule="exact" w:before="280" w:after="0"/>
        <w:ind w:left="28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have been informed that 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[name of Consultant or a name of the Joint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Venture, same as appears on the signed Contract]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(hereinafter called "the Consultant") has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entered into Contract No. _____________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[reference number of the contract]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dated ___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date]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 with the Beneficiary, for the provision of __________________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[brief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description of Services]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(hereinafter called "the Contract"). </w:t>
      </w:r>
    </w:p>
    <w:p>
      <w:pPr>
        <w:autoSpaceDN w:val="0"/>
        <w:autoSpaceDE w:val="0"/>
        <w:widowControl/>
        <w:spacing w:line="276" w:lineRule="exact" w:before="280" w:after="0"/>
        <w:ind w:left="28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Furthermore, we understand that, according to the conditions of the Contract, an advance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 in the sum of 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amount in figures]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 xml:space="preserve">                      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)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[amount in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words]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is to be made against an advance payment guarantee. </w:t>
      </w:r>
    </w:p>
    <w:p>
      <w:pPr>
        <w:autoSpaceDN w:val="0"/>
        <w:autoSpaceDE w:val="0"/>
        <w:widowControl/>
        <w:spacing w:line="276" w:lineRule="exact" w:before="280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At the request of the Consultant, we, as Guarantor, hereby irrevocably undertake to pay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Beneficiary any sum or sums not exceeding in total an amount of 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[amount in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figures]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 xml:space="preserve">                      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)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[amount in words]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upon receipt by us of the Beneficiary’s complying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demand  supported by the Beneficiary’s </w:t>
      </w:r>
      <w:r>
        <w:rPr>
          <w:rFonts w:ascii="TimesNewRomanPSMT" w:hAnsi="TimesNewRomanPSMT" w:eastAsia="TimesNewRomanPSMT"/>
          <w:b w:val="0"/>
          <w:i w:val="0"/>
          <w:strike/>
          <w:color w:val="000000"/>
          <w:sz w:val="24"/>
        </w:rPr>
        <w:t>a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written statement, whether in the demand itself or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separate signed document accompanying or identifying the demand, stating that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is  in breach of its obligation under the Contract because the Consultant: 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27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has failed to repay the advance payment in accordance with the Contract conditions,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specifying the amount which the Consultant has failed to repay;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has used the advance payment for purposes other than toward providing the Services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 the Contract. </w:t>
      </w:r>
    </w:p>
    <w:p>
      <w:pPr>
        <w:autoSpaceDN w:val="0"/>
        <w:autoSpaceDE w:val="0"/>
        <w:widowControl/>
        <w:spacing w:line="276" w:lineRule="exact" w:before="280" w:after="0"/>
        <w:ind w:left="28" w:right="2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It is a condition for any claim and payment under this guarantee to be made that the advance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 referred to above must have been received by the Consultant on their account number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 at _________________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[name and address of bank]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276" w:lineRule="exact" w:before="280" w:after="0"/>
        <w:ind w:left="28" w:right="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maximum amount of this guarantee shall be progressively reduced by the amount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advance payment repaid by the Consultant as indicated in certified statements or invoices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marked as “paid” by the Client which shall be presented to us.  This guarantee shall expire, at </w:t>
      </w:r>
    </w:p>
    <w:p>
      <w:pPr>
        <w:autoSpaceDN w:val="0"/>
        <w:autoSpaceDE w:val="0"/>
        <w:widowControl/>
        <w:spacing w:line="230" w:lineRule="exact" w:before="446" w:after="0"/>
        <w:ind w:left="208" w:right="40" w:hanging="18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>1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 The Guarantor shall insert an amount representing the amount of the advance payment and denominated either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in the currency(ies) of the advance payment as specified in the Contract, or in a freely convertible currency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acceptable to the Client. </w:t>
      </w:r>
    </w:p>
    <w:p>
      <w:pPr>
        <w:sectPr>
          <w:pgSz w:w="11906" w:h="16838"/>
          <w:pgMar w:top="360" w:right="1356" w:bottom="72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67"/>
        <w:gridCol w:w="4567"/>
      </w:tblGrid>
      <w:tr>
        <w:trPr>
          <w:trHeight w:hRule="exact" w:val="244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19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189 </w:t>
            </w:r>
          </w:p>
        </w:tc>
      </w:tr>
    </w:tbl>
    <w:p>
      <w:pPr>
        <w:autoSpaceDN w:val="0"/>
        <w:autoSpaceDE w:val="0"/>
        <w:widowControl/>
        <w:spacing w:line="276" w:lineRule="exact" w:before="478" w:after="0"/>
        <w:ind w:left="28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latest, upon our receipt of the payment certificate or paid invoice indicating that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 has made full repayment of the amount of the advance payment, or on the __ day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of _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[month]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[year]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__,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 whichever is earlier.  Consequently, any demand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 under this guarantee must be received by us at this office on or before that date. </w:t>
      </w:r>
    </w:p>
    <w:p>
      <w:pPr>
        <w:autoSpaceDN w:val="0"/>
        <w:autoSpaceDE w:val="0"/>
        <w:widowControl/>
        <w:spacing w:line="276" w:lineRule="exact" w:before="27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guarantee is subject to the Uniform Rules for Demand Guarantees (URDG) 2010 revision,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ICC Publication No. 758. </w:t>
      </w:r>
    </w:p>
    <w:p>
      <w:pPr>
        <w:autoSpaceDN w:val="0"/>
        <w:tabs>
          <w:tab w:pos="568" w:val="left"/>
        </w:tabs>
        <w:autoSpaceDE w:val="0"/>
        <w:widowControl/>
        <w:spacing w:line="276" w:lineRule="exact" w:before="276" w:after="0"/>
        <w:ind w:left="28" w:right="648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 </w:t>
      </w:r>
      <w:r>
        <w:br/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[signature(s)] </w:t>
      </w:r>
    </w:p>
    <w:p>
      <w:pPr>
        <w:autoSpaceDN w:val="0"/>
        <w:tabs>
          <w:tab w:pos="748" w:val="left"/>
        </w:tabs>
        <w:autoSpaceDE w:val="0"/>
        <w:widowControl/>
        <w:spacing w:line="245" w:lineRule="auto" w:before="286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{Note: All italicized text is for indicative purposes only to assist in preparing this form and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shall be deleted from the final product.} </w:t>
      </w:r>
    </w:p>
    <w:p>
      <w:pPr>
        <w:autoSpaceDN w:val="0"/>
        <w:autoSpaceDE w:val="0"/>
        <w:widowControl/>
        <w:spacing w:line="230" w:lineRule="exact" w:before="8762" w:after="0"/>
        <w:ind w:left="208" w:right="28" w:hanging="18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>2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 Insert the expected expiration date. In the event of an extension of the time for completion of the Contract, the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Client would need to request an extension of this guarantee from the Guarantor.  Such request must be in writing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and must be made prior to the expiration date established in the guarantee. In preparing this guarantee, the Client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might consider adding the following text to the form, at the end of the penultimate paragraph: “The Guarantor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agrees to a one-time extension of this guarantee for a period not to exceed [six months][one year], in response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to the Client’s written request for such extension, such request to be presented to the Guarantor before the expiry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of the guarantee.” </w:t>
      </w:r>
    </w:p>
    <w:p>
      <w:pPr>
        <w:sectPr>
          <w:pgSz w:w="11906" w:h="16838"/>
          <w:pgMar w:top="360" w:right="1360" w:bottom="61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50"/>
        <w:gridCol w:w="4550"/>
      </w:tblGrid>
      <w:tr>
        <w:trPr>
          <w:trHeight w:hRule="exact" w:val="244"/>
        </w:trPr>
        <w:tc>
          <w:tcPr>
            <w:tcW w:type="dxa" w:w="71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19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190 </w:t>
            </w:r>
          </w:p>
        </w:tc>
      </w:tr>
    </w:tbl>
    <w:p>
      <w:pPr>
        <w:autoSpaceDN w:val="0"/>
        <w:autoSpaceDE w:val="0"/>
        <w:widowControl/>
        <w:spacing w:line="230" w:lineRule="auto" w:before="492" w:after="0"/>
        <w:ind w:left="149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A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PPENDIX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E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-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ODE OF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ONDUCT FOR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E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XPERTS </w:t>
      </w:r>
    </w:p>
    <w:p>
      <w:pPr>
        <w:sectPr>
          <w:pgSz w:w="11906" w:h="16838"/>
          <w:pgMar w:top="360" w:right="1394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53"/>
        <w:gridCol w:w="4553"/>
      </w:tblGrid>
      <w:tr>
        <w:trPr>
          <w:trHeight w:hRule="exact" w:val="244"/>
        </w:trPr>
        <w:tc>
          <w:tcPr>
            <w:tcW w:type="dxa" w:w="75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9. Notification of Intention to Award and Beneficial Ownership Forms </w:t>
            </w:r>
          </w:p>
        </w:tc>
        <w:tc>
          <w:tcPr>
            <w:tcW w:type="dxa" w:w="15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191 </w:t>
            </w:r>
          </w:p>
        </w:tc>
      </w:tr>
    </w:tbl>
    <w:p>
      <w:pPr>
        <w:autoSpaceDN w:val="0"/>
        <w:autoSpaceDE w:val="0"/>
        <w:widowControl/>
        <w:spacing w:line="230" w:lineRule="auto" w:before="183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PART III </w:t>
      </w:r>
    </w:p>
    <w:p>
      <w:pPr>
        <w:autoSpaceDN w:val="0"/>
        <w:autoSpaceDE w:val="0"/>
        <w:widowControl/>
        <w:spacing w:line="230" w:lineRule="auto" w:before="62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Section 9. Notification of Intention to Award and Beneficial </w:t>
      </w:r>
    </w:p>
    <w:p>
      <w:pPr>
        <w:autoSpaceDN w:val="0"/>
        <w:autoSpaceDE w:val="0"/>
        <w:widowControl/>
        <w:spacing w:line="230" w:lineRule="auto" w:before="1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Ownership Forms </w:t>
      </w:r>
    </w:p>
    <w:p>
      <w:pPr>
        <w:sectPr>
          <w:pgSz w:w="11906" w:h="16838"/>
          <w:pgMar w:top="360" w:right="1388" w:bottom="61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54"/>
        <w:gridCol w:w="4554"/>
      </w:tblGrid>
      <w:tr>
        <w:trPr>
          <w:trHeight w:hRule="exact" w:val="244"/>
        </w:trPr>
        <w:tc>
          <w:tcPr>
            <w:tcW w:type="dxa" w:w="75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9. Notification of Intention to Award and Beneficial Ownership Forms </w:t>
            </w:r>
          </w:p>
        </w:tc>
        <w:tc>
          <w:tcPr>
            <w:tcW w:type="dxa" w:w="15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192 </w:t>
            </w:r>
          </w:p>
        </w:tc>
      </w:tr>
    </w:tbl>
    <w:p>
      <w:pPr>
        <w:autoSpaceDN w:val="0"/>
        <w:autoSpaceDE w:val="0"/>
        <w:widowControl/>
        <w:spacing w:line="230" w:lineRule="auto" w:before="49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Notification of Intention to Award </w:t>
      </w:r>
    </w:p>
    <w:p>
      <w:pPr>
        <w:autoSpaceDN w:val="0"/>
        <w:autoSpaceDE w:val="0"/>
        <w:widowControl/>
        <w:spacing w:line="245" w:lineRule="auto" w:before="766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[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This Notification of Intention to Award shall be sent to each Consultant whose Financial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Proposal was opened. Send this Notification to the authorized representative of the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Consultant].</w:t>
      </w:r>
    </w:p>
    <w:p>
      <w:pPr>
        <w:autoSpaceDN w:val="0"/>
        <w:autoSpaceDE w:val="0"/>
        <w:widowControl/>
        <w:spacing w:line="266" w:lineRule="exact" w:before="40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the attention of Consultant’s authorized representative </w:t>
      </w:r>
    </w:p>
    <w:p>
      <w:pPr>
        <w:autoSpaceDN w:val="0"/>
        <w:autoSpaceDE w:val="0"/>
        <w:widowControl/>
        <w:spacing w:line="266" w:lineRule="exact" w:before="7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Name: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authorized representative’s name]</w:t>
      </w:r>
    </w:p>
    <w:p>
      <w:pPr>
        <w:autoSpaceDN w:val="0"/>
        <w:autoSpaceDE w:val="0"/>
        <w:widowControl/>
        <w:spacing w:line="266" w:lineRule="exact" w:before="7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Address: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authorized representative’s address]</w:t>
      </w:r>
    </w:p>
    <w:p>
      <w:pPr>
        <w:autoSpaceDN w:val="0"/>
        <w:autoSpaceDE w:val="0"/>
        <w:widowControl/>
        <w:spacing w:line="266" w:lineRule="exact" w:before="7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Telephone/Fax numbers: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authorized representative’s telephone/fax numbers]</w:t>
      </w:r>
    </w:p>
    <w:p>
      <w:pPr>
        <w:autoSpaceDN w:val="0"/>
        <w:autoSpaceDE w:val="0"/>
        <w:widowControl/>
        <w:spacing w:line="266" w:lineRule="exact" w:before="7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Email Address: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authorized representative’s email address]</w:t>
      </w:r>
    </w:p>
    <w:p>
      <w:pPr>
        <w:autoSpaceDN w:val="0"/>
        <w:autoSpaceDE w:val="0"/>
        <w:widowControl/>
        <w:spacing w:line="245" w:lineRule="auto" w:before="250" w:after="0"/>
        <w:ind w:left="28" w:right="144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[IMPORTANT: insert the date that this Notification is transmitted to all Consultants. The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Notification must be sent to all Consultants simultaneously. This means on the same date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and as close to the same time as possible.] </w:t>
      </w:r>
    </w:p>
    <w:p>
      <w:pPr>
        <w:autoSpaceDN w:val="0"/>
        <w:autoSpaceDE w:val="0"/>
        <w:widowControl/>
        <w:spacing w:line="266" w:lineRule="exact" w:before="40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DATE OF TRANSMISSION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: This Notification is sent by: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email/fax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] on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date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] (local time) </w:t>
      </w:r>
    </w:p>
    <w:p>
      <w:pPr>
        <w:autoSpaceDN w:val="0"/>
        <w:autoSpaceDE w:val="0"/>
        <w:widowControl/>
        <w:spacing w:line="245" w:lineRule="auto" w:before="262" w:after="0"/>
        <w:ind w:left="28" w:right="1008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 xml:space="preserve">Notification of Intention to Award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Client: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the name of the Client]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Contract title: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the name of the contract]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Country: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country where RFP is issued]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Loan No. /Credit No. /Grant No.: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[insert reference number for loan/credit/grant]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RFP No: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RFP reference number from Procurement Plan]</w:t>
      </w:r>
    </w:p>
    <w:p>
      <w:pPr>
        <w:autoSpaceDN w:val="0"/>
        <w:autoSpaceDE w:val="0"/>
        <w:widowControl/>
        <w:spacing w:line="276" w:lineRule="exact" w:before="240" w:after="0"/>
        <w:ind w:left="28" w:right="28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Notification of Intention to Award (Notification) notifies you of our decision to award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above contract. The transmission of this Notification begins the Standstill Period. During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Standstill Period you may: </w:t>
      </w:r>
    </w:p>
    <w:p>
      <w:pPr>
        <w:autoSpaceDN w:val="0"/>
        <w:autoSpaceDE w:val="0"/>
        <w:widowControl/>
        <w:spacing w:line="266" w:lineRule="exact" w:before="250" w:after="0"/>
        <w:ind w:left="3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request a debriefing in relation to the evaluation of your Proposal, and/or 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240" w:after="0"/>
        <w:ind w:left="388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b)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submit a Procurement-related Complaint in relation to the decision to award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contract. </w:t>
      </w:r>
    </w:p>
    <w:p>
      <w:pPr>
        <w:autoSpaceDN w:val="0"/>
        <w:autoSpaceDE w:val="0"/>
        <w:widowControl/>
        <w:spacing w:line="230" w:lineRule="auto" w:before="250" w:after="122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The successful Consultant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554"/>
        <w:gridCol w:w="4554"/>
      </w:tblGrid>
      <w:tr>
        <w:trPr>
          <w:trHeight w:hRule="exact" w:val="1528"/>
        </w:trPr>
        <w:tc>
          <w:tcPr>
            <w:tcW w:type="dxa" w:w="2406"/>
            <w:tcBorders/>
            <w:shd w:fill="c5d9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7" w:lineRule="auto" w:before="128" w:after="0"/>
              <w:ind w:left="108" w:right="576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Name: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Address: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Contract price: </w:t>
            </w:r>
          </w:p>
        </w:tc>
        <w:tc>
          <w:tcPr>
            <w:tcW w:type="dxa" w:w="57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76" w:lineRule="exact" w:before="0" w:after="0"/>
              <w:ind w:left="108" w:right="86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insert name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of successful Consultant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insert address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of the successful Consultant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insert contract price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of the successful Consultant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60" w:right="1386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279"/>
        <w:gridCol w:w="7279"/>
      </w:tblGrid>
      <w:tr>
        <w:trPr>
          <w:trHeight w:hRule="exact" w:val="244"/>
        </w:trPr>
        <w:tc>
          <w:tcPr>
            <w:tcW w:type="dxa" w:w="75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9. Notification of Intention to Award and Beneficial Ownership Forms </w:t>
            </w:r>
          </w:p>
        </w:tc>
        <w:tc>
          <w:tcPr>
            <w:tcW w:type="dxa" w:w="639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11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193 </w:t>
            </w:r>
          </w:p>
        </w:tc>
      </w:tr>
    </w:tbl>
    <w:p>
      <w:pPr>
        <w:autoSpaceDN w:val="0"/>
        <w:autoSpaceDE w:val="0"/>
        <w:widowControl/>
        <w:spacing w:line="245" w:lineRule="auto" w:before="608" w:after="120"/>
        <w:ind w:left="312" w:right="1296" w:hanging="284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Short listed Consultants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[INSTRUCTIONS: insert names of all short listed Consultants and indicate which Consultants submitted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Proposals. Where the selection method requires it, state the price offered by each Consultant as read out, and as evaluated. Include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overall technical scores and scores assigned for each criterion and sub-criterion. Select Full Technical Proposal (FTP) or Simplified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Technical Proposal (STP) in the last column below.]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2080"/>
        <w:gridCol w:w="2080"/>
        <w:gridCol w:w="2080"/>
        <w:gridCol w:w="2080"/>
        <w:gridCol w:w="2080"/>
        <w:gridCol w:w="2080"/>
        <w:gridCol w:w="2080"/>
      </w:tblGrid>
      <w:tr>
        <w:trPr>
          <w:trHeight w:hRule="exact" w:val="276"/>
        </w:trPr>
        <w:tc>
          <w:tcPr>
            <w:tcW w:type="dxa" w:w="196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Name of </w:t>
            </w:r>
          </w:p>
        </w:tc>
        <w:tc>
          <w:tcPr>
            <w:tcW w:type="dxa" w:w="182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2" w:after="0"/>
              <w:ind w:left="44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Submitted </w:t>
            </w:r>
          </w:p>
        </w:tc>
        <w:tc>
          <w:tcPr>
            <w:tcW w:type="dxa" w:w="302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2" w:after="0"/>
              <w:ind w:left="0" w:right="656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use for FTP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] </w:t>
            </w:r>
          </w:p>
        </w:tc>
        <w:tc>
          <w:tcPr>
            <w:tcW w:type="dxa" w:w="258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0" w:after="0"/>
              <w:ind w:left="0" w:right="550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use for STP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] </w:t>
            </w:r>
          </w:p>
        </w:tc>
        <w:tc>
          <w:tcPr>
            <w:tcW w:type="dxa" w:w="178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Financial </w:t>
            </w:r>
          </w:p>
        </w:tc>
        <w:tc>
          <w:tcPr>
            <w:tcW w:type="dxa" w:w="1740"/>
            <w:tcBorders/>
            <w:shd w:fill="c5d9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Evaluated </w:t>
            </w:r>
          </w:p>
        </w:tc>
        <w:tc>
          <w:tcPr>
            <w:tcW w:type="dxa" w:w="1610"/>
            <w:tcBorders/>
            <w:shd w:fill="c5d9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Combined </w:t>
            </w:r>
          </w:p>
        </w:tc>
      </w:tr>
      <w:tr>
        <w:trPr>
          <w:trHeight w:hRule="exact" w:val="100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174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Financial </w:t>
            </w:r>
          </w:p>
        </w:tc>
        <w:tc>
          <w:tcPr>
            <w:tcW w:type="dxa" w:w="161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score and </w:t>
            </w:r>
          </w:p>
        </w:tc>
      </w:tr>
      <w:tr>
        <w:trPr>
          <w:trHeight w:hRule="exact" w:val="177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58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44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Overall technical </w:t>
            </w:r>
          </w:p>
        </w:tc>
        <w:tc>
          <w:tcPr>
            <w:tcW w:type="dxa" w:w="178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 price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103"/>
        </w:trPr>
        <w:tc>
          <w:tcPr>
            <w:tcW w:type="dxa" w:w="196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Consultant </w:t>
            </w:r>
          </w:p>
        </w:tc>
        <w:tc>
          <w:tcPr>
            <w:tcW w:type="dxa" w:w="182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348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 </w:t>
            </w:r>
          </w:p>
        </w:tc>
        <w:tc>
          <w:tcPr>
            <w:tcW w:type="dxa" w:w="302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2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Overall technical scores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174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 price </w:t>
            </w:r>
          </w:p>
        </w:tc>
        <w:tc>
          <w:tcPr>
            <w:tcW w:type="dxa" w:w="161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ranking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(if </w:t>
            </w:r>
          </w:p>
        </w:tc>
      </w:tr>
      <w:tr>
        <w:trPr>
          <w:trHeight w:hRule="exact" w:val="173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58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910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scores </w:t>
            </w:r>
          </w:p>
        </w:tc>
        <w:tc>
          <w:tcPr>
            <w:tcW w:type="dxa" w:w="178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(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if applicable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)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207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1740"/>
            <w:tcBorders/>
            <w:shd w:fill="c5d9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(if applicable)</w:t>
            </w:r>
          </w:p>
        </w:tc>
        <w:tc>
          <w:tcPr>
            <w:tcW w:type="dxa" w:w="1610"/>
            <w:tcBorders/>
            <w:shd w:fill="c5d9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applicable)</w:t>
            </w:r>
          </w:p>
        </w:tc>
      </w:tr>
      <w:tr>
        <w:trPr>
          <w:trHeight w:hRule="exact" w:val="260"/>
        </w:trPr>
        <w:tc>
          <w:tcPr>
            <w:tcW w:type="dxa" w:w="1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insert name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</w:p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0" w:right="414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yes/no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30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Criterion (i):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Criterion (i):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1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1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Proposal </w:t>
            </w:r>
          </w:p>
        </w:tc>
        <w:tc>
          <w:tcPr>
            <w:tcW w:type="dxa" w:w="1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1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evaluated </w:t>
            </w:r>
          </w:p>
        </w:tc>
        <w:tc>
          <w:tcPr>
            <w:tcW w:type="dxa" w:w="16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9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  <w:u w:val="single"/>
              </w:rPr>
              <w:t>Combined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 </w:t>
            </w:r>
          </w:p>
        </w:tc>
      </w:tr>
      <w:tr>
        <w:trPr>
          <w:trHeight w:hRule="exact" w:val="120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3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38" w:after="0"/>
              <w:ind w:left="30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Criterion (ii):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3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Criterion (ii):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161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0" w:after="0"/>
              <w:ind w:left="9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  <w:u w:val="single"/>
              </w:rPr>
              <w:t>Score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: </w:t>
            </w:r>
          </w:p>
        </w:tc>
      </w:tr>
      <w:tr>
        <w:trPr>
          <w:trHeight w:hRule="exact" w:val="140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1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price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</w:p>
        </w:tc>
        <w:tc>
          <w:tcPr>
            <w:tcW w:type="dxa" w:w="1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price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</w:p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296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70" w:after="0"/>
              <w:ind w:left="30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Criterion (iii):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70" w:after="0"/>
              <w:ind w:left="16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  <w:u w:val="single"/>
              </w:rPr>
              <w:t>Sub-criterion a: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 xml:space="preserve">insert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16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combined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</w:tr>
      <w:tr>
        <w:trPr>
          <w:trHeight w:hRule="exact" w:val="244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22" w:after="0"/>
              <w:ind w:left="3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  <w:u w:val="single"/>
              </w:rPr>
              <w:t>Sub-criterion a: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" w:after="0"/>
              <w:ind w:left="16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16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9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  <w:u w:val="single"/>
              </w:rPr>
              <w:t>Ranking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:</w:t>
            </w:r>
          </w:p>
        </w:tc>
      </w:tr>
      <w:tr>
        <w:trPr>
          <w:trHeight w:hRule="exact" w:val="260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3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70" w:after="0"/>
              <w:ind w:left="3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1: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16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  <w:u w:val="single"/>
              </w:rPr>
              <w:t>Sub-criterion b: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 xml:space="preserve">insert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161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9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ranking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</w:tr>
      <w:tr>
        <w:trPr>
          <w:trHeight w:hRule="exact" w:val="56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16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224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" w:after="0"/>
              <w:ind w:left="3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2: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200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3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70" w:after="0"/>
              <w:ind w:left="3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3: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16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  <w:u w:val="single"/>
              </w:rPr>
              <w:t>Sub-criterion c: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 xml:space="preserve">insert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100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" w:after="0"/>
              <w:ind w:left="16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260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0" w:after="0"/>
              <w:ind w:left="3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  <w:u w:val="single"/>
              </w:rPr>
              <w:t>Sub-criterion b: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296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50" w:after="0"/>
              <w:ind w:left="3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1: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Total score: 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0"/>
              </w:rPr>
              <w:t>insert score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]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68" w:lineRule="exact" w:before="0" w:after="0"/>
        <w:ind w:left="4114" w:right="806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2: [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insert score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3: [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insert score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  <w:u w:val="single"/>
        </w:rPr>
        <w:t>Sub-criterion c: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1: [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insert score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2: [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insert score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3: [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insert score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]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0"/>
        </w:rPr>
        <w:t>Criterion (iv):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 [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insert score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]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0"/>
        </w:rPr>
        <w:t>Criterion (v):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 [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insert score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] </w:t>
      </w:r>
    </w:p>
    <w:p>
      <w:pPr>
        <w:autoSpaceDN w:val="0"/>
        <w:autoSpaceDE w:val="0"/>
        <w:widowControl/>
        <w:spacing w:line="233" w:lineRule="auto" w:before="126" w:after="108"/>
        <w:ind w:left="0" w:right="808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Total score: [</w:t>
      </w:r>
      <w:r>
        <w:rPr>
          <w:rFonts w:ascii="Times New Roman" w:hAnsi="Times New Roman" w:eastAsia="Times New Roman"/>
          <w:b/>
          <w:i/>
          <w:color w:val="000000"/>
          <w:sz w:val="20"/>
        </w:rPr>
        <w:t>insert score</w:t>
      </w:r>
      <w:r>
        <w:rPr>
          <w:rFonts w:ascii="Times New Roman" w:hAnsi="Times New Roman" w:eastAsia="Times New Roman"/>
          <w:b/>
          <w:i w:val="0"/>
          <w:color w:val="000000"/>
          <w:sz w:val="20"/>
        </w:rPr>
        <w:t>]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080"/>
        <w:gridCol w:w="2080"/>
        <w:gridCol w:w="2080"/>
        <w:gridCol w:w="2080"/>
        <w:gridCol w:w="2080"/>
        <w:gridCol w:w="2080"/>
        <w:gridCol w:w="2080"/>
      </w:tblGrid>
      <w:tr>
        <w:trPr>
          <w:trHeight w:hRule="exact" w:val="272"/>
        </w:trPr>
        <w:tc>
          <w:tcPr>
            <w:tcW w:type="dxa" w:w="1748"/>
            <w:vMerge w:val="restart"/>
            <w:tcBorders>
              <w:bottom w:sz="4.0" w:val="single" w:color="#D8D9D8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0" w:after="0"/>
              <w:ind w:left="13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insert name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</w:p>
        </w:tc>
        <w:tc>
          <w:tcPr>
            <w:tcW w:type="dxa" w:w="1740"/>
            <w:vMerge w:val="restart"/>
            <w:tcBorders>
              <w:bottom w:sz="4.0" w:val="single" w:color="#D8D9D8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0" w:after="0"/>
              <w:ind w:left="29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yes/no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</w:p>
        </w:tc>
        <w:tc>
          <w:tcPr>
            <w:tcW w:type="dxa" w:w="3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62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Criterion (i):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5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Criterion (i):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Proposal </w:t>
            </w:r>
          </w:p>
        </w:tc>
        <w:tc>
          <w:tcPr>
            <w:tcW w:type="dxa" w:w="1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6" w:after="0"/>
              <w:ind w:left="3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evaluated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2" w:after="0"/>
              <w:ind w:left="21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  <w:u w:val="single"/>
              </w:rPr>
              <w:t>Combined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 </w:t>
            </w:r>
          </w:p>
        </w:tc>
      </w:tr>
      <w:tr>
        <w:trPr>
          <w:trHeight w:hRule="exact" w:val="120"/>
        </w:trPr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Criterion (ii):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1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" w:after="0"/>
              <w:ind w:left="21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  <w:u w:val="single"/>
              </w:rPr>
              <w:t>Score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: </w:t>
            </w:r>
          </w:p>
        </w:tc>
      </w:tr>
      <w:tr>
        <w:trPr>
          <w:trHeight w:hRule="exact" w:val="140"/>
        </w:trPr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3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34" w:after="0"/>
              <w:ind w:left="62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Criterion (ii):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1660"/>
            <w:vMerge w:val="restart"/>
            <w:tcBorders>
              <w:bottom w:sz="4.0" w:val="single" w:color="#D8D9D8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price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</w:p>
        </w:tc>
        <w:tc>
          <w:tcPr>
            <w:tcW w:type="dxa" w:w="1620"/>
            <w:vMerge w:val="restart"/>
            <w:tcBorders>
              <w:bottom w:sz="4.0" w:val="single" w:color="#D8D9D8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" w:after="0"/>
              <w:ind w:left="0" w:right="40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price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</w:p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46"/>
        </w:trPr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1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2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combined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</w:tr>
      <w:tr>
        <w:trPr>
          <w:trHeight w:hRule="exact" w:val="94"/>
        </w:trPr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12" w:after="0"/>
              <w:ind w:left="28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  <w:u w:val="single"/>
              </w:rPr>
              <w:t>Sub-criterion a: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 xml:space="preserve">insert </w:t>
            </w:r>
          </w:p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140"/>
        </w:trPr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3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26" w:after="0"/>
              <w:ind w:left="62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Criterion (iii):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120"/>
        </w:trPr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20" w:after="0"/>
              <w:ind w:left="28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1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" w:after="0"/>
              <w:ind w:left="21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  <w:u w:val="single"/>
              </w:rPr>
              <w:t>Ranking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:</w:t>
            </w:r>
          </w:p>
        </w:tc>
      </w:tr>
      <w:tr>
        <w:trPr>
          <w:trHeight w:hRule="exact" w:val="140"/>
        </w:trPr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3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62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  <w:u w:val="single"/>
              </w:rPr>
              <w:t>Sub-criterion a: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140"/>
        </w:trPr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" w:after="0"/>
              <w:ind w:left="28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  <w:u w:val="single"/>
              </w:rPr>
              <w:t>Sub-criterion b: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 xml:space="preserve">insert </w:t>
            </w:r>
          </w:p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1680"/>
            <w:vMerge w:val="restart"/>
            <w:tcBorders>
              <w:bottom w:sz="4.0" w:val="single" w:color="#D8D9D8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0" w:after="0"/>
              <w:ind w:left="2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ranking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</w:tr>
      <w:tr>
        <w:trPr>
          <w:trHeight w:hRule="exact" w:val="100"/>
        </w:trPr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3220"/>
            <w:vMerge w:val="restart"/>
            <w:tcBorders>
              <w:bottom w:sz="4.0" w:val="single" w:color="#D8D9D8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26" w:after="0"/>
              <w:ind w:left="62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1: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</w:tr>
      <w:tr>
        <w:trPr>
          <w:trHeight w:hRule="exact" w:val="470"/>
        </w:trPr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820"/>
            <w:tcBorders>
              <w:bottom w:sz="4.0" w:val="single" w:color="#D8D9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" w:after="0"/>
              <w:ind w:left="28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  <w:tc>
          <w:tcPr>
            <w:tcW w:type="dxa" w:w="2080"/>
            <w:vMerge/>
            <w:tcBorders>
              <w:bottom w:sz="4.0" w:val="single" w:color="#D8D9D8"/>
            </w:tcBorders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6838" w:h="11906"/>
          <w:pgMar w:top="360" w:right="868" w:bottom="61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080"/>
        <w:gridCol w:w="2080"/>
        <w:gridCol w:w="2080"/>
        <w:gridCol w:w="2080"/>
        <w:gridCol w:w="2080"/>
        <w:gridCol w:w="2080"/>
        <w:gridCol w:w="2080"/>
      </w:tblGrid>
      <w:tr>
        <w:trPr>
          <w:trHeight w:hRule="exact" w:val="244"/>
        </w:trPr>
        <w:tc>
          <w:tcPr>
            <w:tcW w:type="dxa" w:w="6828"/>
            <w:gridSpan w:val="3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9. Notification of Intention to Award and Beneficial Ownership Forms </w:t>
            </w:r>
          </w:p>
        </w:tc>
        <w:tc>
          <w:tcPr>
            <w:tcW w:type="dxa" w:w="25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30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194 </w:t>
            </w:r>
          </w:p>
        </w:tc>
        <w:tc>
          <w:tcPr>
            <w:tcW w:type="dxa" w:w="18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58"/>
        </w:trPr>
        <w:tc>
          <w:tcPr>
            <w:tcW w:type="dxa" w:w="1988"/>
            <w:vMerge w:val="restart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2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Name of </w:t>
            </w:r>
          </w:p>
        </w:tc>
        <w:tc>
          <w:tcPr>
            <w:tcW w:type="dxa" w:w="1900"/>
            <w:vMerge w:val="restart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24" w:after="0"/>
              <w:ind w:left="44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Submitted </w:t>
            </w:r>
          </w:p>
        </w:tc>
        <w:tc>
          <w:tcPr>
            <w:tcW w:type="dxa" w:w="2940"/>
            <w:vMerge w:val="restart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24" w:after="0"/>
              <w:ind w:left="0" w:right="656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use for FTP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] </w:t>
            </w:r>
          </w:p>
        </w:tc>
        <w:tc>
          <w:tcPr>
            <w:tcW w:type="dxa" w:w="2560"/>
            <w:vMerge w:val="restart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84" w:after="0"/>
              <w:ind w:left="0" w:right="530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use for STP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] </w:t>
            </w:r>
          </w:p>
        </w:tc>
        <w:tc>
          <w:tcPr>
            <w:tcW w:type="dxa" w:w="1800"/>
            <w:vMerge w:val="restart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8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Financial </w:t>
            </w:r>
          </w:p>
        </w:tc>
        <w:tc>
          <w:tcPr>
            <w:tcW w:type="dxa" w:w="18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8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Evaluated </w:t>
            </w:r>
          </w:p>
        </w:tc>
        <w:tc>
          <w:tcPr>
            <w:tcW w:type="dxa" w:w="153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8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Combined </w:t>
            </w:r>
          </w:p>
        </w:tc>
      </w:tr>
      <w:tr>
        <w:trPr>
          <w:trHeight w:hRule="exact" w:val="100"/>
        </w:trPr>
        <w:tc>
          <w:tcPr>
            <w:tcW w:type="dxa" w:w="2080"/>
            <w:vMerge/>
            <w:tcBorders>
              <w:top w:sz="4.0" w:val="single" w:color="#000000"/>
            </w:tcBorders>
          </w:tcPr>
          <w:p/>
        </w:tc>
        <w:tc>
          <w:tcPr>
            <w:tcW w:type="dxa" w:w="2080"/>
            <w:vMerge/>
            <w:tcBorders>
              <w:top w:sz="4.0" w:val="single" w:color="#000000"/>
            </w:tcBorders>
          </w:tcPr>
          <w:p/>
        </w:tc>
        <w:tc>
          <w:tcPr>
            <w:tcW w:type="dxa" w:w="2080"/>
            <w:vMerge/>
            <w:tcBorders>
              <w:top w:sz="4.0" w:val="single" w:color="#000000"/>
            </w:tcBorders>
          </w:tcPr>
          <w:p/>
        </w:tc>
        <w:tc>
          <w:tcPr>
            <w:tcW w:type="dxa" w:w="2080"/>
            <w:vMerge/>
            <w:tcBorders>
              <w:top w:sz="4.0" w:val="single" w:color="#000000"/>
            </w:tcBorders>
          </w:tcPr>
          <w:p/>
        </w:tc>
        <w:tc>
          <w:tcPr>
            <w:tcW w:type="dxa" w:w="2080"/>
            <w:vMerge/>
            <w:tcBorders>
              <w:top w:sz="4.0" w:val="single" w:color="#000000"/>
            </w:tcBorders>
          </w:tcPr>
          <w:p/>
        </w:tc>
        <w:tc>
          <w:tcPr>
            <w:tcW w:type="dxa" w:w="182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Financial </w:t>
            </w:r>
          </w:p>
        </w:tc>
        <w:tc>
          <w:tcPr>
            <w:tcW w:type="dxa" w:w="153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score and </w:t>
            </w:r>
          </w:p>
        </w:tc>
      </w:tr>
      <w:tr>
        <w:trPr>
          <w:trHeight w:hRule="exact" w:val="175"/>
        </w:trPr>
        <w:tc>
          <w:tcPr>
            <w:tcW w:type="dxa" w:w="2080"/>
            <w:vMerge/>
            <w:tcBorders>
              <w:top w:sz="4.0" w:val="single" w:color="#000000"/>
            </w:tcBorders>
          </w:tcPr>
          <w:p/>
        </w:tc>
        <w:tc>
          <w:tcPr>
            <w:tcW w:type="dxa" w:w="2080"/>
            <w:vMerge/>
            <w:tcBorders>
              <w:top w:sz="4.0" w:val="single" w:color="#000000"/>
            </w:tcBorders>
          </w:tcPr>
          <w:p/>
        </w:tc>
        <w:tc>
          <w:tcPr>
            <w:tcW w:type="dxa" w:w="2080"/>
            <w:vMerge/>
            <w:tcBorders>
              <w:top w:sz="4.0" w:val="single" w:color="#000000"/>
            </w:tcBorders>
          </w:tcPr>
          <w:p/>
        </w:tc>
        <w:tc>
          <w:tcPr>
            <w:tcW w:type="dxa" w:w="256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4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Overall technical </w:t>
            </w:r>
          </w:p>
        </w:tc>
        <w:tc>
          <w:tcPr>
            <w:tcW w:type="dxa" w:w="180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 price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85"/>
        </w:trPr>
        <w:tc>
          <w:tcPr>
            <w:tcW w:type="dxa" w:w="1988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Consultant </w:t>
            </w:r>
          </w:p>
        </w:tc>
        <w:tc>
          <w:tcPr>
            <w:tcW w:type="dxa" w:w="190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428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 </w:t>
            </w:r>
          </w:p>
        </w:tc>
        <w:tc>
          <w:tcPr>
            <w:tcW w:type="dxa" w:w="294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34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Overall technical scores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182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 price </w:t>
            </w:r>
          </w:p>
        </w:tc>
        <w:tc>
          <w:tcPr>
            <w:tcW w:type="dxa" w:w="153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ranking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(if </w:t>
            </w:r>
          </w:p>
        </w:tc>
      </w:tr>
      <w:tr>
        <w:trPr>
          <w:trHeight w:hRule="exact" w:val="180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56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4" w:after="0"/>
              <w:ind w:left="0" w:right="890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scores </w:t>
            </w:r>
          </w:p>
        </w:tc>
        <w:tc>
          <w:tcPr>
            <w:tcW w:type="dxa" w:w="180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(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if applicable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)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214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1820"/>
            <w:tcBorders/>
            <w:shd w:fill="c5d9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(if applicable)</w:t>
            </w:r>
          </w:p>
        </w:tc>
        <w:tc>
          <w:tcPr>
            <w:tcW w:type="dxa" w:w="1530"/>
            <w:tcBorders/>
            <w:shd w:fill="c5d9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30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applicable)</w:t>
            </w:r>
          </w:p>
        </w:tc>
      </w:tr>
      <w:tr>
        <w:trPr>
          <w:trHeight w:hRule="exact" w:val="226"/>
        </w:trPr>
        <w:tc>
          <w:tcPr>
            <w:tcW w:type="dxa" w:w="682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" w:after="0"/>
              <w:ind w:left="0" w:right="1422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2: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" w:after="0"/>
              <w:ind w:left="16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  <w:u w:val="single"/>
              </w:rPr>
              <w:t>Sub-criterion c: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 xml:space="preserve">insert </w:t>
            </w:r>
          </w:p>
        </w:tc>
        <w:tc>
          <w:tcPr>
            <w:tcW w:type="dxa" w:w="1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3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6828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56" w:after="0"/>
              <w:ind w:left="0" w:right="1422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3: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14" w:after="0"/>
              <w:ind w:left="16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60"/>
        </w:trPr>
        <w:tc>
          <w:tcPr>
            <w:tcW w:type="dxa" w:w="6240"/>
            <w:gridSpan w:val="3"/>
            <w:vMerge/>
            <w:tcBorders/>
          </w:tcPr>
          <w:p/>
        </w:tc>
        <w:tc>
          <w:tcPr>
            <w:tcW w:type="dxa" w:w="2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Total score: 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0"/>
              </w:rPr>
              <w:t>insert score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]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292"/>
        </w:trPr>
        <w:tc>
          <w:tcPr>
            <w:tcW w:type="dxa" w:w="682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24" w:after="0"/>
              <w:ind w:left="0" w:right="143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  <w:u w:val="single"/>
              </w:rPr>
              <w:t>Sub-criterion b: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66" w:lineRule="exact" w:before="0" w:after="0"/>
        <w:ind w:left="4114" w:right="806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1: [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insert score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2: [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insert score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3: [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insert score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  <w:u w:val="single"/>
        </w:rPr>
        <w:t>Sub-criterion c: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1: [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insert score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2: [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insert score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3: [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insert score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]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0"/>
        </w:rPr>
        <w:t>Criterion (iv):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 [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insert score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]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0"/>
        </w:rPr>
        <w:t>Criterion (v):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 [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insert score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] </w:t>
      </w:r>
    </w:p>
    <w:p>
      <w:pPr>
        <w:autoSpaceDN w:val="0"/>
        <w:autoSpaceDE w:val="0"/>
        <w:widowControl/>
        <w:spacing w:line="233" w:lineRule="auto" w:before="126" w:after="108"/>
        <w:ind w:left="0" w:right="8040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Total score: [</w:t>
      </w:r>
      <w:r>
        <w:rPr>
          <w:rFonts w:ascii="Times New Roman" w:hAnsi="Times New Roman" w:eastAsia="Times New Roman"/>
          <w:b/>
          <w:i/>
          <w:color w:val="000000"/>
          <w:sz w:val="20"/>
        </w:rPr>
        <w:t>insert score</w:t>
      </w:r>
      <w:r>
        <w:rPr>
          <w:rFonts w:ascii="Times New Roman" w:hAnsi="Times New Roman" w:eastAsia="Times New Roman"/>
          <w:b/>
          <w:i w:val="0"/>
          <w:color w:val="000000"/>
          <w:sz w:val="20"/>
        </w:rPr>
        <w:t>]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.00000000000011" w:type="dxa"/>
      </w:tblPr>
      <w:tblGrid>
        <w:gridCol w:w="2080"/>
        <w:gridCol w:w="2080"/>
        <w:gridCol w:w="2080"/>
        <w:gridCol w:w="2080"/>
        <w:gridCol w:w="2080"/>
        <w:gridCol w:w="2080"/>
        <w:gridCol w:w="2080"/>
      </w:tblGrid>
      <w:tr>
        <w:trPr>
          <w:trHeight w:hRule="exact" w:val="266"/>
        </w:trPr>
        <w:tc>
          <w:tcPr>
            <w:tcW w:type="dxa" w:w="1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0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insert name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</w:p>
        </w:tc>
        <w:tc>
          <w:tcPr>
            <w:tcW w:type="dxa" w:w="1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0" w:after="0"/>
              <w:ind w:left="29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yes/no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6" w:after="0"/>
              <w:ind w:left="62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Criterion (i):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Criterion (i):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Proposal </w:t>
            </w:r>
          </w:p>
        </w:tc>
        <w:tc>
          <w:tcPr>
            <w:tcW w:type="dxa" w:w="1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0" w:after="0"/>
              <w:ind w:left="3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evaluated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6" w:after="0"/>
              <w:ind w:left="21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  <w:u w:val="single"/>
              </w:rPr>
              <w:t>Combined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 </w:t>
            </w:r>
          </w:p>
        </w:tc>
      </w:tr>
      <w:tr>
        <w:trPr>
          <w:trHeight w:hRule="exact" w:val="140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3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4" w:after="0"/>
              <w:ind w:left="62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Criterion (ii):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Criterion (ii):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1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6" w:after="0"/>
              <w:ind w:left="21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  <w:u w:val="single"/>
              </w:rPr>
              <w:t>Score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: </w:t>
            </w:r>
          </w:p>
        </w:tc>
      </w:tr>
      <w:tr>
        <w:trPr>
          <w:trHeight w:hRule="exact" w:val="120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price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</w:p>
        </w:tc>
        <w:tc>
          <w:tcPr>
            <w:tcW w:type="dxa" w:w="1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40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price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</w:p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52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1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2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combined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</w:tr>
      <w:tr>
        <w:trPr>
          <w:trHeight w:hRule="exact" w:val="208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3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4" w:after="0"/>
              <w:ind w:left="62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Criterion (iii):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4" w:after="0"/>
              <w:ind w:left="28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  <w:u w:val="single"/>
              </w:rPr>
              <w:t>Sub-criterion a: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 xml:space="preserve">insert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51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1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6" w:after="0"/>
              <w:ind w:left="21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  <w:u w:val="single"/>
              </w:rPr>
              <w:t>Ranking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:</w:t>
            </w:r>
          </w:p>
        </w:tc>
      </w:tr>
      <w:tr>
        <w:trPr>
          <w:trHeight w:hRule="exact" w:val="229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3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32" w:after="0"/>
              <w:ind w:left="62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  <w:u w:val="single"/>
              </w:rPr>
              <w:t>Sub-criterion a: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52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28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  <w:u w:val="single"/>
              </w:rPr>
              <w:t>Sub-criterion b: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 xml:space="preserve">insert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1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2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ranking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</w:tr>
      <w:tr>
        <w:trPr>
          <w:trHeight w:hRule="exact" w:val="228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" w:after="0"/>
              <w:ind w:left="62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1: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260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3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6" w:after="0"/>
              <w:ind w:left="62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2: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52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28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  <w:u w:val="single"/>
              </w:rPr>
              <w:t>Sub-criterion c: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 xml:space="preserve">insert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168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3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24" w:after="0"/>
              <w:ind w:left="62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3: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100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" w:after="0"/>
              <w:ind w:left="28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" w:after="0"/>
              <w:ind w:left="62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  <w:u w:val="single"/>
              </w:rPr>
              <w:t>Sub-criterion b: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302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56" w:after="0"/>
              <w:ind w:left="62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1: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insert score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] 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Total score: 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0"/>
              </w:rPr>
              <w:t>insert score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]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66" w:lineRule="exact" w:before="0" w:after="0"/>
        <w:ind w:left="4032" w:right="9072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2: [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insert score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3: [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insert score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  <w:u w:val="single"/>
        </w:rPr>
        <w:t>Sub-criterion c: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1: [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insert score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2: [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insert score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3: [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insert score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] </w:t>
      </w:r>
    </w:p>
    <w:p>
      <w:pPr>
        <w:sectPr>
          <w:pgSz w:w="16838" w:h="11906"/>
          <w:pgMar w:top="360" w:right="868" w:bottom="85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080"/>
        <w:gridCol w:w="2080"/>
        <w:gridCol w:w="2080"/>
        <w:gridCol w:w="2080"/>
        <w:gridCol w:w="2080"/>
        <w:gridCol w:w="2080"/>
        <w:gridCol w:w="2080"/>
      </w:tblGrid>
      <w:tr>
        <w:trPr>
          <w:trHeight w:hRule="exact" w:val="244"/>
        </w:trPr>
        <w:tc>
          <w:tcPr>
            <w:tcW w:type="dxa" w:w="6968"/>
            <w:gridSpan w:val="3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9. Notification of Intention to Award and Beneficial Ownership Forms </w:t>
            </w:r>
          </w:p>
        </w:tc>
        <w:tc>
          <w:tcPr>
            <w:tcW w:type="dxa" w:w="23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2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195 </w:t>
            </w:r>
          </w:p>
        </w:tc>
        <w:tc>
          <w:tcPr>
            <w:tcW w:type="dxa" w:w="18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58"/>
        </w:trPr>
        <w:tc>
          <w:tcPr>
            <w:tcW w:type="dxa" w:w="1988"/>
            <w:vMerge w:val="restart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2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Name of </w:t>
            </w:r>
          </w:p>
        </w:tc>
        <w:tc>
          <w:tcPr>
            <w:tcW w:type="dxa" w:w="1900"/>
            <w:vMerge w:val="restart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24" w:after="0"/>
              <w:ind w:left="44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Submitted </w:t>
            </w:r>
          </w:p>
        </w:tc>
        <w:tc>
          <w:tcPr>
            <w:tcW w:type="dxa" w:w="3080"/>
            <w:vMerge w:val="restart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24" w:after="0"/>
              <w:ind w:left="0" w:right="796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use for FTP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] </w:t>
            </w:r>
          </w:p>
        </w:tc>
        <w:tc>
          <w:tcPr>
            <w:tcW w:type="dxa" w:w="2340"/>
            <w:vMerge w:val="restart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8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use for STP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] </w:t>
            </w:r>
          </w:p>
        </w:tc>
        <w:tc>
          <w:tcPr>
            <w:tcW w:type="dxa" w:w="1880"/>
            <w:vMerge w:val="restart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84" w:after="0"/>
              <w:ind w:left="0" w:right="366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Financial </w:t>
            </w:r>
          </w:p>
        </w:tc>
        <w:tc>
          <w:tcPr>
            <w:tcW w:type="dxa" w:w="18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8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Evaluated </w:t>
            </w:r>
          </w:p>
        </w:tc>
        <w:tc>
          <w:tcPr>
            <w:tcW w:type="dxa" w:w="153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8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Combined </w:t>
            </w:r>
          </w:p>
        </w:tc>
      </w:tr>
      <w:tr>
        <w:trPr>
          <w:trHeight w:hRule="exact" w:val="100"/>
        </w:trPr>
        <w:tc>
          <w:tcPr>
            <w:tcW w:type="dxa" w:w="2080"/>
            <w:vMerge/>
            <w:tcBorders>
              <w:top w:sz="4.0" w:val="single" w:color="#000000"/>
            </w:tcBorders>
          </w:tcPr>
          <w:p/>
        </w:tc>
        <w:tc>
          <w:tcPr>
            <w:tcW w:type="dxa" w:w="2080"/>
            <w:vMerge/>
            <w:tcBorders>
              <w:top w:sz="4.0" w:val="single" w:color="#000000"/>
            </w:tcBorders>
          </w:tcPr>
          <w:p/>
        </w:tc>
        <w:tc>
          <w:tcPr>
            <w:tcW w:type="dxa" w:w="2080"/>
            <w:vMerge/>
            <w:tcBorders>
              <w:top w:sz="4.0" w:val="single" w:color="#000000"/>
            </w:tcBorders>
          </w:tcPr>
          <w:p/>
        </w:tc>
        <w:tc>
          <w:tcPr>
            <w:tcW w:type="dxa" w:w="2080"/>
            <w:vMerge/>
            <w:tcBorders>
              <w:top w:sz="4.0" w:val="single" w:color="#000000"/>
            </w:tcBorders>
          </w:tcPr>
          <w:p/>
        </w:tc>
        <w:tc>
          <w:tcPr>
            <w:tcW w:type="dxa" w:w="2080"/>
            <w:vMerge/>
            <w:tcBorders>
              <w:top w:sz="4.0" w:val="single" w:color="#000000"/>
            </w:tcBorders>
          </w:tcPr>
          <w:p/>
        </w:tc>
        <w:tc>
          <w:tcPr>
            <w:tcW w:type="dxa" w:w="182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Financial </w:t>
            </w:r>
          </w:p>
        </w:tc>
        <w:tc>
          <w:tcPr>
            <w:tcW w:type="dxa" w:w="153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score and </w:t>
            </w:r>
          </w:p>
        </w:tc>
      </w:tr>
      <w:tr>
        <w:trPr>
          <w:trHeight w:hRule="exact" w:val="175"/>
        </w:trPr>
        <w:tc>
          <w:tcPr>
            <w:tcW w:type="dxa" w:w="2080"/>
            <w:vMerge/>
            <w:tcBorders>
              <w:top w:sz="4.0" w:val="single" w:color="#000000"/>
            </w:tcBorders>
          </w:tcPr>
          <w:p/>
        </w:tc>
        <w:tc>
          <w:tcPr>
            <w:tcW w:type="dxa" w:w="2080"/>
            <w:vMerge/>
            <w:tcBorders>
              <w:top w:sz="4.0" w:val="single" w:color="#000000"/>
            </w:tcBorders>
          </w:tcPr>
          <w:p/>
        </w:tc>
        <w:tc>
          <w:tcPr>
            <w:tcW w:type="dxa" w:w="2080"/>
            <w:vMerge/>
            <w:tcBorders>
              <w:top w:sz="4.0" w:val="single" w:color="#000000"/>
            </w:tcBorders>
          </w:tcPr>
          <w:p/>
        </w:tc>
        <w:tc>
          <w:tcPr>
            <w:tcW w:type="dxa" w:w="234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Overall technical </w:t>
            </w:r>
          </w:p>
        </w:tc>
        <w:tc>
          <w:tcPr>
            <w:tcW w:type="dxa" w:w="188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5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 price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85"/>
        </w:trPr>
        <w:tc>
          <w:tcPr>
            <w:tcW w:type="dxa" w:w="1988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Consultant </w:t>
            </w:r>
          </w:p>
        </w:tc>
        <w:tc>
          <w:tcPr>
            <w:tcW w:type="dxa" w:w="190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428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 </w:t>
            </w:r>
          </w:p>
        </w:tc>
        <w:tc>
          <w:tcPr>
            <w:tcW w:type="dxa" w:w="308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Overall technical scores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182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 price </w:t>
            </w:r>
          </w:p>
        </w:tc>
        <w:tc>
          <w:tcPr>
            <w:tcW w:type="dxa" w:w="153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ranking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(if </w:t>
            </w:r>
          </w:p>
        </w:tc>
      </w:tr>
      <w:tr>
        <w:trPr>
          <w:trHeight w:hRule="exact" w:val="180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34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scores </w:t>
            </w:r>
          </w:p>
        </w:tc>
        <w:tc>
          <w:tcPr>
            <w:tcW w:type="dxa" w:w="1880"/>
            <w:vMerge w:val="restart"/>
            <w:tcBorders/>
            <w:shd w:fill="c5d9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4" w:after="0"/>
              <w:ind w:left="44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(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if applicable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) </w:t>
            </w:r>
          </w:p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</w:tr>
      <w:tr>
        <w:trPr>
          <w:trHeight w:hRule="exact" w:val="214"/>
        </w:trPr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2080"/>
            <w:vMerge/>
            <w:tcBorders/>
          </w:tcPr>
          <w:p/>
        </w:tc>
        <w:tc>
          <w:tcPr>
            <w:tcW w:type="dxa" w:w="1820"/>
            <w:tcBorders/>
            <w:shd w:fill="c5d9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(if applicable)</w:t>
            </w:r>
          </w:p>
        </w:tc>
        <w:tc>
          <w:tcPr>
            <w:tcW w:type="dxa" w:w="1530"/>
            <w:tcBorders/>
            <w:shd w:fill="c5d9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30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applicable)</w:t>
            </w:r>
          </w:p>
        </w:tc>
      </w:tr>
    </w:tbl>
    <w:p>
      <w:pPr>
        <w:autoSpaceDN w:val="0"/>
        <w:autoSpaceDE w:val="0"/>
        <w:widowControl/>
        <w:spacing w:line="222" w:lineRule="exact" w:before="10" w:after="0"/>
        <w:ind w:left="0" w:right="8126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Criterion (iv):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 [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insert score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] </w:t>
      </w:r>
    </w:p>
    <w:p>
      <w:pPr>
        <w:autoSpaceDN w:val="0"/>
        <w:autoSpaceDE w:val="0"/>
        <w:widowControl/>
        <w:spacing w:line="220" w:lineRule="exact" w:before="50" w:after="0"/>
        <w:ind w:left="0" w:right="8182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Criterion (v):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 [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insert score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] </w:t>
      </w:r>
    </w:p>
    <w:p>
      <w:pPr>
        <w:autoSpaceDN w:val="0"/>
        <w:autoSpaceDE w:val="0"/>
        <w:widowControl/>
        <w:spacing w:line="230" w:lineRule="auto" w:before="128" w:after="190"/>
        <w:ind w:left="0" w:right="8040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Total score: [</w:t>
      </w:r>
      <w:r>
        <w:rPr>
          <w:rFonts w:ascii="Times New Roman" w:hAnsi="Times New Roman" w:eastAsia="Times New Roman"/>
          <w:b/>
          <w:i/>
          <w:color w:val="000000"/>
          <w:sz w:val="20"/>
        </w:rPr>
        <w:t>insert score</w:t>
      </w:r>
      <w:r>
        <w:rPr>
          <w:rFonts w:ascii="Times New Roman" w:hAnsi="Times New Roman" w:eastAsia="Times New Roman"/>
          <w:b/>
          <w:i w:val="0"/>
          <w:color w:val="000000"/>
          <w:sz w:val="20"/>
        </w:rPr>
        <w:t>]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279"/>
        <w:gridCol w:w="7279"/>
      </w:tblGrid>
      <w:tr>
        <w:trPr>
          <w:trHeight w:hRule="exact" w:val="7136"/>
        </w:trPr>
        <w:tc>
          <w:tcPr>
            <w:tcW w:type="dxa" w:w="1748"/>
            <w:tcBorders>
              <w:bottom w:sz="4.0" w:val="single" w:color="#D8D9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0" w:after="0"/>
              <w:ind w:left="136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insert name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… </w:t>
            </w:r>
          </w:p>
        </w:tc>
        <w:tc>
          <w:tcPr>
            <w:tcW w:type="dxa" w:w="12270"/>
            <w:tcBorders>
              <w:bottom w:sz="4.0" w:val="single" w:color="#D8D9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0" w:after="0"/>
              <w:ind w:left="296" w:right="1166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…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…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6838" w:h="11906"/>
          <w:pgMar w:top="360" w:right="868" w:bottom="616" w:left="1412" w:header="720" w:footer="720" w:gutter="0"/>
          <w:cols/>
          <w:docGrid w:linePitch="360"/>
        </w:sectPr>
      </w:pPr>
    </w:p>
    <w:p>
      <w:pPr>
        <w:sectPr>
          <w:pgSz w:w="12240" w:h="15840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680"/>
        <w:gridCol w:w="4680"/>
      </w:tblGrid>
      <w:tr>
        <w:trPr>
          <w:trHeight w:hRule="exact" w:val="246"/>
        </w:trPr>
        <w:tc>
          <w:tcPr>
            <w:tcW w:type="dxa" w:w="7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8. Conditions of Contract and Contract Forms (Lump-Sum) </w:t>
            </w:r>
          </w:p>
        </w:tc>
        <w:tc>
          <w:tcPr>
            <w:tcW w:type="dxa" w:w="19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197 </w:t>
            </w:r>
          </w:p>
        </w:tc>
      </w:tr>
    </w:tbl>
    <w:p>
      <w:pPr>
        <w:autoSpaceDN w:val="0"/>
        <w:tabs>
          <w:tab w:pos="572" w:val="left"/>
        </w:tabs>
        <w:autoSpaceDE w:val="0"/>
        <w:widowControl/>
        <w:spacing w:line="245" w:lineRule="auto" w:before="1110" w:after="0"/>
        <w:ind w:left="288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Reason/s why your Proposal was unsuccessful [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Delete if the combined score already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reveals the reason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] </w:t>
      </w:r>
    </w:p>
    <w:p>
      <w:pPr>
        <w:autoSpaceDN w:val="0"/>
        <w:autoSpaceDE w:val="0"/>
        <w:widowControl/>
        <w:spacing w:line="245" w:lineRule="auto" w:before="250" w:after="0"/>
        <w:ind w:left="396" w:right="264" w:firstLine="0"/>
        <w:jc w:val="both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[INSTRUCTIONS; State the reason/s why </w:t>
      </w:r>
      <w:r>
        <w:rPr>
          <w:rFonts w:ascii="Times New Roman" w:hAnsi="Times New Roman" w:eastAsia="Times New Roman"/>
          <w:b/>
          <w:i/>
          <w:color w:val="000000"/>
          <w:sz w:val="24"/>
          <w:u w:val="single"/>
        </w:rPr>
        <w:t>this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Consultant’s Proposal was unsuccessful.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Do NOT include: (a) a point by point comparison with another Consultant’s Proposal or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(b) information that is marked confidential by the Consultant in its Proposal.] </w:t>
      </w:r>
    </w:p>
    <w:p>
      <w:pPr>
        <w:autoSpaceDN w:val="0"/>
        <w:tabs>
          <w:tab w:pos="572" w:val="left"/>
        </w:tabs>
        <w:autoSpaceDE w:val="0"/>
        <w:widowControl/>
        <w:spacing w:line="245" w:lineRule="auto" w:before="370" w:after="0"/>
        <w:ind w:left="288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How to request a debriefing [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This applies only if your proposal was unsuccessful as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stated under point (3) above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] </w:t>
      </w:r>
    </w:p>
    <w:p>
      <w:pPr>
        <w:autoSpaceDN w:val="0"/>
        <w:autoSpaceDE w:val="0"/>
        <w:widowControl/>
        <w:spacing w:line="245" w:lineRule="auto" w:before="250" w:after="0"/>
        <w:ind w:left="430" w:right="288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DEADLINE: The deadline to request a debriefing expires at midnight on [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insert date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]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(local time). </w:t>
      </w:r>
    </w:p>
    <w:p>
      <w:pPr>
        <w:autoSpaceDN w:val="0"/>
        <w:autoSpaceDE w:val="0"/>
        <w:widowControl/>
        <w:spacing w:line="276" w:lineRule="exact" w:before="120" w:after="0"/>
        <w:ind w:left="430" w:right="29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You may request a debriefing in relation to the results of the evaluation of your Proposal. If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you decide to request a debriefing your written request must be made within three (3)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Business Days of receipt of this Notification of Intention to Award. </w:t>
      </w:r>
    </w:p>
    <w:p>
      <w:pPr>
        <w:autoSpaceDN w:val="0"/>
        <w:autoSpaceDE w:val="0"/>
        <w:widowControl/>
        <w:spacing w:line="276" w:lineRule="exact" w:before="120" w:after="0"/>
        <w:ind w:left="396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Provide the contract name, reference number, name of the Consultant, contact details;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address the request for debriefing as follows: </w:t>
      </w:r>
    </w:p>
    <w:p>
      <w:pPr>
        <w:autoSpaceDN w:val="0"/>
        <w:autoSpaceDE w:val="0"/>
        <w:widowControl/>
        <w:spacing w:line="266" w:lineRule="exact" w:before="130" w:after="0"/>
        <w:ind w:left="73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Attention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: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insert full name of person, if applicable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] </w:t>
      </w:r>
    </w:p>
    <w:p>
      <w:pPr>
        <w:autoSpaceDN w:val="0"/>
        <w:autoSpaceDE w:val="0"/>
        <w:widowControl/>
        <w:spacing w:line="266" w:lineRule="exact" w:before="130" w:after="0"/>
        <w:ind w:left="73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Title/position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: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insert title/position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] </w:t>
      </w:r>
    </w:p>
    <w:p>
      <w:pPr>
        <w:autoSpaceDN w:val="0"/>
        <w:autoSpaceDE w:val="0"/>
        <w:widowControl/>
        <w:spacing w:line="266" w:lineRule="exact" w:before="130" w:after="0"/>
        <w:ind w:left="73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Agency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: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insert name of Client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] </w:t>
      </w:r>
    </w:p>
    <w:p>
      <w:pPr>
        <w:autoSpaceDN w:val="0"/>
        <w:autoSpaceDE w:val="0"/>
        <w:widowControl/>
        <w:spacing w:line="266" w:lineRule="exact" w:before="130" w:after="0"/>
        <w:ind w:left="73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Email address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: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insert email address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] </w:t>
      </w:r>
    </w:p>
    <w:p>
      <w:pPr>
        <w:autoSpaceDN w:val="0"/>
        <w:autoSpaceDE w:val="0"/>
        <w:widowControl/>
        <w:spacing w:line="266" w:lineRule="exact" w:before="130" w:after="0"/>
        <w:ind w:left="73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Fax number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: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insert fax number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]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delete if not used</w:t>
      </w:r>
    </w:p>
    <w:p>
      <w:pPr>
        <w:autoSpaceDN w:val="0"/>
        <w:autoSpaceDE w:val="0"/>
        <w:widowControl/>
        <w:spacing w:line="276" w:lineRule="exact" w:before="120" w:after="0"/>
        <w:ind w:left="430" w:right="30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your request for a debriefing is received within the 3 Business Days deadline, we will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provide the debriefing within five (5) Business Days of receipt of your request. If we are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unable to provide the debriefing within this period, the Standstill Period shall be extended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by five (5) Business Days after the date that the debriefing is provided. If this happens, we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will notify you and confirm the date that the extended Standstill Period will end. </w:t>
      </w:r>
    </w:p>
    <w:p>
      <w:pPr>
        <w:autoSpaceDN w:val="0"/>
        <w:autoSpaceDE w:val="0"/>
        <w:widowControl/>
        <w:spacing w:line="276" w:lineRule="exact" w:before="120" w:after="0"/>
        <w:ind w:left="430" w:right="30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debriefing may be in writing, by phone, video conference call or in person. We shall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promptly advise you in writing how the debriefing will take place and confirm the date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time. </w:t>
      </w:r>
    </w:p>
    <w:p>
      <w:pPr>
        <w:autoSpaceDN w:val="0"/>
        <w:autoSpaceDE w:val="0"/>
        <w:widowControl/>
        <w:spacing w:line="276" w:lineRule="exact" w:before="122" w:after="0"/>
        <w:ind w:left="430" w:right="29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deadline to request a debriefing has expired, you may still request a debriefing. In this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case, we will provide the debriefing as soon as practicable, and normally no later than fifteen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(15) Business Days from the date of publication of the Contract Award Notice. </w:t>
      </w:r>
    </w:p>
    <w:p>
      <w:pPr>
        <w:autoSpaceDN w:val="0"/>
        <w:autoSpaceDE w:val="0"/>
        <w:widowControl/>
        <w:spacing w:line="230" w:lineRule="auto" w:before="370" w:after="0"/>
        <w:ind w:left="28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5.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How to make a complaint </w:t>
      </w:r>
    </w:p>
    <w:p>
      <w:pPr>
        <w:autoSpaceDN w:val="0"/>
        <w:autoSpaceDE w:val="0"/>
        <w:widowControl/>
        <w:spacing w:line="245" w:lineRule="auto" w:before="250" w:after="0"/>
        <w:ind w:left="396" w:right="298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DEADLINE: The deadline for submitting a Procurement-related Complaint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challenging the decision to award the contract expires on midnight, [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insert date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] (local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time). </w:t>
      </w:r>
    </w:p>
    <w:p>
      <w:pPr>
        <w:sectPr>
          <w:pgSz w:w="12240" w:h="15840"/>
          <w:pgMar w:top="364" w:right="1440" w:bottom="87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75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9. Notification of Intention to Award and Beneficial Ownership Forms </w:t>
            </w:r>
          </w:p>
        </w:tc>
        <w:tc>
          <w:tcPr>
            <w:tcW w:type="dxa" w:w="16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198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136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Provide the contract name, reference number, name of the Consultant, contact details;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address the Procurement-related Complaint as follows: </w:t>
      </w:r>
    </w:p>
    <w:p>
      <w:pPr>
        <w:autoSpaceDN w:val="0"/>
        <w:autoSpaceDE w:val="0"/>
        <w:widowControl/>
        <w:spacing w:line="266" w:lineRule="exact" w:before="130" w:after="0"/>
        <w:ind w:left="47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Attention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: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insert full name of person, if applicable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] </w:t>
      </w:r>
    </w:p>
    <w:p>
      <w:pPr>
        <w:autoSpaceDN w:val="0"/>
        <w:autoSpaceDE w:val="0"/>
        <w:widowControl/>
        <w:spacing w:line="266" w:lineRule="exact" w:before="130" w:after="0"/>
        <w:ind w:left="47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Title/position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: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insert title/position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] </w:t>
      </w:r>
    </w:p>
    <w:p>
      <w:pPr>
        <w:autoSpaceDN w:val="0"/>
        <w:autoSpaceDE w:val="0"/>
        <w:widowControl/>
        <w:spacing w:line="266" w:lineRule="exact" w:before="130" w:after="0"/>
        <w:ind w:left="47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Agency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: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insert name of Client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] </w:t>
      </w:r>
    </w:p>
    <w:p>
      <w:pPr>
        <w:autoSpaceDN w:val="0"/>
        <w:autoSpaceDE w:val="0"/>
        <w:widowControl/>
        <w:spacing w:line="266" w:lineRule="exact" w:before="130" w:after="0"/>
        <w:ind w:left="47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Email address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: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insert email address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] </w:t>
      </w:r>
    </w:p>
    <w:p>
      <w:pPr>
        <w:autoSpaceDN w:val="0"/>
        <w:autoSpaceDE w:val="0"/>
        <w:widowControl/>
        <w:spacing w:line="266" w:lineRule="exact" w:before="130" w:after="0"/>
        <w:ind w:left="47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Fax number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: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insert fax number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]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delete if not used</w:t>
      </w:r>
    </w:p>
    <w:p>
      <w:pPr>
        <w:autoSpaceDN w:val="0"/>
        <w:autoSpaceDE w:val="0"/>
        <w:widowControl/>
        <w:spacing w:line="276" w:lineRule="exact" w:before="120" w:after="0"/>
        <w:ind w:left="136" w:right="58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[At this point in the procurement process] [ Upon receipt of this notification] you may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submit a Procurement-related Complaint challenging the decision to award the contract. You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do not need to have requested, or received, a debriefing before making this complaint. Your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complaint must be submitted within the Standstill Period and received by us before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Standstill Period ends. </w:t>
      </w:r>
    </w:p>
    <w:p>
      <w:pPr>
        <w:autoSpaceDN w:val="0"/>
        <w:autoSpaceDE w:val="0"/>
        <w:widowControl/>
        <w:spacing w:line="266" w:lineRule="exact" w:before="130" w:after="0"/>
        <w:ind w:left="13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Further information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</w:t>
      </w:r>
    </w:p>
    <w:p>
      <w:pPr>
        <w:autoSpaceDN w:val="0"/>
        <w:autoSpaceDE w:val="0"/>
        <w:widowControl/>
        <w:spacing w:line="276" w:lineRule="exact" w:before="120" w:after="0"/>
        <w:ind w:left="136" w:right="58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For more information  see the “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hyperlink r:id="rId183" w:history="1">
          <w:r>
            <w:rPr>
              <w:rStyle w:val="Hyperlink"/>
            </w:rPr>
            <w:t xml:space="preserve">Procurement Regulations for IPF Borrowers </w:t>
          </w:r>
        </w:hyperlink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(Procurement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 xml:space="preserve">Regulations)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(Annex III).” You should read these provisions before preparing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submitting your complaint. In addition, the World Bank’s Guidance “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How to make a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Procurement-related Complaint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” provides a useful explanation of the process, as well as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sample letter of complaint. </w:t>
      </w:r>
    </w:p>
    <w:p>
      <w:pPr>
        <w:autoSpaceDN w:val="0"/>
        <w:autoSpaceDE w:val="0"/>
        <w:widowControl/>
        <w:spacing w:line="266" w:lineRule="exact" w:before="130" w:after="0"/>
        <w:ind w:left="13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summary, there are four essential requirements: </w:t>
      </w:r>
    </w:p>
    <w:p>
      <w:pPr>
        <w:autoSpaceDN w:val="0"/>
        <w:autoSpaceDE w:val="0"/>
        <w:widowControl/>
        <w:spacing w:line="276" w:lineRule="exact" w:before="120" w:after="0"/>
        <w:ind w:left="856" w:right="590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You must be an ‘interested party’. In this case, that means a Consultant who has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submitted a Proposal in this selection process, and is the recipient of a Notification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Intention to Award. </w:t>
      </w:r>
    </w:p>
    <w:p>
      <w:pPr>
        <w:autoSpaceDN w:val="0"/>
        <w:autoSpaceDE w:val="0"/>
        <w:widowControl/>
        <w:spacing w:line="266" w:lineRule="exact" w:before="130" w:after="0"/>
        <w:ind w:left="49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complaint can only challenge the decision to award the contract. </w:t>
      </w:r>
    </w:p>
    <w:p>
      <w:pPr>
        <w:autoSpaceDN w:val="0"/>
        <w:autoSpaceDE w:val="0"/>
        <w:widowControl/>
        <w:spacing w:line="266" w:lineRule="exact" w:before="130" w:after="0"/>
        <w:ind w:left="49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You must submit the complaint within the deadline stated above. </w:t>
      </w:r>
    </w:p>
    <w:p>
      <w:pPr>
        <w:autoSpaceDN w:val="0"/>
        <w:tabs>
          <w:tab w:pos="856" w:val="left"/>
        </w:tabs>
        <w:autoSpaceDE w:val="0"/>
        <w:widowControl/>
        <w:spacing w:line="276" w:lineRule="exact" w:before="120" w:after="0"/>
        <w:ind w:left="496" w:right="576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You must include, in your complaint, all of the information required by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Procurement Regulations (as described in Annex III). </w:t>
      </w:r>
    </w:p>
    <w:p>
      <w:pPr>
        <w:autoSpaceDN w:val="0"/>
        <w:autoSpaceDE w:val="0"/>
        <w:widowControl/>
        <w:spacing w:line="230" w:lineRule="auto" w:before="37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6.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Standstill Period </w:t>
      </w:r>
    </w:p>
    <w:p>
      <w:pPr>
        <w:autoSpaceDN w:val="0"/>
        <w:autoSpaceDE w:val="0"/>
        <w:widowControl/>
        <w:spacing w:line="245" w:lineRule="auto" w:before="250" w:after="0"/>
        <w:ind w:left="170" w:right="576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DEADLINE: The Standstill Period is due to end at midnight on [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insert date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] (local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time). </w:t>
      </w:r>
    </w:p>
    <w:p>
      <w:pPr>
        <w:autoSpaceDN w:val="0"/>
        <w:autoSpaceDE w:val="0"/>
        <w:widowControl/>
        <w:spacing w:line="276" w:lineRule="exact" w:before="122" w:after="0"/>
        <w:ind w:left="170" w:right="576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Standstill Period lasts ten (10) Business Days after the date of transmission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Notification of Intention to Award. </w:t>
      </w:r>
    </w:p>
    <w:p>
      <w:pPr>
        <w:autoSpaceDN w:val="0"/>
        <w:autoSpaceDE w:val="0"/>
        <w:widowControl/>
        <w:spacing w:line="276" w:lineRule="exact" w:before="120" w:after="0"/>
        <w:ind w:left="170" w:right="58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Standstill Period may be extended. This may happen where we are unable to provide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debriefing within the five (5) Business Day deadline. If this happens, we will notify you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extension. </w:t>
      </w:r>
    </w:p>
    <w:p>
      <w:pPr>
        <w:autoSpaceDN w:val="0"/>
        <w:autoSpaceDE w:val="0"/>
        <w:widowControl/>
        <w:spacing w:line="266" w:lineRule="exact" w:before="37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you have any questions regarding this Notification, please do not hesitate to contact us. </w:t>
      </w:r>
    </w:p>
    <w:p>
      <w:pPr>
        <w:autoSpaceDN w:val="0"/>
        <w:autoSpaceDE w:val="0"/>
        <w:widowControl/>
        <w:spacing w:line="264" w:lineRule="exact" w:before="25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On behalf of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insert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the name of the Client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]: </w:t>
      </w:r>
    </w:p>
    <w:p>
      <w:pPr>
        <w:sectPr>
          <w:pgSz w:w="12240" w:h="15840"/>
          <w:pgMar w:top="364" w:right="1440" w:bottom="73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3137"/>
        <w:gridCol w:w="3137"/>
        <w:gridCol w:w="3137"/>
      </w:tblGrid>
      <w:tr>
        <w:trPr>
          <w:trHeight w:hRule="exact" w:val="246"/>
        </w:trPr>
        <w:tc>
          <w:tcPr>
            <w:tcW w:type="dxa" w:w="7940"/>
            <w:gridSpan w:val="2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9. Notification of Intention to Award and Beneficial Ownership Forms </w:t>
            </w:r>
          </w:p>
        </w:tc>
        <w:tc>
          <w:tcPr>
            <w:tcW w:type="dxa" w:w="11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2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199 </w:t>
            </w:r>
          </w:p>
        </w:tc>
      </w:tr>
      <w:tr>
        <w:trPr>
          <w:trHeight w:hRule="exact" w:val="864"/>
        </w:trPr>
        <w:tc>
          <w:tcPr>
            <w:tcW w:type="dxa" w:w="134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70" w:after="0"/>
              <w:ind w:left="2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Signature:</w:t>
            </w:r>
          </w:p>
        </w:tc>
        <w:tc>
          <w:tcPr>
            <w:tcW w:type="dxa" w:w="660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70" w:after="0"/>
              <w:ind w:left="24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______________________________________________ </w:t>
            </w:r>
          </w:p>
        </w:tc>
        <w:tc>
          <w:tcPr>
            <w:tcW w:type="dxa" w:w="1160"/>
            <w:vMerge w:val="restart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2"/>
        </w:trPr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2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Name:</w:t>
            </w:r>
          </w:p>
        </w:tc>
        <w:tc>
          <w:tcPr>
            <w:tcW w:type="dxa" w:w="6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6" w:after="0"/>
              <w:ind w:left="24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______________________________________________ </w:t>
            </w:r>
          </w:p>
        </w:tc>
        <w:tc>
          <w:tcPr>
            <w:tcW w:type="dxa" w:w="3137"/>
            <w:vMerge/>
            <w:tcBorders>
              <w:top w:sz="4.0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66" w:lineRule="exact" w:before="190" w:after="190"/>
        <w:ind w:left="28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Title/position: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______________________________________________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05"/>
        <w:gridCol w:w="4705"/>
      </w:tblGrid>
      <w:tr>
        <w:trPr>
          <w:trHeight w:hRule="exact" w:val="11632"/>
        </w:trPr>
        <w:tc>
          <w:tcPr>
            <w:tcW w:type="dxa" w:w="1380"/>
            <w:tcBorders>
              <w:bottom w:sz="4.0" w:val="single" w:color="#D8D9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60" w:after="0"/>
              <w:ind w:left="28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Telephone: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Email:</w:t>
            </w:r>
          </w:p>
        </w:tc>
        <w:tc>
          <w:tcPr>
            <w:tcW w:type="dxa" w:w="7750"/>
            <w:tcBorders>
              <w:bottom w:sz="4.0" w:val="single" w:color="#D8D9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208" w:right="187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______________________________________________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______________________________________________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90" w:bottom="62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7.99999999999983" w:type="dxa"/>
      </w:tblPr>
      <w:tblGrid>
        <w:gridCol w:w="4728"/>
        <w:gridCol w:w="4728"/>
      </w:tblGrid>
      <w:tr>
        <w:trPr>
          <w:trHeight w:hRule="exact" w:val="246"/>
        </w:trPr>
        <w:tc>
          <w:tcPr>
            <w:tcW w:type="dxa" w:w="75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9. Notification of Intention to Award and Beneficial Ownership Forms </w:t>
            </w:r>
          </w:p>
        </w:tc>
        <w:tc>
          <w:tcPr>
            <w:tcW w:type="dxa" w:w="168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200 </w:t>
            </w:r>
          </w:p>
        </w:tc>
      </w:tr>
    </w:tbl>
    <w:p>
      <w:pPr>
        <w:autoSpaceDN w:val="0"/>
        <w:autoSpaceDE w:val="0"/>
        <w:widowControl/>
        <w:spacing w:line="230" w:lineRule="auto" w:before="480" w:after="466"/>
        <w:ind w:left="1656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Beneficial Ownership Disclosure Form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9456"/>
      </w:tblGrid>
      <w:tr>
        <w:trPr>
          <w:trHeight w:hRule="exact" w:val="4760"/>
        </w:trPr>
        <w:tc>
          <w:tcPr>
            <w:tcW w:type="dxa" w:w="905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96" w:after="0"/>
              <w:ind w:left="138" w:right="1008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INSTRUCTIONS TO CONSULTANTS: DELETE THIS BOX ONCE YOU HAVE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COMPLETED THE FORM </w:t>
            </w:r>
          </w:p>
          <w:p>
            <w:pPr>
              <w:autoSpaceDN w:val="0"/>
              <w:autoSpaceDE w:val="0"/>
              <w:widowControl/>
              <w:spacing w:line="245" w:lineRule="auto" w:before="286" w:after="0"/>
              <w:ind w:left="13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This Beneficial Ownership Disclosure Form (“Form”) is to be completed by the successful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Consultant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>1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.  In case of joint venture, the Consultant must submit a separate Form for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each member.  The beneficial ownership information to be submitted in this Form shall be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current as of the date of its submission. </w:t>
            </w:r>
          </w:p>
          <w:p>
            <w:pPr>
              <w:autoSpaceDN w:val="0"/>
              <w:autoSpaceDE w:val="0"/>
              <w:widowControl/>
              <w:spacing w:line="245" w:lineRule="auto" w:before="286" w:after="0"/>
              <w:ind w:left="138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For the purposes of this Form, a Beneficial Owner of a Consultant is any natural person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who ultimately owns or controls the Consultant by meeting one or more of the following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conditions: </w:t>
            </w:r>
          </w:p>
          <w:p>
            <w:pPr>
              <w:autoSpaceDN w:val="0"/>
              <w:tabs>
                <w:tab w:pos="858" w:val="left"/>
              </w:tabs>
              <w:autoSpaceDE w:val="0"/>
              <w:widowControl/>
              <w:spacing w:line="245" w:lineRule="auto" w:before="276" w:after="0"/>
              <w:ind w:left="498" w:right="864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4"/>
              </w:rPr>
              <w:t>•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directly or indirectly holding 25% or more of the shares 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4"/>
              </w:rPr>
              <w:t>•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directly or indirectly holding 25% or more of the voting rights 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4"/>
              </w:rPr>
              <w:t>•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directly or indirectly having the right to appoint a majority of the board of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directors or equivalent governing body of the Consultant </w:t>
            </w:r>
          </w:p>
        </w:tc>
      </w:tr>
    </w:tbl>
    <w:p>
      <w:pPr>
        <w:autoSpaceDN w:val="0"/>
        <w:autoSpaceDE w:val="0"/>
        <w:widowControl/>
        <w:spacing w:line="414" w:lineRule="exact" w:before="168" w:after="0"/>
        <w:ind w:left="96" w:right="288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Request for Proposal reference No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.: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insert identification no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Name of the Assignment: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name of the assignment]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To: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[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insert complete name of Client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In response to your notification of award dated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[insert date of notification of award]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furnish additional information on beneficial ownership: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[select one option as applicable and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delete the options that are not applicable]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(i) we hereby provide the following beneficial ownership information. </w:t>
      </w:r>
    </w:p>
    <w:p>
      <w:pPr>
        <w:autoSpaceDN w:val="0"/>
        <w:autoSpaceDE w:val="0"/>
        <w:widowControl/>
        <w:spacing w:line="230" w:lineRule="auto" w:before="288" w:after="2"/>
        <w:ind w:left="96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Details of beneficial ownership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5.99999999999994" w:type="dxa"/>
      </w:tblPr>
      <w:tblGrid>
        <w:gridCol w:w="2364"/>
        <w:gridCol w:w="2364"/>
        <w:gridCol w:w="2364"/>
        <w:gridCol w:w="2364"/>
      </w:tblGrid>
      <w:tr>
        <w:trPr>
          <w:trHeight w:hRule="exact" w:val="2856"/>
        </w:trPr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0" w:after="0"/>
              <w:ind w:left="144" w:right="144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Identity of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Beneficial Owner </w:t>
            </w:r>
          </w:p>
        </w:tc>
        <w:tc>
          <w:tcPr>
            <w:tcW w:type="dxa" w:w="23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0" w:after="0"/>
              <w:ind w:left="144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Directly or indirectly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holding 25% or more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the shares </w:t>
            </w:r>
          </w:p>
          <w:p>
            <w:pPr>
              <w:autoSpaceDN w:val="0"/>
              <w:autoSpaceDE w:val="0"/>
              <w:widowControl/>
              <w:spacing w:line="266" w:lineRule="exact" w:before="17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(Yes / No) </w:t>
            </w:r>
          </w:p>
        </w:tc>
        <w:tc>
          <w:tcPr>
            <w:tcW w:type="dxa" w:w="21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0" w:after="0"/>
              <w:ind w:left="144" w:right="144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Directly or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indirectly holding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25 % or more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Voting Rights </w:t>
            </w:r>
          </w:p>
          <w:p>
            <w:pPr>
              <w:autoSpaceDN w:val="0"/>
              <w:autoSpaceDE w:val="0"/>
              <w:widowControl/>
              <w:spacing w:line="266" w:lineRule="exact" w:before="17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(Yes / No) </w:t>
            </w:r>
          </w:p>
        </w:tc>
        <w:tc>
          <w:tcPr>
            <w:tcW w:type="dxa" w:w="22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Directly or indirectly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having the right to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appoint a majority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board of the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directors or an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equivalent governing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body of the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Consultant </w:t>
            </w:r>
          </w:p>
          <w:p>
            <w:pPr>
              <w:autoSpaceDN w:val="0"/>
              <w:autoSpaceDE w:val="0"/>
              <w:widowControl/>
              <w:spacing w:line="266" w:lineRule="exact" w:before="17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(Yes / No) </w:t>
            </w:r>
          </w:p>
        </w:tc>
      </w:tr>
      <w:tr>
        <w:trPr>
          <w:trHeight w:hRule="exact" w:val="738"/>
        </w:trPr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5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[include full name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(last, middle, first), </w:t>
            </w:r>
          </w:p>
        </w:tc>
        <w:tc>
          <w:tcPr>
            <w:tcW w:type="dxa" w:w="23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0" w:after="0"/>
              <w:ind w:left="0" w:right="662" w:firstLine="0"/>
              <w:jc w:val="right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52"/>
              </w:rPr>
              <w:t></w:t>
            </w:r>
          </w:p>
        </w:tc>
        <w:tc>
          <w:tcPr>
            <w:tcW w:type="dxa" w:w="21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440" w:bottom="750" w:left="134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734"/>
        <w:gridCol w:w="4734"/>
      </w:tblGrid>
      <w:tr>
        <w:trPr>
          <w:trHeight w:hRule="exact" w:val="246"/>
        </w:trPr>
        <w:tc>
          <w:tcPr>
            <w:tcW w:type="dxa" w:w="75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9. Notification of Intention to Award and Beneficial Ownership Forms </w:t>
            </w:r>
          </w:p>
        </w:tc>
        <w:tc>
          <w:tcPr>
            <w:tcW w:type="dxa" w:w="16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6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201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35.99999999999994" w:type="dxa"/>
      </w:tblPr>
      <w:tblGrid>
        <w:gridCol w:w="2367"/>
        <w:gridCol w:w="2367"/>
        <w:gridCol w:w="2367"/>
        <w:gridCol w:w="2367"/>
      </w:tblGrid>
      <w:tr>
        <w:trPr>
          <w:trHeight w:hRule="exact" w:val="722"/>
        </w:trPr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nationality, country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of residence]</w:t>
            </w:r>
          </w:p>
        </w:tc>
        <w:tc>
          <w:tcPr>
            <w:tcW w:type="dxa" w:w="23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0" w:lineRule="auto" w:before="288" w:after="0"/>
        <w:ind w:left="288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OR </w:t>
      </w:r>
    </w:p>
    <w:p>
      <w:pPr>
        <w:autoSpaceDN w:val="0"/>
        <w:autoSpaceDE w:val="0"/>
        <w:widowControl/>
        <w:spacing w:line="276" w:lineRule="exact" w:before="276" w:after="0"/>
        <w:ind w:left="288" w:right="72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(ii)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We declare that there is no Beneficial Owner meeting one or more of the following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conditions: </w:t>
      </w:r>
    </w:p>
    <w:p>
      <w:pPr>
        <w:autoSpaceDN w:val="0"/>
        <w:tabs>
          <w:tab w:pos="1008" w:val="left"/>
        </w:tabs>
        <w:autoSpaceDE w:val="0"/>
        <w:widowControl/>
        <w:spacing w:line="288" w:lineRule="exact" w:before="280" w:after="0"/>
        <w:ind w:left="648" w:right="144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directly or indirectly holding 25% or more of the shares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directly or indirectly holding 25% or more of the voting rights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directly or indirectly having the right to appoint a majority of the board of directors 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equivalent governing body of the Consultant </w:t>
      </w:r>
    </w:p>
    <w:p>
      <w:pPr>
        <w:autoSpaceDN w:val="0"/>
        <w:autoSpaceDE w:val="0"/>
        <w:widowControl/>
        <w:spacing w:line="230" w:lineRule="auto" w:before="562" w:after="0"/>
        <w:ind w:left="28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OR </w:t>
      </w:r>
    </w:p>
    <w:p>
      <w:pPr>
        <w:autoSpaceDN w:val="0"/>
        <w:tabs>
          <w:tab w:pos="648" w:val="left"/>
          <w:tab w:pos="1008" w:val="left"/>
        </w:tabs>
        <w:autoSpaceDE w:val="0"/>
        <w:widowControl/>
        <w:spacing w:line="284" w:lineRule="exact" w:before="268" w:after="0"/>
        <w:ind w:left="288" w:right="144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(iii) We declare that we are unable to identify any Beneficial Owner meeting one or more of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following conditions. [If this option is selected, the Consultant shall provide explanation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on why it is unable to identify any Beneficial Owner]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directly or indirectly holding 25% or more of the shares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directly or indirectly holding 25% or more of the voting rights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directly or indirectly having the right to appoint a majority of the board of directors or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equivalent governing body of the Consultant]” </w:t>
      </w:r>
    </w:p>
    <w:p>
      <w:pPr>
        <w:autoSpaceDN w:val="0"/>
        <w:autoSpaceDE w:val="0"/>
        <w:widowControl/>
        <w:spacing w:line="266" w:lineRule="exact" w:before="286" w:after="0"/>
        <w:ind w:left="28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Name of the Consultant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: *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[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insert complete name of the Consultant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]_________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</w:p>
    <w:p>
      <w:pPr>
        <w:autoSpaceDN w:val="0"/>
        <w:autoSpaceDE w:val="0"/>
        <w:widowControl/>
        <w:spacing w:line="276" w:lineRule="exact" w:before="276" w:after="0"/>
        <w:ind w:left="288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Name of the person duly authorized to sign the Proposal on behalf of the Consultant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**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[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insert complete name of person duly authorized to sign the Proposal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]___________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</w:p>
    <w:p>
      <w:pPr>
        <w:autoSpaceDN w:val="0"/>
        <w:autoSpaceDE w:val="0"/>
        <w:widowControl/>
        <w:spacing w:line="276" w:lineRule="exact" w:before="276" w:after="0"/>
        <w:ind w:left="288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Title of the person signing the Proposal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[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insert complete title of the person signing the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Proposal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]______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</w:p>
    <w:p>
      <w:pPr>
        <w:autoSpaceDN w:val="0"/>
        <w:autoSpaceDE w:val="0"/>
        <w:widowControl/>
        <w:spacing w:line="276" w:lineRule="exact" w:before="276" w:after="0"/>
        <w:ind w:left="28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Signature of the person named above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[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insert signature of person whose name and capacity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are shown above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]_____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</w:p>
    <w:p>
      <w:pPr>
        <w:autoSpaceDN w:val="0"/>
        <w:autoSpaceDE w:val="0"/>
        <w:widowControl/>
        <w:spacing w:line="266" w:lineRule="exact" w:before="286" w:after="0"/>
        <w:ind w:left="28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Date signed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[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insert date of signing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day of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[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insert month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], [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insert year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]_____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</w:p>
    <w:p>
      <w:pPr>
        <w:autoSpaceDN w:val="0"/>
        <w:autoSpaceDE w:val="0"/>
        <w:widowControl/>
        <w:spacing w:line="230" w:lineRule="exact" w:before="1106" w:after="0"/>
        <w:ind w:left="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>*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 In the case of the Proposal submitted by a Joint Venture specify the name of the Joint Venture as Consultant. In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the event that the Consultant is a joint venture, each reference to “Consultant” in the Beneficial Ownership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Disclosure Form (including this Introduction thereto) shall be read to refer to the joint venture member. </w:t>
      </w: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>**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 Person signing the Proposal shall have the power of attorney given by the Consultant. The power of attorney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shall be attached with the Proposal Schedules. </w:t>
      </w:r>
    </w:p>
    <w:sectPr w:rsidR="00FC693F" w:rsidRPr="0006063C" w:rsidSect="00034616">
      <w:pgSz w:w="12240" w:h="15840"/>
      <w:pgMar w:top="364" w:right="1332" w:bottom="622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://www.worldbank.org/html/opr/procure/guidelin.html" TargetMode="External"/><Relationship Id="rId11" Type="http://schemas.openxmlformats.org/officeDocument/2006/relationships/hyperlink" Target="http://www.worldbank.org/debarr" TargetMode="External"/><Relationship Id="rId12" Type="http://schemas.openxmlformats.org/officeDocument/2006/relationships/hyperlink" Target="http://www.worldbank.org/en/projects-operations/products-and-services/brief/procurement-new-framework" TargetMode="Externa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image" Target="media/image47.png"/><Relationship Id="rId59" Type="http://schemas.openxmlformats.org/officeDocument/2006/relationships/image" Target="media/image48.png"/><Relationship Id="rId60" Type="http://schemas.openxmlformats.org/officeDocument/2006/relationships/image" Target="media/image49.png"/><Relationship Id="rId61" Type="http://schemas.openxmlformats.org/officeDocument/2006/relationships/image" Target="media/image50.png"/><Relationship Id="rId62" Type="http://schemas.openxmlformats.org/officeDocument/2006/relationships/image" Target="media/image51.png"/><Relationship Id="rId63" Type="http://schemas.openxmlformats.org/officeDocument/2006/relationships/image" Target="media/image52.png"/><Relationship Id="rId64" Type="http://schemas.openxmlformats.org/officeDocument/2006/relationships/image" Target="media/image53.png"/><Relationship Id="rId65" Type="http://schemas.openxmlformats.org/officeDocument/2006/relationships/image" Target="media/image54.png"/><Relationship Id="rId66" Type="http://schemas.openxmlformats.org/officeDocument/2006/relationships/image" Target="media/image55.png"/><Relationship Id="rId67" Type="http://schemas.openxmlformats.org/officeDocument/2006/relationships/image" Target="media/image56.png"/><Relationship Id="rId68" Type="http://schemas.openxmlformats.org/officeDocument/2006/relationships/image" Target="media/image57.png"/><Relationship Id="rId69" Type="http://schemas.openxmlformats.org/officeDocument/2006/relationships/image" Target="media/image58.png"/><Relationship Id="rId70" Type="http://schemas.openxmlformats.org/officeDocument/2006/relationships/image" Target="media/image59.png"/><Relationship Id="rId71" Type="http://schemas.openxmlformats.org/officeDocument/2006/relationships/image" Target="media/image60.png"/><Relationship Id="rId72" Type="http://schemas.openxmlformats.org/officeDocument/2006/relationships/image" Target="media/image61.png"/><Relationship Id="rId73" Type="http://schemas.openxmlformats.org/officeDocument/2006/relationships/image" Target="media/image62.png"/><Relationship Id="rId74" Type="http://schemas.openxmlformats.org/officeDocument/2006/relationships/image" Target="media/image63.png"/><Relationship Id="rId75" Type="http://schemas.openxmlformats.org/officeDocument/2006/relationships/image" Target="media/image64.png"/><Relationship Id="rId76" Type="http://schemas.openxmlformats.org/officeDocument/2006/relationships/image" Target="media/image65.png"/><Relationship Id="rId77" Type="http://schemas.openxmlformats.org/officeDocument/2006/relationships/image" Target="media/image66.png"/><Relationship Id="rId78" Type="http://schemas.openxmlformats.org/officeDocument/2006/relationships/image" Target="media/image67.png"/><Relationship Id="rId79" Type="http://schemas.openxmlformats.org/officeDocument/2006/relationships/image" Target="media/image68.png"/><Relationship Id="rId80" Type="http://schemas.openxmlformats.org/officeDocument/2006/relationships/image" Target="media/image69.png"/><Relationship Id="rId81" Type="http://schemas.openxmlformats.org/officeDocument/2006/relationships/image" Target="media/image70.png"/><Relationship Id="rId82" Type="http://schemas.openxmlformats.org/officeDocument/2006/relationships/image" Target="media/image71.png"/><Relationship Id="rId83" Type="http://schemas.openxmlformats.org/officeDocument/2006/relationships/image" Target="media/image72.png"/><Relationship Id="rId84" Type="http://schemas.openxmlformats.org/officeDocument/2006/relationships/image" Target="media/image73.png"/><Relationship Id="rId85" Type="http://schemas.openxmlformats.org/officeDocument/2006/relationships/image" Target="media/image74.png"/><Relationship Id="rId86" Type="http://schemas.openxmlformats.org/officeDocument/2006/relationships/image" Target="media/image75.png"/><Relationship Id="rId87" Type="http://schemas.openxmlformats.org/officeDocument/2006/relationships/image" Target="media/image76.png"/><Relationship Id="rId88" Type="http://schemas.openxmlformats.org/officeDocument/2006/relationships/image" Target="media/image77.png"/><Relationship Id="rId89" Type="http://schemas.openxmlformats.org/officeDocument/2006/relationships/image" Target="media/image78.png"/><Relationship Id="rId90" Type="http://schemas.openxmlformats.org/officeDocument/2006/relationships/image" Target="media/image79.png"/><Relationship Id="rId91" Type="http://schemas.openxmlformats.org/officeDocument/2006/relationships/image" Target="media/image80.png"/><Relationship Id="rId92" Type="http://schemas.openxmlformats.org/officeDocument/2006/relationships/image" Target="media/image81.png"/><Relationship Id="rId93" Type="http://schemas.openxmlformats.org/officeDocument/2006/relationships/image" Target="media/image82.png"/><Relationship Id="rId94" Type="http://schemas.openxmlformats.org/officeDocument/2006/relationships/image" Target="media/image83.png"/><Relationship Id="rId95" Type="http://schemas.openxmlformats.org/officeDocument/2006/relationships/image" Target="media/image84.png"/><Relationship Id="rId96" Type="http://schemas.openxmlformats.org/officeDocument/2006/relationships/image" Target="media/image85.png"/><Relationship Id="rId97" Type="http://schemas.openxmlformats.org/officeDocument/2006/relationships/image" Target="media/image86.png"/><Relationship Id="rId98" Type="http://schemas.openxmlformats.org/officeDocument/2006/relationships/image" Target="media/image87.png"/><Relationship Id="rId99" Type="http://schemas.openxmlformats.org/officeDocument/2006/relationships/image" Target="media/image88.png"/><Relationship Id="rId100" Type="http://schemas.openxmlformats.org/officeDocument/2006/relationships/image" Target="media/image89.png"/><Relationship Id="rId101" Type="http://schemas.openxmlformats.org/officeDocument/2006/relationships/image" Target="media/image90.png"/><Relationship Id="rId102" Type="http://schemas.openxmlformats.org/officeDocument/2006/relationships/image" Target="media/image91.png"/><Relationship Id="rId103" Type="http://schemas.openxmlformats.org/officeDocument/2006/relationships/image" Target="media/image92.png"/><Relationship Id="rId104" Type="http://schemas.openxmlformats.org/officeDocument/2006/relationships/image" Target="media/image93.png"/><Relationship Id="rId105" Type="http://schemas.openxmlformats.org/officeDocument/2006/relationships/image" Target="media/image94.png"/><Relationship Id="rId106" Type="http://schemas.openxmlformats.org/officeDocument/2006/relationships/image" Target="media/image95.png"/><Relationship Id="rId107" Type="http://schemas.openxmlformats.org/officeDocument/2006/relationships/image" Target="media/image96.png"/><Relationship Id="rId108" Type="http://schemas.openxmlformats.org/officeDocument/2006/relationships/image" Target="media/image97.png"/><Relationship Id="rId109" Type="http://schemas.openxmlformats.org/officeDocument/2006/relationships/image" Target="media/image98.png"/><Relationship Id="rId110" Type="http://schemas.openxmlformats.org/officeDocument/2006/relationships/image" Target="media/image99.png"/><Relationship Id="rId111" Type="http://schemas.openxmlformats.org/officeDocument/2006/relationships/image" Target="media/image100.png"/><Relationship Id="rId112" Type="http://schemas.openxmlformats.org/officeDocument/2006/relationships/image" Target="media/image101.png"/><Relationship Id="rId113" Type="http://schemas.openxmlformats.org/officeDocument/2006/relationships/image" Target="media/image102.png"/><Relationship Id="rId114" Type="http://schemas.openxmlformats.org/officeDocument/2006/relationships/image" Target="media/image103.png"/><Relationship Id="rId115" Type="http://schemas.openxmlformats.org/officeDocument/2006/relationships/image" Target="media/image104.png"/><Relationship Id="rId116" Type="http://schemas.openxmlformats.org/officeDocument/2006/relationships/image" Target="media/image105.png"/><Relationship Id="rId117" Type="http://schemas.openxmlformats.org/officeDocument/2006/relationships/image" Target="media/image106.png"/><Relationship Id="rId118" Type="http://schemas.openxmlformats.org/officeDocument/2006/relationships/image" Target="media/image107.png"/><Relationship Id="rId119" Type="http://schemas.openxmlformats.org/officeDocument/2006/relationships/image" Target="media/image108.png"/><Relationship Id="rId120" Type="http://schemas.openxmlformats.org/officeDocument/2006/relationships/image" Target="media/image109.png"/><Relationship Id="rId121" Type="http://schemas.openxmlformats.org/officeDocument/2006/relationships/image" Target="media/image110.png"/><Relationship Id="rId122" Type="http://schemas.openxmlformats.org/officeDocument/2006/relationships/image" Target="media/image111.png"/><Relationship Id="rId123" Type="http://schemas.openxmlformats.org/officeDocument/2006/relationships/image" Target="media/image112.png"/><Relationship Id="rId124" Type="http://schemas.openxmlformats.org/officeDocument/2006/relationships/image" Target="media/image113.png"/><Relationship Id="rId125" Type="http://schemas.openxmlformats.org/officeDocument/2006/relationships/image" Target="media/image114.png"/><Relationship Id="rId126" Type="http://schemas.openxmlformats.org/officeDocument/2006/relationships/image" Target="media/image115.png"/><Relationship Id="rId127" Type="http://schemas.openxmlformats.org/officeDocument/2006/relationships/image" Target="media/image116.png"/><Relationship Id="rId128" Type="http://schemas.openxmlformats.org/officeDocument/2006/relationships/image" Target="media/image117.png"/><Relationship Id="rId129" Type="http://schemas.openxmlformats.org/officeDocument/2006/relationships/image" Target="media/image118.png"/><Relationship Id="rId130" Type="http://schemas.openxmlformats.org/officeDocument/2006/relationships/image" Target="media/image119.png"/><Relationship Id="rId131" Type="http://schemas.openxmlformats.org/officeDocument/2006/relationships/image" Target="media/image120.png"/><Relationship Id="rId132" Type="http://schemas.openxmlformats.org/officeDocument/2006/relationships/image" Target="media/image121.png"/><Relationship Id="rId133" Type="http://schemas.openxmlformats.org/officeDocument/2006/relationships/image" Target="media/image122.png"/><Relationship Id="rId134" Type="http://schemas.openxmlformats.org/officeDocument/2006/relationships/image" Target="media/image123.png"/><Relationship Id="rId135" Type="http://schemas.openxmlformats.org/officeDocument/2006/relationships/image" Target="media/image124.png"/><Relationship Id="rId136" Type="http://schemas.openxmlformats.org/officeDocument/2006/relationships/image" Target="media/image125.png"/><Relationship Id="rId137" Type="http://schemas.openxmlformats.org/officeDocument/2006/relationships/image" Target="media/image126.png"/><Relationship Id="rId138" Type="http://schemas.openxmlformats.org/officeDocument/2006/relationships/image" Target="media/image127.png"/><Relationship Id="rId139" Type="http://schemas.openxmlformats.org/officeDocument/2006/relationships/image" Target="media/image128.png"/><Relationship Id="rId140" Type="http://schemas.openxmlformats.org/officeDocument/2006/relationships/image" Target="media/image129.png"/><Relationship Id="rId141" Type="http://schemas.openxmlformats.org/officeDocument/2006/relationships/image" Target="media/image130.png"/><Relationship Id="rId142" Type="http://schemas.openxmlformats.org/officeDocument/2006/relationships/image" Target="media/image131.png"/><Relationship Id="rId143" Type="http://schemas.openxmlformats.org/officeDocument/2006/relationships/image" Target="media/image132.png"/><Relationship Id="rId144" Type="http://schemas.openxmlformats.org/officeDocument/2006/relationships/image" Target="media/image133.png"/><Relationship Id="rId145" Type="http://schemas.openxmlformats.org/officeDocument/2006/relationships/image" Target="media/image134.png"/><Relationship Id="rId146" Type="http://schemas.openxmlformats.org/officeDocument/2006/relationships/image" Target="media/image135.png"/><Relationship Id="rId147" Type="http://schemas.openxmlformats.org/officeDocument/2006/relationships/image" Target="media/image136.png"/><Relationship Id="rId148" Type="http://schemas.openxmlformats.org/officeDocument/2006/relationships/image" Target="media/image137.png"/><Relationship Id="rId149" Type="http://schemas.openxmlformats.org/officeDocument/2006/relationships/image" Target="media/image138.png"/><Relationship Id="rId150" Type="http://schemas.openxmlformats.org/officeDocument/2006/relationships/image" Target="media/image139.png"/><Relationship Id="rId151" Type="http://schemas.openxmlformats.org/officeDocument/2006/relationships/image" Target="media/image140.png"/><Relationship Id="rId152" Type="http://schemas.openxmlformats.org/officeDocument/2006/relationships/image" Target="media/image141.png"/><Relationship Id="rId153" Type="http://schemas.openxmlformats.org/officeDocument/2006/relationships/image" Target="media/image142.png"/><Relationship Id="rId154" Type="http://schemas.openxmlformats.org/officeDocument/2006/relationships/image" Target="media/image143.png"/><Relationship Id="rId155" Type="http://schemas.openxmlformats.org/officeDocument/2006/relationships/image" Target="media/image144.png"/><Relationship Id="rId156" Type="http://schemas.openxmlformats.org/officeDocument/2006/relationships/image" Target="media/image145.png"/><Relationship Id="rId157" Type="http://schemas.openxmlformats.org/officeDocument/2006/relationships/image" Target="media/image146.png"/><Relationship Id="rId158" Type="http://schemas.openxmlformats.org/officeDocument/2006/relationships/image" Target="media/image147.png"/><Relationship Id="rId159" Type="http://schemas.openxmlformats.org/officeDocument/2006/relationships/image" Target="media/image148.png"/><Relationship Id="rId160" Type="http://schemas.openxmlformats.org/officeDocument/2006/relationships/image" Target="media/image149.png"/><Relationship Id="rId161" Type="http://schemas.openxmlformats.org/officeDocument/2006/relationships/image" Target="media/image150.png"/><Relationship Id="rId162" Type="http://schemas.openxmlformats.org/officeDocument/2006/relationships/image" Target="media/image151.png"/><Relationship Id="rId163" Type="http://schemas.openxmlformats.org/officeDocument/2006/relationships/image" Target="media/image152.png"/><Relationship Id="rId164" Type="http://schemas.openxmlformats.org/officeDocument/2006/relationships/image" Target="media/image153.png"/><Relationship Id="rId165" Type="http://schemas.openxmlformats.org/officeDocument/2006/relationships/image" Target="media/image154.png"/><Relationship Id="rId166" Type="http://schemas.openxmlformats.org/officeDocument/2006/relationships/image" Target="media/image155.png"/><Relationship Id="rId167" Type="http://schemas.openxmlformats.org/officeDocument/2006/relationships/image" Target="media/image156.png"/><Relationship Id="rId168" Type="http://schemas.openxmlformats.org/officeDocument/2006/relationships/image" Target="media/image157.png"/><Relationship Id="rId169" Type="http://schemas.openxmlformats.org/officeDocument/2006/relationships/image" Target="media/image158.png"/><Relationship Id="rId170" Type="http://schemas.openxmlformats.org/officeDocument/2006/relationships/image" Target="media/image159.png"/><Relationship Id="rId171" Type="http://schemas.openxmlformats.org/officeDocument/2006/relationships/image" Target="media/image160.png"/><Relationship Id="rId172" Type="http://schemas.openxmlformats.org/officeDocument/2006/relationships/image" Target="media/image161.png"/><Relationship Id="rId173" Type="http://schemas.openxmlformats.org/officeDocument/2006/relationships/image" Target="media/image162.png"/><Relationship Id="rId174" Type="http://schemas.openxmlformats.org/officeDocument/2006/relationships/image" Target="media/image163.png"/><Relationship Id="rId175" Type="http://schemas.openxmlformats.org/officeDocument/2006/relationships/image" Target="media/image164.png"/><Relationship Id="rId176" Type="http://schemas.openxmlformats.org/officeDocument/2006/relationships/image" Target="media/image165.png"/><Relationship Id="rId177" Type="http://schemas.openxmlformats.org/officeDocument/2006/relationships/image" Target="media/image166.png"/><Relationship Id="rId178" Type="http://schemas.openxmlformats.org/officeDocument/2006/relationships/image" Target="media/image167.png"/><Relationship Id="rId179" Type="http://schemas.openxmlformats.org/officeDocument/2006/relationships/image" Target="media/image168.png"/><Relationship Id="rId180" Type="http://schemas.openxmlformats.org/officeDocument/2006/relationships/image" Target="media/image169.png"/><Relationship Id="rId181" Type="http://schemas.openxmlformats.org/officeDocument/2006/relationships/image" Target="media/image170.png"/><Relationship Id="rId182" Type="http://schemas.openxmlformats.org/officeDocument/2006/relationships/image" Target="media/image171.png"/><Relationship Id="rId183" Type="http://schemas.openxmlformats.org/officeDocument/2006/relationships/hyperlink" Target="https://policies.worldbank.org/sites/ppf3/PPFDocuments/Forms/DispPage.aspx?docid=40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