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1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660"/>
        </w:trPr>
        <w:tc>
          <w:tcPr>
            <w:tcW w:type="dxa" w:w="15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16" w:after="0"/>
              <w:ind w:left="2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Stream:</w:t>
            </w:r>
          </w:p>
        </w:tc>
        <w:tc>
          <w:tcPr>
            <w:tcW w:type="dxa" w:w="37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16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hyperlink r:id="rId9" w:history="1">
                <w:r>
                  <w:rPr>
                    <w:rStyle w:val="Hyperlink"/>
                  </w:rPr>
                  <w:t>Inter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net Engineering Task Force (IETF)</w:t>
            </w:r>
          </w:p>
        </w:tc>
        <w:tc>
          <w:tcPr>
            <w:tcW w:type="dxa" w:w="43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130" w:after="0"/>
              <w:ind w:left="1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 xml:space="preserve">J. Reschke, </w:t>
            </w: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Ed.</w:t>
            </w:r>
          </w:p>
        </w:tc>
      </w:tr>
      <w:tr>
        <w:trPr>
          <w:trHeight w:hRule="exact" w:val="246"/>
        </w:trPr>
        <w:tc>
          <w:tcPr>
            <w:tcW w:type="dxa" w:w="15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2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RFC:</w:t>
            </w:r>
          </w:p>
        </w:tc>
        <w:tc>
          <w:tcPr>
            <w:tcW w:type="dxa" w:w="37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18"/>
              </w:rPr>
              <w:hyperlink r:id="rId9" w:history="1">
                <w:r>
                  <w:rPr>
                    <w:rStyle w:val="Hyperlink"/>
                  </w:rPr>
                  <w:t>9112</w:t>
                </w:r>
              </w:hyperlink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244"/>
        </w:trPr>
        <w:tc>
          <w:tcPr>
            <w:tcW w:type="dxa" w:w="15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2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STD:</w:t>
            </w:r>
          </w:p>
        </w:tc>
        <w:tc>
          <w:tcPr>
            <w:tcW w:type="dxa" w:w="37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99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246"/>
        </w:trPr>
        <w:tc>
          <w:tcPr>
            <w:tcW w:type="dxa" w:w="15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2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Obsoletes:</w:t>
            </w:r>
          </w:p>
        </w:tc>
        <w:tc>
          <w:tcPr>
            <w:tcW w:type="dxa" w:w="37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18"/>
              </w:rPr>
              <w:hyperlink r:id="rId10" w:history="1">
                <w:r>
                  <w:rPr>
                    <w:rStyle w:val="Hyperlink"/>
                  </w:rPr>
                  <w:t>7230</w:t>
                </w:r>
              </w:hyperlink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244"/>
        </w:trPr>
        <w:tc>
          <w:tcPr>
            <w:tcW w:type="dxa" w:w="15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2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Category:</w:t>
            </w:r>
          </w:p>
        </w:tc>
        <w:tc>
          <w:tcPr>
            <w:tcW w:type="dxa" w:w="37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Standards Track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244"/>
        </w:trPr>
        <w:tc>
          <w:tcPr>
            <w:tcW w:type="dxa" w:w="15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Published:</w:t>
            </w:r>
          </w:p>
        </w:tc>
        <w:tc>
          <w:tcPr>
            <w:tcW w:type="dxa" w:w="37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 xml:space="preserve">June 2022 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246"/>
        </w:trPr>
        <w:tc>
          <w:tcPr>
            <w:tcW w:type="dxa" w:w="15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2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ISSN:</w:t>
            </w:r>
          </w:p>
        </w:tc>
        <w:tc>
          <w:tcPr>
            <w:tcW w:type="dxa" w:w="37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2070-1721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244"/>
        </w:trPr>
        <w:tc>
          <w:tcPr>
            <w:tcW w:type="dxa" w:w="153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2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Authors:</w:t>
            </w:r>
          </w:p>
        </w:tc>
        <w:tc>
          <w:tcPr>
            <w:tcW w:type="dxa" w:w="1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 xml:space="preserve">R. Fielding, </w:t>
            </w: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Ed.</w:t>
            </w:r>
          </w:p>
        </w:tc>
        <w:tc>
          <w:tcPr>
            <w:tcW w:type="dxa" w:w="1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 xml:space="preserve">M. Nottingham, </w:t>
            </w:r>
            <w:r>
              <w:rPr>
                <w:rFonts w:ascii="" w:hAnsi="" w:eastAsia=""/>
                <w:b w:val="0"/>
                <w:i w:val="0"/>
                <w:color w:val="222222"/>
                <w:sz w:val="18"/>
              </w:rPr>
              <w:t>Ed.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306"/>
        </w:trPr>
        <w:tc>
          <w:tcPr>
            <w:tcW w:type="dxa" w:w="2255"/>
            <w:vMerge/>
            <w:tcBorders/>
          </w:tcPr>
          <w:p/>
        </w:tc>
        <w:tc>
          <w:tcPr>
            <w:tcW w:type="dxa" w:w="1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37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222222"/>
                <w:sz w:val="18"/>
              </w:rPr>
              <w:t>Adobe</w:t>
            </w:r>
          </w:p>
        </w:tc>
        <w:tc>
          <w:tcPr>
            <w:tcW w:type="dxa" w:w="1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15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222222"/>
                <w:sz w:val="18"/>
              </w:rPr>
              <w:t>Fastly</w:t>
            </w:r>
          </w:p>
        </w:tc>
        <w:tc>
          <w:tcPr>
            <w:tcW w:type="dxa" w:w="4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0" w:after="0"/>
              <w:ind w:left="114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222222"/>
                <w:sz w:val="18"/>
              </w:rPr>
              <w:t>greenbytes</w:t>
            </w:r>
          </w:p>
        </w:tc>
      </w:tr>
    </w:tbl>
    <w:p>
      <w:pPr>
        <w:autoSpaceDN w:val="0"/>
        <w:autoSpaceDE w:val="0"/>
        <w:widowControl/>
        <w:spacing w:line="3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152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958"/>
              </w:trPr>
              <w:tc>
                <w:tcPr>
                  <w:tcW w:type="dxa" w:w="9270"/>
                  <w:tcBorders/>
                  <w:shd w:fill="ddddd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8" w:lineRule="exact" w:before="20" w:after="0"/>
                    <w:ind w:left="0" w:right="7632" w:firstLine="0"/>
                    <w:jc w:val="left"/>
                  </w:pPr>
                  <w:r>
                    <w:rPr>
                      <w:w w:val="101.17761948529412"/>
                      <w:rFonts w:ascii="" w:hAnsi="" w:eastAsia=""/>
                      <w:b/>
                      <w:i w:val="0"/>
                      <w:color w:val="222222"/>
                      <w:sz w:val="34"/>
                    </w:rPr>
                    <w:t xml:space="preserve">RFC 9112 </w:t>
                  </w:r>
                  <w:r>
                    <w:br/>
                  </w:r>
                  <w:r>
                    <w:rPr>
                      <w:w w:val="101.17761948529412"/>
                      <w:rFonts w:ascii="" w:hAnsi="" w:eastAsia=""/>
                      <w:b/>
                      <w:i w:val="0"/>
                      <w:color w:val="222222"/>
                      <w:sz w:val="34"/>
                    </w:rPr>
                    <w:t>HTTP/1.1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778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326" w:after="0"/>
              <w:ind w:left="0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9"/>
              </w:rPr>
              <w:t>Abstract</w:t>
            </w:r>
          </w:p>
        </w:tc>
      </w:tr>
    </w:tbl>
    <w:p>
      <w:pPr>
        <w:autoSpaceDN w:val="0"/>
        <w:autoSpaceDE w:val="0"/>
        <w:widowControl/>
        <w:spacing w:line="272" w:lineRule="exact" w:before="76" w:after="0"/>
        <w:ind w:left="1318" w:right="1584" w:firstLine="0"/>
        <w:jc w:val="left"/>
      </w:pP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 xml:space="preserve">The Hypertext Transfer Protocol (HTTP) is a stateless application-level protocol for distributed, 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collaborative, hypertext information systems. This document speci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fi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 xml:space="preserve">es the HTTP/1.1 message 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syntax, message parsing, connection management, and related security concerns.</w:t>
      </w:r>
    </w:p>
    <w:p>
      <w:pPr>
        <w:autoSpaceDN w:val="0"/>
        <w:autoSpaceDE w:val="0"/>
        <w:widowControl/>
        <w:spacing w:line="272" w:lineRule="exact" w:before="202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This document obsoletes portions of RFC 7230.</w:t>
      </w:r>
    </w:p>
    <w:p>
      <w:pPr>
        <w:autoSpaceDN w:val="0"/>
        <w:autoSpaceDE w:val="0"/>
        <w:widowControl/>
        <w:spacing w:line="392" w:lineRule="exact" w:before="352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Status of This Memo </w:t>
      </w:r>
    </w:p>
    <w:p>
      <w:pPr>
        <w:autoSpaceDN w:val="0"/>
        <w:autoSpaceDE w:val="0"/>
        <w:widowControl/>
        <w:spacing w:line="272" w:lineRule="exact" w:before="136" w:after="14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This is an Internet Standards Track document.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952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This document is a product of the Internet Engineering Task Force (IETF). It represents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consensus of the IETF community. It has received public review and has been approved for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publication by the Internet Engineering Steering Group (IESG). Further information on Internet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Standards is available in Section 2 of RFC 7841.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Information about the cu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11" w:history="1">
                <w:r>
                  <w:rPr>
                    <w:rStyle w:val="Hyperlink"/>
                  </w:rPr>
                  <w:t>rrent status of this document, any erra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ta, and how to provide feedback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on it may be obtained at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1" w:history="1">
                <w:r>
                  <w:rPr>
                    <w:rStyle w:val="Hyperlink"/>
                  </w:rPr>
                  <w:t xml:space="preserve">https://www.rfc-editor.org/info/rfc9112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392" w:lineRule="exact" w:before="292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Copyright Notice </w:t>
      </w:r>
    </w:p>
    <w:p>
      <w:pPr>
        <w:autoSpaceDN w:val="0"/>
        <w:autoSpaceDE w:val="0"/>
        <w:widowControl/>
        <w:spacing w:line="272" w:lineRule="exact" w:before="136" w:after="140"/>
        <w:ind w:left="1318" w:right="2016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Copyright (c) 2022 IETF Trust and the persons identi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ed as the document authors. All rights </w:t>
      </w:r>
      <w:r>
        <w:rPr>
          <w:rFonts w:ascii="" w:hAnsi="" w:eastAsia=""/>
          <w:b w:val="0"/>
          <w:i w:val="0"/>
          <w:color w:val="222222"/>
          <w:sz w:val="20"/>
        </w:rPr>
        <w:t>reserved.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332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This docume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12" w:history="1">
                <w:r>
                  <w:rPr>
                    <w:rStyle w:val="Hyperlink"/>
                  </w:rPr>
                  <w:t>nt is subject to BCP 78 and the IET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 Trust's Legal Provisions Relating to IETF</w:t>
            </w:r>
          </w:p>
        </w:tc>
      </w:tr>
      <w:tr>
        <w:trPr>
          <w:trHeight w:hRule="exact" w:val="272"/>
        </w:trPr>
        <w:tc>
          <w:tcPr>
            <w:tcW w:type="dxa" w:w="13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Documents (</w:t>
            </w: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2" w:history="1">
                <w:r>
                  <w:rPr>
                    <w:rStyle w:val="Hyperlink"/>
                  </w:rPr>
                  <w:t>https://trustee.ietf.org/license-info</w:t>
                </w:r>
              </w:hyperlink>
            </w:r>
          </w:p>
        </w:tc>
        <w:tc>
          <w:tcPr>
            <w:tcW w:type="dxa" w:w="50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in 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ect on the date of publication of this</w:t>
            </w:r>
          </w:p>
        </w:tc>
      </w:tr>
      <w:tr>
        <w:trPr>
          <w:trHeight w:hRule="exact" w:val="1464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document. Please review these documents carefully, as they describe your rights and restrictions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with respect to this document. Code Components extracted from this document must include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Revised BSD License text as described in Section 4.e of the Trust Legal Provisions and are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provided without warranty as described in the Revised BSD License.</w:t>
            </w:r>
          </w:p>
        </w:tc>
      </w:tr>
      <w:tr>
        <w:trPr>
          <w:trHeight w:hRule="exact" w:val="466"/>
        </w:trPr>
        <w:tc>
          <w:tcPr>
            <w:tcW w:type="dxa" w:w="13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9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2522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This document may contain material from IETF Documents or IETF Contributions published 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made publicly available before November 10, 2008. The person(s) controlling the copyright 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some of this material may not have granted the IETF Trust the right to allow modi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cations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such material outside the IETF Standards Process. Without obtaining an adequate license from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person(s) controlling the copyright in such materials, this document may not be modi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outside the IETF Standards Process, and derivative works of it may not be created outside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IETF Standards Process, except to format it for publication as an RFC or to translate it into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languages other than English.</w:t>
            </w:r>
          </w:p>
        </w:tc>
      </w:tr>
    </w:tbl>
    <w:p>
      <w:pPr>
        <w:autoSpaceDN w:val="0"/>
        <w:tabs>
          <w:tab w:pos="1558" w:val="left"/>
        </w:tabs>
        <w:autoSpaceDE w:val="0"/>
        <w:widowControl/>
        <w:spacing w:line="410" w:lineRule="exact" w:before="290" w:after="0"/>
        <w:ind w:left="1318" w:right="7632" w:firstLine="0"/>
        <w:jc w:val="left"/>
      </w:pPr>
      <w:r>
        <w:rPr>
          <w:shd w:val="clear" w:color="auto" w:fill="cccccc"/>
          <w:rFonts w:ascii="" w:hAnsi="" w:eastAsia=""/>
          <w:b/>
          <w:i w:val="0"/>
          <w:color w:val="222222"/>
          <w:sz w:val="29"/>
        </w:rPr>
        <w:t xml:space="preserve">Table of Contents </w:t>
      </w:r>
      <w:r>
        <w:br/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1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 xml:space="preserve">Introduction </w:t>
      </w:r>
      <w:r>
        <w:br/>
      </w:r>
      <w:r>
        <w:tab/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1.1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 xml:space="preserve">Requirements Notation </w:t>
      </w:r>
      <w:r>
        <w:br/>
      </w:r>
      <w:r>
        <w:tab/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1.2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Syntax Notation</w:t>
      </w:r>
    </w:p>
    <w:p>
      <w:pPr>
        <w:autoSpaceDN w:val="0"/>
        <w:autoSpaceDE w:val="0"/>
        <w:widowControl/>
        <w:spacing w:line="410" w:lineRule="exact" w:before="50" w:after="0"/>
        <w:ind w:left="1558" w:right="8352" w:hanging="24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Message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2.1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Message Format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2.2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Message Parsing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2.3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HTTP Version</w:t>
      </w:r>
    </w:p>
    <w:p>
      <w:pPr>
        <w:autoSpaceDN w:val="0"/>
        <w:tabs>
          <w:tab w:pos="1558" w:val="left"/>
          <w:tab w:pos="1798" w:val="left"/>
        </w:tabs>
        <w:autoSpaceDE w:val="0"/>
        <w:widowControl/>
        <w:spacing w:line="410" w:lineRule="exact" w:before="50" w:after="0"/>
        <w:ind w:left="1318" w:right="8064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Request Line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3.1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Method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3.2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Request Target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3.2.1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origin-form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3.2.2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absolute-form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3.2.3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authority-form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3.2.4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asterisk-form</w:t>
      </w:r>
    </w:p>
    <w:p>
      <w:pPr>
        <w:autoSpaceDN w:val="0"/>
        <w:autoSpaceDE w:val="0"/>
        <w:widowControl/>
        <w:spacing w:line="272" w:lineRule="exact" w:before="188" w:after="0"/>
        <w:ind w:left="1558" w:right="0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3.3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Reconstructing the Target URI</w:t>
      </w:r>
    </w:p>
    <w:p>
      <w:pPr>
        <w:autoSpaceDN w:val="0"/>
        <w:tabs>
          <w:tab w:pos="1558" w:val="left"/>
        </w:tabs>
        <w:autoSpaceDE w:val="0"/>
        <w:widowControl/>
        <w:spacing w:line="410" w:lineRule="exact" w:before="50" w:after="0"/>
        <w:ind w:left="1318" w:right="7776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4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Status Line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5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Field Syntax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5.1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Field Line Parsing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5.2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Obsolete Line Folding</w:t>
      </w:r>
    </w:p>
    <w:p>
      <w:pPr>
        <w:autoSpaceDN w:val="0"/>
        <w:tabs>
          <w:tab w:pos="1558" w:val="left"/>
        </w:tabs>
        <w:autoSpaceDE w:val="0"/>
        <w:widowControl/>
        <w:spacing w:line="410" w:lineRule="exact" w:before="50" w:after="78"/>
        <w:ind w:left="1318" w:right="8064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6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Message Body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6.1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Transfer-Encoding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758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90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6.2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Content-Length</w:t>
            </w:r>
          </w:p>
        </w:tc>
        <w:tc>
          <w:tcPr>
            <w:tcW w:type="dxa" w:w="41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184" w:after="0"/>
              <w:ind w:left="9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8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184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</w:t>
            </w:r>
          </w:p>
        </w:tc>
      </w:tr>
      <w:tr>
        <w:trPr>
          <w:trHeight w:hRule="exact" w:val="712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42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007"/>
            <w:vMerge/>
            <w:tcBorders/>
          </w:tcPr>
          <w:p/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272" w:lineRule="exact" w:before="400" w:after="0"/>
        <w:ind w:left="1558" w:right="0" w:firstLine="0"/>
        <w:jc w:val="left"/>
      </w:pP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6.3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Message Body Length</w:t>
      </w:r>
    </w:p>
    <w:p>
      <w:pPr>
        <w:autoSpaceDN w:val="0"/>
        <w:tabs>
          <w:tab w:pos="1558" w:val="left"/>
          <w:tab w:pos="1798" w:val="left"/>
        </w:tabs>
        <w:autoSpaceDE w:val="0"/>
        <w:widowControl/>
        <w:spacing w:line="410" w:lineRule="exact" w:before="50" w:after="0"/>
        <w:ind w:left="1318" w:right="7200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7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Transfer Codings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7.1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Chunked Transfer Coding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7.1.1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Chunk Extensions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7.1.2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Chunked Trailer Section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7.1.3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Decoding Chunked</w:t>
      </w:r>
    </w:p>
    <w:p>
      <w:pPr>
        <w:autoSpaceDN w:val="0"/>
        <w:autoSpaceDE w:val="0"/>
        <w:widowControl/>
        <w:spacing w:line="410" w:lineRule="exact" w:before="50" w:after="0"/>
        <w:ind w:left="1558" w:right="6624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7.2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Transfer Codings for Compression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7.3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Transfer Coding Registry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7.4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Negotiating Transfer Codings</w:t>
      </w:r>
    </w:p>
    <w:p>
      <w:pPr>
        <w:autoSpaceDN w:val="0"/>
        <w:tabs>
          <w:tab w:pos="1558" w:val="left"/>
          <w:tab w:pos="1798" w:val="left"/>
        </w:tabs>
        <w:autoSpaceDE w:val="0"/>
        <w:widowControl/>
        <w:spacing w:line="410" w:lineRule="exact" w:before="50" w:after="0"/>
        <w:ind w:left="1318" w:right="6480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8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Handling Incomplete Messages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9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Connection Management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9.1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Establishment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9.2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Associating a Response to a Request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9.3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Persistence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9.3.1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Retrying Requests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9.3.2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Pipelining</w:t>
      </w:r>
    </w:p>
    <w:p>
      <w:pPr>
        <w:autoSpaceDN w:val="0"/>
        <w:autoSpaceDE w:val="0"/>
        <w:widowControl/>
        <w:spacing w:line="410" w:lineRule="exact" w:before="50" w:after="0"/>
        <w:ind w:left="1558" w:right="7488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9.4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Concurrency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9.5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Failures and Timeouts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9.6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Tear-down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9.7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TLS Connection Initiation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9.8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TLS Connection Closure</w:t>
      </w:r>
    </w:p>
    <w:p>
      <w:pPr>
        <w:autoSpaceDN w:val="0"/>
        <w:autoSpaceDE w:val="0"/>
        <w:widowControl/>
        <w:spacing w:line="410" w:lineRule="exact" w:before="50" w:after="0"/>
        <w:ind w:left="1558" w:right="7056" w:hanging="24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10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Enclosing Messages as Data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10.1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Media Type message/http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10.2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Media Type application/http</w:t>
      </w:r>
    </w:p>
    <w:p>
      <w:pPr>
        <w:autoSpaceDN w:val="0"/>
        <w:autoSpaceDE w:val="0"/>
        <w:widowControl/>
        <w:spacing w:line="410" w:lineRule="exact" w:before="50" w:after="78"/>
        <w:ind w:left="1558" w:right="7920" w:hanging="24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11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Security Considerations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11.1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Response Splitting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11.2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Request Smuggling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11.3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Message Integrity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836"/>
        </w:trPr>
        <w:tc>
          <w:tcPr>
            <w:tcW w:type="dxa" w:w="4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9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11.4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Message Con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dentiality</w:t>
            </w:r>
          </w:p>
        </w:tc>
        <w:tc>
          <w:tcPr>
            <w:tcW w:type="dxa" w:w="36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342" w:after="0"/>
              <w:ind w:left="47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8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342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</w:t>
            </w:r>
          </w:p>
        </w:tc>
      </w:tr>
      <w:tr>
        <w:trPr>
          <w:trHeight w:hRule="exact" w:val="792"/>
        </w:trPr>
        <w:tc>
          <w:tcPr>
            <w:tcW w:type="dxa" w:w="4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007"/>
            <w:vMerge/>
            <w:tcBorders/>
          </w:tcPr>
          <w:p/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410" w:lineRule="exact" w:before="262" w:after="0"/>
        <w:ind w:left="1558" w:right="6912" w:hanging="240"/>
        <w:jc w:val="left"/>
      </w:pP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12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 xml:space="preserve">IANA Considerations </w:t>
      </w:r>
      <w:r>
        <w:br/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12.1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 xml:space="preserve">Field Name Registration </w:t>
      </w:r>
      <w:r>
        <w:br/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12.2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 xml:space="preserve">Media Type Registration </w:t>
      </w:r>
      <w:r>
        <w:br/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12.3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 xml:space="preserve">Transfer Coding Registration </w:t>
      </w:r>
      <w:r>
        <w:br/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12.4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.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ALPN Protocol ID Registration</w:t>
      </w:r>
    </w:p>
    <w:p>
      <w:pPr>
        <w:autoSpaceDN w:val="0"/>
        <w:autoSpaceDE w:val="0"/>
        <w:widowControl/>
        <w:spacing w:line="410" w:lineRule="exact" w:before="50" w:after="0"/>
        <w:ind w:left="1558" w:right="7488" w:hanging="24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13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References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13.1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Normative References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13.2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Informative References</w:t>
      </w:r>
    </w:p>
    <w:p>
      <w:pPr>
        <w:autoSpaceDN w:val="0"/>
        <w:tabs>
          <w:tab w:pos="1558" w:val="left"/>
        </w:tabs>
        <w:autoSpaceDE w:val="0"/>
        <w:widowControl/>
        <w:spacing w:line="410" w:lineRule="exact" w:before="50" w:after="0"/>
        <w:ind w:left="1318" w:right="5760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Appendix A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Collected ABNF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Appendix B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Di</w:t>
      </w:r>
      <w:r>
        <w:rPr>
          <w:rFonts w:ascii="" w:hAnsi="" w:eastAsia=""/>
          <w:b w:val="0"/>
          <w:i w:val="0"/>
          <w:color w:val="2222EE"/>
          <w:sz w:val="20"/>
        </w:rPr>
        <w:t>ff</w:t>
      </w:r>
      <w:r>
        <w:rPr>
          <w:rFonts w:ascii="" w:hAnsi="" w:eastAsia=""/>
          <w:b w:val="0"/>
          <w:i w:val="0"/>
          <w:color w:val="2222EE"/>
          <w:sz w:val="20"/>
        </w:rPr>
        <w:t xml:space="preserve">erences between HTTP and MIME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B.1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MIME-Version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B.2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Conversion to Canonical Form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B.3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Conversion of Date Formats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B.4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Conversion of Content-Encoding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B.5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Conversion of Content-Transfer-Encoding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B.6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MHTML and Line Length Limitations</w:t>
      </w:r>
    </w:p>
    <w:p>
      <w:pPr>
        <w:autoSpaceDN w:val="0"/>
        <w:tabs>
          <w:tab w:pos="1558" w:val="left"/>
          <w:tab w:pos="1798" w:val="left"/>
        </w:tabs>
        <w:autoSpaceDE w:val="0"/>
        <w:widowControl/>
        <w:spacing w:line="410" w:lineRule="exact" w:before="50" w:after="0"/>
        <w:ind w:left="1318" w:right="6192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Appendix C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Changes from Previous RFCs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C.1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Changes from HTTP/0.9 </w:t>
      </w:r>
      <w:r>
        <w:br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C.2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Changes from HTTP/1.0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C.2.1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Multihomed Web Servers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C.2.2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 xml:space="preserve">Keep-Alive Connections </w:t>
      </w:r>
      <w:r>
        <w:br/>
      </w:r>
      <w:r>
        <w:tab/>
      </w:r>
      <w:r>
        <w:tab/>
      </w:r>
      <w:r>
        <w:rPr>
          <w:rFonts w:ascii="" w:hAnsi="" w:eastAsia=""/>
          <w:b w:val="0"/>
          <w:i w:val="0"/>
          <w:color w:val="2222EE"/>
          <w:sz w:val="20"/>
        </w:rPr>
        <w:t>C.2.3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Introduction of Transfer-Encoding</w:t>
      </w:r>
    </w:p>
    <w:p>
      <w:pPr>
        <w:autoSpaceDN w:val="0"/>
        <w:autoSpaceDE w:val="0"/>
        <w:widowControl/>
        <w:spacing w:line="272" w:lineRule="exact" w:before="188" w:after="0"/>
        <w:ind w:left="1558" w:right="0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C.3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  <w:r>
        <w:rPr>
          <w:rFonts w:ascii="" w:hAnsi="" w:eastAsia=""/>
          <w:b w:val="0"/>
          <w:i w:val="0"/>
          <w:color w:val="2222EE"/>
          <w:sz w:val="20"/>
        </w:rPr>
        <w:t>Changes from RFC 7230</w:t>
      </w:r>
    </w:p>
    <w:p>
      <w:pPr>
        <w:autoSpaceDN w:val="0"/>
        <w:autoSpaceDE w:val="0"/>
        <w:widowControl/>
        <w:spacing w:line="410" w:lineRule="exact" w:before="50" w:after="78"/>
        <w:ind w:left="1318" w:right="8640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 xml:space="preserve">Acknowledgements </w:t>
      </w:r>
      <w:r>
        <w:br/>
      </w:r>
      <w:r>
        <w:rPr>
          <w:rFonts w:ascii="" w:hAnsi="" w:eastAsia=""/>
          <w:b w:val="0"/>
          <w:i w:val="0"/>
          <w:color w:val="2222EE"/>
          <w:sz w:val="20"/>
        </w:rPr>
        <w:t>Index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2442"/>
        </w:trPr>
        <w:tc>
          <w:tcPr>
            <w:tcW w:type="dxa" w:w="30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Authors' Addresses</w:t>
            </w:r>
          </w:p>
        </w:tc>
        <w:tc>
          <w:tcPr>
            <w:tcW w:type="dxa" w:w="426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340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6"/>
        </w:trPr>
        <w:tc>
          <w:tcPr>
            <w:tcW w:type="dxa" w:w="30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392" w:lineRule="exact" w:before="830" w:after="74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1. Introduction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374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Hypertext Transfer Protocol (HTTP) is a stateless application-level request/response protocol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that uses extensible semantics and self-descriptive messages for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exible interaction with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network-based hypertext information systems. HTTP/1.1 is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ned by: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4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This document </w:t>
            </w:r>
          </w:p>
        </w:tc>
      </w:tr>
    </w:tbl>
    <w:p>
      <w:pPr>
        <w:autoSpaceDN w:val="0"/>
        <w:autoSpaceDE w:val="0"/>
        <w:widowControl/>
        <w:spacing w:line="272" w:lineRule="exact" w:before="24" w:after="0"/>
        <w:ind w:left="159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• </w:t>
      </w:r>
      <w:r>
        <w:rPr>
          <w:rFonts w:ascii="" w:hAnsi="" w:eastAsia=""/>
          <w:b w:val="0"/>
          <w:i w:val="0"/>
          <w:color w:val="222222"/>
          <w:sz w:val="20"/>
        </w:rPr>
        <w:t xml:space="preserve">"HTTP Semantics" </w:t>
      </w:r>
      <w:r>
        <w:rPr>
          <w:rFonts w:ascii="" w:hAnsi="" w:eastAsia=""/>
          <w:b w:val="0"/>
          <w:i w:val="0"/>
          <w:color w:val="222222"/>
          <w:sz w:val="20"/>
        </w:rPr>
        <w:t>[</w:t>
      </w:r>
      <w:r>
        <w:rPr>
          <w:rFonts w:ascii="" w:hAnsi="" w:eastAsia=""/>
          <w:b w:val="0"/>
          <w:i w:val="0"/>
          <w:color w:val="2222EE"/>
          <w:sz w:val="20"/>
        </w:rPr>
        <w:t>HTTP</w:t>
      </w:r>
      <w:r>
        <w:rPr>
          <w:rFonts w:ascii="" w:hAnsi="" w:eastAsia=""/>
          <w:b w:val="0"/>
          <w:i w:val="0"/>
          <w:color w:val="222222"/>
          <w:sz w:val="20"/>
        </w:rPr>
        <w:t>]</w:t>
      </w:r>
    </w:p>
    <w:p>
      <w:pPr>
        <w:autoSpaceDN w:val="0"/>
        <w:autoSpaceDE w:val="0"/>
        <w:widowControl/>
        <w:spacing w:line="272" w:lineRule="exact" w:before="50" w:after="0"/>
        <w:ind w:left="159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• </w:t>
      </w:r>
      <w:r>
        <w:rPr>
          <w:rFonts w:ascii="" w:hAnsi="" w:eastAsia=""/>
          <w:b w:val="0"/>
          <w:i w:val="0"/>
          <w:color w:val="222222"/>
          <w:sz w:val="20"/>
        </w:rPr>
        <w:t xml:space="preserve">"HTTP Caching" </w:t>
      </w:r>
      <w:r>
        <w:rPr>
          <w:rFonts w:ascii="" w:hAnsi="" w:eastAsia=""/>
          <w:b w:val="0"/>
          <w:i w:val="0"/>
          <w:color w:val="222222"/>
          <w:sz w:val="20"/>
        </w:rPr>
        <w:t>[</w:t>
      </w:r>
      <w:r>
        <w:rPr>
          <w:rFonts w:ascii="" w:hAnsi="" w:eastAsia=""/>
          <w:b w:val="0"/>
          <w:i w:val="0"/>
          <w:color w:val="2222EE"/>
          <w:sz w:val="20"/>
        </w:rPr>
        <w:t>CACHING</w:t>
      </w:r>
      <w:r>
        <w:rPr>
          <w:rFonts w:ascii="" w:hAnsi="" w:eastAsia=""/>
          <w:b w:val="0"/>
          <w:i w:val="0"/>
          <w:color w:val="222222"/>
          <w:sz w:val="20"/>
        </w:rPr>
        <w:t>]</w:t>
      </w:r>
    </w:p>
    <w:p>
      <w:pPr>
        <w:autoSpaceDN w:val="0"/>
        <w:autoSpaceDE w:val="0"/>
        <w:widowControl/>
        <w:spacing w:line="272" w:lineRule="exact" w:before="200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This document speci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es how HTTP semantics are conveyed using the HTTP/1.1 message syntax,</w:t>
      </w:r>
    </w:p>
    <w:p>
      <w:pPr>
        <w:autoSpaceDN w:val="0"/>
        <w:autoSpaceDE w:val="0"/>
        <w:widowControl/>
        <w:spacing w:line="272" w:lineRule="exact" w:before="0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framing, and connection management mechanisms. Its goal is to de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ne the complete set of</w:t>
      </w:r>
    </w:p>
    <w:p>
      <w:pPr>
        <w:autoSpaceDN w:val="0"/>
        <w:autoSpaceDE w:val="0"/>
        <w:widowControl/>
        <w:spacing w:line="272" w:lineRule="exact" w:before="0" w:after="14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requirements for HTTP/1.1 message parsers and message-forwarding intermediaries.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4510"/>
        <w:gridCol w:w="4510"/>
      </w:tblGrid>
      <w:tr>
        <w:trPr>
          <w:trHeight w:hRule="exact" w:val="604"/>
        </w:trPr>
        <w:tc>
          <w:tcPr>
            <w:tcW w:type="dxa" w:w="10520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This document obsoletes the portions of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 7230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related to HTTP/1.1 messaging and connection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management, with the changes being summarized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Appendix C.3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The other parts of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 7230</w:t>
            </w:r>
          </w:p>
        </w:tc>
      </w:tr>
      <w:tr>
        <w:trPr>
          <w:trHeight w:hRule="exact" w:val="332"/>
        </w:trPr>
        <w:tc>
          <w:tcPr>
            <w:tcW w:type="dxa" w:w="470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are obsoleted by "HTTP Semantics"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82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rHeight w:hRule="exact" w:val="432"/>
        </w:trPr>
        <w:tc>
          <w:tcPr>
            <w:tcW w:type="dxa" w:w="972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1.1. Requirements Notation </w:t>
            </w:r>
          </w:p>
        </w:tc>
        <w:tc>
          <w:tcPr>
            <w:tcW w:type="dxa" w:w="8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98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",</w:t>
            </w:r>
          </w:p>
        </w:tc>
      </w:tr>
      <w:tr>
        <w:trPr>
          <w:trHeight w:hRule="exact" w:val="338"/>
        </w:trPr>
        <w:tc>
          <w:tcPr>
            <w:tcW w:type="dxa" w:w="26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6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key words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20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REQUIRED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SHALL</w:t>
            </w:r>
          </w:p>
        </w:tc>
        <w:tc>
          <w:tcPr>
            <w:tcW w:type="dxa" w:w="13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SHALL NOT</w:t>
            </w:r>
          </w:p>
        </w:tc>
        <w:tc>
          <w:tcPr>
            <w:tcW w:type="dxa" w:w="2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SHOULD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 NOT</w:t>
            </w:r>
          </w:p>
        </w:tc>
        <w:tc>
          <w:tcPr>
            <w:tcW w:type="dxa" w:w="1127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664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RECOMMENDED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NOT RECOMMENDED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MAY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", and "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OPTIONAL</w:t>
            </w:r>
          </w:p>
        </w:tc>
        <w:tc>
          <w:tcPr>
            <w:tcW w:type="dxa" w:w="30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 in this document are to be</w:t>
            </w:r>
          </w:p>
        </w:tc>
        <w:tc>
          <w:tcPr>
            <w:tcW w:type="dxa" w:w="1127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58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interpreted as described in BCP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14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RFC2119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RFC8174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8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when, and only when, they appear in all</w:t>
            </w:r>
          </w:p>
        </w:tc>
        <w:tc>
          <w:tcPr>
            <w:tcW w:type="dxa" w:w="1127"/>
            <w:vMerge/>
            <w:tcBorders/>
          </w:tcPr>
          <w:p/>
        </w:tc>
      </w:tr>
      <w:tr>
        <w:trPr>
          <w:trHeight w:hRule="exact" w:val="332"/>
        </w:trPr>
        <w:tc>
          <w:tcPr>
            <w:tcW w:type="dxa" w:w="972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capitals, as shown here.</w:t>
            </w:r>
          </w:p>
        </w:tc>
        <w:tc>
          <w:tcPr>
            <w:tcW w:type="dxa" w:w="112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Conformance criteria and considerations regarding error handling are de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ned in </w:t>
      </w:r>
      <w:r>
        <w:rPr>
          <w:rFonts w:ascii="" w:hAnsi="" w:eastAsia=""/>
          <w:b w:val="0"/>
          <w:i w:val="0"/>
          <w:color w:val="2222EE"/>
          <w:sz w:val="20"/>
        </w:rPr>
        <w:hyperlink r:id="rId13" w:history="1">
          <w:r>
            <w:rPr>
              <w:rStyle w:val="Hyperlink"/>
            </w:rPr>
            <w:t>Section 2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 of</w:t>
      </w:r>
    </w:p>
    <w:p>
      <w:pPr>
        <w:autoSpaceDN w:val="0"/>
        <w:autoSpaceDE w:val="0"/>
        <w:widowControl/>
        <w:spacing w:line="272" w:lineRule="exact" w:before="0" w:after="224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[</w:t>
      </w:r>
      <w:r>
        <w:rPr>
          <w:rFonts w:ascii="" w:hAnsi="" w:eastAsia=""/>
          <w:b w:val="0"/>
          <w:i w:val="0"/>
          <w:color w:val="2222EE"/>
          <w:sz w:val="20"/>
        </w:rPr>
        <w:t>HTTP</w:t>
      </w:r>
      <w:r>
        <w:rPr>
          <w:rFonts w:ascii="" w:hAnsi="" w:eastAsia=""/>
          <w:b w:val="0"/>
          <w:i w:val="0"/>
          <w:color w:val="222222"/>
          <w:sz w:val="20"/>
        </w:rPr>
        <w:t xml:space="preserve">] 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2255"/>
        <w:gridCol w:w="2255"/>
        <w:gridCol w:w="2255"/>
        <w:gridCol w:w="2255"/>
      </w:tblGrid>
      <w:tr>
        <w:trPr>
          <w:trHeight w:hRule="exact" w:val="438"/>
        </w:trPr>
        <w:tc>
          <w:tcPr>
            <w:tcW w:type="dxa" w:w="105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1.2. Syntax Notation </w:t>
            </w:r>
          </w:p>
        </w:tc>
      </w:tr>
      <w:tr>
        <w:trPr>
          <w:trHeight w:hRule="exact" w:val="332"/>
        </w:trPr>
        <w:tc>
          <w:tcPr>
            <w:tcW w:type="dxa" w:w="89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 uses the Augmented Backus-Naur Form (ABNF) notation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RFC5234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16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extended</w:t>
            </w:r>
          </w:p>
        </w:tc>
      </w:tr>
      <w:tr>
        <w:trPr>
          <w:trHeight w:hRule="exact" w:val="368"/>
        </w:trPr>
        <w:tc>
          <w:tcPr>
            <w:tcW w:type="dxa" w:w="70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with the notation for case-sensitivity in strings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RFC7405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  <w:tr>
        <w:trPr>
          <w:trHeight w:hRule="exact" w:val="376"/>
        </w:trPr>
        <w:tc>
          <w:tcPr>
            <w:tcW w:type="dxa" w:w="6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It also uses a list extension,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4" w:history="1">
                <w:r>
                  <w:rPr>
                    <w:rStyle w:val="Hyperlink"/>
                  </w:rPr>
                  <w:t>Section 5.6.1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41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that allows for compact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nition</w:t>
            </w:r>
          </w:p>
        </w:tc>
      </w:tr>
      <w:tr>
        <w:trPr>
          <w:trHeight w:hRule="exact" w:val="876"/>
        </w:trPr>
        <w:tc>
          <w:tcPr>
            <w:tcW w:type="dxa" w:w="105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of comma-separated lists using a "#" o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14" w:history="1">
                <w:r>
                  <w:rPr>
                    <w:rStyle w:val="Hyperlink"/>
                  </w:rPr>
                  <w:t>perator (sim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ilar to how the "*" operator indicates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repetition).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Appendix A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shows the collected grammar with all list operators expanded to standard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ABNF notation.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As a convention, ABNF rule names pre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xed with "obs-" denote obsolete grammar rules that</w:t>
      </w:r>
    </w:p>
    <w:p>
      <w:pPr>
        <w:autoSpaceDN w:val="0"/>
        <w:autoSpaceDE w:val="0"/>
        <w:widowControl/>
        <w:spacing w:line="272" w:lineRule="exact" w:before="0" w:after="14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appear for historical reasons.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876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following core rules are included by reference, as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RFC5234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],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5" w:history="1">
                <w:r>
                  <w:rPr>
                    <w:rStyle w:val="Hyperlink"/>
                  </w:rPr>
                  <w:t xml:space="preserve">Appendix B.1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: ALPHA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(letters), CR (carriage return), CRLF (CR LF), CTL (controls), DIGIT (decimal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15" w:history="1">
                <w:r>
                  <w:rPr>
                    <w:rStyle w:val="Hyperlink"/>
                  </w:rPr>
                  <w:t>0-9), DQUOTE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(double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quote), HEXDIG (hexadecimal 0-9/A-F/a-f), HTAB (horizontal tab), LF (line feed), OCTET (any 8-bit</w:t>
            </w:r>
          </w:p>
        </w:tc>
      </w:tr>
      <w:tr>
        <w:trPr>
          <w:trHeight w:hRule="exact" w:val="768"/>
        </w:trPr>
        <w:tc>
          <w:tcPr>
            <w:tcW w:type="dxa" w:w="67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sequence of data), SP (space), and VCHAR (any visible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USASCII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character).</w:t>
            </w:r>
          </w:p>
        </w:tc>
      </w:tr>
      <w:tr>
        <w:trPr>
          <w:trHeight w:hRule="exact" w:val="79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5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0" w:right="6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1160"/>
        </w:trPr>
        <w:tc>
          <w:tcPr>
            <w:tcW w:type="dxa" w:w="4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11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3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41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:</w:t>
            </w:r>
          </w:p>
        </w:tc>
        <w:tc>
          <w:tcPr>
            <w:tcW w:type="dxa" w:w="28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33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7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582"/>
        </w:trPr>
        <w:tc>
          <w:tcPr>
            <w:tcW w:type="dxa" w:w="4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5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rules below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2255"/>
            <w:vMerge/>
            <w:tcBorders/>
          </w:tcPr>
          <w:p/>
        </w:tc>
        <w:tc>
          <w:tcPr>
            <w:tcW w:type="dxa" w:w="2255"/>
            <w:vMerge/>
            <w:tcBorders/>
          </w:tcPr>
          <w:p/>
        </w:tc>
        <w:tc>
          <w:tcPr>
            <w:tcW w:type="dxa" w:w="225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2750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2730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244" w:val="left"/>
                    </w:tabs>
                    <w:autoSpaceDE w:val="0"/>
                    <w:widowControl/>
                    <w:spacing w:line="212" w:lineRule="exact" w:before="224" w:after="0"/>
                    <w:ind w:left="326" w:right="144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BWS           = &lt;BWS, see [HTTP], Section 5.6.3&gt;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OWS           = &lt;OWS, see [HTTP], Section 5.6.3&gt;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RWS           = &lt;RWS, see [HTTP], Section 5.6.3&gt;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absolute-path = &lt;absolute-path, see [HTTP], Section 4.1&gt;</w:t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field-name    = &lt;field-name, see [HTTP], Section 5.1&gt;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field-value   = &lt;field-value, see [HTTP], Section 5.5&gt;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obs-text      = &lt;obs-text, see [HTTP], Section 5.6.4&gt;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quoted-string = &lt;quoted-string, see [HTTP], Section 5.6.4&gt;</w:t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token         = &lt;token, see [HTTP], Section 5.6.2&gt;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transfer-coding =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&lt;transfer-coding, see [HTTP], Section 10.1.4&gt;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662"/>
        </w:trPr>
        <w:tc>
          <w:tcPr>
            <w:tcW w:type="dxa" w:w="35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rules below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URI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474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1454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226" w:after="0"/>
                    <w:ind w:left="326" w:right="2304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absolute-URI  = &lt;absolute-URI, see [URI], Section 4.3&gt;</w:t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authority     = &lt;authority, see [URI], Section 3.2&gt;</w:t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uri-host      = &lt;host, see [URI], Section 3.2.2&gt;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port          = &lt;port, see [URI], Section 3.2.3&gt;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query         = &lt;query, see [URI], Section 3.4&gt;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1476"/>
        </w:trPr>
        <w:tc>
          <w:tcPr>
            <w:tcW w:type="dxa" w:w="85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396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9"/>
              </w:rPr>
              <w:t xml:space="preserve">2. Message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HTTP/1.1 clients and servers communicate by sending messages. 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6" w:history="1">
                <w:r>
                  <w:rPr>
                    <w:rStyle w:val="Hyperlink"/>
                  </w:rPr>
                  <w:t>Section 3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]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general terminology and core concepts of HTTP.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72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for the</w:t>
            </w:r>
          </w:p>
        </w:tc>
      </w:tr>
    </w:tbl>
    <w:p>
      <w:pPr>
        <w:autoSpaceDN w:val="0"/>
        <w:autoSpaceDE w:val="0"/>
        <w:widowControl/>
        <w:spacing w:line="326" w:lineRule="exact" w:before="222" w:after="58"/>
        <w:ind w:left="1318" w:right="0" w:firstLine="0"/>
        <w:jc w:val="left"/>
      </w:pPr>
      <w:r>
        <w:rPr>
          <w:shd w:val="clear" w:color="auto" w:fill="f9f9f9"/>
          <w:rFonts w:ascii="" w:hAnsi="" w:eastAsia=""/>
          <w:b/>
          <w:i w:val="0"/>
          <w:color w:val="222222"/>
          <w:sz w:val="24"/>
        </w:rPr>
        <w:t xml:space="preserve">2.1. Message Format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328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 HTTP/1.1 message consists of a start-line followed by a CRLF and a sequence of octets in a</w:t>
            </w:r>
          </w:p>
        </w:tc>
      </w:tr>
      <w:tr>
        <w:trPr>
          <w:trHeight w:hRule="exact" w:val="272"/>
        </w:trPr>
        <w:tc>
          <w:tcPr>
            <w:tcW w:type="dxa" w:w="559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format similar to the Internet Message Format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RFC5322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40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: zero or more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lines</w:t>
            </w:r>
          </w:p>
        </w:tc>
      </w:tr>
      <w:tr>
        <w:trPr>
          <w:trHeight w:hRule="exact" w:val="750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(collectively referred to as the "headers" or the "header section"), an empty line indicating the end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of the header section, and an optional message body.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0"/>
      </w:tblGrid>
      <w:tr>
        <w:trPr>
          <w:trHeight w:hRule="exact" w:val="1262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11900"/>
            </w:tblGrid>
            <w:tr>
              <w:trPr>
                <w:trHeight w:hRule="exact" w:val="1242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226" w:after="0"/>
                    <w:ind w:left="2364" w:right="4320" w:hanging="2038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HTTP-message   = start-line CRLF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*( field-line CRLF )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CRLF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[ message-body ]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0"/>
      </w:tblGrid>
      <w:tr>
        <w:trPr>
          <w:trHeight w:hRule="exact" w:val="1486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318" w:right="144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message can be either a request from client to server or a response from server to client.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Syntactically, the two types of messages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 only in the start-line, which is either a request-line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(for requests) or a status-line (for responses), and in the algorithm for determining the length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message body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26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6"/>
        </w:trPr>
        <w:tc>
          <w:tcPr>
            <w:tcW w:type="dxa" w:w="85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8560"/>
            </w:tblGrid>
            <w:tr>
              <w:trPr>
                <w:trHeight w:hRule="exact" w:val="446"/>
              </w:trPr>
              <w:tc>
                <w:tcPr>
                  <w:tcW w:type="dxa" w:w="6402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30" w:after="0"/>
                    <w:ind w:left="32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start-line     = request-line / status-line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340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23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9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96" w:after="0"/>
              <w:ind w:left="0" w:right="19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96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434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 theory, a client could receive requests and a server could receive responses, distinguishing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them by their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erent start-line formats. In practice, servers are implemented to only expect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request (a response is interpreted as an unknown or invalid request method), and clients are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implemented to only expect a response.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0" w:firstLine="0"/>
        <w:jc w:val="left"/>
      </w:pP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>HTTP makes use of some protocol elements similar to the Multipurpose Internet Mail Extensions</w:t>
      </w:r>
    </w:p>
    <w:p>
      <w:pPr>
        <w:autoSpaceDN w:val="0"/>
        <w:autoSpaceDE w:val="0"/>
        <w:widowControl/>
        <w:spacing w:line="272" w:lineRule="exact" w:before="0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(MIME) </w:t>
      </w:r>
      <w:r>
        <w:rPr>
          <w:rFonts w:ascii="" w:hAnsi="" w:eastAsia=""/>
          <w:b w:val="0"/>
          <w:i w:val="0"/>
          <w:color w:val="222222"/>
          <w:sz w:val="20"/>
        </w:rPr>
        <w:t>[</w:t>
      </w:r>
      <w:r>
        <w:rPr>
          <w:rFonts w:ascii="" w:hAnsi="" w:eastAsia=""/>
          <w:b w:val="0"/>
          <w:i w:val="0"/>
          <w:color w:val="2222EE"/>
          <w:sz w:val="20"/>
        </w:rPr>
        <w:t>RFC2045</w:t>
      </w:r>
      <w:r>
        <w:rPr>
          <w:rFonts w:ascii="" w:hAnsi="" w:eastAsia=""/>
          <w:b w:val="0"/>
          <w:i w:val="0"/>
          <w:color w:val="222222"/>
          <w:sz w:val="20"/>
        </w:rPr>
        <w:t xml:space="preserve">] </w:t>
      </w:r>
      <w:r>
        <w:rPr>
          <w:rFonts w:ascii="" w:hAnsi="" w:eastAsia=""/>
          <w:b w:val="0"/>
          <w:i w:val="0"/>
          <w:color w:val="222222"/>
          <w:sz w:val="20"/>
        </w:rPr>
        <w:t xml:space="preserve">. See </w:t>
      </w:r>
      <w:r>
        <w:rPr>
          <w:rFonts w:ascii="" w:hAnsi="" w:eastAsia=""/>
          <w:b w:val="0"/>
          <w:i w:val="0"/>
          <w:color w:val="2222EE"/>
          <w:sz w:val="20"/>
        </w:rPr>
        <w:t>Appendix B</w:t>
      </w:r>
      <w:r>
        <w:rPr>
          <w:rFonts w:ascii="" w:hAnsi="" w:eastAsia=""/>
          <w:b w:val="0"/>
          <w:i w:val="0"/>
          <w:color w:val="222222"/>
          <w:sz w:val="20"/>
        </w:rPr>
        <w:t xml:space="preserve"> for the di</w:t>
      </w:r>
      <w:r>
        <w:rPr>
          <w:rFonts w:ascii="" w:hAnsi="" w:eastAsia=""/>
          <w:b w:val="0"/>
          <w:i w:val="0"/>
          <w:color w:val="222222"/>
          <w:sz w:val="20"/>
        </w:rPr>
        <w:t>ff</w:t>
      </w:r>
      <w:r>
        <w:rPr>
          <w:rFonts w:ascii="" w:hAnsi="" w:eastAsia=""/>
          <w:b w:val="0"/>
          <w:i w:val="0"/>
          <w:color w:val="222222"/>
          <w:sz w:val="20"/>
        </w:rPr>
        <w:t>erences between HTTP and MIME messages.</w:t>
      </w:r>
    </w:p>
    <w:p>
      <w:pPr>
        <w:autoSpaceDN w:val="0"/>
        <w:autoSpaceDE w:val="0"/>
        <w:widowControl/>
        <w:spacing w:line="328" w:lineRule="exact" w:before="282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2.2. Message Parsing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51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normal procedure for parsing an HTTP message is to read the start-line into a structure, read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each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into a hash table by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name until the empty line, and then use the parsed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data to determine if a message body is expected. If a message body has been indicated, then it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read as a stream until an amount of octets equal to the message body length is read or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connection is closed.</w:t>
            </w:r>
          </w:p>
        </w:tc>
      </w:tr>
      <w:tr>
        <w:trPr>
          <w:trHeight w:hRule="exact" w:val="376"/>
        </w:trPr>
        <w:tc>
          <w:tcPr>
            <w:tcW w:type="dxa" w:w="17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recipient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8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parse an HTTP message as a sequence of octets in an encoding that is a superset</w:t>
            </w:r>
          </w:p>
        </w:tc>
      </w:tr>
      <w:tr>
        <w:trPr>
          <w:trHeight w:hRule="exact" w:val="272"/>
        </w:trPr>
        <w:tc>
          <w:tcPr>
            <w:tcW w:type="dxa" w:w="221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of US-ASCII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USASCII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 Parsing an HTTP message as a stream of Unicode characters, without</w:t>
            </w:r>
          </w:p>
        </w:tc>
      </w:tr>
      <w:tr>
        <w:trPr>
          <w:trHeight w:hRule="exact" w:val="1420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regard for the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 encoding, creates security vulnerabilities due to the varying ways that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string processing libraries handle invalid multibyte character sequences that contain the octet LF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(%x0A). String-based parsers can only be safely used within protocol elements after the element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has been extracted from the message, such as within a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value after message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parsing has delineated the individual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lines.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692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Although the line terminator for the start-line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is the sequence CRLF, a recipient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recognize a single LF as a line terminator and ignore any preceding CR.</w:t>
            </w:r>
          </w:p>
        </w:tc>
      </w:tr>
      <w:tr>
        <w:trPr>
          <w:trHeight w:hRule="exact" w:val="384"/>
        </w:trPr>
        <w:tc>
          <w:tcPr>
            <w:tcW w:type="dxa" w:w="20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sender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76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generate a bare CR (a CR character not immediately followed by LF) within</w:t>
            </w:r>
          </w:p>
        </w:tc>
      </w:tr>
      <w:tr>
        <w:trPr>
          <w:trHeight w:hRule="exact" w:val="272"/>
        </w:trPr>
        <w:tc>
          <w:tcPr>
            <w:tcW w:type="dxa" w:w="78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any protocol elements other than the content. A recipient of such a bare CR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8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consider that</w:t>
            </w:r>
          </w:p>
        </w:tc>
      </w:tr>
      <w:tr>
        <w:trPr>
          <w:trHeight w:hRule="exact" w:val="1288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115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element to be invalid or replace each bare CR with SP before processing the element 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forwarding the message.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Older HTTP/1.0 user agent implementations might send an extra CRLF after a POST request as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workaround for some early server applications that failed to read message body content that</w:t>
            </w:r>
          </w:p>
        </w:tc>
      </w:tr>
      <w:tr>
        <w:trPr>
          <w:trHeight w:hRule="exact" w:val="272"/>
        </w:trPr>
        <w:tc>
          <w:tcPr>
            <w:tcW w:type="dxa" w:w="691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was not terminated by a line-ending. An HTTP/1.1 user agent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27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preface or follow a</w:t>
            </w:r>
          </w:p>
        </w:tc>
      </w:tr>
      <w:tr>
        <w:trPr>
          <w:trHeight w:hRule="exact" w:val="272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 with an extra CRLF. If terminating the request message body with a line-ending is desired,</w:t>
            </w:r>
          </w:p>
        </w:tc>
      </w:tr>
      <w:tr>
        <w:trPr>
          <w:trHeight w:hRule="exact" w:val="332"/>
        </w:trPr>
        <w:tc>
          <w:tcPr>
            <w:tcW w:type="dxa" w:w="257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then the user agent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0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count the terminating CRLF octets as part of the message body length.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700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 the interest of robustness, a server that is expecting to receive and parse a request-line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ignore at least one empty line (CRLF) received prior to the request-line.</w:t>
            </w:r>
          </w:p>
        </w:tc>
      </w:tr>
      <w:tr>
        <w:trPr>
          <w:trHeight w:hRule="exact" w:val="460"/>
        </w:trPr>
        <w:tc>
          <w:tcPr>
            <w:tcW w:type="dxa" w:w="20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sender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76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whitespace between the start-line and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eld.</w:t>
            </w:r>
          </w:p>
        </w:tc>
      </w:tr>
      <w:tr>
        <w:trPr>
          <w:trHeight w:hRule="exact" w:val="388"/>
        </w:trPr>
        <w:tc>
          <w:tcPr>
            <w:tcW w:type="dxa" w:w="863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recipient that receives whitespace between the start-line and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6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either</w:t>
            </w:r>
          </w:p>
        </w:tc>
      </w:tr>
      <w:tr>
        <w:trPr>
          <w:trHeight w:hRule="exact" w:val="1578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reject the message as invalid or consume each whitespace-preceded line without further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processing of it (i.e., ignore the entire line, along with any subsequent lines preceded by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whitespace, until a properly formed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is received or the header section is terminated).</w:t>
            </w:r>
          </w:p>
        </w:tc>
      </w:tr>
      <w:tr>
        <w:trPr>
          <w:trHeight w:hRule="exact" w:val="466"/>
        </w:trPr>
        <w:tc>
          <w:tcPr>
            <w:tcW w:type="dxa" w:w="20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6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31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1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162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Rejection or removal of invalid whitespace-preceded lines is necessary to prevent their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misinterpretation by downstream recipients that might be vulnerable to request smuggling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or response splitting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attacks.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208"/>
        </w:trPr>
        <w:tc>
          <w:tcPr>
            <w:tcW w:type="dxa" w:w="1044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a server listening only for HTTP request messages, or processing what appears from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start-line to be an HTTP request message, receives a sequence of octets that does not match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HTTP-message grammar aside from the robustness exceptions listed above, the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SHOULD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respond with a 400 (Bad Request) response and close the connection.</w:t>
            </w:r>
          </w:p>
        </w:tc>
      </w:tr>
    </w:tbl>
    <w:p>
      <w:pPr>
        <w:autoSpaceDN w:val="0"/>
        <w:autoSpaceDE w:val="0"/>
        <w:widowControl/>
        <w:spacing w:line="328" w:lineRule="exact" w:before="222" w:after="0"/>
        <w:ind w:left="1318" w:right="0" w:firstLine="0"/>
        <w:jc w:val="left"/>
      </w:pPr>
      <w:r>
        <w:rPr>
          <w:shd w:val="clear" w:color="auto" w:fill="f9f9f9"/>
          <w:rFonts w:ascii="" w:hAnsi="" w:eastAsia=""/>
          <w:b/>
          <w:i w:val="0"/>
          <w:color w:val="222222"/>
          <w:sz w:val="24"/>
        </w:rPr>
        <w:t xml:space="preserve">2.3. HTTP Version </w:t>
      </w:r>
    </w:p>
    <w:p>
      <w:pPr>
        <w:autoSpaceDN w:val="0"/>
        <w:autoSpaceDE w:val="0"/>
        <w:widowControl/>
        <w:spacing w:line="272" w:lineRule="exact" w:before="112" w:after="140"/>
        <w:ind w:left="1318" w:right="144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HTTP uses a "&lt;major&gt;.&lt;minor&gt;" nu</w:t>
      </w:r>
      <w:r>
        <w:rPr>
          <w:rFonts w:ascii="" w:hAnsi="" w:eastAsia=""/>
          <w:b w:val="0"/>
          <w:i w:val="0"/>
          <w:color w:val="222222"/>
          <w:sz w:val="20"/>
        </w:rPr>
        <w:hyperlink r:id="rId17" w:history="1">
          <w:r>
            <w:rPr>
              <w:rStyle w:val="Hyperlink"/>
            </w:rPr>
            <w:t>mbering s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cheme to indicate versions of the protocol. This </w:t>
      </w:r>
      <w:r>
        <w:rPr>
          <w:rFonts w:ascii="" w:hAnsi="" w:eastAsia=""/>
          <w:b w:val="0"/>
          <w:i w:val="0"/>
          <w:color w:val="222222"/>
          <w:sz w:val="20"/>
        </w:rPr>
        <w:t>speci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cation de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nes version "1.1". </w:t>
      </w:r>
      <w:r>
        <w:rPr>
          <w:rFonts w:ascii="" w:hAnsi="" w:eastAsia=""/>
          <w:b w:val="0"/>
          <w:i w:val="0"/>
          <w:color w:val="2222EE"/>
          <w:sz w:val="20"/>
        </w:rPr>
        <w:hyperlink r:id="rId17" w:history="1">
          <w:r>
            <w:rPr>
              <w:rStyle w:val="Hyperlink"/>
            </w:rPr>
            <w:t>Section 2.5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 of [</w:t>
      </w:r>
      <w:r>
        <w:rPr>
          <w:rFonts w:ascii="" w:hAnsi="" w:eastAsia=""/>
          <w:b w:val="0"/>
          <w:i w:val="0"/>
          <w:color w:val="2222EE"/>
          <w:sz w:val="20"/>
        </w:rPr>
        <w:t>HTTP</w:t>
      </w:r>
      <w:r>
        <w:rPr>
          <w:rFonts w:ascii="" w:hAnsi="" w:eastAsia=""/>
          <w:b w:val="0"/>
          <w:i w:val="0"/>
          <w:color w:val="222222"/>
          <w:sz w:val="20"/>
        </w:rPr>
        <w:t>]</w:t>
      </w:r>
      <w:r>
        <w:rPr>
          <w:rFonts w:ascii="" w:hAnsi="" w:eastAsia=""/>
          <w:b w:val="0"/>
          <w:i w:val="0"/>
          <w:color w:val="222222"/>
          <w:sz w:val="20"/>
        </w:rPr>
        <w:t xml:space="preserve"> speci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es the semantics of HTTP version </w:t>
      </w:r>
      <w:r>
        <w:rPr>
          <w:rFonts w:ascii="" w:hAnsi="" w:eastAsia=""/>
          <w:b w:val="0"/>
          <w:i w:val="0"/>
          <w:color w:val="222222"/>
          <w:sz w:val="20"/>
        </w:rPr>
        <w:t>numbers.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81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version of an HTTP/1.x message is indicated by an HTTP-version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in the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start-line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 HTTP-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version is case-sensitive.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4510"/>
        <w:gridCol w:w="4510"/>
      </w:tblGrid>
      <w:tr>
        <w:trPr>
          <w:trHeight w:hRule="exact" w:val="834"/>
        </w:trPr>
        <w:tc>
          <w:tcPr>
            <w:tcW w:type="dxa" w:w="6602"/>
            <w:tcBorders/>
            <w:shd w:fill="cccccc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6602"/>
            </w:tblGrid>
            <w:tr>
              <w:trPr>
                <w:trHeight w:hRule="exact" w:val="814"/>
              </w:trPr>
              <w:tc>
                <w:tcPr>
                  <w:tcW w:type="dxa" w:w="6202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224" w:after="0"/>
                    <w:ind w:left="326" w:right="288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HTTP-version  = HTTP-name "/" DIGIT "." DIGIT</w:t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HTTP-name     = %s"HTTP"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668"/>
            <w:tcBorders/>
            <w:shd w:fill="cccccc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4"/>
        </w:trPr>
        <w:tc>
          <w:tcPr>
            <w:tcW w:type="dxa" w:w="6602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an HTTP/1.1 message is sent to an HTTP/1.0 recipient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HTTP/1.0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2668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or a recipient whose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830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version is unknown, the HTTP/1.1 message is constructed such that it can be interpreted as a valid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HTTP/1.0 message if all of the newer features are ignored. This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cation places recipient-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version requirements on some new features so that a conformant sender will only use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compatible features until it has determined, through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guration or the receipt of a message,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that the recipient supports HTTP/1.1.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Intermediaries that process HTTP messages (i.e., all intermediaries other than those acting as</w:t>
            </w:r>
          </w:p>
        </w:tc>
      </w:tr>
      <w:tr>
        <w:trPr>
          <w:trHeight w:hRule="exact" w:val="272"/>
        </w:trPr>
        <w:tc>
          <w:tcPr>
            <w:tcW w:type="dxa" w:w="26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tunnels)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92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their own HTTP-version in forwarded messages, unless it is purposefully</w:t>
            </w:r>
          </w:p>
        </w:tc>
      </w:tr>
      <w:tr>
        <w:trPr>
          <w:trHeight w:hRule="exact" w:val="2920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downgraded as a workaround for an upstream issue. In other words, an intermediary is not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allowed to blindly forward the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start-line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without ensuring that the protocol version in that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message matches a version to which that intermediary is conformant for both the receiving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sending of messages. Forwarding an HTTP message without rewriting the HTTP-version might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result in communication errors when downstream recipients use the message sender's version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determine what features are safe to use for later communication with that sender.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an HTTP/1.0 response to an HTTP/1.1 request if it is known or suspected that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client incorrectly implements the HTTP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 and is incapable of correctly processing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later version responses, such as when a client fails to parse the version number correctly or when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 intermediary is known to blindly forward the HTTP-version even when it doesn't conform to</w:t>
            </w:r>
          </w:p>
        </w:tc>
      </w:tr>
      <w:tr>
        <w:trPr>
          <w:trHeight w:hRule="exact" w:val="272"/>
        </w:trPr>
        <w:tc>
          <w:tcPr>
            <w:tcW w:type="dxa" w:w="8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given minor version of the protocol. Such protocol downgrades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 NOT</w:t>
            </w:r>
          </w:p>
        </w:tc>
        <w:tc>
          <w:tcPr>
            <w:tcW w:type="dxa" w:w="30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be performed</w:t>
            </w:r>
          </w:p>
        </w:tc>
      </w:tr>
      <w:tr>
        <w:trPr>
          <w:trHeight w:hRule="exact" w:val="1204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72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unless triggered by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 client attributes, such as when one or more of the request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 (e.g., User-Agent) uniquely match the values sent by a client known to be in error.</w:t>
            </w:r>
          </w:p>
        </w:tc>
      </w:tr>
      <w:tr>
        <w:trPr>
          <w:trHeight w:hRule="exact" w:val="3000"/>
        </w:trPr>
        <w:tc>
          <w:tcPr>
            <w:tcW w:type="dxa" w:w="26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66" w:after="0"/>
              <w:ind w:left="0" w:right="3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6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66" w:after="0"/>
              <w:ind w:left="0" w:right="225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0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66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004"/>
        </w:trPr>
        <w:tc>
          <w:tcPr>
            <w:tcW w:type="dxa" w:w="3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8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392" w:lineRule="exact" w:before="830" w:after="74"/>
        <w:ind w:left="1318" w:right="0" w:firstLine="0"/>
        <w:jc w:val="left"/>
      </w:pPr>
      <w:r>
        <w:rPr>
          <w:shd w:val="clear" w:color="auto" w:fill="cccccc"/>
          <w:shd w:val="clear" w:color="auto" w:fill="f9f9f9"/>
          <w:rFonts w:ascii="" w:hAnsi="" w:eastAsia=""/>
          <w:b/>
          <w:i w:val="0"/>
          <w:color w:val="222222"/>
          <w:sz w:val="29"/>
        </w:rPr>
        <w:t xml:space="preserve">3. Request Line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81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request-line begins with a method token, followed by a single space (SP), the request-target,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another single space (SP), and ends with the protocol version.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622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602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186" w:after="0"/>
                    <w:ind w:left="32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request-line   = method SP request-target SP HTTP-version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6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Although the request-line grammar rule requires that each of the component elements be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separated by a single SP octet, recipients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instead parse on whitespace-delimited word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boundaries and, aside from the CRLF terminator, treat any form of whitespace as the SP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separator while ignoring preceding or trailing whitespace; such whitespace includes one or more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of the following octets: SP, HTAB, VT (%x0B), FF (%x0C), or bare CR. However, lenient parsing can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result in request smuggling security vulnerabilities if there are multiple recipients of the message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and each has its own unique interpretation of robustness (see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 does not place a prede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limit on the length of a request-line, as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8" w:history="1">
                <w:r>
                  <w:rPr>
                    <w:rStyle w:val="Hyperlink"/>
                  </w:rPr>
                  <w:t>Section 2.3</w:t>
                </w:r>
              </w:hyperlink>
            </w:r>
          </w:p>
        </w:tc>
      </w:tr>
      <w:tr>
        <w:trPr>
          <w:trHeight w:hRule="exact" w:val="272"/>
        </w:trPr>
        <w:tc>
          <w:tcPr>
            <w:tcW w:type="dxa" w:w="10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5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A server that receives a method longer than any that it implements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respond</w:t>
            </w:r>
          </w:p>
        </w:tc>
      </w:tr>
      <w:tr>
        <w:trPr>
          <w:trHeight w:hRule="exact" w:val="272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with a 501 (Not Implemented) status code. A server that receives a request-targ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19" w:history="1">
                <w:r>
                  <w:rPr>
                    <w:rStyle w:val="Hyperlink"/>
                  </w:rPr>
                  <w:t xml:space="preserve">et longer than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any</w:t>
            </w:r>
          </w:p>
        </w:tc>
      </w:tr>
      <w:tr>
        <w:trPr>
          <w:trHeight w:hRule="exact" w:val="272"/>
        </w:trPr>
        <w:tc>
          <w:tcPr>
            <w:tcW w:type="dxa" w:w="27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URI it wishes to parse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68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respond with a 414 (URI Too Long) status code (see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9" w:history="1">
                <w:r>
                  <w:rPr>
                    <w:rStyle w:val="Hyperlink"/>
                  </w:rPr>
                  <w:t>Section 15.5.15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</w:t>
            </w:r>
          </w:p>
        </w:tc>
      </w:tr>
      <w:tr>
        <w:trPr>
          <w:trHeight w:hRule="exact" w:val="364"/>
        </w:trPr>
        <w:tc>
          <w:tcPr>
            <w:tcW w:type="dxa" w:w="8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8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  <w:tr>
        <w:trPr>
          <w:trHeight w:hRule="exact" w:val="712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Various ad hoc limitations on request-line length are found in practice. It is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RECOMMENDED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that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all HTTP senders and recipients support, at a minimum, request-line lengths of 8000 octets.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3.1. Method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808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0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method token indicates the request method to be performed on the target resource.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 method is case-sensitive.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32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method         = token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4510"/>
        <w:gridCol w:w="4510"/>
      </w:tblGrid>
      <w:tr>
        <w:trPr>
          <w:trHeight w:hRule="exact" w:val="332"/>
        </w:trPr>
        <w:tc>
          <w:tcPr>
            <w:tcW w:type="dxa" w:w="8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request methods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ned by this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 can be found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0" w:history="1">
                <w:r>
                  <w:rPr>
                    <w:rStyle w:val="Hyperlink"/>
                  </w:rPr>
                  <w:t>Section 9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along with</w:t>
            </w:r>
          </w:p>
        </w:tc>
      </w:tr>
      <w:tr>
        <w:trPr>
          <w:trHeight w:hRule="exact" w:val="332"/>
        </w:trPr>
        <w:tc>
          <w:tcPr>
            <w:tcW w:type="dxa" w:w="10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information regarding the HTTP method registry and consideratio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20" w:history="1">
                <w:r>
                  <w:rPr>
                    <w:rStyle w:val="Hyperlink"/>
                  </w:rPr>
                  <w:t>ns for de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ning new methods.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3.2. Request Target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2658"/>
        </w:trPr>
        <w:tc>
          <w:tcPr>
            <w:tcW w:type="dxa" w:w="90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request-target identi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es the target resource upon which to apply the request. The client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derives a request-target from its desired target URI. There are four distinct formats for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request-target, depending on both the method being requested and whether the request is to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proxy.</w:t>
            </w:r>
          </w:p>
        </w:tc>
        <w:tc>
          <w:tcPr>
            <w:tcW w:type="dxa" w:w="600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14"/>
        </w:trPr>
        <w:tc>
          <w:tcPr>
            <w:tcW w:type="dxa" w:w="2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6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147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406"/>
        </w:trPr>
        <w:tc>
          <w:tcPr>
            <w:tcW w:type="dxa" w:w="10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548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1242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224" w:after="0"/>
                    <w:ind w:left="2124" w:right="5040" w:hanging="1798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request-target = origin-form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/ absolute-form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/ authority-form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/ asterisk-form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trHeight w:hRule="exact" w:val="1750"/>
        </w:trPr>
        <w:tc>
          <w:tcPr>
            <w:tcW w:type="dxa" w:w="9656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 whitespace is allowed in the request-target. Unfortunately, some user agents fail to properly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encode or exclude whitespace found in hypertext references, resulting in those disallowed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characters being sent as the request-target in a malformed request-line.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Recipients of an invalid request-line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respond with either a 400 (Bad Request) error or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301 (Moved Permanently) redirect with the request-target properly encoded. A recipient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</w:p>
        </w:tc>
      </w:tr>
      <w:tr>
        <w:trPr>
          <w:trHeight w:hRule="exact" w:val="272"/>
        </w:trPr>
        <w:tc>
          <w:tcPr>
            <w:tcW w:type="dxa" w:w="5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0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NOT</w:t>
            </w:r>
          </w:p>
        </w:tc>
        <w:tc>
          <w:tcPr>
            <w:tcW w:type="dxa" w:w="9080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attempt to autocorrect and then process the request without a redirect, since the invalid</w:t>
            </w:r>
          </w:p>
        </w:tc>
      </w:tr>
      <w:tr>
        <w:trPr>
          <w:trHeight w:hRule="exact" w:val="366"/>
        </w:trPr>
        <w:tc>
          <w:tcPr>
            <w:tcW w:type="dxa" w:w="9656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request-line might be deliberately crafted to bypass security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lters along the request chain.</w:t>
            </w:r>
          </w:p>
        </w:tc>
      </w:tr>
      <w:tr>
        <w:trPr>
          <w:trHeight w:hRule="exact" w:val="378"/>
        </w:trPr>
        <w:tc>
          <w:tcPr>
            <w:tcW w:type="dxa" w:w="14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24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</w:t>
            </w:r>
          </w:p>
        </w:tc>
        <w:tc>
          <w:tcPr>
            <w:tcW w:type="dxa" w:w="1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1" w:history="1">
                <w:r>
                  <w:rPr>
                    <w:rStyle w:val="Hyperlink"/>
                  </w:rPr>
                  <w:t>Section 7.2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7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6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in all HTTP/1.1 request messages. If</w:t>
            </w:r>
          </w:p>
        </w:tc>
      </w:tr>
      <w:tr>
        <w:trPr>
          <w:trHeight w:hRule="exact" w:val="272"/>
        </w:trPr>
        <w:tc>
          <w:tcPr>
            <w:tcW w:type="dxa" w:w="6596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target URI includes an authority co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21" w:history="1">
                <w:r>
                  <w:rPr>
                    <w:rStyle w:val="Hyperlink"/>
                  </w:rPr>
                  <w:t>mponent, t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hen 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3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 for Host</w:t>
            </w:r>
          </w:p>
        </w:tc>
      </w:tr>
      <w:tr>
        <w:trPr>
          <w:trHeight w:hRule="exact" w:val="272"/>
        </w:trPr>
        <w:tc>
          <w:tcPr>
            <w:tcW w:type="dxa" w:w="9656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that is iden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22" w:history="1">
                <w:r>
                  <w:rPr>
                    <w:rStyle w:val="Hyperlink"/>
                  </w:rPr>
                  <w:t>tical to th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at authority component, excluding any userinfo subcomponent and its "@"</w:t>
            </w:r>
          </w:p>
        </w:tc>
      </w:tr>
      <w:tr>
        <w:trPr>
          <w:trHeight w:hRule="exact" w:val="272"/>
        </w:trPr>
        <w:tc>
          <w:tcPr>
            <w:tcW w:type="dxa" w:w="117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delimiter (</w:t>
            </w:r>
          </w:p>
        </w:tc>
        <w:tc>
          <w:tcPr>
            <w:tcW w:type="dxa" w:w="19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2" w:history="1">
                <w:r>
                  <w:rPr>
                    <w:rStyle w:val="Hyperlink"/>
                  </w:rPr>
                  <w:t>Section 4.2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5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 If the authority component is missing or unde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ned for the target</w:t>
            </w:r>
          </w:p>
        </w:tc>
      </w:tr>
      <w:tr>
        <w:trPr>
          <w:trHeight w:hRule="exact" w:val="366"/>
        </w:trPr>
        <w:tc>
          <w:tcPr>
            <w:tcW w:type="dxa" w:w="239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URI, then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22" w:history="1">
                <w:r>
                  <w:rPr>
                    <w:rStyle w:val="Hyperlink"/>
                  </w:rPr>
                  <w:t xml:space="preserve">a client </w:t>
                </w:r>
              </w:hyperlink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26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with an empty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value.</w:t>
            </w:r>
          </w:p>
        </w:tc>
      </w:tr>
      <w:tr>
        <w:trPr>
          <w:trHeight w:hRule="exact" w:val="378"/>
        </w:trPr>
        <w:tc>
          <w:tcPr>
            <w:tcW w:type="dxa" w:w="153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12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6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respond with a 400 (Bad Request) status code to any HTTP/1.1 request message that</w:t>
            </w:r>
          </w:p>
        </w:tc>
      </w:tr>
      <w:tr>
        <w:trPr>
          <w:trHeight w:hRule="exact" w:val="604"/>
        </w:trPr>
        <w:tc>
          <w:tcPr>
            <w:tcW w:type="dxa" w:w="9656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lacks a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and to any request message that contains more than one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or a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with an invalid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value.</w:t>
            </w:r>
          </w:p>
        </w:tc>
      </w:tr>
    </w:tbl>
    <w:p>
      <w:pPr>
        <w:autoSpaceDN w:val="0"/>
        <w:autoSpaceDE w:val="0"/>
        <w:widowControl/>
        <w:spacing w:line="272" w:lineRule="exact" w:before="164" w:after="46"/>
        <w:ind w:left="1318" w:right="0" w:firstLine="0"/>
        <w:jc w:val="left"/>
      </w:pPr>
      <w:r>
        <w:rPr>
          <w:shd w:val="clear" w:color="auto" w:fill="f9f9f9"/>
          <w:shd w:val="clear" w:color="auto" w:fill="cccccc"/>
          <w:rFonts w:ascii="" w:hAnsi="" w:eastAsia=""/>
          <w:b/>
          <w:i w:val="0"/>
          <w:color w:val="222222"/>
          <w:sz w:val="20"/>
        </w:rPr>
        <w:t xml:space="preserve">3.2.1. origin-form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26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8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most common form of request-target is the "origin-form".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624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604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exact" w:before="186" w:after="0"/>
                    <w:ind w:left="32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origin-form    = absolute-path [ "?" query ]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2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When making a request directly to an origin server, other than a CONNECT or server-wide</w:t>
            </w:r>
          </w:p>
        </w:tc>
      </w:tr>
      <w:tr>
        <w:trPr>
          <w:trHeight w:hRule="exact" w:val="272"/>
        </w:trPr>
        <w:tc>
          <w:tcPr>
            <w:tcW w:type="dxa" w:w="499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OPTIONS request (as detailed below), 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4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only the absolute path and query</w:t>
            </w:r>
          </w:p>
        </w:tc>
      </w:tr>
      <w:tr>
        <w:trPr>
          <w:trHeight w:hRule="exact" w:val="272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components of the target URI as the request-target. If the target URI's path component is empty,</w:t>
            </w:r>
          </w:p>
        </w:tc>
      </w:tr>
      <w:tr>
        <w:trPr>
          <w:trHeight w:hRule="exact" w:val="272"/>
        </w:trPr>
        <w:tc>
          <w:tcPr>
            <w:tcW w:type="dxa" w:w="16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0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"/" as the path within the origin-form of request-target. A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is</w:t>
            </w:r>
          </w:p>
        </w:tc>
      </w:tr>
      <w:tr>
        <w:trPr>
          <w:trHeight w:hRule="exact" w:val="332"/>
        </w:trPr>
        <w:tc>
          <w:tcPr>
            <w:tcW w:type="dxa" w:w="433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also sent, as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1" w:history="1">
                <w:r>
                  <w:rPr>
                    <w:rStyle w:val="Hyperlink"/>
                  </w:rPr>
                  <w:t>Section 7.2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3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For example, a client wishing to retrieve a representation of the resource identi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ed as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32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http://www.example.org/where?q=now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804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directly from the origin server would open (or reuse) a TCP connection to port 80 of the host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"www.example.org" and send the lines: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2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338"/>
        </w:trPr>
        <w:tc>
          <w:tcPr>
            <w:tcW w:type="dxa" w:w="37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3756"/>
            </w:tblGrid>
            <w:tr>
              <w:trPr>
                <w:trHeight w:hRule="exact" w:val="660"/>
              </w:trPr>
              <w:tc>
                <w:tcPr>
                  <w:tcW w:type="dxa" w:w="3362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4" w:lineRule="exact" w:before="66" w:after="0"/>
                    <w:ind w:left="206" w:right="144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GET /where?q=now HTTP/1.1 </w:t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>Host: www.example.org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50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14"/>
        </w:trPr>
        <w:tc>
          <w:tcPr>
            <w:tcW w:type="dxa" w:w="37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37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272" w:lineRule="exact" w:before="406" w:after="164"/>
        <w:ind w:left="1318" w:right="0" w:firstLine="0"/>
        <w:jc w:val="left"/>
      </w:pPr>
      <w:r>
        <w:rPr>
          <w:shd w:val="clear" w:color="auto" w:fill="f9f9f9"/>
          <w:rFonts w:ascii="" w:hAnsi="" w:eastAsia=""/>
          <w:b w:val="0"/>
          <w:i w:val="0"/>
          <w:color w:val="222222"/>
          <w:sz w:val="20"/>
        </w:rPr>
        <w:t>followed by the remainder of the request message.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698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exact" w:before="0" w:after="0"/>
              <w:ind w:left="194" w:right="432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3.2.2. absolute-form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When making a request to a proxy, other than a CONNECT or server-wide OPTIONS request (as</w:t>
            </w:r>
          </w:p>
        </w:tc>
      </w:tr>
      <w:tr>
        <w:trPr>
          <w:trHeight w:hRule="exact" w:val="480"/>
        </w:trPr>
        <w:tc>
          <w:tcPr>
            <w:tcW w:type="dxa" w:w="299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detailed below), 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66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the target URI in "absolute-form" as the request-target.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32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absolute-form  = absolute-URI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0"/>
        <w:gridCol w:w="4510"/>
      </w:tblGrid>
      <w:tr>
        <w:trPr>
          <w:trHeight w:hRule="exact" w:val="876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proxy is requested to either service that request from a valid cache, if possible, or make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same request on the client's behalf either to the next inbound proxy server or directly to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origin server indicated by the request-target. Requirements on such "forwarding" of messages are</w:t>
            </w:r>
          </w:p>
        </w:tc>
      </w:tr>
      <w:tr>
        <w:trPr>
          <w:trHeight w:hRule="exact" w:val="332"/>
        </w:trPr>
        <w:tc>
          <w:tcPr>
            <w:tcW w:type="dxa" w:w="42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3" w:history="1">
                <w:r>
                  <w:rPr>
                    <w:rStyle w:val="Hyperlink"/>
                  </w:rPr>
                  <w:t>Section 7.6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 example absolute-form of request-line would be: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622"/>
        </w:trPr>
        <w:tc>
          <w:tcPr>
            <w:tcW w:type="dxa" w:w="119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11900"/>
            </w:tblGrid>
            <w:tr>
              <w:trPr>
                <w:trHeight w:hRule="exact" w:val="602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186" w:after="0"/>
                    <w:ind w:left="20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>GET http://www.example.org/pub/WWW/TheProject.html HTTP/1.1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4"/>
        </w:trPr>
        <w:tc>
          <w:tcPr>
            <w:tcW w:type="dxa" w:w="2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2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93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2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in an HTTP/1.1 request even if the request-target is in the</w:t>
            </w:r>
          </w:p>
        </w:tc>
      </w:tr>
      <w:tr>
        <w:trPr>
          <w:trHeight w:hRule="exact" w:val="638"/>
        </w:trPr>
        <w:tc>
          <w:tcPr>
            <w:tcW w:type="dxa" w:w="119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44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absolute-form, since this allows the Host information to be forwarded through ancient HTTP/1.0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proxies that might not have implemented Host.</w:t>
            </w:r>
          </w:p>
        </w:tc>
      </w:tr>
      <w:tr>
        <w:trPr>
          <w:trHeight w:hRule="exact" w:val="360"/>
        </w:trPr>
        <w:tc>
          <w:tcPr>
            <w:tcW w:type="dxa" w:w="9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8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a proxy receives a request with an absolute-form of request-target, the proxy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2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8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ignore</w:t>
            </w:r>
          </w:p>
        </w:tc>
      </w:tr>
      <w:tr>
        <w:trPr>
          <w:trHeight w:hRule="exact" w:val="280"/>
        </w:trPr>
        <w:tc>
          <w:tcPr>
            <w:tcW w:type="dxa" w:w="119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received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(if any) and instead replace it with the host information of the</w:t>
            </w:r>
          </w:p>
        </w:tc>
      </w:tr>
      <w:tr>
        <w:trPr>
          <w:trHeight w:hRule="exact" w:val="282"/>
        </w:trPr>
        <w:tc>
          <w:tcPr>
            <w:tcW w:type="dxa" w:w="68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request-target. A proxy that forwards such a request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51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generate a new Host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 based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744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on the received request-target rather than forward the received Host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value.</w:t>
            </w:r>
          </w:p>
          <w:p>
            <w:pPr>
              <w:autoSpaceDN w:val="0"/>
              <w:autoSpaceDE w:val="0"/>
              <w:widowControl/>
              <w:spacing w:line="272" w:lineRule="exact" w:before="198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When an origin server receives a request with an absolute-form of request-target, the origin</w:t>
            </w:r>
          </w:p>
        </w:tc>
      </w:tr>
      <w:tr>
        <w:trPr>
          <w:trHeight w:hRule="exact" w:val="272"/>
        </w:trPr>
        <w:tc>
          <w:tcPr>
            <w:tcW w:type="dxa" w:w="2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94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ignore the received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(if any) and instead use the host information of</w:t>
            </w:r>
          </w:p>
        </w:tc>
      </w:tr>
      <w:tr>
        <w:trPr>
          <w:trHeight w:hRule="exact" w:val="644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87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request-target. Note that if the request-target does not have an authority component, 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empty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will be sent in this case.</w:t>
            </w:r>
          </w:p>
        </w:tc>
      </w:tr>
      <w:tr>
        <w:trPr>
          <w:trHeight w:hRule="exact" w:val="372"/>
        </w:trPr>
        <w:tc>
          <w:tcPr>
            <w:tcW w:type="dxa" w:w="26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92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accept the absolute-form in requests even though most HTTP/1.1 clients will only</w:t>
            </w:r>
          </w:p>
        </w:tc>
      </w:tr>
      <w:tr>
        <w:trPr>
          <w:trHeight w:hRule="exact" w:val="332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send the absolute-form to a proxy.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372"/>
        </w:trPr>
        <w:tc>
          <w:tcPr>
            <w:tcW w:type="dxa" w:w="104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3.2.3. authority-form </w:t>
            </w:r>
          </w:p>
        </w:tc>
        <w:tc>
          <w:tcPr>
            <w:tcW w:type="dxa" w:w="14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26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  <w:tr>
        <w:trPr>
          <w:trHeight w:hRule="exact" w:val="326"/>
        </w:trPr>
        <w:tc>
          <w:tcPr>
            <w:tcW w:type="dxa" w:w="8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4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"authority-form" of request-target is only used for CONNECT requests (</w:t>
            </w:r>
          </w:p>
        </w:tc>
        <w:tc>
          <w:tcPr>
            <w:tcW w:type="dxa" w:w="2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4" w:history="1">
                <w:r>
                  <w:rPr>
                    <w:rStyle w:val="Hyperlink"/>
                  </w:rPr>
                  <w:t>Section 9.3.6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007"/>
            <w:vMerge/>
            <w:tcBorders/>
          </w:tcPr>
          <w:p/>
        </w:tc>
      </w:tr>
      <w:tr>
        <w:trPr>
          <w:trHeight w:hRule="exact" w:val="752"/>
        </w:trPr>
        <w:tc>
          <w:tcPr>
            <w:tcW w:type="dxa" w:w="104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It consists of only the uri-host and port number of the tunnel destination,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24" w:history="1">
                <w:r>
                  <w:rPr>
                    <w:rStyle w:val="Hyperlink"/>
                  </w:rPr>
                  <w:t>separated by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 colon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(":").</w:t>
            </w:r>
          </w:p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26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8"/>
        </w:trPr>
        <w:tc>
          <w:tcPr>
            <w:tcW w:type="dxa" w:w="83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8380"/>
            </w:tblGrid>
            <w:tr>
              <w:trPr>
                <w:trHeight w:hRule="exact" w:val="448"/>
              </w:trPr>
              <w:tc>
                <w:tcPr>
                  <w:tcW w:type="dxa" w:w="5782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30" w:after="0"/>
                    <w:ind w:left="32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authority-form = uri-host ":" port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18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684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684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684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1124"/>
        </w:trPr>
        <w:tc>
          <w:tcPr>
            <w:tcW w:type="dxa" w:w="261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558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making a CONNECT request to establish a tunnel through one or more proxies, a client </w:t>
            </w:r>
          </w:p>
        </w:tc>
      </w:tr>
      <w:tr>
        <w:trPr>
          <w:trHeight w:hRule="exact" w:val="272"/>
        </w:trPr>
        <w:tc>
          <w:tcPr>
            <w:tcW w:type="dxa" w:w="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9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only the host and port of the tunnel destination as the request-target. The client</w:t>
            </w:r>
          </w:p>
        </w:tc>
      </w:tr>
      <w:tr>
        <w:trPr>
          <w:trHeight w:hRule="exact" w:val="876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obtains the host and port from the target URI's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authority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component, except that it sends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scheme's default port if the target URI elides the port. For example, a CONNECT request to "http://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www.example.com" looks like the following:</w:t>
            </w:r>
          </w:p>
        </w:tc>
      </w:tr>
    </w:tbl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048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1028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4" w:lineRule="exact" w:before="222" w:after="0"/>
                    <w:ind w:left="206" w:right="4752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CONNECT www.example.com:80 HTTP/1.1 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>Host: www.example.com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852"/>
        </w:trPr>
        <w:tc>
          <w:tcPr>
            <w:tcW w:type="dxa" w:w="93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6" w:lineRule="exact" w:before="120" w:after="0"/>
              <w:ind w:left="131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3.2.4. asterisk-form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"asterisk-form" of request-target is only used for a server-wide OPTIONS request (</w:t>
            </w:r>
          </w:p>
        </w:tc>
        <w:tc>
          <w:tcPr>
            <w:tcW w:type="dxa" w:w="25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8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5" w:history="1">
                <w:r>
                  <w:rPr>
                    <w:rStyle w:val="Hyperlink"/>
                  </w:rPr>
                  <w:t>Section 9.3.7</w:t>
                </w:r>
              </w:hyperlink>
            </w:r>
          </w:p>
        </w:tc>
      </w:tr>
      <w:tr>
        <w:trPr>
          <w:trHeight w:hRule="exact" w:val="480"/>
        </w:trPr>
        <w:tc>
          <w:tcPr>
            <w:tcW w:type="dxa" w:w="2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1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0"/>
        <w:gridCol w:w="4510"/>
      </w:tblGrid>
      <w:tr>
        <w:trPr>
          <w:trHeight w:hRule="exact" w:val="622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11900"/>
            </w:tblGrid>
            <w:tr>
              <w:trPr>
                <w:trHeight w:hRule="exact" w:val="602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186" w:after="0"/>
                    <w:ind w:left="32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asterisk-form  = "*"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2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When a client wishes to request OPTIONS for the server as a whole, as opposed to a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</w:t>
            </w:r>
          </w:p>
        </w:tc>
      </w:tr>
      <w:tr>
        <w:trPr>
          <w:trHeight w:hRule="exact" w:val="272"/>
        </w:trPr>
        <w:tc>
          <w:tcPr>
            <w:tcW w:type="dxa" w:w="5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named resource of that server, the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6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only "*" (%x2A) as the request-target. For</w:t>
            </w:r>
          </w:p>
        </w:tc>
      </w:tr>
      <w:tr>
        <w:trPr>
          <w:trHeight w:hRule="exact" w:val="472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example,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0"/>
        <w:gridCol w:w="4510"/>
      </w:tblGrid>
      <w:tr>
        <w:trPr>
          <w:trHeight w:hRule="exact" w:val="624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11900"/>
            </w:tblGrid>
            <w:tr>
              <w:trPr>
                <w:trHeight w:hRule="exact" w:val="604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exact" w:before="186" w:after="0"/>
                    <w:ind w:left="20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>OPTIONS * HTTP/1.1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2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If a proxy receives an OPTIONS request with an absolute-form of request-target in which the URI</w:t>
            </w:r>
          </w:p>
        </w:tc>
      </w:tr>
      <w:tr>
        <w:trPr>
          <w:trHeight w:hRule="exact" w:val="272"/>
        </w:trPr>
        <w:tc>
          <w:tcPr>
            <w:tcW w:type="dxa" w:w="9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has an empty path and no query component, then the last proxy on the request chain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9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</w:t>
            </w:r>
          </w:p>
        </w:tc>
      </w:tr>
      <w:tr>
        <w:trPr>
          <w:trHeight w:hRule="exact" w:val="332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 request-target of "*" when it forwards the request to the indicated origin server.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For example, the request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20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OPTIONS http://www.example.org:8001 HTTP/1.1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would be forwarded by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nal proxy as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836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222" w:after="0"/>
              <w:ind w:left="206" w:right="5904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OPTIONS * HTTP/1.1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Host: www.example.org:8001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392"/>
        </w:trPr>
        <w:tc>
          <w:tcPr>
            <w:tcW w:type="dxa" w:w="8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after connecting to port 8001 of host "www.example.org".</w:t>
            </w:r>
          </w:p>
        </w:tc>
      </w:tr>
    </w:tbl>
    <w:p>
      <w:pPr>
        <w:autoSpaceDN w:val="0"/>
        <w:autoSpaceDE w:val="0"/>
        <w:widowControl/>
        <w:spacing w:line="326" w:lineRule="exact" w:before="222" w:after="58"/>
        <w:ind w:left="1318" w:right="0" w:firstLine="0"/>
        <w:jc w:val="left"/>
      </w:pPr>
      <w:r>
        <w:rPr>
          <w:shd w:val="clear" w:color="auto" w:fill="f9f9f9"/>
          <w:rFonts w:ascii="" w:hAnsi="" w:eastAsia=""/>
          <w:b/>
          <w:i w:val="0"/>
          <w:color w:val="222222"/>
          <w:sz w:val="24"/>
        </w:rPr>
        <w:t xml:space="preserve">3.3. Reconstructing the Target URI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152"/>
        </w:trPr>
        <w:tc>
          <w:tcPr>
            <w:tcW w:type="dxa" w:w="101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target URI is the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request-target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when the request-target is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absolute-form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In that case,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server will parse the URI into its generic components for further evaluation.</w:t>
            </w:r>
          </w:p>
        </w:tc>
        <w:tc>
          <w:tcPr>
            <w:tcW w:type="dxa" w:w="17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738" w:after="0"/>
              <w:ind w:left="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12</w:t>
            </w:r>
          </w:p>
        </w:tc>
      </w:tr>
      <w:tr>
        <w:trPr>
          <w:trHeight w:hRule="exact" w:val="292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8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6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86" w:after="0"/>
              <w:ind w:left="147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272" w:lineRule="exact" w:before="406" w:after="140"/>
        <w:ind w:left="1318" w:right="1440" w:firstLine="0"/>
        <w:jc w:val="left"/>
      </w:pP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>Otherwise, the server reconstructs the target URI from the con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hyperlink r:id="rId26" w:history="1">
          <w:r>
            <w:rPr>
              <w:rStyle w:val="Hyperlink"/>
            </w:rPr>
            <w:t>nection co</w:t>
          </w:r>
        </w:hyperlink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 xml:space="preserve">ntext and various parts 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 xml:space="preserve">of the request message in order to identify the target resource ( 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EE"/>
          <w:sz w:val="20"/>
        </w:rPr>
        <w:hyperlink r:id="rId26" w:history="1">
          <w:r>
            <w:rPr>
              <w:rStyle w:val="Hyperlink"/>
            </w:rPr>
            <w:t>Section 7.1</w:t>
          </w:r>
        </w:hyperlink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 xml:space="preserve"> of [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EE"/>
          <w:sz w:val="20"/>
        </w:rPr>
        <w:t>HTTP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 xml:space="preserve">] 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>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718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594" w:right="288" w:hanging="12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If the server's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guration provides for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xed URI scheme, or a scheme is provided by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trusted outbound gateway, that scheme is used for the target URI. This is common in large-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scale deployments because a gateway server will receive the client's connection context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replace that with their own connection to the inbound server. Otherwise, if the request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received over a secured connection, the target URI's scheme is "https"; if not, the scheme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"http". </w:t>
            </w:r>
          </w:p>
        </w:tc>
      </w:tr>
    </w:tbl>
    <w:p>
      <w:pPr>
        <w:autoSpaceDN w:val="0"/>
        <w:autoSpaceDE w:val="0"/>
        <w:widowControl/>
        <w:spacing w:line="272" w:lineRule="exact" w:before="24" w:after="24"/>
        <w:ind w:left="1718" w:right="1296" w:hanging="12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• </w:t>
      </w:r>
      <w:r>
        <w:rPr>
          <w:rFonts w:ascii="" w:hAnsi="" w:eastAsia=""/>
          <w:b w:val="0"/>
          <w:i w:val="0"/>
          <w:color w:val="222222"/>
          <w:sz w:val="20"/>
        </w:rPr>
        <w:t xml:space="preserve">If the request-target is in </w:t>
      </w:r>
      <w:r>
        <w:rPr>
          <w:rFonts w:ascii="" w:hAnsi="" w:eastAsia=""/>
          <w:b w:val="0"/>
          <w:i w:val="0"/>
          <w:color w:val="2222EE"/>
          <w:sz w:val="20"/>
        </w:rPr>
        <w:t>authority-form</w:t>
      </w:r>
      <w:r>
        <w:rPr>
          <w:rFonts w:ascii="" w:hAnsi="" w:eastAsia=""/>
          <w:b w:val="0"/>
          <w:i w:val="0"/>
          <w:color w:val="222222"/>
          <w:sz w:val="20"/>
        </w:rPr>
        <w:t>, the target URI's authority component is the request-</w:t>
      </w:r>
      <w:r>
        <w:rPr>
          <w:rFonts w:ascii="" w:hAnsi="" w:eastAsia=""/>
          <w:b w:val="0"/>
          <w:i w:val="0"/>
          <w:color w:val="222222"/>
          <w:sz w:val="20"/>
        </w:rPr>
        <w:t xml:space="preserve">target. Otherwise, the target URI's authority component is the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value of the Host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eld. If there is no Host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or if its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value is empty or invalid, the target URI's </w:t>
      </w:r>
      <w:r>
        <w:rPr>
          <w:rFonts w:ascii="" w:hAnsi="" w:eastAsia=""/>
          <w:b w:val="0"/>
          <w:i w:val="0"/>
          <w:color w:val="222222"/>
          <w:sz w:val="20"/>
        </w:rPr>
        <w:t xml:space="preserve">authority component is empty.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768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6" w:after="0"/>
              <w:ind w:left="594" w:right="144" w:hanging="12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the request-target is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authority-form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or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asterisk-form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the target URI's combined path and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query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component is empty. Otherwise, the target URI's combined path and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query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component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is the request-target. </w:t>
            </w:r>
          </w:p>
          <w:p>
            <w:pPr>
              <w:autoSpaceDN w:val="0"/>
              <w:autoSpaceDE w:val="0"/>
              <w:widowControl/>
              <w:spacing w:line="272" w:lineRule="exact" w:before="50" w:after="0"/>
              <w:ind w:left="594" w:right="864" w:hanging="12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components of a reconstructed target URI, once determined as above, can be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recombined into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absolute-URI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form by concatenating the scheme, "://", authority,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combined path and query component. 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Example 1: The following message received over a secure connection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836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222" w:after="0"/>
              <w:ind w:left="206" w:right="4608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GET /pub/WWW/TheProject.html HTTP/1.1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Host: www.example.org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has a target URI of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32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https://www.example.org/pub/WWW/TheProject.html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Example 2: The following message received over an insecure connection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836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222" w:after="0"/>
              <w:ind w:left="206" w:right="5904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OPTIONS * HTTP/1.1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Host: www.example.org:8080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has a target URI of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32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http://www.example.org:8080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230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the target URI's authority component is empty and its URI scheme requires a non-empty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authority (as is the case for "http" and "https"), the server can reject the request or determine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whether a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gured default applies that is consistent with the incoming connection's context.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Context might include connection details like address and port, what security has been applied,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and locally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ned information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 to that server's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guration. An empty authority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replaced with the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gured default before further processing of the request.</w:t>
            </w:r>
          </w:p>
        </w:tc>
      </w:tr>
      <w:tr>
        <w:trPr>
          <w:trHeight w:hRule="exact" w:val="2514"/>
        </w:trPr>
        <w:tc>
          <w:tcPr>
            <w:tcW w:type="dxa" w:w="2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124"/>
        </w:trPr>
        <w:tc>
          <w:tcPr>
            <w:tcW w:type="dxa" w:w="2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170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Supplying a default name for authority within the context of a secured connection is inherently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unsafe if there is any chance that the user agent's intended authority might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 from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default. A server that can uniquely identify an authority from the request context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use that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identity as a default without this risk. Alternatively, it might be better to redirect the request to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safe resource that explains how to obtain a new client.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604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Note that reconstructing the client's target URI is only half of the process for identifying a target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resource. The other half is determining whether that target URI identi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es a resource for which the</w:t>
            </w:r>
          </w:p>
        </w:tc>
      </w:tr>
      <w:tr>
        <w:trPr>
          <w:trHeight w:hRule="exact" w:val="332"/>
        </w:trPr>
        <w:tc>
          <w:tcPr>
            <w:tcW w:type="dxa" w:w="7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server is willing and able to send a response, as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7" w:history="1">
                <w:r>
                  <w:rPr>
                    <w:rStyle w:val="Hyperlink"/>
                  </w:rPr>
                  <w:t>Section 7.4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200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0"/>
        <w:gridCol w:w="4510"/>
      </w:tblGrid>
      <w:tr>
        <w:trPr>
          <w:trHeight w:hRule="exact" w:val="858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2" w:after="0"/>
              <w:ind w:left="1318" w:right="1584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9"/>
              </w:rPr>
              <w:t xml:space="preserve">4. Status Line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rst line of a response message is the status-line, consisting of the protocol version, a space</w:t>
            </w:r>
          </w:p>
        </w:tc>
      </w:tr>
      <w:tr>
        <w:trPr>
          <w:trHeight w:hRule="exact" w:val="272"/>
        </w:trPr>
        <w:tc>
          <w:tcPr>
            <w:tcW w:type="dxa" w:w="7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(SP), the status code, and another space and ending with an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OPTIONAL</w:t>
            </w:r>
          </w:p>
        </w:tc>
        <w:tc>
          <w:tcPr>
            <w:tcW w:type="dxa" w:w="3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textual phrase describing</w:t>
            </w:r>
          </w:p>
        </w:tc>
      </w:tr>
      <w:tr>
        <w:trPr>
          <w:trHeight w:hRule="exact" w:val="480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status code.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0"/>
      </w:tblGrid>
      <w:tr>
        <w:trPr>
          <w:trHeight w:hRule="exact" w:val="622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11900"/>
            </w:tblGrid>
            <w:tr>
              <w:trPr>
                <w:trHeight w:hRule="exact" w:val="602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186" w:after="0"/>
                    <w:ind w:left="32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status-line = HTTP-version SP status-code SP [ reason-phrase ]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154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Although the status-line grammar rule requires that each of the component elements be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separated by a single SP octet, recipients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instead parse on whitespace-delimited word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boundaries and, aside from the line terminator, treat any form of whitespace as the SP separator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while ignoring preceding or trailing whitespace; such whitespace includes one or more of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following octets: SP, HTAB, VT (%x0B), FF (%x0C), or bare CR. However, lenient parsing can result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 response splitting security vulnerabilities if there are multiple recipients of the message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each has its own unique interpretation of robustness (see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0"/>
      </w:tblGrid>
      <w:tr>
        <w:trPr>
          <w:trHeight w:hRule="exact" w:val="1628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144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status-code element is a 3-digit integer code describing the result of the server's attempt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understand and satisfy the client's corresponding request. A recipient parses and interprets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remainder of the response message in light of the semantics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for that status code, if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status code is recognized by that recipient, or in accordance with the class of that status code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when the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 code is unrecognized.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32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status-code    = 3DIGIT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4510"/>
        <w:gridCol w:w="4510"/>
      </w:tblGrid>
      <w:tr>
        <w:trPr>
          <w:trHeight w:hRule="exact" w:val="332"/>
        </w:trPr>
        <w:tc>
          <w:tcPr>
            <w:tcW w:type="dxa" w:w="632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HTTP's core status codes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8" w:history="1">
                <w:r>
                  <w:rPr>
                    <w:rStyle w:val="Hyperlink"/>
                  </w:rPr>
                  <w:t>Section 15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41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along with the classes of status</w:t>
            </w:r>
          </w:p>
        </w:tc>
      </w:tr>
      <w:tr>
        <w:trPr>
          <w:trHeight w:hRule="exact" w:val="604"/>
        </w:trPr>
        <w:tc>
          <w:tcPr>
            <w:tcW w:type="dxa" w:w="10480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codes, considerations for the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nition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28" w:history="1">
                <w:r>
                  <w:rPr>
                    <w:rStyle w:val="Hyperlink"/>
                  </w:rPr>
                  <w:t xml:space="preserve"> of new sta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tus codes, and the IANA registry for collecting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such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nitions.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1084"/>
        </w:trPr>
        <w:tc>
          <w:tcPr>
            <w:tcW w:type="dxa" w:w="927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reason-phrase element exists for the sole purpose of providing a textual description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associated with the numeric status code, mostly out of deference to earlier Internet application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protocols that were more frequently used with interactive text clients.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26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8"/>
        </w:trPr>
        <w:tc>
          <w:tcPr>
            <w:tcW w:type="dxa" w:w="90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9000"/>
            </w:tblGrid>
            <w:tr>
              <w:trPr>
                <w:trHeight w:hRule="exact" w:val="448"/>
              </w:trPr>
              <w:tc>
                <w:tcPr>
                  <w:tcW w:type="dxa" w:w="7102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30" w:after="0"/>
                    <w:ind w:left="32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reason-phrase  = 1*( HTAB / SP / VCHAR / obs-text 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5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1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16" w:after="0"/>
              <w:ind w:left="0" w:right="235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1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124"/>
        </w:trPr>
        <w:tc>
          <w:tcPr>
            <w:tcW w:type="dxa" w:w="2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5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30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830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ignore the reason-phrase content because it is not a reliable channel for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information (it might be translated for a given locale, overwritten by intermediaries, or</w:t>
            </w:r>
          </w:p>
        </w:tc>
      </w:tr>
      <w:tr>
        <w:trPr>
          <w:trHeight w:hRule="exact" w:val="272"/>
        </w:trPr>
        <w:tc>
          <w:tcPr>
            <w:tcW w:type="dxa" w:w="821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discarded when the message is forwarded via other versions of HTTP). 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the</w:t>
            </w:r>
          </w:p>
        </w:tc>
      </w:tr>
      <w:tr>
        <w:trPr>
          <w:trHeight w:hRule="exact" w:val="604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space that separates the status-code from the reason-phrase even when the reason-phrase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absent (i.e., the status-line would end with the space).</w:t>
            </w:r>
          </w:p>
        </w:tc>
      </w:tr>
    </w:tbl>
    <w:p>
      <w:pPr>
        <w:autoSpaceDN w:val="0"/>
        <w:autoSpaceDE w:val="0"/>
        <w:widowControl/>
        <w:spacing w:line="392" w:lineRule="exact" w:before="294" w:after="74"/>
        <w:ind w:left="1318" w:right="0" w:firstLine="0"/>
        <w:jc w:val="left"/>
      </w:pPr>
      <w:r>
        <w:rPr>
          <w:shd w:val="clear" w:color="auto" w:fill="f9f9f9"/>
          <w:rFonts w:ascii="" w:hAnsi="" w:eastAsia=""/>
          <w:b/>
          <w:i w:val="0"/>
          <w:color w:val="222222"/>
          <w:sz w:val="29"/>
        </w:rPr>
        <w:t xml:space="preserve">5. Field Syntax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81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Each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consists of a case-insensitive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name followed by a colon (":"), optional leading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whitespace,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line value, and optional trailing whitespace.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32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field-line   = field-name ":" OWS field-value OWS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4510"/>
        <w:gridCol w:w="4510"/>
      </w:tblGrid>
      <w:tr>
        <w:trPr>
          <w:trHeight w:hRule="exact" w:val="332"/>
        </w:trPr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Rules for parsing within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values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9" w:history="1">
                <w:r>
                  <w:rPr>
                    <w:rStyle w:val="Hyperlink"/>
                  </w:rPr>
                  <w:t>Section 5.5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 This section covers the</w:t>
            </w:r>
          </w:p>
        </w:tc>
      </w:tr>
      <w:tr>
        <w:trPr>
          <w:trHeight w:hRule="exact" w:val="332"/>
        </w:trPr>
        <w:tc>
          <w:tcPr>
            <w:tcW w:type="dxa" w:w="10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generic syntax for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inclusion within, an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29" w:history="1">
                <w:r>
                  <w:rPr>
                    <w:rStyle w:val="Hyperlink"/>
                  </w:rPr>
                  <w:t>d extracti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on from, HTTP/1.1 messages.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5.1. Field Line Parsing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1616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Messages are parsed using a generic algorithm, independent of the individual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names.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contents within a given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value are not parsed until a later stage of message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interpretation (usually after the message's entire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section has been processed).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 whitespace is allowed between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name and colon. In the past,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erences in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handling of such whitespace have led to security vulnerabilities in request routing and response</w:t>
            </w:r>
          </w:p>
        </w:tc>
      </w:tr>
      <w:tr>
        <w:trPr>
          <w:trHeight w:hRule="exact" w:val="272"/>
        </w:trPr>
        <w:tc>
          <w:tcPr>
            <w:tcW w:type="dxa" w:w="24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handling. 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reject, with a response status code of 400 (Bad Request), any received</w:t>
            </w:r>
          </w:p>
        </w:tc>
      </w:tr>
      <w:tr>
        <w:trPr>
          <w:trHeight w:hRule="exact" w:val="876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request message that contains whitespace between a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name and colon. A proxy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remove any such whitespace from a response message before forwarding the message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downstream.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480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value might be preceded and/or followed by optional whitespace (OWS); a single SP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preceding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value is preferred for consistent readability by humans.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value does not include that leading or trailing whitespace: OWS occurring before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rst non-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whitespace octet of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value, or after the last non-whitespace octet of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value, is excluded by parsers when extracting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line value from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line.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5.2. Obsolete Line Folding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080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Historically, HTTP/1.x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values could be extended over multiple lines by preceding each extra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line with at least one space or horizontal tab (obs-fold). This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 deprecates such line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folding except within the "message/http" media type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10.1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26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10"/>
        </w:trPr>
        <w:tc>
          <w:tcPr>
            <w:tcW w:type="dxa" w:w="83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8380"/>
            </w:tblGrid>
            <w:tr>
              <w:trPr>
                <w:trHeight w:hRule="exact" w:val="660"/>
              </w:trPr>
              <w:tc>
                <w:tcPr>
                  <w:tcW w:type="dxa" w:w="5902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884" w:val="left"/>
                    </w:tabs>
                    <w:autoSpaceDE w:val="0"/>
                    <w:widowControl/>
                    <w:spacing w:line="214" w:lineRule="exact" w:before="66" w:after="0"/>
                    <w:ind w:left="326" w:right="1008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obs-fold     = OWS CRLF RWS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; obsolete line folding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3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19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19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196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1124"/>
        </w:trPr>
        <w:tc>
          <w:tcPr>
            <w:tcW w:type="dxa" w:w="16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53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7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558"/>
        </w:trPr>
        <w:tc>
          <w:tcPr>
            <w:tcW w:type="dxa" w:w="202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sender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7632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generate a message that includes line folding (i.e., that has any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line value</w:t>
            </w:r>
          </w:p>
        </w:tc>
      </w:tr>
      <w:tr>
        <w:trPr>
          <w:trHeight w:hRule="exact" w:val="1016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that contains a match to the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obs-fold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rule) unless the message is intended for packaging within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"message/http" media type.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that receives an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obs-fold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in a request message that is not within a "message/http"</w:t>
            </w:r>
          </w:p>
        </w:tc>
      </w:tr>
      <w:tr>
        <w:trPr>
          <w:trHeight w:hRule="exact" w:val="272"/>
        </w:trPr>
        <w:tc>
          <w:tcPr>
            <w:tcW w:type="dxa" w:w="16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container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9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either reject the message by sending a 400 (Bad Request), preferably with a</w:t>
            </w:r>
          </w:p>
        </w:tc>
      </w:tr>
      <w:tr>
        <w:trPr>
          <w:trHeight w:hRule="exact" w:val="1288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representation explaining that obsolete line folding is unacceptable, or replace each received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obs-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fold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with one or more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octets prior to interpreting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value or forwarding the message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downstream.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proxy or gateway that receives an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obs-fold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in a response message that is not within a "message/</w:t>
            </w:r>
          </w:p>
        </w:tc>
      </w:tr>
      <w:tr>
        <w:trPr>
          <w:trHeight w:hRule="exact" w:val="272"/>
        </w:trPr>
        <w:tc>
          <w:tcPr>
            <w:tcW w:type="dxa" w:w="221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http" container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43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either discard the message and replace it with a 502 (Bad Gateway)</w:t>
            </w:r>
          </w:p>
        </w:tc>
      </w:tr>
      <w:tr>
        <w:trPr>
          <w:trHeight w:hRule="exact" w:val="1288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response, preferably with a representation explaining that unacceptable line folding was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received, or replace each received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obs-fold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with one or more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octets prior to interpreting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 or forwarding the message downstream.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user agent that receives an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obs-fold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in a response message that is not within a "message/http"</w:t>
            </w:r>
          </w:p>
        </w:tc>
      </w:tr>
      <w:tr>
        <w:trPr>
          <w:trHeight w:hRule="exact" w:val="272"/>
        </w:trPr>
        <w:tc>
          <w:tcPr>
            <w:tcW w:type="dxa" w:w="16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container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9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replace each received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obs-fold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with one or more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octets prior to interpreting</w:t>
            </w:r>
          </w:p>
        </w:tc>
      </w:tr>
      <w:tr>
        <w:trPr>
          <w:trHeight w:hRule="exact" w:val="332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value.</w:t>
            </w:r>
          </w:p>
        </w:tc>
      </w:tr>
    </w:tbl>
    <w:p>
      <w:pPr>
        <w:autoSpaceDN w:val="0"/>
        <w:autoSpaceDE w:val="0"/>
        <w:widowControl/>
        <w:spacing w:line="390" w:lineRule="exact" w:before="294" w:after="76"/>
        <w:ind w:left="1318" w:right="0" w:firstLine="0"/>
        <w:jc w:val="left"/>
      </w:pPr>
      <w:r>
        <w:rPr>
          <w:shd w:val="clear" w:color="auto" w:fill="f9f9f9"/>
          <w:rFonts w:ascii="" w:hAnsi="" w:eastAsia=""/>
          <w:b/>
          <w:i w:val="0"/>
          <w:color w:val="222222"/>
          <w:sz w:val="29"/>
        </w:rPr>
        <w:t xml:space="preserve">6. Message Body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332"/>
        </w:trPr>
        <w:tc>
          <w:tcPr>
            <w:tcW w:type="dxa" w:w="731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message body (if any) of an HTTP/1.1 message is used to carry content (</w:t>
            </w:r>
          </w:p>
        </w:tc>
        <w:tc>
          <w:tcPr>
            <w:tcW w:type="dxa" w:w="198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0" w:history="1">
                <w:r>
                  <w:rPr>
                    <w:rStyle w:val="Hyperlink"/>
                  </w:rPr>
                  <w:t>Section 6.4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</w:t>
            </w:r>
          </w:p>
        </w:tc>
      </w:tr>
      <w:tr>
        <w:trPr>
          <w:trHeight w:hRule="exact" w:val="752"/>
        </w:trPr>
        <w:tc>
          <w:tcPr>
            <w:tcW w:type="dxa" w:w="9656"/>
            <w:gridSpan w:val="3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for the request or response. The message body is identical to the content unl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0" w:history="1">
                <w:r>
                  <w:rPr>
                    <w:rStyle w:val="Hyperlink"/>
                  </w:rPr>
                  <w:t>ess a trans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fer coding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has been applied, as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32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message-body = *OCTET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664"/>
        </w:trPr>
        <w:tc>
          <w:tcPr>
            <w:tcW w:type="dxa" w:w="10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rules for determining when a message body is present in an HTTP/1.1 message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 for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requests and responses.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140"/>
        <w:ind w:left="1318" w:right="216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The presence of a message body in a request is signaled by a </w:t>
      </w:r>
      <w:r>
        <w:rPr>
          <w:rFonts w:ascii="" w:hAnsi="" w:eastAsia=""/>
          <w:b w:val="0"/>
          <w:i w:val="0"/>
          <w:color w:val="2222EE"/>
          <w:sz w:val="20"/>
        </w:rPr>
        <w:t>Content-Length</w:t>
      </w:r>
      <w:r>
        <w:rPr>
          <w:rFonts w:ascii="" w:hAnsi="" w:eastAsia=""/>
          <w:b w:val="0"/>
          <w:i w:val="0"/>
          <w:color w:val="222222"/>
          <w:sz w:val="20"/>
        </w:rPr>
        <w:t xml:space="preserve"> or </w:t>
      </w:r>
      <w:r>
        <w:rPr>
          <w:rFonts w:ascii="" w:hAnsi="" w:eastAsia=""/>
          <w:b w:val="0"/>
          <w:i w:val="0"/>
          <w:color w:val="2222EE"/>
          <w:sz w:val="20"/>
        </w:rPr>
        <w:t>Transfer-</w:t>
      </w:r>
      <w:r>
        <w:rPr>
          <w:rFonts w:ascii="" w:hAnsi="" w:eastAsia=""/>
          <w:b w:val="0"/>
          <w:i w:val="0"/>
          <w:color w:val="2222EE"/>
          <w:sz w:val="20"/>
        </w:rPr>
        <w:t>Encoding</w:t>
      </w:r>
      <w:r>
        <w:rPr>
          <w:rFonts w:ascii="" w:hAnsi="" w:eastAsia=""/>
          <w:b w:val="0"/>
          <w:i w:val="0"/>
          <w:color w:val="222222"/>
          <w:sz w:val="20"/>
        </w:rPr>
        <w:t xml:space="preserve">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eld. Request message framing is independent of method semantics.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3007"/>
        <w:gridCol w:w="3007"/>
        <w:gridCol w:w="3007"/>
      </w:tblGrid>
      <w:tr>
        <w:trPr>
          <w:trHeight w:hRule="exact" w:val="604"/>
        </w:trPr>
        <w:tc>
          <w:tcPr>
            <w:tcW w:type="dxa" w:w="10520"/>
            <w:gridSpan w:val="3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presence of a message body in a response, as detailed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6.3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depends on both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 method to which it is responding and the response status code. This corresponds to when</w:t>
            </w:r>
          </w:p>
        </w:tc>
      </w:tr>
      <w:tr>
        <w:trPr>
          <w:trHeight w:hRule="exact" w:val="332"/>
        </w:trPr>
        <w:tc>
          <w:tcPr>
            <w:tcW w:type="dxa" w:w="530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response content is allowed by HTTP semantics (</w:t>
            </w:r>
          </w:p>
        </w:tc>
        <w:tc>
          <w:tcPr>
            <w:tcW w:type="dxa" w:w="212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1" w:history="1">
                <w:r>
                  <w:rPr>
                    <w:rStyle w:val="Hyperlink"/>
                  </w:rPr>
                  <w:t>Section 6.4.1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6.1. Transfer-Encoding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632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318" w:right="158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Transfer-Encoding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lists the transfer coding names corresponding to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sequence of transfer codings that have been (or will be) applied to the content in order to form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message body. Transfer codings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  <w:tr>
        <w:trPr>
          <w:trHeight w:hRule="exact" w:val="312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78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78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786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406"/>
        </w:trPr>
        <w:tc>
          <w:tcPr>
            <w:tcW w:type="dxa" w:w="10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122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816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844" w:val="left"/>
                    </w:tabs>
                    <w:autoSpaceDE w:val="0"/>
                    <w:widowControl/>
                    <w:spacing w:line="214" w:lineRule="exact" w:before="222" w:after="0"/>
                    <w:ind w:left="326" w:right="2016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Transfer-Encoding = #transfer-coding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; defined in [HTTP], Section 10.1.4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462"/>
        </w:trPr>
        <w:tc>
          <w:tcPr>
            <w:tcW w:type="dxa" w:w="119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Transfer-Encoding is analogous to the Content-Transfer-Encoding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of MIME, which wa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2" w:history="1">
                <w:r>
                  <w:rPr>
                    <w:rStyle w:val="Hyperlink"/>
                  </w:rPr>
                  <w:t>s</w:t>
                </w:r>
              </w:hyperlink>
            </w:r>
          </w:p>
        </w:tc>
      </w:tr>
      <w:tr>
        <w:trPr>
          <w:trHeight w:hRule="exact" w:val="272"/>
        </w:trPr>
        <w:tc>
          <w:tcPr>
            <w:tcW w:type="dxa" w:w="88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designed to enable safe transport of binary data over a 7-bit transport service (</w:t>
            </w:r>
          </w:p>
        </w:tc>
        <w:tc>
          <w:tcPr>
            <w:tcW w:type="dxa" w:w="3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RFC2045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],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2" w:history="1">
                <w:r>
                  <w:rPr>
                    <w:rStyle w:val="Hyperlink"/>
                  </w:rPr>
                  <w:t>Section</w:t>
                </w:r>
              </w:hyperlink>
            </w:r>
          </w:p>
        </w:tc>
      </w:tr>
      <w:tr>
        <w:trPr>
          <w:trHeight w:hRule="exact" w:val="1180"/>
        </w:trPr>
        <w:tc>
          <w:tcPr>
            <w:tcW w:type="dxa" w:w="119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2" w:history="1">
                <w:r>
                  <w:rPr>
                    <w:rStyle w:val="Hyperlink"/>
                  </w:rPr>
                  <w:t xml:space="preserve">6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 However, safe transport has a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erent focus for an 8bit-clean transfer protocol. In HTTP's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2" w:history="1">
                <w:r>
                  <w:rPr>
                    <w:rStyle w:val="Hyperlink"/>
                  </w:rPr>
                  <w:t>c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ase, Transfer-Encoding is primarily intended to accurately delimit dynamically generated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content. It also serves to distinguish encodings that are only applied in transit from the encodings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that are a characteristic of the selected representation.</w:t>
            </w:r>
          </w:p>
        </w:tc>
      </w:tr>
      <w:tr>
        <w:trPr>
          <w:trHeight w:hRule="exact" w:val="380"/>
        </w:trPr>
        <w:tc>
          <w:tcPr>
            <w:tcW w:type="dxa" w:w="29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8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recipient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9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8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be able to parse the chunked transfer coding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because it plays a</w:t>
            </w:r>
          </w:p>
        </w:tc>
      </w:tr>
      <w:tr>
        <w:trPr>
          <w:trHeight w:hRule="exact" w:val="272"/>
        </w:trPr>
        <w:tc>
          <w:tcPr>
            <w:tcW w:type="dxa" w:w="119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crucial role in framing messages when the content size is not known in advance. A sender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0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NOT</w:t>
            </w:r>
          </w:p>
        </w:tc>
        <w:tc>
          <w:tcPr>
            <w:tcW w:type="dxa" w:w="102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apply the chunked transfer coding more than once to a message body (i.e., chunking an</w:t>
            </w:r>
          </w:p>
        </w:tc>
      </w:tr>
      <w:tr>
        <w:trPr>
          <w:trHeight w:hRule="exact" w:val="272"/>
        </w:trPr>
        <w:tc>
          <w:tcPr>
            <w:tcW w:type="dxa" w:w="119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already chunked message is not allowed). If any transfer coding other than chunked is applied to</w:t>
            </w:r>
          </w:p>
        </w:tc>
      </w:tr>
      <w:tr>
        <w:trPr>
          <w:trHeight w:hRule="exact" w:val="272"/>
        </w:trPr>
        <w:tc>
          <w:tcPr>
            <w:tcW w:type="dxa" w:w="47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request's content, the sender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1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apply chunked as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nal transfer coding to ensure that the</w:t>
            </w:r>
          </w:p>
        </w:tc>
      </w:tr>
      <w:tr>
        <w:trPr>
          <w:trHeight w:hRule="exact" w:val="272"/>
        </w:trPr>
        <w:tc>
          <w:tcPr>
            <w:tcW w:type="dxa" w:w="119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 is properly framed. If any transfer coding other than chunked is applied to a response's</w:t>
            </w:r>
          </w:p>
        </w:tc>
      </w:tr>
      <w:tr>
        <w:trPr>
          <w:trHeight w:hRule="exact" w:val="272"/>
        </w:trPr>
        <w:tc>
          <w:tcPr>
            <w:tcW w:type="dxa" w:w="37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content, the sender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2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either apply chunked as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nal transfer coding or terminate the</w:t>
            </w:r>
          </w:p>
        </w:tc>
      </w:tr>
      <w:tr>
        <w:trPr>
          <w:trHeight w:hRule="exact" w:val="332"/>
        </w:trPr>
        <w:tc>
          <w:tcPr>
            <w:tcW w:type="dxa" w:w="119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 by closing the connection.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For example,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20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Transfer-Encoding: gzip, chunked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rHeight w:hRule="exact" w:val="692"/>
        </w:trPr>
        <w:tc>
          <w:tcPr>
            <w:tcW w:type="dxa" w:w="11900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indicates that the content has been compressed using the gzip coding and then chunked using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chunked coding while forming the message body.</w:t>
            </w:r>
          </w:p>
        </w:tc>
      </w:tr>
      <w:tr>
        <w:trPr>
          <w:trHeight w:hRule="exact" w:val="384"/>
        </w:trPr>
        <w:tc>
          <w:tcPr>
            <w:tcW w:type="dxa" w:w="38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Unlike Content-Encoding (</w:t>
            </w:r>
          </w:p>
        </w:tc>
        <w:tc>
          <w:tcPr>
            <w:tcW w:type="dxa" w:w="21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3" w:history="1">
                <w:r>
                  <w:rPr>
                    <w:rStyle w:val="Hyperlink"/>
                  </w:rPr>
                  <w:t>Section 8.4.1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9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), Transfer-Encoding is a property of the</w:t>
            </w:r>
          </w:p>
        </w:tc>
      </w:tr>
      <w:tr>
        <w:trPr>
          <w:trHeight w:hRule="exact" w:val="1832"/>
        </w:trPr>
        <w:tc>
          <w:tcPr>
            <w:tcW w:type="dxa" w:w="11900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44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message, not of the represe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3" w:history="1">
                <w:r>
                  <w:rPr>
                    <w:rStyle w:val="Hyperlink"/>
                  </w:rPr>
                  <w:t>ntation. An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y recipient along the request/response chain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decode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received transfer coding(s) or apply additional transfer coding(s) to the message body,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assuming that corresponding changes are made to the Transfer-Encoding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value. Additional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information about the encoding parameters can be provided by other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 not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by this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cation.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Transfer-Encoding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be sent in a response to a HEAD request or in a 304 (Not Modi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ed)</w:t>
            </w:r>
          </w:p>
        </w:tc>
      </w:tr>
      <w:tr>
        <w:trPr>
          <w:trHeight w:hRule="exact" w:val="272"/>
        </w:trPr>
        <w:tc>
          <w:tcPr>
            <w:tcW w:type="dxa" w:w="22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response (</w:t>
            </w:r>
          </w:p>
        </w:tc>
        <w:tc>
          <w:tcPr>
            <w:tcW w:type="dxa" w:w="22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4" w:history="1">
                <w:r>
                  <w:rPr>
                    <w:rStyle w:val="Hyperlink"/>
                  </w:rPr>
                  <w:t>Section 15.4.5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4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to a GET request, neither of which includes a message body, to</w:t>
            </w:r>
          </w:p>
        </w:tc>
      </w:tr>
      <w:tr>
        <w:trPr>
          <w:trHeight w:hRule="exact" w:val="1172"/>
        </w:trPr>
        <w:tc>
          <w:tcPr>
            <w:tcW w:type="dxa" w:w="11900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44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indicate 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4" w:history="1">
                <w:r>
                  <w:rPr>
                    <w:rStyle w:val="Hyperlink"/>
                  </w:rPr>
                  <w:t xml:space="preserve">at the origin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server would have applied a transfer coding to the message body if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request had been an unconditional GET. This indication is not required, however, because any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recipient on the response chain (including the origin server) can remove transfer codings when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they are not needed.</w:t>
            </w:r>
          </w:p>
        </w:tc>
      </w:tr>
      <w:tr>
        <w:trPr>
          <w:trHeight w:hRule="exact" w:val="388"/>
        </w:trPr>
        <w:tc>
          <w:tcPr>
            <w:tcW w:type="dxa" w:w="31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6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880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6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Transfer-Encoding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in any response with a status code of</w:t>
            </w:r>
          </w:p>
        </w:tc>
      </w:tr>
      <w:tr>
        <w:trPr>
          <w:trHeight w:hRule="exact" w:val="272"/>
        </w:trPr>
        <w:tc>
          <w:tcPr>
            <w:tcW w:type="dxa" w:w="70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1xx (Informational) or 204 (No Content). 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4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Transfer-Encoding header</w:t>
            </w:r>
          </w:p>
        </w:tc>
      </w:tr>
      <w:tr>
        <w:trPr>
          <w:trHeight w:hRule="exact" w:val="332"/>
        </w:trPr>
        <w:tc>
          <w:tcPr>
            <w:tcW w:type="dxa" w:w="708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in any 2xx (Successful) response to a CONNECT request (</w:t>
            </w:r>
          </w:p>
        </w:tc>
        <w:tc>
          <w:tcPr>
            <w:tcW w:type="dxa" w:w="21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24" w:history="1">
                <w:r>
                  <w:rPr>
                    <w:rStyle w:val="Hyperlink"/>
                  </w:rPr>
                  <w:t>Section 9.3.6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27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888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that receives a request message with a transfer coding it does not understand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respond with 501 (Not Implemented).</w:t>
            </w:r>
          </w:p>
        </w:tc>
      </w:tr>
      <w:tr>
        <w:trPr>
          <w:trHeight w:hRule="exact" w:val="262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86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45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Transfer-Encoding was added in HTTP/1.1. It is generally assumed that implementations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advertising only HTTP/1.0 support will not understand how to process transfer-encoded content,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and that an HTTP/1.0 message received with a Transfer-Encoding is likely to have been forwarded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without proper handling of the chunked transfer coding in transit.</w:t>
            </w:r>
          </w:p>
        </w:tc>
      </w:tr>
      <w:tr>
        <w:trPr>
          <w:trHeight w:hRule="exact" w:val="390"/>
        </w:trPr>
        <w:tc>
          <w:tcPr>
            <w:tcW w:type="dxa" w:w="191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7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8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request containing Transfer-Encoding unless it knows the server will</w:t>
            </w:r>
          </w:p>
        </w:tc>
      </w:tr>
      <w:tr>
        <w:trPr>
          <w:trHeight w:hRule="exact" w:val="544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handle HTTP/1.1 requests (or later minor revisions); such knowledge might be in the form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 user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guration or by remembering the version of a prior received response. A server </w:t>
            </w:r>
          </w:p>
        </w:tc>
      </w:tr>
      <w:tr>
        <w:trPr>
          <w:trHeight w:hRule="exact" w:val="272"/>
        </w:trPr>
        <w:tc>
          <w:tcPr>
            <w:tcW w:type="dxa" w:w="11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85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response containing Transfer-Encoding unless the corresponding request</w:t>
            </w:r>
          </w:p>
        </w:tc>
      </w:tr>
      <w:tr>
        <w:trPr>
          <w:trHeight w:hRule="exact" w:val="33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indicates HTTP/1.1 (or later minor revisions).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2708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Early implementations of Transfer-Encoding would occasionally send both a chunked transfer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coding for message framing and an estimated Content-Length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for use by progress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bars. This is why Transfer-Encoding is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as overriding Content-Length, as opposed to them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being mutually incompatible. Unfortunately, forwarding such a message can lead to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vulnerabilities regarding request smuggling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or response splitting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attacks if any downstream recipient fails to parse the message according to this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particularly when a downstream recipient only implements HTTP/1.0.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reject a request that contains both Content-Length and Transfer-Encoding 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process such a request in accordance with the Transfer-Encoding alone. Regardless, the server </w:t>
            </w:r>
          </w:p>
        </w:tc>
      </w:tr>
      <w:tr>
        <w:trPr>
          <w:trHeight w:hRule="exact" w:val="354"/>
        </w:trPr>
        <w:tc>
          <w:tcPr>
            <w:tcW w:type="dxa" w:w="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close the connection after responding to such a request to avoid the potential attacks.</w:t>
            </w:r>
          </w:p>
        </w:tc>
      </w:tr>
      <w:tr>
        <w:trPr>
          <w:trHeight w:hRule="exact" w:val="390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or client that receives an HTTP/1.0 message containing a Transfer-Encoding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</w:t>
            </w:r>
          </w:p>
        </w:tc>
      </w:tr>
      <w:tr>
        <w:trPr>
          <w:trHeight w:hRule="exact" w:val="272"/>
        </w:trPr>
        <w:tc>
          <w:tcPr>
            <w:tcW w:type="dxa" w:w="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treat the message as if the framing is faulty, even if a Content-Length is present, and close</w:t>
            </w:r>
          </w:p>
        </w:tc>
      </w:tr>
      <w:tr>
        <w:trPr>
          <w:trHeight w:hRule="exact" w:val="604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connection after processing the message. The message sender might have retained a portion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of the message, in bu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er, that could be misinterpreted by further use of the connection.</w:t>
            </w:r>
          </w:p>
        </w:tc>
      </w:tr>
    </w:tbl>
    <w:p>
      <w:pPr>
        <w:autoSpaceDN w:val="0"/>
        <w:autoSpaceDE w:val="0"/>
        <w:widowControl/>
        <w:spacing w:line="1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772"/>
        </w:trPr>
        <w:tc>
          <w:tcPr>
            <w:tcW w:type="dxa" w:w="9656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4" w:after="0"/>
              <w:ind w:left="194" w:right="288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6.2. Content-Length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a message does not have a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eld, a Content-Length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</w:t>
            </w:r>
          </w:p>
        </w:tc>
      </w:tr>
      <w:tr>
        <w:trPr>
          <w:trHeight w:hRule="exact" w:val="272"/>
        </w:trPr>
        <w:tc>
          <w:tcPr>
            <w:tcW w:type="dxa" w:w="2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(</w:t>
            </w:r>
          </w:p>
        </w:tc>
        <w:tc>
          <w:tcPr>
            <w:tcW w:type="dxa" w:w="19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5" w:history="1">
                <w:r>
                  <w:rPr>
                    <w:rStyle w:val="Hyperlink"/>
                  </w:rPr>
                  <w:t>Section 8.6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4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can provide the anticipated size, as a decimal number of octets, for</w:t>
            </w:r>
          </w:p>
        </w:tc>
      </w:tr>
      <w:tr>
        <w:trPr>
          <w:trHeight w:hRule="exact" w:val="816"/>
        </w:trPr>
        <w:tc>
          <w:tcPr>
            <w:tcW w:type="dxa" w:w="9656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5" w:history="1">
                <w:r>
                  <w:rPr>
                    <w:rStyle w:val="Hyperlink"/>
                  </w:rPr>
                  <w:t>otential co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ntent. For messages that do include content, the Content-Length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value provides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framing information necessary for determining where the data (and message) ends. For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messages that 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5" w:history="1">
                <w:r>
                  <w:rPr>
                    <w:rStyle w:val="Hyperlink"/>
                  </w:rPr>
                  <w:t>o not inclu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 content, the Content-Length indicates the size of the selected</w:t>
            </w:r>
          </w:p>
        </w:tc>
      </w:tr>
      <w:tr>
        <w:trPr>
          <w:trHeight w:hRule="exact" w:val="372"/>
        </w:trPr>
        <w:tc>
          <w:tcPr>
            <w:tcW w:type="dxa" w:w="173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representation (</w:t>
            </w:r>
          </w:p>
        </w:tc>
        <w:tc>
          <w:tcPr>
            <w:tcW w:type="dxa" w:w="19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5" w:history="1">
                <w:r>
                  <w:rPr>
                    <w:rStyle w:val="Hyperlink"/>
                  </w:rPr>
                  <w:t>Section 8.6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  <w:tr>
        <w:trPr>
          <w:trHeight w:hRule="exact" w:val="372"/>
        </w:trPr>
        <w:tc>
          <w:tcPr>
            <w:tcW w:type="dxa" w:w="201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sender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76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Content-Length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in any message that contains a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</w:t>
            </w:r>
          </w:p>
        </w:tc>
      </w:tr>
      <w:tr>
        <w:trPr>
          <w:trHeight w:hRule="exact" w:val="332"/>
        </w:trPr>
        <w:tc>
          <w:tcPr>
            <w:tcW w:type="dxa" w:w="9656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eld.</w:t>
            </w:r>
          </w:p>
        </w:tc>
      </w:tr>
    </w:tbl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996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94.0" w:type="dxa"/>
            </w:tblPr>
            <w:tblGrid>
              <w:gridCol w:w="9656"/>
            </w:tblGrid>
            <w:tr>
              <w:trPr>
                <w:trHeight w:hRule="exact" w:val="976"/>
              </w:trPr>
              <w:tc>
                <w:tcPr>
                  <w:tcW w:type="dxa" w:w="8870"/>
                  <w:tcBorders/>
                  <w:shd w:fill="ddddd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2" w:lineRule="exact" w:before="40" w:after="0"/>
                    <w:ind w:left="416" w:right="576" w:firstLine="0"/>
                    <w:jc w:val="left"/>
                  </w:pPr>
                  <w:r>
                    <w:rPr>
                      <w:rFonts w:ascii="" w:hAnsi="" w:eastAsia=""/>
                      <w:b/>
                      <w:i w:val="0"/>
                      <w:color w:val="222222"/>
                      <w:sz w:val="20"/>
                    </w:rPr>
                    <w:t>Note: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 xml:space="preserve"> HTTP's use of Content-Length for message framing di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>ff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>ers signi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>fi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 xml:space="preserve">cantly from 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 xml:space="preserve">the same 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>fi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 xml:space="preserve">eld's use in MIME, where it is an optional 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>fi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 xml:space="preserve">eld used only within the 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>"message/external-body" media-type.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222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18"/>
        </w:trPr>
        <w:tc>
          <w:tcPr>
            <w:tcW w:type="dxa" w:w="4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0" w:after="0"/>
              <w:ind w:left="75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6.3. Message Body Length </w:t>
            </w:r>
          </w:p>
        </w:tc>
        <w:tc>
          <w:tcPr>
            <w:tcW w:type="dxa" w:w="34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484" w:after="0"/>
              <w:ind w:left="35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484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18</w:t>
            </w:r>
          </w:p>
        </w:tc>
      </w:tr>
      <w:tr>
        <w:trPr>
          <w:trHeight w:hRule="exact" w:val="852"/>
        </w:trPr>
        <w:tc>
          <w:tcPr>
            <w:tcW w:type="dxa" w:w="4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6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007"/>
            <w:vMerge/>
            <w:tcBorders/>
          </w:tcPr>
          <w:p/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272" w:lineRule="exact" w:before="406" w:after="14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The length of a message body is determined by one of the following (in order of precedence):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174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594" w:right="288" w:hanging="194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1.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Any response to a HEAD request and any response with a 1xx (Informational), 204 (No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Content), or 304 (Not Modi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ed) status code is always terminated by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empty line after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elds, regardless of the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present in the message, and thus cannot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contain a message body or trailer section.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4510"/>
        <w:gridCol w:w="4510"/>
      </w:tblGrid>
      <w:tr>
        <w:trPr>
          <w:trHeight w:hRule="exact" w:val="1706"/>
        </w:trPr>
        <w:tc>
          <w:tcPr>
            <w:tcW w:type="dxa" w:w="104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4" w:after="0"/>
              <w:ind w:left="958" w:right="576" w:hanging="194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2.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Any 2xx (Successful) response to a CONNECT request implies that the connection will become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tunnel immediately after the empty line that concludes the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elds. 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MUST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ignore any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Content-Length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or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received in such a message. </w:t>
            </w:r>
          </w:p>
          <w:p>
            <w:pPr>
              <w:autoSpaceDN w:val="0"/>
              <w:autoSpaceDE w:val="0"/>
              <w:widowControl/>
              <w:spacing w:line="272" w:lineRule="exact" w:before="50" w:after="0"/>
              <w:ind w:left="720" w:right="576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3.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a message is received with both a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 a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Content-Length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eld,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Transfer-Encoding overrides the Content-Length. Such a message might indicate an attempt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to perform request smuggling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or response splitting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and ought to</w:t>
            </w:r>
          </w:p>
        </w:tc>
      </w:tr>
      <w:tr>
        <w:trPr>
          <w:trHeight w:hRule="exact" w:val="272"/>
        </w:trPr>
        <w:tc>
          <w:tcPr>
            <w:tcW w:type="dxa" w:w="8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be handled as an error. An intermediary that chooses to forward the message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3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rst</w:t>
            </w:r>
          </w:p>
        </w:tc>
      </w:tr>
      <w:tr>
        <w:trPr>
          <w:trHeight w:hRule="exact" w:val="1460"/>
        </w:trPr>
        <w:tc>
          <w:tcPr>
            <w:tcW w:type="dxa" w:w="104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remove the received Content-Length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and process the Transfer-Encoding (as described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below) prior to forwarding the message downstream. </w:t>
            </w:r>
          </w:p>
          <w:p>
            <w:pPr>
              <w:autoSpaceDN w:val="0"/>
              <w:autoSpaceDE w:val="0"/>
              <w:widowControl/>
              <w:spacing w:line="272" w:lineRule="exact" w:before="50" w:after="0"/>
              <w:ind w:left="958" w:right="576" w:hanging="194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4.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a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is present and the chunked transfer coding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nal encoding, the message body length is determined by reading and decoding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chunked data until the transfer coding indicates the data is complete.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1510"/>
        </w:trPr>
        <w:tc>
          <w:tcPr>
            <w:tcW w:type="dxa" w:w="104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0" w:after="0"/>
              <w:ind w:left="95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a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is present in a response and the chunked transfer coding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is not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nal encoding, the message body length is determined by reading the connection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until it is closed by the server.</w:t>
            </w:r>
          </w:p>
          <w:p>
            <w:pPr>
              <w:autoSpaceDN w:val="0"/>
              <w:autoSpaceDE w:val="0"/>
              <w:widowControl/>
              <w:spacing w:line="272" w:lineRule="exact" w:before="100" w:after="0"/>
              <w:ind w:left="95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a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is present in a request and the chunked transfer coding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not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nal encoding, the message body length cannot be determined reliably; the server </w:t>
            </w:r>
          </w:p>
        </w:tc>
      </w:tr>
      <w:tr>
        <w:trPr>
          <w:trHeight w:hRule="exact" w:val="296"/>
        </w:trPr>
        <w:tc>
          <w:tcPr>
            <w:tcW w:type="dxa" w:w="14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9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respond with the 400 (Bad Request) status code and then close the connection.</w:t>
            </w:r>
          </w:p>
        </w:tc>
      </w:tr>
      <w:tr>
        <w:trPr>
          <w:trHeight w:hRule="exact" w:val="298"/>
        </w:trPr>
        <w:tc>
          <w:tcPr>
            <w:tcW w:type="dxa" w:w="104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6" w:after="0"/>
              <w:ind w:left="7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5.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a message is received without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 with an invalid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Content-Length</w:t>
            </w:r>
          </w:p>
        </w:tc>
      </w:tr>
      <w:tr>
        <w:trPr>
          <w:trHeight w:hRule="exact" w:val="272"/>
        </w:trPr>
        <w:tc>
          <w:tcPr>
            <w:tcW w:type="dxa" w:w="778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eld, then the message framing is invalid and the recipient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26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treat it as an</w:t>
            </w:r>
          </w:p>
        </w:tc>
      </w:tr>
      <w:tr>
        <w:trPr>
          <w:trHeight w:hRule="exact" w:val="272"/>
        </w:trPr>
        <w:tc>
          <w:tcPr>
            <w:tcW w:type="dxa" w:w="104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unre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14" w:history="1">
                <w:r>
                  <w:rPr>
                    <w:rStyle w:val="Hyperlink"/>
                  </w:rPr>
                  <w:t>coverable 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rror, unless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 can be successfully parsed as a comma-separated</w:t>
            </w:r>
          </w:p>
        </w:tc>
      </w:tr>
      <w:tr>
        <w:trPr>
          <w:trHeight w:hRule="exact" w:val="272"/>
        </w:trPr>
        <w:tc>
          <w:tcPr>
            <w:tcW w:type="dxa" w:w="1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list (</w:t>
            </w:r>
          </w:p>
        </w:tc>
        <w:tc>
          <w:tcPr>
            <w:tcW w:type="dxa" w:w="21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4" w:history="1">
                <w:r>
                  <w:rPr>
                    <w:rStyle w:val="Hyperlink"/>
                  </w:rPr>
                  <w:t>Section 5.6.1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0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), all values in the list are valid, and all values in the list are the</w:t>
            </w:r>
          </w:p>
        </w:tc>
      </w:tr>
      <w:tr>
        <w:trPr>
          <w:trHeight w:hRule="exact" w:val="816"/>
        </w:trPr>
        <w:tc>
          <w:tcPr>
            <w:tcW w:type="dxa" w:w="104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100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sam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14" w:history="1">
                <w:r>
                  <w:rPr>
                    <w:rStyle w:val="Hyperlink"/>
                  </w:rPr>
                  <w:t>e (in which c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ase, the message is processed with that single value used as the Content-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Length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value). If the unrecoverable error is in a request message, the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MUST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respond with a 400 (Bad Request) status code and then close the connection. If it is in a</w:t>
            </w:r>
          </w:p>
        </w:tc>
      </w:tr>
      <w:tr>
        <w:trPr>
          <w:trHeight w:hRule="exact" w:val="272"/>
        </w:trPr>
        <w:tc>
          <w:tcPr>
            <w:tcW w:type="dxa" w:w="61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response message received by a proxy, the proxy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43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close the connection to the server,</w:t>
            </w:r>
          </w:p>
        </w:tc>
      </w:tr>
      <w:tr>
        <w:trPr>
          <w:trHeight w:hRule="exact" w:val="272"/>
        </w:trPr>
        <w:tc>
          <w:tcPr>
            <w:tcW w:type="dxa" w:w="104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discard the received response, and send a 502 (Bad Gateway) response to the client. If it is in a</w:t>
            </w:r>
          </w:p>
        </w:tc>
      </w:tr>
      <w:tr>
        <w:trPr>
          <w:trHeight w:hRule="exact" w:val="272"/>
        </w:trPr>
        <w:tc>
          <w:tcPr>
            <w:tcW w:type="dxa" w:w="70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response message received by a user agent, the user agent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34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close the connection to the</w:t>
            </w:r>
          </w:p>
        </w:tc>
      </w:tr>
      <w:tr>
        <w:trPr>
          <w:trHeight w:hRule="exact" w:val="296"/>
        </w:trPr>
        <w:tc>
          <w:tcPr>
            <w:tcW w:type="dxa" w:w="104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server and discard the received response. </w:t>
            </w:r>
          </w:p>
        </w:tc>
      </w:tr>
    </w:tbl>
    <w:p>
      <w:pPr>
        <w:autoSpaceDN w:val="0"/>
        <w:autoSpaceDE w:val="0"/>
        <w:widowControl/>
        <w:spacing w:line="272" w:lineRule="exact" w:before="26" w:after="0"/>
        <w:ind w:left="1718" w:right="1296" w:hanging="194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6. </w:t>
      </w:r>
      <w:r>
        <w:rPr>
          <w:rFonts w:ascii="" w:hAnsi="" w:eastAsia=""/>
          <w:b w:val="0"/>
          <w:i w:val="0"/>
          <w:color w:val="222222"/>
          <w:sz w:val="20"/>
        </w:rPr>
        <w:t xml:space="preserve">If a valid </w:t>
      </w:r>
      <w:r>
        <w:rPr>
          <w:rFonts w:ascii="" w:hAnsi="" w:eastAsia=""/>
          <w:b w:val="0"/>
          <w:i w:val="0"/>
          <w:color w:val="2222EE"/>
          <w:sz w:val="20"/>
        </w:rPr>
        <w:t>Content-Length</w:t>
      </w:r>
      <w:r>
        <w:rPr>
          <w:rFonts w:ascii="" w:hAnsi="" w:eastAsia=""/>
          <w:b w:val="0"/>
          <w:i w:val="0"/>
          <w:color w:val="222222"/>
          <w:sz w:val="20"/>
        </w:rPr>
        <w:t xml:space="preserve">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is present without </w:t>
      </w:r>
      <w:r>
        <w:rPr>
          <w:rFonts w:ascii="" w:hAnsi="" w:eastAsia=""/>
          <w:b w:val="0"/>
          <w:i w:val="0"/>
          <w:color w:val="2222EE"/>
          <w:sz w:val="20"/>
        </w:rPr>
        <w:t>Transfer-Encoding</w:t>
      </w:r>
      <w:r>
        <w:rPr>
          <w:rFonts w:ascii="" w:hAnsi="" w:eastAsia=""/>
          <w:b w:val="0"/>
          <w:i w:val="0"/>
          <w:color w:val="222222"/>
          <w:sz w:val="20"/>
        </w:rPr>
        <w:t xml:space="preserve">, its decimal value </w:t>
      </w:r>
      <w:r>
        <w:rPr>
          <w:rFonts w:ascii="" w:hAnsi="" w:eastAsia=""/>
          <w:b w:val="0"/>
          <w:i w:val="0"/>
          <w:color w:val="222222"/>
          <w:sz w:val="20"/>
        </w:rPr>
        <w:t>de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nes the expected message body length in octets. If the sender closes the connection or the </w:t>
      </w:r>
      <w:r>
        <w:rPr>
          <w:rFonts w:ascii="" w:hAnsi="" w:eastAsia=""/>
          <w:b w:val="0"/>
          <w:i w:val="0"/>
          <w:color w:val="222222"/>
          <w:sz w:val="20"/>
        </w:rPr>
        <w:t xml:space="preserve">recipient times out before the indicated number of octets are received, the recipient </w:t>
      </w:r>
      <w:r>
        <w:rPr>
          <w:rFonts w:ascii="" w:hAnsi="" w:eastAsia=""/>
          <w:b/>
          <w:i w:val="0"/>
          <w:color w:val="222222"/>
          <w:sz w:val="18"/>
        </w:rPr>
        <w:t xml:space="preserve">MUST </w:t>
      </w:r>
      <w:r>
        <w:rPr>
          <w:rFonts w:ascii="" w:hAnsi="" w:eastAsia=""/>
          <w:b w:val="0"/>
          <w:i w:val="0"/>
          <w:color w:val="222222"/>
          <w:sz w:val="20"/>
        </w:rPr>
        <w:t xml:space="preserve">consider the message to be incomplete and close the connection. </w:t>
      </w:r>
    </w:p>
    <w:p>
      <w:pPr>
        <w:autoSpaceDN w:val="0"/>
        <w:tabs>
          <w:tab w:pos="1718" w:val="left"/>
        </w:tabs>
        <w:autoSpaceDE w:val="0"/>
        <w:widowControl/>
        <w:spacing w:line="272" w:lineRule="exact" w:before="50" w:after="26"/>
        <w:ind w:left="1524" w:right="1584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7. </w:t>
      </w:r>
      <w:r>
        <w:rPr>
          <w:rFonts w:ascii="" w:hAnsi="" w:eastAsia=""/>
          <w:b w:val="0"/>
          <w:i w:val="0"/>
          <w:color w:val="222222"/>
          <w:sz w:val="20"/>
        </w:rPr>
        <w:t xml:space="preserve">If this is a request message and none of the above are true, then the message body length is </w:t>
      </w:r>
      <w:r>
        <w:tab/>
      </w:r>
      <w:r>
        <w:rPr>
          <w:rFonts w:ascii="" w:hAnsi="" w:eastAsia=""/>
          <w:b w:val="0"/>
          <w:i w:val="0"/>
          <w:color w:val="222222"/>
          <w:sz w:val="20"/>
        </w:rPr>
        <w:t xml:space="preserve">zero (no message body is present).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1144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4" w:after="0"/>
              <w:ind w:left="1158" w:right="720" w:hanging="194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8.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Otherwise, this is a response message without a declared message body length, so the message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body length is determined by the number of octets received prior to the server closing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connection. </w:t>
            </w:r>
          </w:p>
        </w:tc>
      </w:tr>
      <w:tr>
        <w:trPr>
          <w:trHeight w:hRule="exact" w:val="59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0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0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0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19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484"/>
        </w:trPr>
        <w:tc>
          <w:tcPr>
            <w:tcW w:type="dxa" w:w="2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1434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Since there is no way to distinguish a successfully completed, close-delimited response message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from a partially received message interrupted by network failure, 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generate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encoding or length-delimited messages whenever possible. The close-delimiting feature exists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primarily for backwards compatibility with HTTP/1.0.</w:t>
            </w:r>
          </w:p>
        </w:tc>
      </w:tr>
    </w:tbl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99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94.0" w:type="dxa"/>
            </w:tblPr>
            <w:tblGrid>
              <w:gridCol w:w="9656"/>
            </w:tblGrid>
            <w:tr>
              <w:trPr>
                <w:trHeight w:hRule="exact" w:val="976"/>
              </w:trPr>
              <w:tc>
                <w:tcPr>
                  <w:tcW w:type="dxa" w:w="8870"/>
                  <w:tcBorders/>
                  <w:shd w:fill="ddddd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2" w:lineRule="exact" w:before="40" w:after="0"/>
                    <w:ind w:left="416" w:right="432" w:firstLine="0"/>
                    <w:jc w:val="left"/>
                  </w:pPr>
                  <w:r>
                    <w:rPr>
                      <w:rFonts w:ascii="" w:hAnsi="" w:eastAsia=""/>
                      <w:b/>
                      <w:i w:val="0"/>
                      <w:color w:val="222222"/>
                      <w:sz w:val="20"/>
                    </w:rPr>
                    <w:t>Note: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 xml:space="preserve"> Request messages are never close-delimited because they are always explicitly 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 xml:space="preserve">framed by length or transfer coding, with the absence of both implying the request </w:t>
                  </w:r>
                  <w:r>
                    <w:rPr>
                      <w:rFonts w:ascii="" w:hAnsi="" w:eastAsia=""/>
                      <w:b w:val="0"/>
                      <w:i w:val="0"/>
                      <w:color w:val="222222"/>
                      <w:sz w:val="20"/>
                    </w:rPr>
                    <w:t>ends immediately after the header section.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94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115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reject a request that contains a message body but not a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Content-Length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responding with 411 (Length Required).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Unless a transfer coding other than chunked has been applied, a client that sends a request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containing a message body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use a valid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Content-Length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if the message body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length is known in advance, rather than the chunked transfer coding, since some existing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services respond to chunked with a 411 (Length Required) status code even though they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understand the chunked transfer coding. This is typically because such services are implemented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via a gateway that requires a content length in advance of being called, and the server is unable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or unwilling to bu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er the entire request before processing.</w:t>
            </w:r>
          </w:p>
        </w:tc>
      </w:tr>
      <w:tr>
        <w:trPr>
          <w:trHeight w:hRule="exact" w:val="374"/>
        </w:trPr>
        <w:tc>
          <w:tcPr>
            <w:tcW w:type="dxa" w:w="6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user agent that sends a request that contains a message body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29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either a valid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</w:t>
            </w:r>
          </w:p>
        </w:tc>
      </w:tr>
      <w:tr>
        <w:trPr>
          <w:trHeight w:hRule="exact" w:val="272"/>
        </w:trPr>
        <w:tc>
          <w:tcPr>
            <w:tcW w:type="dxa" w:w="717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Length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or use the chunked transfer coding. 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2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use the chunked</w:t>
            </w:r>
          </w:p>
        </w:tc>
      </w:tr>
      <w:tr>
        <w:trPr>
          <w:trHeight w:hRule="exact" w:val="183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transfer coding unless it knows the server will handle HTTP/1.1 (or later) requests; such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knowledge can be in the form of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 user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guration or by remembering the version of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prior received response.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nal response to the last request on a connection has been completely received and there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remains additional data to read, a user agent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discard the remaining data or attempt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determine if that data belongs as part of the prior message body, which might be the case if the</w:t>
            </w:r>
          </w:p>
        </w:tc>
      </w:tr>
      <w:tr>
        <w:trPr>
          <w:trHeight w:hRule="exact" w:val="272"/>
        </w:trPr>
        <w:tc>
          <w:tcPr>
            <w:tcW w:type="dxa" w:w="6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prior message's Content-Length value is incorrect. 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29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process, cache, or forward</w:t>
            </w:r>
          </w:p>
        </w:tc>
      </w:tr>
      <w:tr>
        <w:trPr>
          <w:trHeight w:hRule="exact" w:val="604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100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such extra data as a separate response, since such behavior would be vulnerable to cache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poisoning.</w:t>
            </w:r>
          </w:p>
        </w:tc>
      </w:tr>
    </w:tbl>
    <w:p>
      <w:pPr>
        <w:autoSpaceDN w:val="0"/>
        <w:autoSpaceDE w:val="0"/>
        <w:widowControl/>
        <w:spacing w:line="390" w:lineRule="exact" w:before="294" w:after="7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7. Transfer Codings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208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Transfer coding names are used to indicate an encoding transformation that has been, can be, 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might need to be applied to a message's content in order to ensure "safe transport" through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network. This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ers from a content coding in that the transfer coding is a property of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 rather than a property of the representation that is being transferred.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2255"/>
        <w:gridCol w:w="2255"/>
        <w:gridCol w:w="2255"/>
        <w:gridCol w:w="2255"/>
      </w:tblGrid>
      <w:tr>
        <w:trPr>
          <w:trHeight w:hRule="exact" w:val="604"/>
        </w:trPr>
        <w:tc>
          <w:tcPr>
            <w:tcW w:type="dxa" w:w="107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720" w:right="144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All transfer-coding names are case-insensitive and ought to be registered within the HTTP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Transfer Coding regis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6" w:history="1">
                <w:r>
                  <w:rPr>
                    <w:rStyle w:val="Hyperlink"/>
                  </w:rPr>
                  <w:t>try, as de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6" w:history="1">
                <w:r>
                  <w:rPr>
                    <w:rStyle w:val="Hyperlink"/>
                  </w:rPr>
                  <w:t>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6" w:history="1">
                <w:r>
                  <w:rPr>
                    <w:rStyle w:val="Hyperlink"/>
                  </w:rPr>
                  <w:t>ne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7.3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They are used in the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</w:p>
        </w:tc>
      </w:tr>
      <w:tr>
        <w:trPr>
          <w:trHeight w:hRule="exact" w:val="272"/>
        </w:trPr>
        <w:tc>
          <w:tcPr>
            <w:tcW w:type="dxa" w:w="2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and TE (</w:t>
            </w:r>
          </w:p>
        </w:tc>
        <w:tc>
          <w:tcPr>
            <w:tcW w:type="dxa" w:w="2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6" w:history="1">
                <w:r>
                  <w:rPr>
                    <w:rStyle w:val="Hyperlink"/>
                  </w:rPr>
                  <w:t>Section 10.1.4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8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 (the latter also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ning the "transfer-</w:t>
            </w:r>
          </w:p>
        </w:tc>
      </w:tr>
      <w:tr>
        <w:trPr>
          <w:trHeight w:hRule="exact" w:val="902"/>
        </w:trPr>
        <w:tc>
          <w:tcPr>
            <w:tcW w:type="dxa" w:w="107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coding" grammar).</w:t>
            </w:r>
          </w:p>
        </w:tc>
      </w:tr>
      <w:tr>
        <w:trPr>
          <w:trHeight w:hRule="exact" w:val="932"/>
        </w:trPr>
        <w:tc>
          <w:tcPr>
            <w:tcW w:type="dxa" w:w="2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4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1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4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4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004"/>
        </w:trPr>
        <w:tc>
          <w:tcPr>
            <w:tcW w:type="dxa" w:w="3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8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1350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582" w:after="0"/>
              <w:ind w:left="194" w:right="144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7.1. Chunked Transfer Coding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chunked transfer coding wraps content in order to transfer it as a series of chunks, each with</w:t>
            </w:r>
          </w:p>
        </w:tc>
      </w:tr>
      <w:tr>
        <w:trPr>
          <w:trHeight w:hRule="exact" w:val="272"/>
        </w:trPr>
        <w:tc>
          <w:tcPr>
            <w:tcW w:type="dxa" w:w="47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its own size indicator, followed by an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OPTIONAL</w:t>
            </w:r>
          </w:p>
        </w:tc>
        <w:tc>
          <w:tcPr>
            <w:tcW w:type="dxa" w:w="49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trailer section containing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elds. Chunked</w:t>
            </w:r>
          </w:p>
        </w:tc>
      </w:tr>
      <w:tr>
        <w:trPr>
          <w:trHeight w:hRule="exact" w:val="876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enables content streams of unknown size to be transferred as a sequence of length-delimited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bu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ers, which enables the sender to retain connection persistence and the recipient to know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when it has received the entire message.</w:t>
            </w:r>
          </w:p>
        </w:tc>
      </w:tr>
    </w:tbl>
    <w:p>
      <w:pPr>
        <w:autoSpaceDN w:val="0"/>
        <w:autoSpaceDE w:val="0"/>
        <w:widowControl/>
        <w:spacing w:line="1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134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224" w:after="0"/>
              <w:ind w:left="2558" w:right="5184" w:hanging="2038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chunked-body   = *chunk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last-chunk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trailer-section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CRLF</w:t>
            </w:r>
          </w:p>
        </w:tc>
      </w:tr>
    </w:tbl>
    <w:p>
      <w:pPr>
        <w:autoSpaceDN w:val="0"/>
        <w:autoSpaceDE w:val="0"/>
        <w:widowControl/>
        <w:spacing w:line="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1008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64" w:val="left"/>
              </w:tabs>
              <w:autoSpaceDE w:val="0"/>
              <w:widowControl/>
              <w:spacing w:line="212" w:lineRule="exact" w:before="98" w:after="0"/>
              <w:ind w:left="326" w:right="3312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chunk          = chunk-size [ chunk-ext ] CRLF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chunk-data CRLF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chunk-size     = 1*HEXDIG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last-chunk     = 1*("0") [ chunk-ext ] CRLF</w:t>
            </w:r>
          </w:p>
        </w:tc>
      </w:tr>
    </w:tbl>
    <w:p>
      <w:pPr>
        <w:autoSpaceDN w:val="0"/>
        <w:autoSpaceDE w:val="0"/>
        <w:widowControl/>
        <w:spacing w:line="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20.0" w:type="dxa"/>
      </w:tblPr>
      <w:tblGrid>
        <w:gridCol w:w="9020"/>
      </w:tblGrid>
      <w:tr>
        <w:trPr>
          <w:trHeight w:hRule="exact" w:val="370"/>
        </w:trPr>
        <w:tc>
          <w:tcPr>
            <w:tcW w:type="dxa" w:w="9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60" w:after="0"/>
              <w:ind w:left="824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chunk-data     = 1*OCTET ; a sequence of chunk-size octets</w:t>
            </w:r>
          </w:p>
        </w:tc>
      </w:tr>
    </w:tbl>
    <w:p>
      <w:pPr>
        <w:autoSpaceDN w:val="0"/>
        <w:autoSpaceDE w:val="0"/>
        <w:widowControl/>
        <w:spacing w:line="2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970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chunk-size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is a string of hex digits indicating the size of the chunk-data in octets.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chunked transfer coding is complete when a chunk with a chunk-size of zero is received, possibly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followed by a trailer section,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nally terminated by an empty line.</w:t>
            </w:r>
          </w:p>
        </w:tc>
      </w:tr>
      <w:tr>
        <w:trPr>
          <w:trHeight w:hRule="exact" w:val="460"/>
        </w:trPr>
        <w:tc>
          <w:tcPr>
            <w:tcW w:type="dxa" w:w="29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6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recipient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6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be able to parse and decode the chunked transfer coding.</w:t>
            </w:r>
          </w:p>
        </w:tc>
      </w:tr>
      <w:tr>
        <w:trPr>
          <w:trHeight w:hRule="exact" w:val="934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8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HTTP/1.1 does not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 any means to limit the size of a chunked response such that 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intermediary can be assured of bu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ering the entire response. Additionally, very large chunk sizes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may cause over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ows or loss of precision if their values are not represented accurately in a</w:t>
            </w:r>
          </w:p>
        </w:tc>
      </w:tr>
      <w:tr>
        <w:trPr>
          <w:trHeight w:hRule="exact" w:val="272"/>
        </w:trPr>
        <w:tc>
          <w:tcPr>
            <w:tcW w:type="dxa" w:w="64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receiving implementation. Therefore, recipients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5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anticipate potentially large hexadecimal</w:t>
            </w:r>
          </w:p>
        </w:tc>
      </w:tr>
      <w:tr>
        <w:trPr>
          <w:trHeight w:hRule="exact" w:val="1348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numerals and prevent parsing errors due to integer conversion over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ows or precision loss due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integer representation.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318" w:right="172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chunked coding does not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 any parameters. Their presence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be treated as 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error.</w:t>
            </w:r>
          </w:p>
        </w:tc>
      </w:tr>
    </w:tbl>
    <w:p>
      <w:pPr>
        <w:autoSpaceDN w:val="0"/>
        <w:autoSpaceDE w:val="0"/>
        <w:widowControl/>
        <w:spacing w:line="272" w:lineRule="exact" w:before="164" w:after="48"/>
        <w:ind w:left="1318" w:right="0" w:firstLine="0"/>
        <w:jc w:val="left"/>
      </w:pPr>
      <w:r>
        <w:rPr>
          <w:shd w:val="clear" w:color="auto" w:fill="f9f9f9"/>
          <w:rFonts w:ascii="" w:hAnsi="" w:eastAsia=""/>
          <w:b/>
          <w:i w:val="0"/>
          <w:color w:val="222222"/>
          <w:sz w:val="20"/>
        </w:rPr>
        <w:t xml:space="preserve">7.1.1. Chunk Extensions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1070"/>
        </w:trPr>
        <w:tc>
          <w:tcPr>
            <w:tcW w:type="dxa" w:w="927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6" w:after="0"/>
              <w:ind w:left="0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chunked coding allows each chunk to include zero or more chunk extensions, immediately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following the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chunk-size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for the sake of supplying per-chunk metadata (such as a signature 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hash), mid-message control information, or randomization of message body size.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708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724" w:val="left"/>
              </w:tabs>
              <w:autoSpaceDE w:val="0"/>
              <w:widowControl/>
              <w:spacing w:line="212" w:lineRule="exact" w:before="224" w:after="0"/>
              <w:ind w:left="326" w:right="2592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chunk-ext      = *( BWS ";" BWS chunk-ext-name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[ BWS "=" BWS chunk-ext-val ] )</w:t>
            </w:r>
          </w:p>
        </w:tc>
      </w:tr>
    </w:tbl>
    <w:p>
      <w:pPr>
        <w:autoSpaceDN w:val="0"/>
        <w:autoSpaceDE w:val="0"/>
        <w:widowControl/>
        <w:spacing w:line="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008"/>
        </w:trPr>
        <w:tc>
          <w:tcPr>
            <w:tcW w:type="dxa" w:w="83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96" w:after="0"/>
              <w:ind w:left="1644" w:right="2016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chunk-ext-name = token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chunk-ext-val  = token / quoted-string</w:t>
            </w:r>
          </w:p>
        </w:tc>
        <w:tc>
          <w:tcPr>
            <w:tcW w:type="dxa" w:w="35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514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21</w:t>
            </w:r>
          </w:p>
        </w:tc>
      </w:tr>
      <w:tr>
        <w:trPr>
          <w:trHeight w:hRule="exact" w:val="284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1736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chunked coding 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 to each connection and is likely to be removed or recoded by each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recipient (including intermediaries) before any higher-level application would have a chance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inspect the extensions. Hence, the use of chunk extensions is generally limited to specialized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 services such as "long polling" (where client and server can have shared expectations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regarding the use of chunk extensions) or for padding within an end-to-end secured connection.</w:t>
            </w:r>
          </w:p>
        </w:tc>
      </w:tr>
      <w:tr>
        <w:trPr>
          <w:trHeight w:hRule="exact" w:val="382"/>
        </w:trPr>
        <w:tc>
          <w:tcPr>
            <w:tcW w:type="dxa" w:w="17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recipient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ignore unrecognized chunk extensions. A server ought to limit the total length of</w:t>
            </w:r>
          </w:p>
        </w:tc>
      </w:tr>
      <w:tr>
        <w:trPr>
          <w:trHeight w:hRule="exact" w:val="876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chunk extensions received in a request to an amount reasonable for the services provided, in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same way that it applies length limitations and timeouts for other parts of a message,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generate an appropriate 4xx (Client Error) response if that amount is exceeded.</w:t>
            </w:r>
          </w:p>
        </w:tc>
      </w:tr>
    </w:tbl>
    <w:p>
      <w:pPr>
        <w:autoSpaceDN w:val="0"/>
        <w:autoSpaceDE w:val="0"/>
        <w:widowControl/>
        <w:spacing w:line="272" w:lineRule="exact" w:before="164" w:after="48"/>
        <w:ind w:left="1318" w:right="0" w:firstLine="0"/>
        <w:jc w:val="left"/>
      </w:pPr>
      <w:r>
        <w:rPr>
          <w:shd w:val="clear" w:color="auto" w:fill="f9f9f9"/>
          <w:rFonts w:ascii="" w:hAnsi="" w:eastAsia=""/>
          <w:b/>
          <w:i w:val="0"/>
          <w:color w:val="222222"/>
          <w:sz w:val="20"/>
        </w:rPr>
        <w:t xml:space="preserve">7.1.2. Chunked Trailer Section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862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6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trailer section allows the sender to include additional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at the end of a chunked message 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order to supply metadata that might be dynamically generated while the content is sent, such as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 message integrity check, digital signatu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7" w:history="1">
                <w:r>
                  <w:rPr>
                    <w:rStyle w:val="Hyperlink"/>
                  </w:rPr>
                  <w:t>re, or post-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processing status. The proper use and</w:t>
            </w:r>
          </w:p>
        </w:tc>
      </w:tr>
      <w:tr>
        <w:trPr>
          <w:trHeight w:hRule="exact" w:val="480"/>
        </w:trPr>
        <w:tc>
          <w:tcPr>
            <w:tcW w:type="dxa" w:w="60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limitations of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7" w:history="1">
                <w:r>
                  <w:rPr>
                    <w:rStyle w:val="Hyperlink"/>
                  </w:rPr>
                  <w:t>Section 6.5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60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622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18.0" w:type="dxa"/>
            </w:tblPr>
            <w:tblGrid>
              <w:gridCol w:w="11900"/>
            </w:tblGrid>
            <w:tr>
              <w:trPr>
                <w:trHeight w:hRule="exact" w:val="602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186" w:after="0"/>
                    <w:ind w:left="326" w:right="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trailer-section   = *( field-line CRLF 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2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recipient that removes the chunked coding from a message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selectively retain or discard</w:t>
            </w:r>
          </w:p>
        </w:tc>
      </w:tr>
      <w:tr>
        <w:trPr>
          <w:trHeight w:hRule="exact" w:val="272"/>
        </w:trPr>
        <w:tc>
          <w:tcPr>
            <w:tcW w:type="dxa" w:w="86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received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elds. A recipient that retains a received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either store/</w:t>
            </w:r>
          </w:p>
        </w:tc>
      </w:tr>
      <w:tr>
        <w:trPr>
          <w:trHeight w:hRule="exact" w:val="272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forward the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separately from the received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 or merge the received trailer</w:t>
            </w:r>
          </w:p>
        </w:tc>
      </w:tr>
      <w:tr>
        <w:trPr>
          <w:trHeight w:hRule="exact" w:val="272"/>
        </w:trPr>
        <w:tc>
          <w:tcPr>
            <w:tcW w:type="dxa" w:w="6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into the header section. A recipient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58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merge a received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into the header</w:t>
            </w:r>
          </w:p>
        </w:tc>
      </w:tr>
      <w:tr>
        <w:trPr>
          <w:trHeight w:hRule="exact" w:val="604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44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section unless its corresponding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nition explicitly permits and instructs how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 can be safely merged.</w:t>
            </w:r>
          </w:p>
        </w:tc>
      </w:tr>
    </w:tbl>
    <w:p>
      <w:pPr>
        <w:autoSpaceDN w:val="0"/>
        <w:autoSpaceDE w:val="0"/>
        <w:widowControl/>
        <w:spacing w:line="272" w:lineRule="exact" w:before="164" w:after="4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0"/>
        </w:rPr>
        <w:t xml:space="preserve">7.1.3. Decoding Chunked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2910"/>
        </w:trPr>
        <w:tc>
          <w:tcPr>
            <w:tcW w:type="dxa" w:w="9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8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 process for decoding the chunked transfer coding can be represented in pseudo-code as:</w:t>
            </w:r>
          </w:p>
        </w:tc>
        <w:tc>
          <w:tcPr>
            <w:tcW w:type="dxa" w:w="19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536" w:after="0"/>
              <w:ind w:left="15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22</w:t>
            </w:r>
          </w:p>
        </w:tc>
      </w:tr>
      <w:tr>
        <w:trPr>
          <w:trHeight w:hRule="exact" w:val="496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62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6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626" w:after="0"/>
              <w:ind w:left="147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5590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5284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686" w:val="left"/>
                      <w:tab w:pos="1166" w:val="left"/>
                    </w:tabs>
                    <w:autoSpaceDE w:val="0"/>
                    <w:widowControl/>
                    <w:spacing w:line="212" w:lineRule="exact" w:before="224" w:after="0"/>
                    <w:ind w:left="326" w:right="72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length := 0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read chunk-size, chunk-ext (if any), and CRLF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while (chunk-size &gt; 0) {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read chunk-data and CRLF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append chunk-data to content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length := length + chunk-size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read chunk-size, chunk-ext (if any), and CRLF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}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read trailer field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while (trailer field is not empty) {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if (trailer fields are stored/forwarded separately) {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append trailer field to existing trailer fields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}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else if (trailer field is understood and defined as mergeable) {</w:t>
                  </w:r>
                  <w:r>
                    <w:tab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merge trailer field with existing header fields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}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else {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discard trailer field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}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read trailer field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}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Content-Length := length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 Remove "chunked" from Transfer-Encoding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26" w:lineRule="exact" w:before="274" w:after="56"/>
        <w:ind w:left="1318" w:right="0" w:firstLine="0"/>
        <w:jc w:val="left"/>
      </w:pPr>
      <w:r>
        <w:rPr>
          <w:shd w:val="clear" w:color="auto" w:fill="f9f9f9"/>
          <w:shd w:val="clear" w:color="auto" w:fill="cccccc"/>
          <w:rFonts w:ascii="" w:hAnsi="" w:eastAsia=""/>
          <w:b/>
          <w:i w:val="0"/>
          <w:color w:val="222222"/>
          <w:sz w:val="24"/>
        </w:rPr>
        <w:t xml:space="preserve">7.2. Transfer Codings for Compression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1272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following transfer coding names for compression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by the same algorithm as their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corresponding content coding:</w:t>
            </w:r>
          </w:p>
          <w:p>
            <w:pPr>
              <w:autoSpaceDN w:val="0"/>
              <w:autoSpaceDE w:val="0"/>
              <w:widowControl/>
              <w:spacing w:line="272" w:lineRule="exact" w:before="4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compr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8" w:history="1">
                <w:r>
                  <w:rPr>
                    <w:rStyle w:val="Hyperlink"/>
                  </w:rPr>
                  <w:t>ess (and x-com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press)</w:t>
            </w:r>
          </w:p>
        </w:tc>
      </w:tr>
      <w:tr>
        <w:trPr>
          <w:trHeight w:hRule="exact" w:val="338"/>
        </w:trPr>
        <w:tc>
          <w:tcPr>
            <w:tcW w:type="dxa" w:w="31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8" w:history="1">
                <w:r>
                  <w:rPr>
                    <w:rStyle w:val="Hyperlink"/>
                  </w:rPr>
                  <w:t>Section 8.4.1.1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  <w:tr>
        <w:trPr>
          <w:trHeight w:hRule="exact" w:val="366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ate</w:t>
            </w:r>
          </w:p>
        </w:tc>
      </w:tr>
      <w:tr>
        <w:trPr>
          <w:trHeight w:hRule="exact" w:val="334"/>
        </w:trPr>
        <w:tc>
          <w:tcPr>
            <w:tcW w:type="dxa" w:w="31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9" w:history="1">
                <w:r>
                  <w:rPr>
                    <w:rStyle w:val="Hyperlink"/>
                  </w:rPr>
                  <w:t>Section 8.4.1.2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  <w:tr>
        <w:trPr>
          <w:trHeight w:hRule="exact" w:val="370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gzip (and x-gzip)</w:t>
            </w:r>
          </w:p>
        </w:tc>
      </w:tr>
      <w:tr>
        <w:trPr>
          <w:trHeight w:hRule="exact" w:val="370"/>
        </w:trPr>
        <w:tc>
          <w:tcPr>
            <w:tcW w:type="dxa" w:w="31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0" w:history="1">
                <w:r>
                  <w:rPr>
                    <w:rStyle w:val="Hyperlink"/>
                  </w:rPr>
                  <w:t>Section 8.4.1.3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  <w:tr>
        <w:trPr>
          <w:trHeight w:hRule="exact" w:val="706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compression codings do not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 any parameters. The presence of parameters with any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these compression codings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be treated as an error.</w:t>
            </w:r>
          </w:p>
        </w:tc>
      </w:tr>
    </w:tbl>
    <w:p>
      <w:pPr>
        <w:autoSpaceDN w:val="0"/>
        <w:autoSpaceDE w:val="0"/>
        <w:widowControl/>
        <w:spacing w:line="1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1130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7.3. Transfer Coding Registry </w:t>
            </w:r>
          </w:p>
          <w:p>
            <w:pPr>
              <w:autoSpaceDN w:val="0"/>
              <w:autoSpaceDE w:val="0"/>
              <w:widowControl/>
              <w:spacing w:line="272" w:lineRule="exact" w:before="11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"HTTP Transfer Coding Registry"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nes the namespace for transfer coding names. It is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maintained 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1" w:history="1">
                <w:r>
                  <w:rPr>
                    <w:rStyle w:val="Hyperlink"/>
                  </w:rPr>
                  <w:t>https://www.iana.org/assignments/http-parameters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  <w:tr>
        <w:trPr>
          <w:trHeight w:hRule="exact" w:val="444"/>
        </w:trPr>
        <w:tc>
          <w:tcPr>
            <w:tcW w:type="dxa" w:w="20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Registrations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76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include the following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elds: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356"/>
        </w:trPr>
        <w:tc>
          <w:tcPr>
            <w:tcW w:type="dxa" w:w="29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4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Name </w:t>
            </w:r>
          </w:p>
        </w:tc>
        <w:tc>
          <w:tcPr>
            <w:tcW w:type="dxa" w:w="43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86"/>
        </w:trPr>
        <w:tc>
          <w:tcPr>
            <w:tcW w:type="dxa" w:w="29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6" w:after="0"/>
              <w:ind w:left="4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Description </w:t>
            </w:r>
          </w:p>
        </w:tc>
        <w:tc>
          <w:tcPr>
            <w:tcW w:type="dxa" w:w="3007"/>
            <w:vMerge/>
            <w:tcBorders/>
          </w:tcPr>
          <w:p/>
        </w:tc>
        <w:tc>
          <w:tcPr>
            <w:tcW w:type="dxa" w:w="3007"/>
            <w:vMerge/>
            <w:tcBorders/>
          </w:tcPr>
          <w:p/>
        </w:tc>
      </w:tr>
      <w:tr>
        <w:trPr>
          <w:trHeight w:hRule="exact" w:val="2514"/>
        </w:trPr>
        <w:tc>
          <w:tcPr>
            <w:tcW w:type="dxa" w:w="29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rHeight w:hRule="exact" w:val="656"/>
        </w:trPr>
        <w:tc>
          <w:tcPr>
            <w:tcW w:type="dxa" w:w="9656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4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Pointer to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 text </w:t>
            </w:r>
          </w:p>
        </w:tc>
      </w:tr>
      <w:tr>
        <w:trPr>
          <w:trHeight w:hRule="exact" w:val="374"/>
        </w:trPr>
        <w:tc>
          <w:tcPr>
            <w:tcW w:type="dxa" w:w="369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Names of transfer codings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38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overlap with names of content codings (</w:t>
            </w:r>
          </w:p>
        </w:tc>
        <w:tc>
          <w:tcPr>
            <w:tcW w:type="dxa" w:w="21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3" w:history="1">
                <w:r>
                  <w:rPr>
                    <w:rStyle w:val="Hyperlink"/>
                  </w:rPr>
                  <w:t>Section 8.4.1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</w:t>
            </w:r>
          </w:p>
        </w:tc>
      </w:tr>
      <w:tr>
        <w:trPr>
          <w:trHeight w:hRule="exact" w:val="272"/>
        </w:trPr>
        <w:tc>
          <w:tcPr>
            <w:tcW w:type="dxa" w:w="8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80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unless the encoding transformation is identical, as is the case for the c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3" w:history="1">
                <w:r>
                  <w:rPr>
                    <w:rStyle w:val="Hyperlink"/>
                  </w:rPr>
                  <w:t>ompression</w:t>
                </w:r>
              </w:hyperlink>
            </w:r>
          </w:p>
        </w:tc>
      </w:tr>
      <w:tr>
        <w:trPr>
          <w:trHeight w:hRule="exact" w:val="354"/>
        </w:trPr>
        <w:tc>
          <w:tcPr>
            <w:tcW w:type="dxa" w:w="9656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codings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  <w:tr>
        <w:trPr>
          <w:trHeight w:hRule="exact" w:val="390"/>
        </w:trPr>
        <w:tc>
          <w:tcPr>
            <w:tcW w:type="dxa" w:w="209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TE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</w:t>
            </w:r>
          </w:p>
        </w:tc>
        <w:tc>
          <w:tcPr>
            <w:tcW w:type="dxa" w:w="22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6" w:history="1">
                <w:r>
                  <w:rPr>
                    <w:rStyle w:val="Hyperlink"/>
                  </w:rPr>
                  <w:t>Section 10.1.4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3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8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uses a pseudo-parameter named "q" as the rank</w:t>
            </w:r>
          </w:p>
        </w:tc>
      </w:tr>
      <w:tr>
        <w:trPr>
          <w:trHeight w:hRule="exact" w:val="272"/>
        </w:trPr>
        <w:tc>
          <w:tcPr>
            <w:tcW w:type="dxa" w:w="9656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value when multiple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6" w:history="1">
                <w:r>
                  <w:rPr>
                    <w:rStyle w:val="Hyperlink"/>
                  </w:rPr>
                  <w:t xml:space="preserve"> transfer codi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ngs are acceptable. Future registrations of transfer codings </w:t>
            </w:r>
          </w:p>
        </w:tc>
      </w:tr>
      <w:tr>
        <w:trPr>
          <w:trHeight w:hRule="exact" w:val="358"/>
        </w:trPr>
        <w:tc>
          <w:tcPr>
            <w:tcW w:type="dxa" w:w="13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 NOT</w:t>
            </w:r>
          </w:p>
        </w:tc>
        <w:tc>
          <w:tcPr>
            <w:tcW w:type="dxa" w:w="826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 parameters called "q" (case-insensitively) in order to avoid ambiguities.</w:t>
            </w:r>
          </w:p>
        </w:tc>
      </w:tr>
      <w:tr>
        <w:trPr>
          <w:trHeight w:hRule="exact" w:val="386"/>
        </w:trPr>
        <w:tc>
          <w:tcPr>
            <w:tcW w:type="dxa" w:w="8356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Values to be added to this namespace require IETF Review (see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2" w:history="1">
                <w:r>
                  <w:rPr>
                    <w:rStyle w:val="Hyperlink"/>
                  </w:rPr>
                  <w:t>Section 4.8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RFC8126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1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4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 and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</w:tr>
      <w:tr>
        <w:trPr>
          <w:trHeight w:hRule="exact" w:val="332"/>
        </w:trPr>
        <w:tc>
          <w:tcPr>
            <w:tcW w:type="dxa" w:w="9656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conform to the purpose of transfer coding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ned in this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2" w:history="1">
                <w:r>
                  <w:rPr>
                    <w:rStyle w:val="Hyperlink"/>
                  </w:rPr>
                  <w:t>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2" w:history="1">
                <w:r>
                  <w:rPr>
                    <w:rStyle w:val="Hyperlink"/>
                  </w:rPr>
                  <w:t>cation.</w:t>
                </w:r>
              </w:hyperlink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2304" w:firstLine="0"/>
        <w:jc w:val="left"/>
      </w:pP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>Use of program names for the identi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>fi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 xml:space="preserve">cation of encoding formats is not desirable and is </w:t>
      </w:r>
      <w:r>
        <w:rPr>
          <w:shd w:val="clear" w:color="auto" w:fill="cccccc"/>
          <w:shd w:val="clear" w:color="auto" w:fill="f9f9f9"/>
          <w:rFonts w:ascii="" w:hAnsi="" w:eastAsia=""/>
          <w:b w:val="0"/>
          <w:i w:val="0"/>
          <w:color w:val="222222"/>
          <w:sz w:val="20"/>
        </w:rPr>
        <w:t>discouraged for future encodings.</w:t>
      </w:r>
    </w:p>
    <w:p>
      <w:pPr>
        <w:autoSpaceDN w:val="0"/>
        <w:autoSpaceDE w:val="0"/>
        <w:widowControl/>
        <w:spacing w:line="328" w:lineRule="exact" w:before="282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7.4. Negotiating Transfer Codings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328"/>
        </w:trPr>
        <w:tc>
          <w:tcPr>
            <w:tcW w:type="dxa" w:w="13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TE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</w:t>
            </w:r>
          </w:p>
        </w:tc>
        <w:tc>
          <w:tcPr>
            <w:tcW w:type="dxa" w:w="22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6" w:history="1">
                <w:r>
                  <w:rPr>
                    <w:rStyle w:val="Hyperlink"/>
                  </w:rPr>
                  <w:t>Section 10.1.4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is used in HTTP/1.1 to indicate what transfer codings,</w:t>
            </w:r>
          </w:p>
        </w:tc>
      </w:tr>
      <w:tr>
        <w:trPr>
          <w:trHeight w:hRule="exact" w:val="644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besides chun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6" w:history="1">
                <w:r>
                  <w:rPr>
                    <w:rStyle w:val="Hyperlink"/>
                  </w:rPr>
                  <w:t>ked, the clien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 is willing to accept in the response and whether the client is willing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preserve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 in a chunked transfer coding.</w:t>
            </w:r>
          </w:p>
        </w:tc>
      </w:tr>
      <w:tr>
        <w:trPr>
          <w:trHeight w:hRule="exact" w:val="372"/>
        </w:trPr>
        <w:tc>
          <w:tcPr>
            <w:tcW w:type="dxa" w:w="191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774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the chunked transfer coding name in TE; chunked is always acceptable</w:t>
            </w:r>
          </w:p>
        </w:tc>
      </w:tr>
      <w:tr>
        <w:trPr>
          <w:trHeight w:hRule="exact" w:val="332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for HTTP/1.1 recipients.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532"/>
        </w:trPr>
        <w:tc>
          <w:tcPr>
            <w:tcW w:type="dxa" w:w="9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Three examples of TE use are below.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1048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4.00000000000006" w:type="dxa"/>
            </w:tblPr>
            <w:tblGrid>
              <w:gridCol w:w="9656"/>
            </w:tblGrid>
            <w:tr>
              <w:trPr>
                <w:trHeight w:hRule="exact" w:val="1028"/>
              </w:trPr>
              <w:tc>
                <w:tcPr>
                  <w:tcW w:type="dxa" w:w="9270"/>
                  <w:tcBorders/>
                  <w:shd w:fill="edede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224" w:after="0"/>
                    <w:ind w:left="206" w:right="5760" w:firstLine="0"/>
                    <w:jc w:val="left"/>
                  </w:pP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TE: deflate 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 xml:space="preserve">TE: </w:t>
                  </w:r>
                  <w:r>
                    <w:br/>
                  </w:r>
                  <w:r>
                    <w:rPr>
                      <w:rFonts w:ascii="RobotoMono" w:hAnsi="RobotoMono" w:eastAsia="RobotoMono"/>
                      <w:b w:val="0"/>
                      <w:i w:val="0"/>
                      <w:color w:val="222222"/>
                      <w:sz w:val="19"/>
                    </w:rPr>
                    <w:t>TE: trailers, deflate;q=0.5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734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9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multiple transfer codings are acceptable, the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rank the codings by preference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using a case-insensitive "q" parameter (similar to the qvalues used in content negotiation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elds;</w:t>
            </w:r>
          </w:p>
        </w:tc>
      </w:tr>
      <w:tr>
        <w:trPr>
          <w:trHeight w:hRule="exact" w:val="272"/>
        </w:trPr>
        <w:tc>
          <w:tcPr>
            <w:tcW w:type="dxa" w:w="27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3" w:history="1">
                <w:r>
                  <w:rPr>
                    <w:rStyle w:val="Hyperlink"/>
                  </w:rPr>
                  <w:t>Section 12.4.2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 The rank value is a real number in the range 0 through 1, where 0.001</w:t>
            </w:r>
          </w:p>
        </w:tc>
      </w:tr>
      <w:tr>
        <w:trPr>
          <w:trHeight w:hRule="exact" w:val="332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is 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3" w:history="1">
                <w:r>
                  <w:rPr>
                    <w:rStyle w:val="Hyperlink"/>
                  </w:rPr>
                  <w:t>e least prefer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red and 1 is the most preferred; a value of 0 means "not acceptable".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140"/>
        <w:ind w:left="1318" w:right="1728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If the TE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value is empty or if no TE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is present, the only acceptable transfer coding is </w:t>
      </w:r>
      <w:r>
        <w:rPr>
          <w:rFonts w:ascii="" w:hAnsi="" w:eastAsia=""/>
          <w:b w:val="0"/>
          <w:i w:val="0"/>
          <w:color w:val="222222"/>
          <w:sz w:val="20"/>
        </w:rPr>
        <w:t>chunked. A message with no transfer coding is always acceptable.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332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keyword "trailers" indicates that the sender will not discard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elds, as described in </w:t>
            </w:r>
          </w:p>
        </w:tc>
      </w:tr>
      <w:tr>
        <w:trPr>
          <w:trHeight w:hRule="exact" w:val="362"/>
        </w:trPr>
        <w:tc>
          <w:tcPr>
            <w:tcW w:type="dxa" w:w="21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7" w:history="1">
                <w:r>
                  <w:rPr>
                    <w:rStyle w:val="Hyperlink"/>
                  </w:rPr>
                  <w:t>Section 6.5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5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  <w:tr>
        <w:trPr>
          <w:trHeight w:hRule="exact" w:val="382"/>
        </w:trPr>
        <w:tc>
          <w:tcPr>
            <w:tcW w:type="dxa" w:w="8504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Since the TE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only applies to the immediate conne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4" w:history="1">
                <w:r>
                  <w:rPr>
                    <w:rStyle w:val="Hyperlink"/>
                  </w:rPr>
                  <w:t>ction, a send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 of TE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15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also send</w:t>
            </w:r>
          </w:p>
        </w:tc>
      </w:tr>
      <w:tr>
        <w:trPr>
          <w:trHeight w:hRule="exact" w:val="272"/>
        </w:trPr>
        <w:tc>
          <w:tcPr>
            <w:tcW w:type="dxa" w:w="59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"TE" connection option within the Connection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</w:t>
            </w:r>
          </w:p>
        </w:tc>
        <w:tc>
          <w:tcPr>
            <w:tcW w:type="dxa" w:w="213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4" w:history="1">
                <w:r>
                  <w:rPr>
                    <w:rStyle w:val="Hyperlink"/>
                  </w:rPr>
                  <w:t>Section 7.6.1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152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in order to</w:t>
            </w:r>
          </w:p>
        </w:tc>
      </w:tr>
      <w:tr>
        <w:trPr>
          <w:trHeight w:hRule="exact" w:val="1572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prevent the TE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from being forwarded by interme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4" w:history="1">
                <w:r>
                  <w:rPr>
                    <w:rStyle w:val="Hyperlink"/>
                  </w:rPr>
                  <w:t>diaries that d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 not support its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semantics.</w:t>
            </w:r>
          </w:p>
        </w:tc>
      </w:tr>
      <w:tr>
        <w:trPr>
          <w:trHeight w:hRule="exact" w:val="2514"/>
        </w:trPr>
        <w:tc>
          <w:tcPr>
            <w:tcW w:type="dxa" w:w="21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6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225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762" w:after="0"/>
              <w:ind w:left="194" w:right="72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9"/>
              </w:rPr>
              <w:t xml:space="preserve">8. Handling Incomplete Messages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that receives an incomplete request message, usually due to a canceled request or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triggered timeout exception,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an error response prior to closing the connection.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 client that receives an incomplete response message, which can occur when a connection is</w:t>
            </w:r>
          </w:p>
        </w:tc>
      </w:tr>
      <w:tr>
        <w:trPr>
          <w:trHeight w:hRule="exact" w:val="272"/>
        </w:trPr>
        <w:tc>
          <w:tcPr>
            <w:tcW w:type="dxa" w:w="84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closed prematurely or when decoding a supposedly chunked transfer coding fails,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5" w:history="1">
                <w:r>
                  <w:rPr>
                    <w:rStyle w:val="Hyperlink"/>
                  </w:rPr>
                  <w:t>record</w:t>
                </w:r>
              </w:hyperlink>
            </w:r>
          </w:p>
        </w:tc>
      </w:tr>
      <w:tr>
        <w:trPr>
          <w:trHeight w:hRule="exact" w:val="27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message as incomplete. Cache requirements for incomplete responses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5" w:history="1">
                <w:r>
                  <w:rPr>
                    <w:rStyle w:val="Hyperlink"/>
                  </w:rPr>
                  <w:t>Section</w:t>
                </w:r>
              </w:hyperlink>
            </w:r>
          </w:p>
        </w:tc>
      </w:tr>
      <w:tr>
        <w:trPr>
          <w:trHeight w:hRule="exact" w:val="332"/>
        </w:trPr>
        <w:tc>
          <w:tcPr>
            <w:tcW w:type="dxa" w:w="17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5" w:history="1">
                <w:r>
                  <w:rPr>
                    <w:rStyle w:val="Hyperlink"/>
                  </w:rPr>
                  <w:t>3.3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CACHING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8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208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a response terminates in the middle of the header section (before the empty line is received)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and the status code might rely on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to convey the full meaning of the response, then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client cannot assume that meaning has been conveyed; the client might need to repeat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 in order to determine what action to take next.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2024"/>
        </w:trPr>
        <w:tc>
          <w:tcPr>
            <w:tcW w:type="dxa" w:w="10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message body that uses the chunked transfer coding is incomplete if the zero-sized chunk that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terminates the encoding has not been received. A message that uses a valid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Content-Length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incomplete if the size of the message body received (in octets) is less than the value given by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Content-Length. A response that has neither chunked transfer coding nor Content-Length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terminated by closure of the connection and, if the header section was received intact,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considered complete unless an error was indicated by the underlying connection (e.g., 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"incomplete close" in TLS would leave the response incomplete, as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9.8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392" w:lineRule="exact" w:before="294" w:after="74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9. Connection Management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480"/>
        </w:trPr>
        <w:tc>
          <w:tcPr>
            <w:tcW w:type="dxa" w:w="10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 messaging is independent of the underlying transport- or session-layer connection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protocol(s). HTTP only presumes a reliable transport with in-order delivery of requests and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corresponding in-order delivery of responses. The mapping of HTTP request and response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structures onto the data units of an underlying transport protocol is outside the scope of this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cation.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2255"/>
        <w:gridCol w:w="2255"/>
        <w:gridCol w:w="2255"/>
        <w:gridCol w:w="2255"/>
      </w:tblGrid>
      <w:tr>
        <w:trPr>
          <w:trHeight w:hRule="exact" w:val="332"/>
        </w:trPr>
        <w:tc>
          <w:tcPr>
            <w:tcW w:type="dxa" w:w="41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6" w:history="1">
                <w:r>
                  <w:rPr>
                    <w:rStyle w:val="Hyperlink"/>
                  </w:rPr>
                  <w:t>Section 7.3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the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 connection protocols to be used for an HTTP</w:t>
            </w:r>
          </w:p>
        </w:tc>
      </w:tr>
      <w:tr>
        <w:trPr>
          <w:trHeight w:hRule="exact" w:val="272"/>
        </w:trPr>
        <w:tc>
          <w:tcPr>
            <w:tcW w:type="dxa" w:w="105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interaction a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7" w:history="1">
                <w:r>
                  <w:rPr>
                    <w:rStyle w:val="Hyperlink"/>
                  </w:rPr>
                  <w:t>re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7" w:history="1">
                <w:r>
                  <w:rPr>
                    <w:rStyle w:val="Hyperlink"/>
                  </w:rPr>
                  <w:t xml:space="preserve"> determin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6" w:history="1">
                <w:r>
                  <w:rPr>
                    <w:rStyle w:val="Hyperlink"/>
                  </w:rPr>
                  <w:t>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 by client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guration and the target URI. For example, the "http"</w:t>
            </w:r>
          </w:p>
        </w:tc>
      </w:tr>
      <w:tr>
        <w:trPr>
          <w:trHeight w:hRule="exact" w:val="272"/>
        </w:trPr>
        <w:tc>
          <w:tcPr>
            <w:tcW w:type="dxa" w:w="19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URI scheme (</w:t>
            </w:r>
          </w:p>
        </w:tc>
        <w:tc>
          <w:tcPr>
            <w:tcW w:type="dxa" w:w="2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7" w:history="1">
                <w:r>
                  <w:rPr>
                    <w:rStyle w:val="Hyperlink"/>
                  </w:rPr>
                  <w:t>Section 4.2.1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indicates a default connection of TCP over IP, with a default</w:t>
            </w:r>
          </w:p>
        </w:tc>
      </w:tr>
      <w:tr>
        <w:trPr>
          <w:trHeight w:hRule="exact" w:val="604"/>
        </w:trPr>
        <w:tc>
          <w:tcPr>
            <w:tcW w:type="dxa" w:w="105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TCP port of 80, but the client might be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gured to use a proxy via some other connection, port,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or protocol.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2436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75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 implementations are expected to engage in connection management, which includes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maintaining the state of current connections, establishing a new connection or reusing 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existing connection, processing messages received on a connection, detecting connection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failures, and closing each connection. Most clients maintain multiple connections in parallel,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including more than one connection per server endpoint. Most servers are designed to maintain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thousands of concurrent connections, while controlling request queues to enable fair use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detect denial-of-service attacks.</w:t>
            </w:r>
          </w:p>
        </w:tc>
      </w:tr>
      <w:tr>
        <w:trPr>
          <w:trHeight w:hRule="exact" w:val="79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0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328" w:lineRule="exact" w:before="758" w:after="0"/>
        <w:ind w:left="1318" w:right="0" w:firstLine="0"/>
        <w:jc w:val="left"/>
      </w:pPr>
      <w:r>
        <w:rPr>
          <w:shd w:val="clear" w:color="auto" w:fill="cccccc"/>
          <w:rFonts w:ascii="" w:hAnsi="" w:eastAsia=""/>
          <w:b/>
          <w:i w:val="0"/>
          <w:color w:val="222222"/>
          <w:sz w:val="24"/>
        </w:rPr>
        <w:t xml:space="preserve">9.1. Establishment </w:t>
      </w:r>
    </w:p>
    <w:p>
      <w:pPr>
        <w:autoSpaceDN w:val="0"/>
        <w:autoSpaceDE w:val="0"/>
        <w:widowControl/>
        <w:spacing w:line="272" w:lineRule="exact" w:before="112" w:after="0"/>
        <w:ind w:left="1318" w:right="1728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It is beyond the scope of this speci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cation to describe how connections are established via </w:t>
      </w:r>
      <w:r>
        <w:rPr>
          <w:rFonts w:ascii="" w:hAnsi="" w:eastAsia=""/>
          <w:b w:val="0"/>
          <w:i w:val="0"/>
          <w:color w:val="222222"/>
          <w:sz w:val="20"/>
        </w:rPr>
        <w:t xml:space="preserve">various transport- or session-layer protocols. Each HTTP connection maps to one underlying </w:t>
      </w:r>
      <w:r>
        <w:rPr>
          <w:rFonts w:ascii="" w:hAnsi="" w:eastAsia=""/>
          <w:b w:val="0"/>
          <w:i w:val="0"/>
          <w:color w:val="222222"/>
          <w:sz w:val="20"/>
        </w:rPr>
        <w:t>transport connection.</w:t>
      </w:r>
    </w:p>
    <w:p>
      <w:pPr>
        <w:autoSpaceDN w:val="0"/>
        <w:autoSpaceDE w:val="0"/>
        <w:widowControl/>
        <w:spacing w:line="328" w:lineRule="exact" w:before="282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9.2. Associating a Response to a Request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1144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HTTP/1.1 does not include a request identi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 for associating a given request message with its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corresponding one or more response messages. Hence, it relies on the order of response arrival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correspond exactly to the order in which requests are made on the same connection. More than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one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8" w:history="1">
                <w:r>
                  <w:rPr>
                    <w:rStyle w:val="Hyperlink"/>
                  </w:rPr>
                  <w:t xml:space="preserve"> response m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essage per request only occurs when one or more informational responses (1xx;</w:t>
            </w:r>
          </w:p>
        </w:tc>
      </w:tr>
      <w:tr>
        <w:trPr>
          <w:trHeight w:hRule="exact" w:val="372"/>
        </w:trPr>
        <w:tc>
          <w:tcPr>
            <w:tcW w:type="dxa" w:w="25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8" w:history="1">
                <w:r>
                  <w:rPr>
                    <w:rStyle w:val="Hyperlink"/>
                  </w:rPr>
                  <w:t>Section 15.2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70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 precede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nal response to the same request.</w:t>
            </w:r>
          </w:p>
        </w:tc>
      </w:tr>
      <w:tr>
        <w:trPr>
          <w:trHeight w:hRule="exact" w:val="372"/>
        </w:trPr>
        <w:tc>
          <w:tcPr>
            <w:tcW w:type="dxa" w:w="729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that has more than one outstanding request on a connection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2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maintain a list of</w:t>
            </w:r>
          </w:p>
        </w:tc>
      </w:tr>
      <w:tr>
        <w:trPr>
          <w:trHeight w:hRule="exact" w:val="272"/>
        </w:trPr>
        <w:tc>
          <w:tcPr>
            <w:tcW w:type="dxa" w:w="47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outstanding requests in the order sent and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48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associate each received response message on</w:t>
            </w:r>
          </w:p>
        </w:tc>
      </w:tr>
      <w:tr>
        <w:trPr>
          <w:trHeight w:hRule="exact" w:val="1016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that connection to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outstanding request that has not yet received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nal (non-1xx)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response.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If a client receives data on a connection that doesn't have outstanding requests, the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</w:tr>
      <w:tr>
        <w:trPr>
          <w:trHeight w:hRule="exact" w:val="272"/>
        </w:trPr>
        <w:tc>
          <w:tcPr>
            <w:tcW w:type="dxa" w:w="5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NOT</w:t>
            </w:r>
          </w:p>
        </w:tc>
        <w:tc>
          <w:tcPr>
            <w:tcW w:type="dxa" w:w="90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consider that data to be a valid response; the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close the connection, since</w:t>
            </w:r>
          </w:p>
        </w:tc>
      </w:tr>
      <w:tr>
        <w:trPr>
          <w:trHeight w:hRule="exact" w:val="604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message delimitation is now ambiguous, unless the data consists only of one or more CRLF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(which can be discarded per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2.2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1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376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9.3. Persistence </w:t>
            </w:r>
          </w:p>
          <w:p>
            <w:pPr>
              <w:autoSpaceDN w:val="0"/>
              <w:autoSpaceDE w:val="0"/>
              <w:widowControl/>
              <w:spacing w:line="272" w:lineRule="exact" w:before="112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HTTP/1.1 defaults to the use of "persistent connections", allowing multiple requests and responses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to be carried over a single connection. HTTP implementations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support persistent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connections.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1584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A recipient determines wheth</w:t>
      </w:r>
      <w:r>
        <w:rPr>
          <w:rFonts w:ascii="" w:hAnsi="" w:eastAsia=""/>
          <w:b w:val="0"/>
          <w:i w:val="0"/>
          <w:color w:val="222222"/>
          <w:sz w:val="20"/>
        </w:rPr>
        <w:hyperlink r:id="rId44" w:history="1">
          <w:r>
            <w:rPr>
              <w:rStyle w:val="Hyperlink"/>
            </w:rPr>
            <w:t>er a connect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ion is persistent or not based on the protocol version </w:t>
      </w:r>
      <w:r>
        <w:rPr>
          <w:rFonts w:ascii="" w:hAnsi="" w:eastAsia=""/>
          <w:b w:val="0"/>
          <w:i w:val="0"/>
          <w:color w:val="222222"/>
          <w:sz w:val="20"/>
        </w:rPr>
        <w:t xml:space="preserve">and Connection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( </w:t>
      </w:r>
      <w:r>
        <w:rPr>
          <w:rFonts w:ascii="" w:hAnsi="" w:eastAsia=""/>
          <w:b w:val="0"/>
          <w:i w:val="0"/>
          <w:color w:val="2222EE"/>
          <w:sz w:val="20"/>
        </w:rPr>
        <w:hyperlink r:id="rId44" w:history="1">
          <w:r>
            <w:rPr>
              <w:rStyle w:val="Hyperlink"/>
            </w:rPr>
            <w:t>Section 7.6.1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 of [</w:t>
      </w:r>
      <w:r>
        <w:rPr>
          <w:rFonts w:ascii="" w:hAnsi="" w:eastAsia=""/>
          <w:b w:val="0"/>
          <w:i w:val="0"/>
          <w:color w:val="2222EE"/>
          <w:sz w:val="20"/>
        </w:rPr>
        <w:t>HTTP</w:t>
      </w:r>
      <w:r>
        <w:rPr>
          <w:rFonts w:ascii="" w:hAnsi="" w:eastAsia=""/>
          <w:b w:val="0"/>
          <w:i w:val="0"/>
          <w:color w:val="222222"/>
          <w:sz w:val="20"/>
        </w:rPr>
        <w:t xml:space="preserve">] </w:t>
      </w:r>
      <w:r>
        <w:rPr>
          <w:rFonts w:ascii="" w:hAnsi="" w:eastAsia=""/>
          <w:b w:val="0"/>
          <w:i w:val="0"/>
          <w:color w:val="222222"/>
          <w:sz w:val="20"/>
        </w:rPr>
        <w:t xml:space="preserve">) in the most recently received message, if </w:t>
      </w:r>
      <w:r>
        <w:rPr>
          <w:rFonts w:ascii="" w:hAnsi="" w:eastAsia=""/>
          <w:b w:val="0"/>
          <w:i w:val="0"/>
          <w:color w:val="222222"/>
          <w:sz w:val="20"/>
        </w:rPr>
        <w:t>any:</w:t>
      </w:r>
    </w:p>
    <w:p>
      <w:pPr>
        <w:autoSpaceDN w:val="0"/>
        <w:tabs>
          <w:tab w:pos="1718" w:val="left"/>
        </w:tabs>
        <w:autoSpaceDE w:val="0"/>
        <w:widowControl/>
        <w:spacing w:line="272" w:lineRule="exact" w:before="200" w:after="0"/>
        <w:ind w:left="1598" w:right="144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• </w:t>
      </w:r>
      <w:r>
        <w:rPr>
          <w:rFonts w:ascii="" w:hAnsi="" w:eastAsia=""/>
          <w:b w:val="0"/>
          <w:i w:val="0"/>
          <w:color w:val="222222"/>
          <w:sz w:val="20"/>
        </w:rPr>
        <w:t>If the "</w:t>
      </w:r>
      <w:r>
        <w:rPr>
          <w:rFonts w:ascii="" w:hAnsi="" w:eastAsia=""/>
          <w:b w:val="0"/>
          <w:i w:val="0"/>
          <w:color w:val="2222EE"/>
          <w:sz w:val="20"/>
        </w:rPr>
        <w:t>close</w:t>
      </w:r>
      <w:r>
        <w:rPr>
          <w:rFonts w:ascii="" w:hAnsi="" w:eastAsia=""/>
          <w:b w:val="0"/>
          <w:i w:val="0"/>
          <w:color w:val="222222"/>
          <w:sz w:val="20"/>
        </w:rPr>
        <w:t>" connection option is present (</w:t>
      </w:r>
      <w:r>
        <w:rPr>
          <w:rFonts w:ascii="" w:hAnsi="" w:eastAsia=""/>
          <w:b w:val="0"/>
          <w:i w:val="0"/>
          <w:color w:val="2222EE"/>
          <w:sz w:val="20"/>
        </w:rPr>
        <w:t>Section 9.6</w:t>
      </w:r>
      <w:r>
        <w:rPr>
          <w:rFonts w:ascii="" w:hAnsi="" w:eastAsia=""/>
          <w:b w:val="0"/>
          <w:i w:val="0"/>
          <w:color w:val="222222"/>
          <w:sz w:val="20"/>
        </w:rPr>
        <w:t xml:space="preserve">), the connection will not persist after </w:t>
      </w:r>
      <w:r>
        <w:tab/>
      </w:r>
      <w:r>
        <w:rPr>
          <w:rFonts w:ascii="" w:hAnsi="" w:eastAsia=""/>
          <w:b w:val="0"/>
          <w:i w:val="0"/>
          <w:color w:val="222222"/>
          <w:sz w:val="20"/>
        </w:rPr>
        <w:t xml:space="preserve">the current response; else, </w:t>
      </w:r>
    </w:p>
    <w:p>
      <w:pPr>
        <w:autoSpaceDN w:val="0"/>
        <w:tabs>
          <w:tab w:pos="1718" w:val="left"/>
        </w:tabs>
        <w:autoSpaceDE w:val="0"/>
        <w:widowControl/>
        <w:spacing w:line="272" w:lineRule="exact" w:before="50" w:after="0"/>
        <w:ind w:left="1598" w:right="1728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• </w:t>
      </w:r>
      <w:r>
        <w:rPr>
          <w:rFonts w:ascii="" w:hAnsi="" w:eastAsia=""/>
          <w:b w:val="0"/>
          <w:i w:val="0"/>
          <w:color w:val="222222"/>
          <w:sz w:val="20"/>
        </w:rPr>
        <w:t xml:space="preserve">If the received protocol is HTTP/1.1 (or later), the connection will persist after the current </w:t>
      </w:r>
      <w:r>
        <w:tab/>
      </w:r>
      <w:r>
        <w:rPr>
          <w:rFonts w:ascii="" w:hAnsi="" w:eastAsia=""/>
          <w:b w:val="0"/>
          <w:i w:val="0"/>
          <w:color w:val="222222"/>
          <w:sz w:val="20"/>
        </w:rPr>
        <w:t xml:space="preserve">response; else, </w:t>
      </w:r>
    </w:p>
    <w:p>
      <w:pPr>
        <w:autoSpaceDN w:val="0"/>
        <w:autoSpaceDE w:val="0"/>
        <w:widowControl/>
        <w:spacing w:line="272" w:lineRule="exact" w:before="50" w:after="24"/>
        <w:ind w:left="1718" w:right="1440" w:hanging="12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• </w:t>
      </w:r>
      <w:r>
        <w:rPr>
          <w:rFonts w:ascii="" w:hAnsi="" w:eastAsia=""/>
          <w:b w:val="0"/>
          <w:i w:val="0"/>
          <w:color w:val="222222"/>
          <w:sz w:val="20"/>
        </w:rPr>
        <w:t xml:space="preserve">If the received protocol is HTTP/1.0, the "keep-alive" connection option is present, either the </w:t>
      </w:r>
      <w:r>
        <w:rPr>
          <w:rFonts w:ascii="" w:hAnsi="" w:eastAsia=""/>
          <w:b w:val="0"/>
          <w:i w:val="0"/>
          <w:color w:val="222222"/>
          <w:sz w:val="20"/>
        </w:rPr>
        <w:t xml:space="preserve">recipient is not a proxy or the message is a response, and the recipient wishes to honor the </w:t>
      </w:r>
      <w:r>
        <w:rPr>
          <w:rFonts w:ascii="" w:hAnsi="" w:eastAsia=""/>
          <w:b w:val="0"/>
          <w:i w:val="0"/>
          <w:color w:val="222222"/>
          <w:sz w:val="20"/>
        </w:rPr>
        <w:t xml:space="preserve">HTTP/1.0 "keep-alive" mechanism, the connection will persist after the current response; </w:t>
      </w:r>
      <w:r>
        <w:rPr>
          <w:rFonts w:ascii="" w:hAnsi="" w:eastAsia=""/>
          <w:b w:val="0"/>
          <w:i w:val="0"/>
          <w:color w:val="222222"/>
          <w:sz w:val="20"/>
        </w:rPr>
        <w:t xml:space="preserve">otherwise,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390"/>
        </w:trPr>
        <w:tc>
          <w:tcPr>
            <w:tcW w:type="dxa" w:w="57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6" w:after="0"/>
              <w:ind w:left="4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•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connection will close after the current response. </w:t>
            </w:r>
          </w:p>
        </w:tc>
        <w:tc>
          <w:tcPr>
            <w:tcW w:type="dxa" w:w="39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98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the "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close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 connection option in</w:t>
            </w:r>
          </w:p>
        </w:tc>
      </w:tr>
      <w:tr>
        <w:trPr>
          <w:trHeight w:hRule="exact" w:val="380"/>
        </w:trPr>
        <w:tc>
          <w:tcPr>
            <w:tcW w:type="dxa" w:w="521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that does not support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persistent connections</w:t>
            </w:r>
          </w:p>
        </w:tc>
        <w:tc>
          <w:tcPr>
            <w:tcW w:type="dxa" w:w="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30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786"/>
        </w:trPr>
        <w:tc>
          <w:tcPr>
            <w:tcW w:type="dxa" w:w="57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every request message.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2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1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2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484"/>
        </w:trPr>
        <w:tc>
          <w:tcPr>
            <w:tcW w:type="dxa" w:w="25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27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43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558"/>
        </w:trPr>
        <w:tc>
          <w:tcPr>
            <w:tcW w:type="dxa" w:w="52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that does not support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persistent connections</w:t>
            </w:r>
          </w:p>
        </w:tc>
        <w:tc>
          <w:tcPr>
            <w:tcW w:type="dxa" w:w="5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308" w:after="0"/>
              <w:ind w:left="0" w:right="0" w:firstLine="0"/>
              <w:jc w:val="center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382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the "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close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 connection option in</w:t>
            </w:r>
          </w:p>
        </w:tc>
      </w:tr>
      <w:tr>
        <w:trPr>
          <w:trHeight w:hRule="exact" w:val="2576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every response message that does not have a 1xx (Informational) status code.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additional requests on a persistent connection until it sends or receives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close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 connection option or receives an HTTP/1.0 response without a "keep-alive" connection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option.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 order to remain persistent, all messages on a connection need to have a self-de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message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length (i.e., one not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by closure of the connection), as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MUST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read the entire request message body or close the connection after sending its response;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otherwise, the remaining data on a persistent connection would be misinterpreted as the next</w:t>
            </w:r>
          </w:p>
        </w:tc>
      </w:tr>
      <w:tr>
        <w:trPr>
          <w:trHeight w:hRule="exact" w:val="272"/>
        </w:trPr>
        <w:tc>
          <w:tcPr>
            <w:tcW w:type="dxa" w:w="317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request. Likewise, 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647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read the entire response message body if it intends to reuse the</w:t>
            </w:r>
          </w:p>
        </w:tc>
      </w:tr>
      <w:tr>
        <w:trPr>
          <w:trHeight w:hRule="exact" w:val="370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same connection for a subsequent request.</w:t>
            </w:r>
          </w:p>
        </w:tc>
      </w:tr>
      <w:tr>
        <w:trPr>
          <w:trHeight w:hRule="exact" w:val="374"/>
        </w:trPr>
        <w:tc>
          <w:tcPr>
            <w:tcW w:type="dxa" w:w="25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proxy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70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maintain a persistent connection with an HTTP/1.0 client (see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Appendix</w:t>
            </w:r>
          </w:p>
        </w:tc>
      </w:tr>
      <w:tr>
        <w:trPr>
          <w:trHeight w:hRule="exact" w:val="604"/>
        </w:trPr>
        <w:tc>
          <w:tcPr>
            <w:tcW w:type="dxa" w:w="965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144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C.2.2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for information and discussion of the problems with the Keep-Alive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implemented by many HTTP/1.0 clients).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See </w:t>
      </w:r>
      <w:r>
        <w:rPr>
          <w:rFonts w:ascii="" w:hAnsi="" w:eastAsia=""/>
          <w:b w:val="0"/>
          <w:i w:val="0"/>
          <w:color w:val="2222EE"/>
          <w:sz w:val="20"/>
        </w:rPr>
        <w:t>Appendix C.2.2</w:t>
      </w:r>
      <w:r>
        <w:rPr>
          <w:rFonts w:ascii="" w:hAnsi="" w:eastAsia=""/>
          <w:b w:val="0"/>
          <w:i w:val="0"/>
          <w:color w:val="222222"/>
          <w:sz w:val="20"/>
        </w:rPr>
        <w:t xml:space="preserve"> for more information on backwards compatibility with HTTP/1.0 clients.</w:t>
      </w:r>
    </w:p>
    <w:p>
      <w:pPr>
        <w:autoSpaceDN w:val="0"/>
        <w:autoSpaceDE w:val="0"/>
        <w:widowControl/>
        <w:spacing w:line="272" w:lineRule="exact" w:before="224" w:after="4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0"/>
        </w:rPr>
        <w:t xml:space="preserve">9.3.1. Retrying Requests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864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8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Connections can be closed at any time, with or without intention. Implementations ought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anticipate the need to recover from asynchronous close events. The conditions u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9" w:history="1">
                <w:r>
                  <w:rPr>
                    <w:rStyle w:val="Hyperlink"/>
                  </w:rPr>
                  <w:t xml:space="preserve">nder which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client can automatically retry a sequence of outstanding requests are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9" w:history="1">
                <w:r>
                  <w:rPr>
                    <w:rStyle w:val="Hyperlink"/>
                  </w:rPr>
                  <w:t>Section 9.2.2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</w:t>
            </w:r>
          </w:p>
        </w:tc>
      </w:tr>
      <w:tr>
        <w:trPr>
          <w:trHeight w:hRule="exact" w:val="332"/>
        </w:trPr>
        <w:tc>
          <w:tcPr>
            <w:tcW w:type="dxa" w:w="8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80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0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rHeight w:hRule="exact" w:val="970"/>
        </w:trPr>
        <w:tc>
          <w:tcPr>
            <w:tcW w:type="dxa" w:w="1076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75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9.3.2. Pipelining </w:t>
            </w:r>
          </w:p>
          <w:p>
            <w:pPr>
              <w:autoSpaceDN w:val="0"/>
              <w:autoSpaceDE w:val="0"/>
              <w:widowControl/>
              <w:spacing w:line="272" w:lineRule="exact" w:before="94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that supports persistent connections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"pipeline" its requests (i.e., send multiple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requests without waiting for each response). A ser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0" w:history="1">
                <w:r>
                  <w:rPr>
                    <w:rStyle w:val="Hyperlink"/>
                  </w:rPr>
                  <w:t xml:space="preserve">ver </w:t>
                </w:r>
              </w:hyperlink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0" w:history="1">
                <w:r>
                  <w:rPr>
                    <w:rStyle w:val="Hyperlink"/>
                  </w:rPr>
                  <w:t xml:space="preserve"> pro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cess a sequence of pipelined</w:t>
            </w:r>
          </w:p>
        </w:tc>
      </w:tr>
      <w:tr>
        <w:trPr>
          <w:trHeight w:hRule="exact" w:val="272"/>
        </w:trPr>
        <w:tc>
          <w:tcPr>
            <w:tcW w:type="dxa" w:w="54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requests in parallel if they all have safe methods (</w:t>
            </w:r>
          </w:p>
        </w:tc>
        <w:tc>
          <w:tcPr>
            <w:tcW w:type="dxa" w:w="21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0" w:history="1">
                <w:r>
                  <w:rPr>
                    <w:rStyle w:val="Hyperlink"/>
                  </w:rPr>
                  <w:t>Section 9.2.1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124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), but it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197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the</w:t>
            </w:r>
          </w:p>
        </w:tc>
      </w:tr>
      <w:tr>
        <w:trPr>
          <w:trHeight w:hRule="exact" w:val="1288"/>
        </w:trPr>
        <w:tc>
          <w:tcPr>
            <w:tcW w:type="dxa" w:w="1076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corresponding responses in the same order that t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0" w:history="1">
                <w:r>
                  <w:rPr>
                    <w:rStyle w:val="Hyperlink"/>
                  </w:rPr>
                  <w:t xml:space="preserve">he requests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were received.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75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that pipelines requests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retry unanswered requests if the connection closes before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it receives all of the corresponding responses. When retrying pipelined requests after a failed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connection (a connection not explicitly closed by the server in its last complete response), a</w:t>
            </w:r>
          </w:p>
        </w:tc>
      </w:tr>
      <w:tr>
        <w:trPr>
          <w:trHeight w:hRule="exact" w:val="272"/>
        </w:trPr>
        <w:tc>
          <w:tcPr>
            <w:tcW w:type="dxa" w:w="2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84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pipeline immediately after connection establishment, since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rst remaining</w:t>
            </w:r>
          </w:p>
        </w:tc>
      </w:tr>
      <w:tr>
        <w:trPr>
          <w:trHeight w:hRule="exact" w:val="906"/>
        </w:trPr>
        <w:tc>
          <w:tcPr>
            <w:tcW w:type="dxa" w:w="1076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144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request in the prior pipeline might have caused an error response that can be lost again if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multiple requests are sent on a prematurely closed connection (see the TCP reset problem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9.6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  <w:tr>
        <w:trPr>
          <w:trHeight w:hRule="exact" w:val="382"/>
        </w:trPr>
        <w:tc>
          <w:tcPr>
            <w:tcW w:type="dxa" w:w="287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Idempotent methods (</w:t>
            </w:r>
          </w:p>
        </w:tc>
        <w:tc>
          <w:tcPr>
            <w:tcW w:type="dxa" w:w="210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9" w:history="1">
                <w:r>
                  <w:rPr>
                    <w:rStyle w:val="Hyperlink"/>
                  </w:rPr>
                  <w:t>Section 9.2.2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7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are signi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cant to pipelining because they can be</w:t>
            </w:r>
          </w:p>
        </w:tc>
      </w:tr>
      <w:tr>
        <w:trPr>
          <w:trHeight w:hRule="exact" w:val="272"/>
        </w:trPr>
        <w:tc>
          <w:tcPr>
            <w:tcW w:type="dxa" w:w="7808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automatically retried after a connection failure. A user agent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 NOT</w:t>
            </w:r>
          </w:p>
        </w:tc>
        <w:tc>
          <w:tcPr>
            <w:tcW w:type="dxa" w:w="295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pipeline requests after</w:t>
            </w:r>
          </w:p>
        </w:tc>
      </w:tr>
      <w:tr>
        <w:trPr>
          <w:trHeight w:hRule="exact" w:val="1386"/>
        </w:trPr>
        <w:tc>
          <w:tcPr>
            <w:tcW w:type="dxa" w:w="1076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non-idempotent method, until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nal response status code for that method has been received,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unless the user agent has a means to detect and recover from partial failure conditions involving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pipelined sequence.</w:t>
            </w:r>
          </w:p>
        </w:tc>
      </w:tr>
      <w:tr>
        <w:trPr>
          <w:trHeight w:hRule="exact" w:val="872"/>
        </w:trPr>
        <w:tc>
          <w:tcPr>
            <w:tcW w:type="dxa" w:w="2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8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2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86" w:after="0"/>
              <w:ind w:left="0" w:right="145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2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8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484"/>
        </w:trPr>
        <w:tc>
          <w:tcPr>
            <w:tcW w:type="dxa" w:w="2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2250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 intermediary that receives pipelined requests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pipeline those requests when forwarding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them inbound, since it can rely on the outbound user agent(s) to determine what requests can be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safely pipelined. If the inbound connection fails before receiving a response, the pipelining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intermediary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attempt to retry a sequence of requests that have yet to receive a response if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requests all have idempotent methods; otherwise, the pipelining intermediary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SHOULD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forward any received responses and then close the corresponding outbound connection(s) so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that the outbound user agent(s) can recover accordingly.</w:t>
            </w:r>
          </w:p>
        </w:tc>
      </w:tr>
    </w:tbl>
    <w:p>
      <w:pPr>
        <w:autoSpaceDN w:val="0"/>
        <w:autoSpaceDE w:val="0"/>
        <w:widowControl/>
        <w:spacing w:line="328" w:lineRule="exact" w:before="222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9.4. Concurrency </w:t>
      </w:r>
    </w:p>
    <w:p>
      <w:pPr>
        <w:autoSpaceDN w:val="0"/>
        <w:autoSpaceDE w:val="0"/>
        <w:widowControl/>
        <w:spacing w:line="272" w:lineRule="exact" w:before="112" w:after="140"/>
        <w:ind w:left="1318" w:right="1296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A client ought to limit the number of simultaneous open connections that it maintains to a given </w:t>
      </w:r>
      <w:r>
        <w:rPr>
          <w:rFonts w:ascii="" w:hAnsi="" w:eastAsia=""/>
          <w:b w:val="0"/>
          <w:i w:val="0"/>
          <w:color w:val="222222"/>
          <w:sz w:val="20"/>
        </w:rPr>
        <w:t>server.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208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Previous revisions of HTTP gave a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 number of connections as a ceiling, but this was found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to be impractical for many applications. As a result, this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 does not mandate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particular maximum number of connections but, instead, encourages clients to be conservative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when opening multiple connections.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208"/>
        </w:trPr>
        <w:tc>
          <w:tcPr>
            <w:tcW w:type="dxa" w:w="1052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Multiple connections are typically used to avoid the "head-of-line blocking" problem, wherein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 that takes signi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cant server-side processing and/or transfers very large content would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block subsequent requests on the same connection. However, each connection consumes server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resources.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208"/>
        </w:trPr>
        <w:tc>
          <w:tcPr>
            <w:tcW w:type="dxa" w:w="1054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Furthermore, using multiple connections can cause undesirable side 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ects in congested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networks. Using larger numbers of connections can also cause side 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ects in otherwise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uncongested networks, because their aggregate and initially synchronized sending behavior can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cause congestion that would not have been present if fewer parallel connections had been used.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1296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Note that a server might reject tra</w:t>
      </w:r>
      <w:r>
        <w:rPr>
          <w:rFonts w:ascii="" w:hAnsi="" w:eastAsia=""/>
          <w:b w:val="0"/>
          <w:i w:val="0"/>
          <w:color w:val="222222"/>
          <w:sz w:val="20"/>
        </w:rPr>
        <w:t>ffi</w:t>
      </w:r>
      <w:r>
        <w:rPr>
          <w:rFonts w:ascii="" w:hAnsi="" w:eastAsia=""/>
          <w:b w:val="0"/>
          <w:i w:val="0"/>
          <w:color w:val="222222"/>
          <w:sz w:val="20"/>
        </w:rPr>
        <w:t xml:space="preserve">c that it deems abusive or characteristic of a denial-of-service </w:t>
      </w:r>
      <w:r>
        <w:rPr>
          <w:rFonts w:ascii="" w:hAnsi="" w:eastAsia=""/>
          <w:b w:val="0"/>
          <w:i w:val="0"/>
          <w:color w:val="222222"/>
          <w:sz w:val="20"/>
        </w:rPr>
        <w:t>attack, such as an excessive number of open connections from a single client.</w:t>
      </w:r>
    </w:p>
    <w:p>
      <w:pPr>
        <w:autoSpaceDN w:val="0"/>
        <w:autoSpaceDE w:val="0"/>
        <w:widowControl/>
        <w:spacing w:line="328" w:lineRule="exact" w:before="282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9.5. Failures and Timeouts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4286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758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Servers will usually have some timeout value beyond which they will no longer maintain 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inactive connection. Proxy servers might make this a higher value since it is likely that the client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will be making more connections through the same proxy server. The use of persistent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connections places no requirements on the length (or existence) of this timeout for either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client or the server.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758" w:right="100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or server that wishes to time out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issue a graceful close on the connection.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Implementations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constantly monitor open connections for a received closure signal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and respond to it as appropriate, since prompt closure of both sides of a connection enables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allocated system resources to be reclaimed.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75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client, server, or proxy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close the transport connection at any time. For example, a client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might have started to send a new request at the same time that the server has decided to close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"idle" connection. From the server's point of view, the connection is being closed while it was idle,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but from the client's point of view, a request is in progress.</w:t>
            </w:r>
          </w:p>
        </w:tc>
      </w:tr>
      <w:tr>
        <w:trPr>
          <w:trHeight w:hRule="exact" w:val="61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2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2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2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124"/>
        </w:trPr>
        <w:tc>
          <w:tcPr>
            <w:tcW w:type="dxa" w:w="2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272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sustain persistent connections, when possible, and allow the underlying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transport's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ow-control mechanisms to resolve temporary overloads rather than terminate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connections with the expectation that clients will retry. The latter technique can exacerbate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network congestion or server load.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sending a message body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monitor the network connection for an error response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while it is transmitting the request. If the client sees a response that indicates the server does not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wish to receive the message body and is closing the connection, the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immediately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cease transmitting the body and close its side of the connection.</w:t>
            </w:r>
          </w:p>
        </w:tc>
      </w:tr>
    </w:tbl>
    <w:p>
      <w:pPr>
        <w:autoSpaceDN w:val="0"/>
        <w:autoSpaceDE w:val="0"/>
        <w:widowControl/>
        <w:spacing w:line="1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77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4" w:after="0"/>
              <w:ind w:left="194" w:right="144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9.6. Tear-down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"close" connection option is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ned as a signal that the sender will close this connection after</w:t>
            </w:r>
          </w:p>
        </w:tc>
      </w:tr>
      <w:tr>
        <w:trPr>
          <w:trHeight w:hRule="exact" w:val="272"/>
        </w:trPr>
        <w:tc>
          <w:tcPr>
            <w:tcW w:type="dxa" w:w="761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completion of the response. A sender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Connection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</w:t>
            </w:r>
          </w:p>
        </w:tc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44" w:history="1">
                <w:r>
                  <w:rPr>
                    <w:rStyle w:val="Hyperlink"/>
                  </w:rPr>
                  <w:t>Section 7.6.1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</w:t>
            </w:r>
          </w:p>
        </w:tc>
      </w:tr>
      <w:tr>
        <w:trPr>
          <w:trHeight w:hRule="exact" w:val="272"/>
        </w:trPr>
        <w:tc>
          <w:tcPr>
            <w:tcW w:type="dxa" w:w="8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8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containing the "close" connection option when it intends to close a co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44" w:history="1">
                <w:r>
                  <w:rPr>
                    <w:rStyle w:val="Hyperlink"/>
                  </w:rPr>
                  <w:t>nnection. Fo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</w:t>
            </w:r>
          </w:p>
        </w:tc>
      </w:tr>
      <w:tr>
        <w:trPr>
          <w:trHeight w:hRule="exact" w:val="47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example,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622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20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Connection: close</w:t>
            </w:r>
          </w:p>
        </w:tc>
      </w:tr>
    </w:tbl>
    <w:p>
      <w:pPr>
        <w:autoSpaceDN w:val="0"/>
        <w:autoSpaceDE w:val="0"/>
        <w:widowControl/>
        <w:spacing w:line="1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936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792" w:firstLine="0"/>
              <w:jc w:val="both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as a request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indicates that this is the last request that the client will send on this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connection, while in a response, the same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indicates that the server is going to close this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connection after the response message is complete.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rHeight w:hRule="exact" w:val="696"/>
        </w:trPr>
        <w:tc>
          <w:tcPr>
            <w:tcW w:type="dxa" w:w="1190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Note that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name "Close" is reserved, since using that name as a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might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ict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with the "close" connection option.</w:t>
            </w:r>
          </w:p>
        </w:tc>
      </w:tr>
      <w:tr>
        <w:trPr>
          <w:trHeight w:hRule="exact" w:val="380"/>
        </w:trPr>
        <w:tc>
          <w:tcPr>
            <w:tcW w:type="dxa" w:w="67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8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that sends a "close" connection option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52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8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further requests on that</w:t>
            </w:r>
          </w:p>
        </w:tc>
      </w:tr>
      <w:tr>
        <w:trPr>
          <w:trHeight w:hRule="exact" w:val="272"/>
        </w:trPr>
        <w:tc>
          <w:tcPr>
            <w:tcW w:type="dxa" w:w="692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 (after the one containing the "close") and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4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close the connection after reading the</w:t>
            </w:r>
          </w:p>
        </w:tc>
      </w:tr>
      <w:tr>
        <w:trPr>
          <w:trHeight w:hRule="exact" w:val="368"/>
        </w:trPr>
        <w:tc>
          <w:tcPr>
            <w:tcW w:type="dxa" w:w="1190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nal response message corresponding to this request.</w:t>
            </w:r>
          </w:p>
        </w:tc>
      </w:tr>
      <w:tr>
        <w:trPr>
          <w:trHeight w:hRule="exact" w:val="376"/>
        </w:trPr>
        <w:tc>
          <w:tcPr>
            <w:tcW w:type="dxa" w:w="65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that receives a "close" connection option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53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initiate closure of the connection (see</w:t>
            </w:r>
          </w:p>
        </w:tc>
      </w:tr>
      <w:tr>
        <w:trPr>
          <w:trHeight w:hRule="exact" w:val="544"/>
        </w:trPr>
        <w:tc>
          <w:tcPr>
            <w:tcW w:type="dxa" w:w="1190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187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below) after it sends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nal response to the request that contained the "close" connection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option. The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"close" connection option in its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nal response on that</w:t>
            </w:r>
          </w:p>
        </w:tc>
      </w:tr>
      <w:tr>
        <w:trPr>
          <w:trHeight w:hRule="exact" w:val="360"/>
        </w:trPr>
        <w:tc>
          <w:tcPr>
            <w:tcW w:type="dxa" w:w="44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connection. The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</w:tc>
        <w:tc>
          <w:tcPr>
            <w:tcW w:type="dxa" w:w="742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process any further requests received on that connection.</w:t>
            </w:r>
          </w:p>
        </w:tc>
      </w:tr>
      <w:tr>
        <w:trPr>
          <w:trHeight w:hRule="exact" w:val="384"/>
        </w:trPr>
        <w:tc>
          <w:tcPr>
            <w:tcW w:type="dxa" w:w="63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server that sends a "close" connection option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556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initiate closure of the connection (see</w:t>
            </w:r>
          </w:p>
        </w:tc>
      </w:tr>
      <w:tr>
        <w:trPr>
          <w:trHeight w:hRule="exact" w:val="636"/>
        </w:trPr>
        <w:tc>
          <w:tcPr>
            <w:tcW w:type="dxa" w:w="1190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below) after it sends the response containing the "close" connection option. The server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 NOT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process any further requests received on that connection.</w:t>
            </w:r>
          </w:p>
        </w:tc>
      </w:tr>
      <w:tr>
        <w:trPr>
          <w:trHeight w:hRule="exact" w:val="380"/>
        </w:trPr>
        <w:tc>
          <w:tcPr>
            <w:tcW w:type="dxa" w:w="65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8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that receives a "close" connection option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53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8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cease sending requests on that</w:t>
            </w:r>
          </w:p>
        </w:tc>
      </w:tr>
      <w:tr>
        <w:trPr>
          <w:trHeight w:hRule="exact" w:val="544"/>
        </w:trPr>
        <w:tc>
          <w:tcPr>
            <w:tcW w:type="dxa" w:w="1190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296" w:right="144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 and close the connection after reading the response message containing the "close"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 option; if additional pipelined requests had been sent on the connection, the client </w:t>
            </w:r>
          </w:p>
        </w:tc>
      </w:tr>
      <w:tr>
        <w:trPr>
          <w:trHeight w:hRule="exact" w:val="332"/>
        </w:trPr>
        <w:tc>
          <w:tcPr>
            <w:tcW w:type="dxa" w:w="2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2" w:after="0"/>
              <w:ind w:left="0" w:right="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 NOT</w:t>
            </w:r>
          </w:p>
        </w:tc>
        <w:tc>
          <w:tcPr>
            <w:tcW w:type="dxa" w:w="938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assume that they will be processed by the server.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204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129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If a server performs an immediate close of a TCP connection, there is a signi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cant risk that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client will not be able to read the last HTTP response. If the server receives additional data from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client on a fully closed connection, such as another request sent by the client before receiving</w:t>
            </w:r>
          </w:p>
        </w:tc>
      </w:tr>
      <w:tr>
        <w:trPr>
          <w:trHeight w:hRule="exact" w:val="268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4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4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46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29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162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server's response, the server's TCP stack will send a reset packet to the client; unfortunately,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reset packet might erase the client's unacknowledged input bu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ers before they can be read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and interpreted by the client's HTTP parser.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752"/>
        </w:trPr>
        <w:tc>
          <w:tcPr>
            <w:tcW w:type="dxa" w:w="10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To avoid the TCP reset problem, servers typically close a connection in stages. First, the server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performs a half-close by closing only the write side of the read/write connection. The server then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continues to read from the connection until it receives a corresponding close by the client, 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until the server is reasonably certain that its own TCP stack has received the client's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acknowledgement of the packet(s) containing the server's last response. Finally, the server fully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closes the connection.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140"/>
        <w:ind w:left="1318" w:right="1872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It is unknown whether the reset problem is exclusive to TCP or might also be found in other </w:t>
      </w:r>
      <w:r>
        <w:rPr>
          <w:rFonts w:ascii="" w:hAnsi="" w:eastAsia=""/>
          <w:b w:val="0"/>
          <w:i w:val="0"/>
          <w:color w:val="222222"/>
          <w:sz w:val="20"/>
        </w:rPr>
        <w:t>transport connection protocols.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936"/>
        </w:trPr>
        <w:tc>
          <w:tcPr>
            <w:tcW w:type="dxa" w:w="105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Note that a TCP connection that is half-closed by the client does not delimit a request message,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nor does it imply that the client is no longer interested in a response. In general, transport signals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cannot be relied upon to signal edge cases, since HTTP/1.1 is independent of transport.</w:t>
            </w:r>
          </w:p>
        </w:tc>
      </w:tr>
    </w:tbl>
    <w:p>
      <w:pPr>
        <w:autoSpaceDN w:val="0"/>
        <w:autoSpaceDE w:val="0"/>
        <w:widowControl/>
        <w:spacing w:line="328" w:lineRule="exact" w:before="222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9.7. TLS Connection Initiation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3007"/>
        <w:gridCol w:w="3007"/>
        <w:gridCol w:w="3007"/>
      </w:tblGrid>
      <w:tr>
        <w:trPr>
          <w:trHeight w:hRule="exact" w:val="328"/>
        </w:trPr>
        <w:tc>
          <w:tcPr>
            <w:tcW w:type="dxa" w:w="96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Conceptually, HTTP/TLS is simply sending HTTP messages over a connection secured via TLS </w:t>
            </w:r>
          </w:p>
        </w:tc>
        <w:tc>
          <w:tcPr>
            <w:tcW w:type="dxa" w:w="9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344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be</w:t>
            </w:r>
          </w:p>
        </w:tc>
      </w:tr>
      <w:tr>
        <w:trPr>
          <w:trHeight w:hRule="exact" w:val="368"/>
        </w:trPr>
        <w:tc>
          <w:tcPr>
            <w:tcW w:type="dxa" w:w="1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TLS13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2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  <w:tc>
          <w:tcPr>
            <w:tcW w:type="dxa" w:w="3007"/>
            <w:vMerge/>
            <w:tcBorders/>
          </w:tcPr>
          <w:p/>
        </w:tc>
      </w:tr>
      <w:tr>
        <w:trPr>
          <w:trHeight w:hRule="exact" w:val="1524"/>
        </w:trPr>
        <w:tc>
          <w:tcPr>
            <w:tcW w:type="dxa" w:w="96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HTTP client also acts as the TLS client. It initiates a connection to the server on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appropriate port and sends the TLS ClientHello to begin the TLS handshake. When the TLS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handshake has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nished, the client may then initiate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HTTP request. All HTTP data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 xml:space="preserve">MUST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sent as TLS "application data" but is otherwise treated like a normal connection for HTTP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(including potential reuse as a persistent connection).</w:t>
            </w:r>
          </w:p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4510"/>
        <w:gridCol w:w="4510"/>
      </w:tblGrid>
      <w:tr>
        <w:trPr>
          <w:trHeight w:hRule="exact" w:val="772"/>
        </w:trPr>
        <w:tc>
          <w:tcPr>
            <w:tcW w:type="dxa" w:w="10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4" w:after="0"/>
              <w:ind w:left="678" w:right="72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9.8. TLS Connection Closure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TLS uses an exchange of closure alerts prior to (non-error) connection closure to provide secure</w:t>
            </w:r>
          </w:p>
        </w:tc>
      </w:tr>
      <w:tr>
        <w:trPr>
          <w:trHeight w:hRule="exact" w:val="272"/>
        </w:trPr>
        <w:tc>
          <w:tcPr>
            <w:tcW w:type="dxa" w:w="4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 closure; 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1" w:history="1">
                <w:r>
                  <w:rPr>
                    <w:rStyle w:val="Hyperlink"/>
                  </w:rPr>
                  <w:t>Section 6.1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TLS13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5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 When a valid closure alert is received, an</w:t>
            </w:r>
          </w:p>
        </w:tc>
      </w:tr>
      <w:tr>
        <w:trPr>
          <w:trHeight w:hRule="exact" w:val="332"/>
        </w:trPr>
        <w:tc>
          <w:tcPr>
            <w:tcW w:type="dxa" w:w="10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implementation can be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1" w:history="1">
                <w:r>
                  <w:rPr>
                    <w:rStyle w:val="Hyperlink"/>
                  </w:rPr>
                  <w:t>assured th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at no further data will be received on that connection.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208"/>
        </w:trPr>
        <w:tc>
          <w:tcPr>
            <w:tcW w:type="dxa" w:w="1050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an implementation knows that it has sent or received all the message data that it cares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about, typically by detecting HTTP message boundaries, it might generate an "incomplete close"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by sending a closure alert and then closing the connection without waiting to receive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corresponding closure alert from its peer.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1990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758" w:right="100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 incomplete close does not call into question the security of the data already received, but it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could indicate that subsequent data might have been truncated. As TLS is not directly aware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 message framing, it is necessary to examine the HTTP data itself to determine whether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messages are complete. Handling of incomplete messages is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8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  <w:tr>
        <w:trPr>
          <w:trHeight w:hRule="exact" w:val="115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6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6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6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484"/>
        </w:trPr>
        <w:tc>
          <w:tcPr>
            <w:tcW w:type="dxa" w:w="2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132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encountering an incomplete close, a client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treat as completed all requests for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which it has received either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4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1.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as much data as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ed in the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Content-Length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or </w:t>
            </w:r>
          </w:p>
        </w:tc>
      </w:tr>
    </w:tbl>
    <w:p>
      <w:pPr>
        <w:autoSpaceDN w:val="0"/>
        <w:autoSpaceDE w:val="0"/>
        <w:widowControl/>
        <w:spacing w:line="272" w:lineRule="exact" w:before="26" w:after="140"/>
        <w:ind w:left="1524" w:right="0" w:firstLine="0"/>
        <w:jc w:val="left"/>
      </w:pP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 xml:space="preserve">2. 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 xml:space="preserve">the terminal zero-length chunk (when </w:t>
      </w:r>
      <w:r>
        <w:rPr>
          <w:shd w:val="clear" w:color="auto" w:fill="cccccc"/>
          <w:rFonts w:ascii="" w:hAnsi="" w:eastAsia=""/>
          <w:b w:val="0"/>
          <w:i w:val="0"/>
          <w:color w:val="2222EE"/>
          <w:sz w:val="20"/>
        </w:rPr>
        <w:t>Transfer-Encoding</w:t>
      </w:r>
      <w:r>
        <w:rPr>
          <w:shd w:val="clear" w:color="auto" w:fill="cccccc"/>
          <w:rFonts w:ascii="" w:hAnsi="" w:eastAsia=""/>
          <w:b w:val="0"/>
          <w:i w:val="0"/>
          <w:color w:val="222222"/>
          <w:sz w:val="20"/>
        </w:rPr>
        <w:t xml:space="preserve"> of chunked is used).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43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response that has neither chunked transfer coding nor Content-Length is complete only if 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valid closure alert has been received. Treating an incomplete message as complete could expose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implementations to attack.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client detecting an incomplete close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recover gracefully.</w:t>
            </w:r>
          </w:p>
        </w:tc>
      </w:tr>
      <w:tr>
        <w:trPr>
          <w:trHeight w:hRule="exact" w:val="388"/>
        </w:trPr>
        <w:tc>
          <w:tcPr>
            <w:tcW w:type="dxa" w:w="13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Clients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2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6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send a closure alert before closing the connection. Clients that do not expect to</w:t>
            </w:r>
          </w:p>
        </w:tc>
      </w:tr>
      <w:tr>
        <w:trPr>
          <w:trHeight w:hRule="exact" w:val="1372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receive any more data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choose not to wait for the server's closure alert and simply close the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connection, thus generating an incomplete close on the server side.</w:t>
            </w:r>
          </w:p>
          <w:p>
            <w:pPr>
              <w:autoSpaceDN w:val="0"/>
              <w:autoSpaceDE w:val="0"/>
              <w:widowControl/>
              <w:spacing w:line="272" w:lineRule="exact" w:before="20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Servers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SHOULD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be prepared to receive an incomplete close from the client, since the client can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often locate the end of server data.</w:t>
            </w:r>
          </w:p>
        </w:tc>
      </w:tr>
      <w:tr>
        <w:trPr>
          <w:trHeight w:hRule="exact" w:val="388"/>
        </w:trPr>
        <w:tc>
          <w:tcPr>
            <w:tcW w:type="dxa" w:w="14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Servers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8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6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attempt to initiate an exchange of closure alerts with the client before closing the</w:t>
            </w:r>
          </w:p>
        </w:tc>
      </w:tr>
      <w:tr>
        <w:trPr>
          <w:trHeight w:hRule="exact" w:val="604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connection. Servers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MAY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close the connection after sending the closure alert, thus generating an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incomplete close on the client side.</w:t>
            </w:r>
          </w:p>
        </w:tc>
      </w:tr>
    </w:tbl>
    <w:p>
      <w:pPr>
        <w:autoSpaceDN w:val="0"/>
        <w:autoSpaceDE w:val="0"/>
        <w:widowControl/>
        <w:spacing w:line="390" w:lineRule="exact" w:before="294" w:after="16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10. Enclosing Messages as Data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1586"/>
        </w:trPr>
        <w:tc>
          <w:tcPr>
            <w:tcW w:type="dxa" w:w="9656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10.1. Media Type message/http </w:t>
            </w:r>
          </w:p>
          <w:p>
            <w:pPr>
              <w:autoSpaceDN w:val="0"/>
              <w:autoSpaceDE w:val="0"/>
              <w:widowControl/>
              <w:spacing w:line="272" w:lineRule="exact" w:before="112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"message/http" media type can be used to enclose a single HTTP request or response message,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provided that it obeys the MIME restrictions for all "message" types regarding line length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encodings. Because of the line length limitations,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values within "message/http" are allowed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use line folding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obs-fold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), as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5.2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to convey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value over multiple lines.</w:t>
            </w:r>
          </w:p>
        </w:tc>
      </w:tr>
      <w:tr>
        <w:trPr>
          <w:trHeight w:hRule="exact" w:val="272"/>
        </w:trPr>
        <w:tc>
          <w:tcPr>
            <w:tcW w:type="dxa" w:w="397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recipient of "message/http" data </w:t>
            </w:r>
            <w:r>
              <w:rPr>
                <w:rFonts w:ascii="" w:hAnsi="" w:eastAsia=""/>
                <w:b/>
                <w:i w:val="0"/>
                <w:color w:val="222222"/>
                <w:sz w:val="18"/>
              </w:rPr>
              <w:t>MUST</w:t>
            </w:r>
          </w:p>
        </w:tc>
        <w:tc>
          <w:tcPr>
            <w:tcW w:type="dxa" w:w="568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replace any obsolete line folding with one or more SP</w:t>
            </w:r>
          </w:p>
        </w:tc>
      </w:tr>
      <w:tr>
        <w:trPr>
          <w:trHeight w:hRule="exact" w:val="466"/>
        </w:trPr>
        <w:tc>
          <w:tcPr>
            <w:tcW w:type="dxa" w:w="9656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characters when the message is consumed.</w:t>
            </w:r>
          </w:p>
        </w:tc>
      </w:tr>
      <w:tr>
        <w:trPr>
          <w:trHeight w:hRule="exact" w:val="540"/>
        </w:trPr>
        <w:tc>
          <w:tcPr>
            <w:tcW w:type="dxa" w:w="14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0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Type name:</w:t>
            </w:r>
          </w:p>
        </w:tc>
        <w:tc>
          <w:tcPr>
            <w:tcW w:type="dxa" w:w="824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06" w:after="0"/>
              <w:ind w:left="1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message </w:t>
            </w:r>
          </w:p>
        </w:tc>
      </w:tr>
      <w:tr>
        <w:trPr>
          <w:trHeight w:hRule="exact" w:val="440"/>
        </w:trPr>
        <w:tc>
          <w:tcPr>
            <w:tcW w:type="dxa" w:w="1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Subtype name:</w:t>
            </w:r>
          </w:p>
        </w:tc>
        <w:tc>
          <w:tcPr>
            <w:tcW w:type="dxa" w:w="7938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 </w:t>
            </w:r>
          </w:p>
        </w:tc>
      </w:tr>
      <w:tr>
        <w:trPr>
          <w:trHeight w:hRule="exact" w:val="440"/>
        </w:trPr>
        <w:tc>
          <w:tcPr>
            <w:tcW w:type="dxa" w:w="23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Required parameters:</w:t>
            </w:r>
          </w:p>
        </w:tc>
        <w:tc>
          <w:tcPr>
            <w:tcW w:type="dxa" w:w="73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10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40"/>
        </w:trPr>
        <w:tc>
          <w:tcPr>
            <w:tcW w:type="dxa" w:w="23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Optional parameters:</w:t>
            </w:r>
          </w:p>
        </w:tc>
        <w:tc>
          <w:tcPr>
            <w:tcW w:type="dxa" w:w="73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version, msgtype</w:t>
            </w:r>
          </w:p>
        </w:tc>
      </w:tr>
      <w:tr>
        <w:trPr>
          <w:trHeight w:hRule="exact" w:val="386"/>
        </w:trPr>
        <w:tc>
          <w:tcPr>
            <w:tcW w:type="dxa" w:w="14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4" w:after="0"/>
              <w:ind w:left="0" w:right="1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version:</w:t>
            </w:r>
          </w:p>
        </w:tc>
        <w:tc>
          <w:tcPr>
            <w:tcW w:type="dxa" w:w="824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4" w:after="0"/>
              <w:ind w:left="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HTTP-version number of the enclosed message (e.g., "1.1"). If not present, the</w:t>
            </w:r>
          </w:p>
        </w:tc>
      </w:tr>
      <w:tr>
        <w:trPr>
          <w:trHeight w:hRule="exact" w:val="334"/>
        </w:trPr>
        <w:tc>
          <w:tcPr>
            <w:tcW w:type="dxa" w:w="9656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version can be determined from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line of the body. </w:t>
            </w:r>
          </w:p>
        </w:tc>
      </w:tr>
      <w:tr>
        <w:trPr>
          <w:trHeight w:hRule="exact" w:val="370"/>
        </w:trPr>
        <w:tc>
          <w:tcPr>
            <w:tcW w:type="dxa" w:w="14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0" w:right="5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msgtype:</w:t>
            </w:r>
          </w:p>
        </w:tc>
        <w:tc>
          <w:tcPr>
            <w:tcW w:type="dxa" w:w="824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4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message type -- "request" or "response". If not present, the type can be</w:t>
            </w:r>
          </w:p>
        </w:tc>
      </w:tr>
      <w:tr>
        <w:trPr>
          <w:trHeight w:hRule="exact" w:val="350"/>
        </w:trPr>
        <w:tc>
          <w:tcPr>
            <w:tcW w:type="dxa" w:w="9656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determined from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line of the body. </w:t>
            </w:r>
          </w:p>
        </w:tc>
      </w:tr>
      <w:tr>
        <w:trPr>
          <w:trHeight w:hRule="exact" w:val="746"/>
        </w:trPr>
        <w:tc>
          <w:tcPr>
            <w:tcW w:type="dxa" w:w="2724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Encoding considerations:</w:t>
            </w:r>
          </w:p>
        </w:tc>
        <w:tc>
          <w:tcPr>
            <w:tcW w:type="dxa" w:w="6932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only "7bit", "8bit", or "binary" are permitted </w:t>
            </w:r>
          </w:p>
        </w:tc>
      </w:tr>
      <w:tr>
        <w:trPr>
          <w:trHeight w:hRule="exact" w:val="466"/>
        </w:trPr>
        <w:tc>
          <w:tcPr>
            <w:tcW w:type="dxa" w:w="14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84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>
        <w:trPr>
          <w:trHeight w:hRule="exact" w:val="484"/>
        </w:trPr>
        <w:tc>
          <w:tcPr>
            <w:tcW w:type="dxa" w:w="247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362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8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5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636"/>
        </w:trPr>
        <w:tc>
          <w:tcPr>
            <w:tcW w:type="dxa" w:w="260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Security considerations:</w:t>
            </w:r>
          </w:p>
        </w:tc>
        <w:tc>
          <w:tcPr>
            <w:tcW w:type="dxa" w:w="3492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</w:t>
            </w:r>
          </w:p>
        </w:tc>
        <w:tc>
          <w:tcPr>
            <w:tcW w:type="dxa" w:w="35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174" w:after="0"/>
              <w:ind w:left="1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Authors' Addresses section. </w:t>
            </w:r>
          </w:p>
        </w:tc>
      </w:tr>
      <w:tr>
        <w:trPr>
          <w:trHeight w:hRule="exact" w:val="420"/>
        </w:trPr>
        <w:tc>
          <w:tcPr>
            <w:tcW w:type="dxa" w:w="3354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Interoperability considerations:</w:t>
            </w:r>
          </w:p>
        </w:tc>
        <w:tc>
          <w:tcPr>
            <w:tcW w:type="dxa" w:w="2742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247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Published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cation:</w:t>
            </w:r>
          </w:p>
        </w:tc>
        <w:tc>
          <w:tcPr>
            <w:tcW w:type="dxa" w:w="362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16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RFC 9112 (see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10.1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).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3848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Applications that use this media type:</w:t>
            </w:r>
          </w:p>
        </w:tc>
        <w:tc>
          <w:tcPr>
            <w:tcW w:type="dxa" w:w="224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3698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Fragment identi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er considerations:</w:t>
            </w:r>
          </w:p>
        </w:tc>
        <w:tc>
          <w:tcPr>
            <w:tcW w:type="dxa" w:w="239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247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Additional information:</w:t>
            </w:r>
          </w:p>
        </w:tc>
        <w:tc>
          <w:tcPr>
            <w:tcW w:type="dxa" w:w="202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2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Magic number(s):</w:t>
            </w:r>
          </w:p>
        </w:tc>
        <w:tc>
          <w:tcPr>
            <w:tcW w:type="dxa" w:w="1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8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4118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Deprecated alias names for this type:</w:t>
            </w:r>
          </w:p>
        </w:tc>
        <w:tc>
          <w:tcPr>
            <w:tcW w:type="dxa" w:w="197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222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File extension(s):</w:t>
            </w:r>
          </w:p>
        </w:tc>
        <w:tc>
          <w:tcPr>
            <w:tcW w:type="dxa" w:w="3868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3218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Macintosh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le type code(s):</w:t>
            </w:r>
          </w:p>
        </w:tc>
        <w:tc>
          <w:tcPr>
            <w:tcW w:type="dxa" w:w="2878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6096"/>
            <w:gridSpan w:val="1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Person and email address to contact for further information: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180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Intended usage:</w:t>
            </w:r>
          </w:p>
        </w:tc>
        <w:tc>
          <w:tcPr>
            <w:tcW w:type="dxa" w:w="4288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COMMON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247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Restrictions on usage:</w:t>
            </w:r>
          </w:p>
        </w:tc>
        <w:tc>
          <w:tcPr>
            <w:tcW w:type="dxa" w:w="362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101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Author:</w:t>
            </w:r>
          </w:p>
        </w:tc>
        <w:tc>
          <w:tcPr>
            <w:tcW w:type="dxa" w:w="5084"/>
            <w:gridSpan w:val="1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Authors' Addresses section. </w:t>
            </w:r>
          </w:p>
        </w:tc>
        <w:tc>
          <w:tcPr>
            <w:tcW w:type="dxa" w:w="644"/>
            <w:vMerge/>
            <w:tcBorders/>
          </w:tcPr>
          <w:p/>
        </w:tc>
      </w:tr>
      <w:tr>
        <w:trPr>
          <w:trHeight w:hRule="exact" w:val="418"/>
        </w:trPr>
        <w:tc>
          <w:tcPr>
            <w:tcW w:type="dxa" w:w="2064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Change controller:</w:t>
            </w:r>
          </w:p>
        </w:tc>
        <w:tc>
          <w:tcPr>
            <w:tcW w:type="dxa" w:w="4032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IESG </w:t>
            </w:r>
          </w:p>
        </w:tc>
        <w:tc>
          <w:tcPr>
            <w:tcW w:type="dxa" w:w="64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28" w:lineRule="exact" w:before="222" w:after="56"/>
        <w:ind w:left="1318" w:right="0" w:firstLine="0"/>
        <w:jc w:val="left"/>
      </w:pPr>
      <w:r>
        <w:rPr>
          <w:shd w:val="clear" w:color="auto" w:fill="cccccc"/>
          <w:rFonts w:ascii="" w:hAnsi="" w:eastAsia=""/>
          <w:b/>
          <w:i w:val="0"/>
          <w:color w:val="222222"/>
          <w:sz w:val="24"/>
        </w:rPr>
        <w:t xml:space="preserve">10.2. Media Type application/http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rHeight w:hRule="exact" w:val="796"/>
        </w:trPr>
        <w:tc>
          <w:tcPr>
            <w:tcW w:type="dxa" w:w="9656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"application/http" media type can be used to enclose a pipeline of one or more HTTP request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or response messages (not intermixed).</w:t>
            </w:r>
          </w:p>
        </w:tc>
      </w:tr>
      <w:tr>
        <w:trPr>
          <w:trHeight w:hRule="exact" w:val="540"/>
        </w:trPr>
        <w:tc>
          <w:tcPr>
            <w:tcW w:type="dxa" w:w="14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0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Type name:</w:t>
            </w:r>
          </w:p>
        </w:tc>
        <w:tc>
          <w:tcPr>
            <w:tcW w:type="dxa" w:w="824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04" w:after="0"/>
              <w:ind w:left="1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application </w:t>
            </w:r>
          </w:p>
        </w:tc>
      </w:tr>
      <w:tr>
        <w:trPr>
          <w:trHeight w:hRule="exact" w:val="440"/>
        </w:trPr>
        <w:tc>
          <w:tcPr>
            <w:tcW w:type="dxa" w:w="171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Subtype name:</w:t>
            </w:r>
          </w:p>
        </w:tc>
        <w:tc>
          <w:tcPr>
            <w:tcW w:type="dxa" w:w="7938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6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 </w:t>
            </w:r>
          </w:p>
        </w:tc>
      </w:tr>
      <w:tr>
        <w:trPr>
          <w:trHeight w:hRule="exact" w:val="440"/>
        </w:trPr>
        <w:tc>
          <w:tcPr>
            <w:tcW w:type="dxa" w:w="23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Required parameters:</w:t>
            </w:r>
          </w:p>
        </w:tc>
        <w:tc>
          <w:tcPr>
            <w:tcW w:type="dxa" w:w="73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8" w:after="0"/>
              <w:ind w:left="10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40"/>
        </w:trPr>
        <w:tc>
          <w:tcPr>
            <w:tcW w:type="dxa" w:w="23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Optional parameters:</w:t>
            </w:r>
          </w:p>
        </w:tc>
        <w:tc>
          <w:tcPr>
            <w:tcW w:type="dxa" w:w="73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version, msgtype</w:t>
            </w:r>
          </w:p>
        </w:tc>
      </w:tr>
      <w:tr>
        <w:trPr>
          <w:trHeight w:hRule="exact" w:val="384"/>
        </w:trPr>
        <w:tc>
          <w:tcPr>
            <w:tcW w:type="dxa" w:w="14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0" w:right="1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version:</w:t>
            </w:r>
          </w:p>
        </w:tc>
        <w:tc>
          <w:tcPr>
            <w:tcW w:type="dxa" w:w="824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HTTP-version number of the enclosed messages (e.g., "1.1"). If not present, the</w:t>
            </w:r>
          </w:p>
        </w:tc>
      </w:tr>
      <w:tr>
        <w:trPr>
          <w:trHeight w:hRule="exact" w:val="336"/>
        </w:trPr>
        <w:tc>
          <w:tcPr>
            <w:tcW w:type="dxa" w:w="9656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version can be determined from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line of the body. </w:t>
            </w:r>
          </w:p>
        </w:tc>
      </w:tr>
      <w:tr>
        <w:trPr>
          <w:trHeight w:hRule="exact" w:val="368"/>
        </w:trPr>
        <w:tc>
          <w:tcPr>
            <w:tcW w:type="dxa" w:w="14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6" w:after="0"/>
              <w:ind w:left="0" w:right="5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msgtype:</w:t>
            </w:r>
          </w:p>
        </w:tc>
        <w:tc>
          <w:tcPr>
            <w:tcW w:type="dxa" w:w="824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6" w:after="0"/>
              <w:ind w:left="14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The message type -- "request" or "response". If not present, the type can be</w:t>
            </w:r>
          </w:p>
        </w:tc>
      </w:tr>
      <w:tr>
        <w:trPr>
          <w:trHeight w:hRule="exact" w:val="352"/>
        </w:trPr>
        <w:tc>
          <w:tcPr>
            <w:tcW w:type="dxa" w:w="9656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determined from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rst line of the body. </w:t>
            </w:r>
          </w:p>
        </w:tc>
      </w:tr>
      <w:tr>
        <w:trPr>
          <w:trHeight w:hRule="exact" w:val="352"/>
        </w:trPr>
        <w:tc>
          <w:tcPr>
            <w:tcW w:type="dxa" w:w="2724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Encoding considerations:</w:t>
            </w:r>
          </w:p>
        </w:tc>
        <w:tc>
          <w:tcPr>
            <w:tcW w:type="dxa" w:w="6932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1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 messages enclosed by this type are in "binary" format; use of an</w:t>
            </w:r>
          </w:p>
        </w:tc>
      </w:tr>
      <w:tr>
        <w:trPr>
          <w:trHeight w:hRule="exact" w:val="348"/>
        </w:trPr>
        <w:tc>
          <w:tcPr>
            <w:tcW w:type="dxa" w:w="9656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appropriate Content-Transfer-Encoding is required when transmitted via email. </w:t>
            </w:r>
          </w:p>
        </w:tc>
      </w:tr>
      <w:tr>
        <w:trPr>
          <w:trHeight w:hRule="exact" w:val="420"/>
        </w:trPr>
        <w:tc>
          <w:tcPr>
            <w:tcW w:type="dxa" w:w="2604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Security considerations:</w:t>
            </w:r>
          </w:p>
        </w:tc>
        <w:tc>
          <w:tcPr>
            <w:tcW w:type="dxa" w:w="7052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1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11</w:t>
            </w:r>
          </w:p>
        </w:tc>
      </w:tr>
      <w:tr>
        <w:trPr>
          <w:trHeight w:hRule="exact" w:val="1106"/>
        </w:trPr>
        <w:tc>
          <w:tcPr>
            <w:tcW w:type="dxa" w:w="335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Interoperability considerations:</w:t>
            </w:r>
          </w:p>
        </w:tc>
        <w:tc>
          <w:tcPr>
            <w:tcW w:type="dxa" w:w="630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6" w:after="0"/>
              <w:ind w:left="1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66"/>
        </w:trPr>
        <w:tc>
          <w:tcPr>
            <w:tcW w:type="dxa" w:w="14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84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</w:tblGrid>
      <w:tr>
        <w:trPr>
          <w:trHeight w:hRule="exact" w:val="484"/>
        </w:trPr>
        <w:tc>
          <w:tcPr>
            <w:tcW w:type="dxa" w:w="21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04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9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636"/>
        </w:trPr>
        <w:tc>
          <w:tcPr>
            <w:tcW w:type="dxa" w:w="254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Published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cation:</w:t>
            </w:r>
          </w:p>
        </w:tc>
        <w:tc>
          <w:tcPr>
            <w:tcW w:type="dxa" w:w="7112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0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RFC 9112 (see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10.2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). </w:t>
            </w:r>
          </w:p>
        </w:tc>
      </w:tr>
      <w:tr>
        <w:trPr>
          <w:trHeight w:hRule="exact" w:val="420"/>
        </w:trPr>
        <w:tc>
          <w:tcPr>
            <w:tcW w:type="dxa" w:w="3848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Applications that use this media type:</w:t>
            </w:r>
          </w:p>
        </w:tc>
        <w:tc>
          <w:tcPr>
            <w:tcW w:type="dxa" w:w="580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40"/>
        </w:trPr>
        <w:tc>
          <w:tcPr>
            <w:tcW w:type="dxa" w:w="3698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Fragment identi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er considerations:</w:t>
            </w:r>
          </w:p>
        </w:tc>
        <w:tc>
          <w:tcPr>
            <w:tcW w:type="dxa" w:w="5958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20"/>
        </w:trPr>
        <w:tc>
          <w:tcPr>
            <w:tcW w:type="dxa" w:w="2588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Additional information:</w:t>
            </w:r>
          </w:p>
        </w:tc>
        <w:tc>
          <w:tcPr>
            <w:tcW w:type="dxa" w:w="360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Deprecated alias names for this type:</w:t>
            </w:r>
          </w:p>
        </w:tc>
        <w:tc>
          <w:tcPr>
            <w:tcW w:type="dxa" w:w="3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2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40"/>
        </w:trPr>
        <w:tc>
          <w:tcPr>
            <w:tcW w:type="dxa" w:w="228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Magic number(s):</w:t>
            </w:r>
          </w:p>
        </w:tc>
        <w:tc>
          <w:tcPr>
            <w:tcW w:type="dxa" w:w="7368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40"/>
        </w:trPr>
        <w:tc>
          <w:tcPr>
            <w:tcW w:type="dxa" w:w="21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File extension(s):</w:t>
            </w:r>
          </w:p>
        </w:tc>
        <w:tc>
          <w:tcPr>
            <w:tcW w:type="dxa" w:w="7500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17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20"/>
        </w:trPr>
        <w:tc>
          <w:tcPr>
            <w:tcW w:type="dxa" w:w="3218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4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Macintosh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le type code(s):</w:t>
            </w:r>
          </w:p>
        </w:tc>
        <w:tc>
          <w:tcPr>
            <w:tcW w:type="dxa" w:w="6438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40"/>
        </w:trPr>
        <w:tc>
          <w:tcPr>
            <w:tcW w:type="dxa" w:w="6196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Person and email address to contact for further information:</w:t>
            </w:r>
          </w:p>
        </w:tc>
        <w:tc>
          <w:tcPr>
            <w:tcW w:type="dxa" w:w="3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4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Authors' Addresses section. </w:t>
            </w:r>
          </w:p>
        </w:tc>
      </w:tr>
      <w:tr>
        <w:trPr>
          <w:trHeight w:hRule="exact" w:val="420"/>
        </w:trPr>
        <w:tc>
          <w:tcPr>
            <w:tcW w:type="dxa" w:w="180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Intended usage:</w:t>
            </w:r>
          </w:p>
        </w:tc>
        <w:tc>
          <w:tcPr>
            <w:tcW w:type="dxa" w:w="7848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6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COMMON </w:t>
            </w:r>
          </w:p>
        </w:tc>
      </w:tr>
      <w:tr>
        <w:trPr>
          <w:trHeight w:hRule="exact" w:val="440"/>
        </w:trPr>
        <w:tc>
          <w:tcPr>
            <w:tcW w:type="dxa" w:w="2378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Restrictions on usage:</w:t>
            </w:r>
          </w:p>
        </w:tc>
        <w:tc>
          <w:tcPr>
            <w:tcW w:type="dxa" w:w="7278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8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N/A </w:t>
            </w:r>
          </w:p>
        </w:tc>
      </w:tr>
      <w:tr>
        <w:trPr>
          <w:trHeight w:hRule="exact" w:val="440"/>
        </w:trPr>
        <w:tc>
          <w:tcPr>
            <w:tcW w:type="dxa" w:w="101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Author:</w:t>
            </w:r>
          </w:p>
        </w:tc>
        <w:tc>
          <w:tcPr>
            <w:tcW w:type="dxa" w:w="8644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0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Authors' Addresses section. </w:t>
            </w:r>
          </w:p>
        </w:tc>
      </w:tr>
      <w:tr>
        <w:trPr>
          <w:trHeight w:hRule="exact" w:val="414"/>
        </w:trPr>
        <w:tc>
          <w:tcPr>
            <w:tcW w:type="dxa" w:w="21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Change controller:</w:t>
            </w:r>
          </w:p>
        </w:tc>
        <w:tc>
          <w:tcPr>
            <w:tcW w:type="dxa" w:w="7500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2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IESG 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1130"/>
        </w:trPr>
        <w:tc>
          <w:tcPr>
            <w:tcW w:type="dxa" w:w="96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10" w:after="0"/>
              <w:ind w:left="194" w:right="432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9"/>
              </w:rPr>
              <w:t xml:space="preserve">11. Security Considerations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This section is meant to inform developers, information providers, and users about known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security considerations relevant to HTTP message syntax and parsing. Security considerations</w:t>
            </w:r>
          </w:p>
        </w:tc>
      </w:tr>
      <w:tr>
        <w:trPr>
          <w:trHeight w:hRule="exact" w:val="332"/>
        </w:trPr>
        <w:tc>
          <w:tcPr>
            <w:tcW w:type="dxa" w:w="67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about HTTP semantics, content, and routing are addressed 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11.1. Response Splitting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600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Response splitting (a.k.a.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CRLF injection) is a common technique, used in various attacks on Web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usage, that exploits the line-based nature of HTTP message framing and the ordered association</w:t>
            </w:r>
          </w:p>
        </w:tc>
      </w:tr>
      <w:tr>
        <w:trPr>
          <w:trHeight w:hRule="exact" w:val="272"/>
        </w:trPr>
        <w:tc>
          <w:tcPr>
            <w:tcW w:type="dxa" w:w="5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of requests to responses on persistent connections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Klein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400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 This technique can be particularly</w:t>
            </w:r>
          </w:p>
        </w:tc>
      </w:tr>
      <w:tr>
        <w:trPr>
          <w:trHeight w:hRule="exact" w:val="332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damaging when the requests pass through a shared cache.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2296"/>
        </w:trPr>
        <w:tc>
          <w:tcPr>
            <w:tcW w:type="dxa" w:w="10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Response splitting exploits a vulnerability in servers (usually within an application server) where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 attacker can send encoded data within some parameter of the request that is later decoded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and echoed within any of the response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of the response. If the decoded data is crafted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to look like the response has ended and a subsequent response has begun, the response has been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split, and the content within the apparent second response is controlled by the attacker.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attacker can then make any other request on the same persistent connection and trick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recipients (including intermediaries) into believing that the second half of the split is an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authoritative answer to the second request.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1704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758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For example, a parameter within the request-target might be read by an application server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reused within a redirect, resulting in the same parameter being echoed in the Location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of the response. If the parameter is decoded by the application and not properly encoded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when placed in the response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eld, the attacker can send encoded CRLF octets and other content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that will make the application's single response look like two or more responses.</w:t>
            </w:r>
          </w:p>
        </w:tc>
      </w:tr>
      <w:tr>
        <w:trPr>
          <w:trHeight w:hRule="exact" w:val="59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0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0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0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2250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common defense against response splitting is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lter requests for data that looks like encoded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CR and LF (e.g., "%0D" and "%0A"). However, that assumes the application server is only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performing URI decoding rather than more obscure data transformations like charset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transcoding, XML entity translation, base64 decoding, sprintf reformatting, etc. A more 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ective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mitigation is to prevent anything other than the server's core protocol libraries from sending a CR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or LF within the header section, which means restricting the output of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to APIs that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lter for bad octets and not allowing application servers to write directly to the protocol stream.</w:t>
            </w:r>
          </w:p>
        </w:tc>
      </w:tr>
    </w:tbl>
    <w:p>
      <w:pPr>
        <w:autoSpaceDN w:val="0"/>
        <w:autoSpaceDE w:val="0"/>
        <w:widowControl/>
        <w:spacing w:line="328" w:lineRule="exact" w:before="222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11.2. Request Smuggling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328"/>
        </w:trPr>
        <w:tc>
          <w:tcPr>
            <w:tcW w:type="dxa" w:w="207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 smuggling (</w:t>
            </w:r>
          </w:p>
        </w:tc>
        <w:tc>
          <w:tcPr>
            <w:tcW w:type="dxa" w:w="8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Linhart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72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is a technique that exploits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erences in protocol parsing among</w:t>
            </w:r>
          </w:p>
        </w:tc>
      </w:tr>
      <w:tr>
        <w:trPr>
          <w:trHeight w:hRule="exact" w:val="876"/>
        </w:trPr>
        <w:tc>
          <w:tcPr>
            <w:tcW w:type="dxa" w:w="9656"/>
            <w:gridSpan w:val="3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various recipients to hide additional requests (which might otherwise be blocked or disabled by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policy) within an apparently harmless request. Like response splitting, request smuggling can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lead to a variety of attacks on HTTP usage.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144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This speci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cation has introduced new requirements on request parsing, particularly with regard </w:t>
      </w:r>
      <w:r>
        <w:rPr>
          <w:rFonts w:ascii="" w:hAnsi="" w:eastAsia=""/>
          <w:b w:val="0"/>
          <w:i w:val="0"/>
          <w:color w:val="222222"/>
          <w:sz w:val="20"/>
        </w:rPr>
        <w:t xml:space="preserve">to message framing in </w:t>
      </w:r>
      <w:r>
        <w:rPr>
          <w:rFonts w:ascii="" w:hAnsi="" w:eastAsia=""/>
          <w:b w:val="0"/>
          <w:i w:val="0"/>
          <w:color w:val="2222EE"/>
          <w:sz w:val="20"/>
        </w:rPr>
        <w:t>Section 6.3</w:t>
      </w:r>
      <w:r>
        <w:rPr>
          <w:rFonts w:ascii="" w:hAnsi="" w:eastAsia=""/>
          <w:b w:val="0"/>
          <w:i w:val="0"/>
          <w:color w:val="222222"/>
          <w:sz w:val="20"/>
        </w:rPr>
        <w:t>, to reduce the e</w:t>
      </w:r>
      <w:r>
        <w:rPr>
          <w:rFonts w:ascii="" w:hAnsi="" w:eastAsia=""/>
          <w:b w:val="0"/>
          <w:i w:val="0"/>
          <w:color w:val="222222"/>
          <w:sz w:val="20"/>
        </w:rPr>
        <w:t>ff</w:t>
      </w:r>
      <w:r>
        <w:rPr>
          <w:rFonts w:ascii="" w:hAnsi="" w:eastAsia=""/>
          <w:b w:val="0"/>
          <w:i w:val="0"/>
          <w:color w:val="222222"/>
          <w:sz w:val="20"/>
        </w:rPr>
        <w:t>ectiveness of request smuggling.</w:t>
      </w:r>
    </w:p>
    <w:p>
      <w:pPr>
        <w:autoSpaceDN w:val="0"/>
        <w:autoSpaceDE w:val="0"/>
        <w:widowControl/>
        <w:spacing w:line="328" w:lineRule="exact" w:before="282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11.3. Message Integrity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748"/>
        </w:trPr>
        <w:tc>
          <w:tcPr>
            <w:tcW w:type="dxa" w:w="10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 does not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 a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 mechanism for ensuring message integrity, instead relying on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error-detection ability of underlying transport protocols and the use of length or chunk-delimited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framing to detect completeness. Historically, the lack of a single integrity mechanism has been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justi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ed by the informal nature of most HTTP communication. However, the prevalence of HTTP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as an information access mechanism has resulted in its increasing use within environments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where veri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cation of message integrity is crucial.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2296"/>
        </w:trPr>
        <w:tc>
          <w:tcPr>
            <w:tcW w:type="dxa" w:w="10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mechanisms provided with the "https" scheme, such as authenticated encryption, provide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protection against modi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 of messages. Care is needed, however, to ensure that connection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closure cannot be used to truncate messages (see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9.8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). User agents might refuse to accept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incomplete messages or treat them specially. For example, a browser being used to view medical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history or drug interaction information needs to indicate to the user when such information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detected by the protocol to be incomplete, expired, or corrupted during transfer. Such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mechanisms might be selectively enabled via user agent extensions or the presence of message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integrity metadata in a response.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140"/>
        <w:ind w:left="1318" w:right="2016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The "http" scheme provides no protection against accidental or malicious modi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cation of </w:t>
      </w:r>
      <w:r>
        <w:rPr>
          <w:rFonts w:ascii="" w:hAnsi="" w:eastAsia=""/>
          <w:b w:val="0"/>
          <w:i w:val="0"/>
          <w:color w:val="222222"/>
          <w:sz w:val="20"/>
        </w:rPr>
        <w:t>messages.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2058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758" w:right="86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Extensions to the protocol might be used to mitigate the risk of unwanted modi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cation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messages by intermediaries, even when the "https" scheme is used. Integrity might be assured by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using message authentication codes or digital signatures that are selectively added to messages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via extensible metadata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elds.</w:t>
            </w:r>
          </w:p>
        </w:tc>
      </w:tr>
      <w:tr>
        <w:trPr>
          <w:trHeight w:hRule="exact" w:val="121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2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2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92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004"/>
        </w:trPr>
        <w:tc>
          <w:tcPr>
            <w:tcW w:type="dxa" w:w="3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8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328" w:lineRule="exact" w:before="758" w:after="56"/>
        <w:ind w:left="1318" w:right="0" w:firstLine="0"/>
        <w:jc w:val="left"/>
      </w:pPr>
      <w:r>
        <w:rPr>
          <w:shd w:val="clear" w:color="auto" w:fill="f8f8f8"/>
          <w:shd w:val="clear" w:color="auto" w:fill="e8e8e8"/>
          <w:rFonts w:ascii="" w:hAnsi="" w:eastAsia=""/>
          <w:b/>
          <w:i w:val="0"/>
          <w:color w:val="222222"/>
          <w:sz w:val="24"/>
        </w:rPr>
        <w:t>11.4. Message Con</w:t>
      </w:r>
      <w:r>
        <w:rPr>
          <w:shd w:val="clear" w:color="auto" w:fill="f8f8f8"/>
          <w:shd w:val="clear" w:color="auto" w:fill="e8e8e8"/>
          <w:rFonts w:ascii="" w:hAnsi="" w:eastAsia=""/>
          <w:b/>
          <w:i w:val="0"/>
          <w:color w:val="222222"/>
          <w:sz w:val="24"/>
        </w:rPr>
        <w:t>fi</w:t>
      </w:r>
      <w:r>
        <w:rPr>
          <w:shd w:val="clear" w:color="auto" w:fill="f8f8f8"/>
          <w:shd w:val="clear" w:color="auto" w:fill="e8e8e8"/>
          <w:rFonts w:ascii="" w:hAnsi="" w:eastAsia=""/>
          <w:b/>
          <w:i w:val="0"/>
          <w:color w:val="222222"/>
          <w:sz w:val="24"/>
        </w:rPr>
        <w:t xml:space="preserve">dentiality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204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 relies on underlying transport protocols to provide message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dentiality when that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desired. HTTP has been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cally designed to be independent of the transport protocol, such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that it can be used over many forms of encrypted connection, with the selection of such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transports being identi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ed by the choice of URI scheme or within user agent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guration.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1584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The "https" s</w:t>
      </w:r>
      <w:r>
        <w:rPr>
          <w:rFonts w:ascii="" w:hAnsi="" w:eastAsia=""/>
          <w:b w:val="0"/>
          <w:i w:val="0"/>
          <w:color w:val="222222"/>
          <w:sz w:val="20"/>
        </w:rPr>
        <w:hyperlink r:id="rId52" w:history="1">
          <w:r>
            <w:rPr>
              <w:rStyle w:val="Hyperlink"/>
            </w:rPr>
            <w:t>cheme can b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>e used to identify resources that require a con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dential connection, as </w:t>
      </w:r>
      <w:r>
        <w:rPr>
          <w:rFonts w:ascii="" w:hAnsi="" w:eastAsia=""/>
          <w:b w:val="0"/>
          <w:i w:val="0"/>
          <w:color w:val="222222"/>
          <w:sz w:val="20"/>
        </w:rPr>
        <w:t xml:space="preserve">described in </w:t>
      </w:r>
      <w:r>
        <w:rPr>
          <w:rFonts w:ascii="" w:hAnsi="" w:eastAsia=""/>
          <w:b w:val="0"/>
          <w:i w:val="0"/>
          <w:color w:val="2222EE"/>
          <w:sz w:val="20"/>
        </w:rPr>
        <w:hyperlink r:id="rId52" w:history="1">
          <w:r>
            <w:rPr>
              <w:rStyle w:val="Hyperlink"/>
            </w:rPr>
            <w:t>Section 4.2.2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 of [</w:t>
      </w:r>
      <w:r>
        <w:rPr>
          <w:rFonts w:ascii="" w:hAnsi="" w:eastAsia=""/>
          <w:b w:val="0"/>
          <w:i w:val="0"/>
          <w:color w:val="2222EE"/>
          <w:sz w:val="20"/>
        </w:rPr>
        <w:t>HTTP</w:t>
      </w:r>
      <w:r>
        <w:rPr>
          <w:rFonts w:ascii="" w:hAnsi="" w:eastAsia=""/>
          <w:b w:val="0"/>
          <w:i w:val="0"/>
          <w:color w:val="222222"/>
          <w:sz w:val="20"/>
        </w:rPr>
        <w:t xml:space="preserve">] </w:t>
      </w:r>
      <w:r>
        <w:rPr>
          <w:rFonts w:ascii="" w:hAnsi="" w:eastAsia=""/>
          <w:b w:val="0"/>
          <w:i w:val="0"/>
          <w:color w:val="222222"/>
          <w:sz w:val="20"/>
        </w:rPr>
        <w:t>.</w:t>
      </w:r>
    </w:p>
    <w:p>
      <w:pPr>
        <w:autoSpaceDN w:val="0"/>
        <w:autoSpaceDE w:val="0"/>
        <w:widowControl/>
        <w:spacing w:line="392" w:lineRule="exact" w:before="354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12. IANA Considerations </w:t>
      </w:r>
    </w:p>
    <w:p>
      <w:pPr>
        <w:autoSpaceDN w:val="0"/>
        <w:autoSpaceDE w:val="0"/>
        <w:widowControl/>
        <w:spacing w:line="272" w:lineRule="exact" w:before="134" w:after="0"/>
        <w:ind w:left="1318" w:right="2448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The change controller for the following registrations is: "IETF (iesg@ietf.org) - Internet </w:t>
      </w:r>
      <w:r>
        <w:rPr>
          <w:rFonts w:ascii="" w:hAnsi="" w:eastAsia=""/>
          <w:b w:val="0"/>
          <w:i w:val="0"/>
          <w:color w:val="222222"/>
          <w:sz w:val="20"/>
        </w:rPr>
        <w:t>Engineering Task Force".</w:t>
      </w:r>
    </w:p>
    <w:p>
      <w:pPr>
        <w:autoSpaceDN w:val="0"/>
        <w:autoSpaceDE w:val="0"/>
        <w:widowControl/>
        <w:spacing w:line="326" w:lineRule="exact" w:before="28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12.1. Field Name Registration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10"/>
        <w:gridCol w:w="4510"/>
      </w:tblGrid>
      <w:tr>
        <w:trPr>
          <w:trHeight w:hRule="exact" w:val="600"/>
        </w:trPr>
        <w:tc>
          <w:tcPr>
            <w:tcW w:type="dxa" w:w="11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IANA has added the following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names to the "Hypertext Transfer Protocol (HTTP) Field Name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Registry" 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3" w:history="1">
                <w:r>
                  <w:rPr>
                    <w:rStyle w:val="Hyperlink"/>
                  </w:rPr>
                  <w:t>https://www.iana.org/assignments/http-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3" w:history="1">
                <w:r>
                  <w:rPr>
                    <w:rStyle w:val="Hyperlink"/>
                  </w:rPr>
                  <w:t>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i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3" w:history="1">
                <w:r>
                  <w:rPr>
                    <w:rStyle w:val="Hyperlink"/>
                  </w:rPr>
                  <w:t>elds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4" w:history="1">
                <w:r>
                  <w:rPr>
                    <w:rStyle w:val="Hyperlink"/>
                  </w:rPr>
                  <w:t>Section 18.4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</w:t>
            </w:r>
          </w:p>
        </w:tc>
      </w:tr>
      <w:tr>
        <w:trPr>
          <w:trHeight w:hRule="exact" w:val="332"/>
        </w:trPr>
        <w:tc>
          <w:tcPr>
            <w:tcW w:type="dxa" w:w="1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99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0"/>
      </w:tblGrid>
      <w:tr>
        <w:trPr>
          <w:trHeight w:hRule="exact" w:val="2084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26.0" w:type="dxa"/>
            </w:tblPr>
            <w:tblGrid>
              <w:gridCol w:w="11900"/>
            </w:tblGrid>
            <w:tr>
              <w:trPr>
                <w:trHeight w:hRule="exact" w:val="486"/>
              </w:trPr>
              <w:tc>
                <w:tcPr>
                  <w:tcW w:type="dxa" w:w="5910"/>
                  <w:tcBorders>
                    <w:start w:sz="6.399999999999977" w:val="single" w:color="#DDDDDD"/>
                    <w:top w:sz="6.400000000000091" w:val="single" w:color="#DDDDDD"/>
                    <w:end w:sz="6.400000000000091" w:val="single" w:color="#DDDDDD"/>
                    <w:bottom w:sz="5.599999999999909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1477"/>
                    <w:gridCol w:w="1477"/>
                    <w:gridCol w:w="1477"/>
                    <w:gridCol w:w="1477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7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Field Name</w:t>
                        </w:r>
                      </w:p>
                    </w:tc>
                    <w:tc>
                      <w:tcPr>
                        <w:tcW w:type="dxa" w:w="14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370" w:firstLine="0"/>
                          <w:jc w:val="righ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Status</w:t>
                        </w:r>
                      </w:p>
                    </w:tc>
                    <w:tc>
                      <w:tcPr>
                        <w:tcW w:type="dxa" w:w="12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144" w:firstLine="0"/>
                          <w:jc w:val="righ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Section</w:t>
                        </w:r>
                      </w:p>
                    </w:tc>
                    <w:tc>
                      <w:tcPr>
                        <w:tcW w:type="dxa" w:w="13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158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Comments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88"/>
              </w:trPr>
              <w:tc>
                <w:tcPr>
                  <w:tcW w:type="dxa" w:w="5910"/>
                  <w:tcBorders>
                    <w:start w:sz="6.399999999999977" w:val="single" w:color="#DDDDDD"/>
                    <w:top w:sz="5.599999999999909" w:val="single" w:color="#DDDDDD"/>
                    <w:end w:sz="6.400000000000091" w:val="single" w:color="#DDDDDD"/>
                    <w:bottom w:sz="6.400000000000091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1477"/>
                    <w:gridCol w:w="1477"/>
                    <w:gridCol w:w="1477"/>
                    <w:gridCol w:w="1477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3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Close</w:t>
                        </w:r>
                      </w:p>
                    </w:tc>
                    <w:tc>
                      <w:tcPr>
                        <w:tcW w:type="dxa" w:w="20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136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permanent</w:t>
                        </w:r>
                      </w:p>
                    </w:tc>
                    <w:tc>
                      <w:tcPr>
                        <w:tcW w:type="dxa" w:w="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168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9.6</w:t>
                        </w:r>
                      </w:p>
                    </w:tc>
                    <w:tc>
                      <w:tcPr>
                        <w:tcW w:type="dxa" w:w="15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132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(reserved)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86"/>
              </w:trPr>
              <w:tc>
                <w:tcPr>
                  <w:tcW w:type="dxa" w:w="5910"/>
                  <w:tcBorders>
                    <w:start w:sz="6.399999999999977" w:val="single" w:color="#DDDDDD"/>
                    <w:top w:sz="6.400000000000091" w:val="single" w:color="#DDDDDD"/>
                    <w:end w:sz="6.400000000000091" w:val="single" w:color="#DDDDDD"/>
                    <w:bottom w:sz="5.600000000000364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1970"/>
                    <w:gridCol w:w="1970"/>
                    <w:gridCol w:w="1970"/>
                  </w:tblGrid>
                  <w:tr>
                    <w:trPr>
                      <w:trHeight w:hRule="exact" w:val="358"/>
                    </w:trPr>
                    <w:tc>
                      <w:tcPr>
                        <w:tcW w:type="dxa" w:w="18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MIME-Version</w:t>
                        </w:r>
                      </w:p>
                    </w:tc>
                    <w:tc>
                      <w:tcPr>
                        <w:tcW w:type="dxa" w:w="1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368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permanent</w:t>
                        </w:r>
                      </w:p>
                    </w:tc>
                    <w:tc>
                      <w:tcPr>
                        <w:tcW w:type="dxa" w:w="14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168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B.1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68"/>
              </w:trPr>
              <w:tc>
                <w:tcPr>
                  <w:tcW w:type="dxa" w:w="5910"/>
                  <w:tcBorders>
                    <w:start w:sz="6.399999999999977" w:val="single" w:color="#DDDDDD"/>
                    <w:top w:sz="5.600000000000364" w:val="single" w:color="#DDDDDD"/>
                    <w:end w:sz="6.400000000000091" w:val="single" w:color="#DDDDDD"/>
                    <w:bottom w:sz="6.400000000000091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1970"/>
                    <w:gridCol w:w="1970"/>
                    <w:gridCol w:w="1970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20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Transfer-Encoding</w:t>
                        </w:r>
                      </w:p>
                    </w:tc>
                    <w:tc>
                      <w:tcPr>
                        <w:tcW w:type="dxa" w:w="13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permanent</w:t>
                        </w:r>
                      </w:p>
                    </w:tc>
                    <w:tc>
                      <w:tcPr>
                        <w:tcW w:type="dxa" w:w="14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168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6.1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0"/>
      </w:tblGrid>
      <w:tr>
        <w:trPr>
          <w:trHeight w:hRule="exact" w:val="392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222222"/>
                <w:sz w:val="20"/>
              </w:rPr>
              <w:t>Table 1</w:t>
            </w:r>
          </w:p>
        </w:tc>
      </w:tr>
    </w:tbl>
    <w:p>
      <w:pPr>
        <w:autoSpaceDN w:val="0"/>
        <w:autoSpaceDE w:val="0"/>
        <w:widowControl/>
        <w:spacing w:line="326" w:lineRule="exact" w:before="222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12.2. Media Type Registration </w:t>
      </w:r>
    </w:p>
    <w:p>
      <w:pPr>
        <w:autoSpaceDN w:val="0"/>
        <w:autoSpaceDE w:val="0"/>
        <w:widowControl/>
        <w:spacing w:line="272" w:lineRule="exact" w:before="114" w:after="0"/>
        <w:ind w:left="1318" w:right="1296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IANA has updated the "Media Types" registry at </w:t>
      </w:r>
      <w:r>
        <w:rPr>
          <w:rFonts w:ascii="" w:hAnsi="" w:eastAsia=""/>
          <w:b w:val="0"/>
          <w:i w:val="0"/>
          <w:color w:val="222222"/>
          <w:sz w:val="20"/>
        </w:rPr>
        <w:t>&lt;</w:t>
      </w:r>
      <w:r>
        <w:rPr>
          <w:rFonts w:ascii="" w:hAnsi="" w:eastAsia=""/>
          <w:b w:val="0"/>
          <w:i w:val="0"/>
          <w:color w:val="2222EE"/>
          <w:sz w:val="20"/>
        </w:rPr>
        <w:hyperlink r:id="rId55" w:history="1">
          <w:r>
            <w:rPr>
              <w:rStyle w:val="Hyperlink"/>
            </w:rPr>
            <w:t>https://www.iana.org/assignments/media-types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&gt; </w:t>
      </w:r>
      <w:r>
        <w:rPr>
          <w:rFonts w:ascii="" w:hAnsi="" w:eastAsia=""/>
          <w:b w:val="0"/>
          <w:i w:val="0"/>
          <w:color w:val="222222"/>
          <w:sz w:val="20"/>
        </w:rPr>
        <w:t xml:space="preserve">with the registration information in Sections </w:t>
      </w:r>
      <w:r>
        <w:rPr>
          <w:rFonts w:ascii="" w:hAnsi="" w:eastAsia=""/>
          <w:b w:val="0"/>
          <w:i w:val="0"/>
          <w:color w:val="2222EE"/>
          <w:sz w:val="20"/>
        </w:rPr>
        <w:t>10.1</w:t>
      </w:r>
      <w:r>
        <w:rPr>
          <w:rFonts w:ascii="" w:hAnsi="" w:eastAsia=""/>
          <w:b w:val="0"/>
          <w:i w:val="0"/>
          <w:color w:val="222222"/>
          <w:sz w:val="20"/>
        </w:rPr>
        <w:hyperlink r:id="rId55" w:history="1">
          <w:r>
            <w:rPr>
              <w:rStyle w:val="Hyperlink"/>
            </w:rPr>
            <w:t xml:space="preserve"> and </w:t>
          </w:r>
        </w:hyperlink>
      </w:r>
      <w:r>
        <w:rPr>
          <w:rFonts w:ascii="" w:hAnsi="" w:eastAsia=""/>
          <w:b w:val="0"/>
          <w:i w:val="0"/>
          <w:color w:val="2222EE"/>
          <w:sz w:val="20"/>
        </w:rPr>
        <w:hyperlink r:id="rId55" w:history="1">
          <w:r>
            <w:rPr>
              <w:rStyle w:val="Hyperlink"/>
            </w:rPr>
            <w:t>10.2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hyperlink r:id="rId55" w:history="1">
          <w:r>
            <w:rPr>
              <w:rStyle w:val="Hyperlink"/>
            </w:rPr>
            <w:t xml:space="preserve"> for the media types "message/http" an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d </w:t>
      </w:r>
      <w:r>
        <w:rPr>
          <w:rFonts w:ascii="" w:hAnsi="" w:eastAsia=""/>
          <w:b w:val="0"/>
          <w:i w:val="0"/>
          <w:color w:val="222222"/>
          <w:sz w:val="20"/>
        </w:rPr>
        <w:t>"application/http", respectively.</w:t>
      </w:r>
    </w:p>
    <w:p>
      <w:pPr>
        <w:autoSpaceDN w:val="0"/>
        <w:autoSpaceDE w:val="0"/>
        <w:widowControl/>
        <w:spacing w:line="326" w:lineRule="exact" w:before="282" w:after="58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12.3. Transfer Coding Registration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0"/>
      </w:tblGrid>
      <w:tr>
        <w:trPr>
          <w:trHeight w:hRule="exact" w:val="932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6" w:history="1">
                <w:r>
                  <w:rPr>
                    <w:rStyle w:val="Hyperlink"/>
                  </w:rPr>
                  <w:t>IANA has update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 the "HTTP Transfer Coding Registry" 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6" w:history="1">
                <w:r>
                  <w:rPr>
                    <w:rStyle w:val="Hyperlink"/>
                  </w:rPr>
                  <w:t>https://www.iana.org/assignments/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6" w:history="1">
                <w:r>
                  <w:rPr>
                    <w:rStyle w:val="Hyperlink"/>
                  </w:rPr>
                  <w:t>http-parameters/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&gt;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with the registration procedure of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6" w:history="1">
                <w:r>
                  <w:rPr>
                    <w:rStyle w:val="Hyperlink"/>
                  </w:rPr>
                  <w:t>n 7.3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6" w:history="1">
                <w:r>
                  <w:rPr>
                    <w:rStyle w:val="Hyperlink"/>
                  </w:rPr>
                  <w:t xml:space="preserve"> and the content coding name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3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6" w:history="1">
                <w:r>
                  <w:rPr>
                    <w:rStyle w:val="Hyperlink"/>
                  </w:rPr>
                  <w:t>summarized in t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he table below.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432"/>
        </w:trPr>
        <w:tc>
          <w:tcPr>
            <w:tcW w:type="dxa" w:w="119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326.0" w:type="dxa"/>
            </w:tblPr>
            <w:tblGrid>
              <w:gridCol w:w="11900"/>
            </w:tblGrid>
            <w:tr>
              <w:trPr>
                <w:trHeight w:hRule="exact" w:val="486"/>
              </w:trPr>
              <w:tc>
                <w:tcPr>
                  <w:tcW w:type="dxa" w:w="9254"/>
                  <w:tcBorders>
                    <w:start w:sz="6.399999999999977" w:val="single" w:color="#DDDDDD"/>
                    <w:top w:sz="5.600000000000364" w:val="single" w:color="#DDDDDD"/>
                    <w:end w:sz="6.399999999999636" w:val="single" w:color="#DDDDDD"/>
                    <w:bottom w:sz="6.399999999999636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3085"/>
                    <w:gridCol w:w="3085"/>
                    <w:gridCol w:w="3085"/>
                  </w:tblGrid>
                  <w:tr>
                    <w:trPr>
                      <w:trHeight w:hRule="exact" w:val="358"/>
                    </w:trPr>
                    <w:tc>
                      <w:tcPr>
                        <w:tcW w:type="dxa" w:w="1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2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Name</w:t>
                        </w:r>
                      </w:p>
                    </w:tc>
                    <w:tc>
                      <w:tcPr>
                        <w:tcW w:type="dxa" w:w="4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2" w:after="0"/>
                          <w:ind w:left="39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Description</w:t>
                        </w:r>
                      </w:p>
                    </w:tc>
                    <w:tc>
                      <w:tcPr>
                        <w:tcW w:type="dxa" w:w="3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2" w:after="0"/>
                          <w:ind w:left="0" w:right="80" w:firstLine="0"/>
                          <w:jc w:val="righ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Section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68"/>
              </w:trPr>
              <w:tc>
                <w:tcPr>
                  <w:tcW w:type="dxa" w:w="9254"/>
                  <w:tcBorders>
                    <w:start w:sz="6.399999999999977" w:val="single" w:color="#DDDDDD"/>
                    <w:top w:sz="6.399999999999636" w:val="single" w:color="#DDDDDD"/>
                    <w:end w:sz="6.399999999999636" w:val="single" w:color="#DDDDDD"/>
                    <w:bottom w:sz="5.599999999999454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3085"/>
                    <w:gridCol w:w="3085"/>
                    <w:gridCol w:w="3085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1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chunked</w:t>
                        </w:r>
                      </w:p>
                    </w:tc>
                    <w:tc>
                      <w:tcPr>
                        <w:tcW w:type="dxa" w:w="5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27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Transfer in a series of chunks</w:t>
                        </w:r>
                      </w:p>
                    </w:tc>
                    <w:tc>
                      <w:tcPr>
                        <w:tcW w:type="dxa" w:w="26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306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7.1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86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124"/>
        </w:trPr>
        <w:tc>
          <w:tcPr>
            <w:tcW w:type="dxa" w:w="2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4314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1.9999999999999" w:type="dxa"/>
            </w:tblPr>
            <w:tblGrid>
              <w:gridCol w:w="9656"/>
            </w:tblGrid>
            <w:tr>
              <w:trPr>
                <w:trHeight w:hRule="exact" w:val="488"/>
              </w:trPr>
              <w:tc>
                <w:tcPr>
                  <w:tcW w:type="dxa" w:w="9254"/>
                  <w:tcBorders>
                    <w:start w:sz="6.399999999999977" w:val="single" w:color="#DDDDDD"/>
                    <w:top w:sz="5.600000000000023" w:val="single" w:color="#DDDDDD"/>
                    <w:end w:sz="6.399999999999636" w:val="single" w:color="#DDDDDD"/>
                    <w:bottom w:sz="6.399999999999977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3085"/>
                    <w:gridCol w:w="3085"/>
                    <w:gridCol w:w="3085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Name</w:t>
                        </w:r>
                      </w:p>
                    </w:tc>
                    <w:tc>
                      <w:tcPr>
                        <w:tcW w:type="dxa" w:w="44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39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Description</w:t>
                        </w:r>
                      </w:p>
                    </w:tc>
                    <w:tc>
                      <w:tcPr>
                        <w:tcW w:type="dxa" w:w="36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80" w:firstLine="0"/>
                          <w:jc w:val="righ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Section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88"/>
              </w:trPr>
              <w:tc>
                <w:tcPr>
                  <w:tcW w:type="dxa" w:w="9254"/>
                  <w:tcBorders>
                    <w:start w:sz="6.399999999999977" w:val="single" w:color="#DDDDDD"/>
                    <w:top w:sz="6.399999999999977" w:val="single" w:color="#DDDDDD"/>
                    <w:end w:sz="6.399999999999636" w:val="single" w:color="#DDDDDD"/>
                    <w:bottom w:sz="6.399999999999977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3085"/>
                    <w:gridCol w:w="3085"/>
                    <w:gridCol w:w="3085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2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compress</w:t>
                        </w:r>
                      </w:p>
                    </w:tc>
                    <w:tc>
                      <w:tcPr>
                        <w:tcW w:type="dxa" w:w="54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23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 xml:space="preserve">UNIX "compress" data format 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[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Welch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]</w:t>
                        </w:r>
                      </w:p>
                    </w:tc>
                    <w:tc>
                      <w:tcPr>
                        <w:tcW w:type="dxa" w:w="22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306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7.2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760"/>
              </w:trPr>
              <w:tc>
                <w:tcPr>
                  <w:tcW w:type="dxa" w:w="9254"/>
                  <w:tcBorders>
                    <w:start w:sz="6.399999999999977" w:val="single" w:color="#DDDDDD"/>
                    <w:top w:sz="6.399999999999977" w:val="single" w:color="#DDDDDD"/>
                    <w:end w:sz="6.399999999999636" w:val="single" w:color="#DDDDDD"/>
                    <w:bottom w:sz="5.600000000000136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1322"/>
                    <w:gridCol w:w="1322"/>
                    <w:gridCol w:w="1322"/>
                    <w:gridCol w:w="1322"/>
                    <w:gridCol w:w="1322"/>
                    <w:gridCol w:w="1322"/>
                    <w:gridCol w:w="1322"/>
                  </w:tblGrid>
                  <w:tr>
                    <w:trPr>
                      <w:trHeight w:hRule="exact" w:val="326"/>
                    </w:trPr>
                    <w:tc>
                      <w:tcPr>
                        <w:tcW w:type="dxa" w:w="108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de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fl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ate</w:t>
                        </w:r>
                      </w:p>
                    </w:tc>
                    <w:tc>
                      <w:tcPr>
                        <w:tcW w:type="dxa" w:w="2960"/>
                        <w:gridSpan w:val="3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37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"de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fl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ate" compressed data (</w:t>
                        </w:r>
                      </w:p>
                    </w:tc>
                    <w:tc>
                      <w:tcPr>
                        <w:tcW w:type="dxa" w:w="9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[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RFC1951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]</w:t>
                        </w:r>
                      </w:p>
                    </w:tc>
                    <w:tc>
                      <w:tcPr>
                        <w:tcW w:type="dxa" w:w="302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) inside the "zlib" data format</w:t>
                        </w:r>
                      </w:p>
                    </w:tc>
                    <w:tc>
                      <w:tcPr>
                        <w:tcW w:type="dxa" w:w="8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7.2</w:t>
                        </w:r>
                      </w:p>
                    </w:tc>
                  </w:tr>
                  <w:tr>
                    <w:trPr>
                      <w:trHeight w:hRule="exact" w:val="306"/>
                    </w:trPr>
                    <w:tc>
                      <w:tcPr>
                        <w:tcW w:type="dxa" w:w="1322"/>
                        <w:vMerge/>
                        <w:tcBorders/>
                      </w:tcPr>
                      <w:p/>
                    </w:tc>
                    <w:tc>
                      <w:tcPr>
                        <w:tcW w:type="dxa" w:w="4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0" w:after="0"/>
                          <w:ind w:left="0" w:right="2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(</w:t>
                        </w:r>
                      </w:p>
                    </w:tc>
                    <w:tc>
                      <w:tcPr>
                        <w:tcW w:type="dxa" w:w="9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[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RFC1950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]</w:t>
                        </w:r>
                      </w:p>
                    </w:tc>
                    <w:tc>
                      <w:tcPr>
                        <w:tcW w:type="dxa" w:w="15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0" w:after="0"/>
                          <w:ind w:left="1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 xml:space="preserve">) </w:t>
                        </w:r>
                      </w:p>
                    </w:tc>
                    <w:tc>
                      <w:tcPr>
                        <w:tcW w:type="dxa" w:w="1322"/>
                        <w:vMerge/>
                        <w:tcBorders/>
                      </w:tcPr>
                      <w:p/>
                    </w:tc>
                    <w:tc>
                      <w:tcPr>
                        <w:tcW w:type="dxa" w:w="1322"/>
                        <w:vMerge/>
                        <w:tcBorders/>
                      </w:tcPr>
                      <w:p/>
                    </w:tc>
                    <w:tc>
                      <w:tcPr>
                        <w:tcW w:type="dxa" w:w="1322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84"/>
              </w:trPr>
              <w:tc>
                <w:tcPr>
                  <w:tcW w:type="dxa" w:w="9254"/>
                  <w:tcBorders>
                    <w:start w:sz="6.399999999999977" w:val="single" w:color="#DDDDDD"/>
                    <w:top w:sz="5.600000000000136" w:val="single" w:color="#DDDDDD"/>
                    <w:end w:sz="6.399999999999636" w:val="single" w:color="#DDDDDD"/>
                    <w:bottom w:sz="5.599999999999909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3085"/>
                    <w:gridCol w:w="3085"/>
                    <w:gridCol w:w="3085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9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gzip</w:t>
                        </w:r>
                      </w:p>
                    </w:tc>
                    <w:tc>
                      <w:tcPr>
                        <w:tcW w:type="dxa" w:w="51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49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 xml:space="preserve">GZIP 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fi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 xml:space="preserve">le format 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[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RFC1952</w:t>
                        </w: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]</w:t>
                        </w:r>
                      </w:p>
                    </w:tc>
                    <w:tc>
                      <w:tcPr>
                        <w:tcW w:type="dxa" w:w="27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306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7.2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88"/>
              </w:trPr>
              <w:tc>
                <w:tcPr>
                  <w:tcW w:type="dxa" w:w="9254"/>
                  <w:tcBorders>
                    <w:start w:sz="6.399999999999977" w:val="single" w:color="#DDDDDD"/>
                    <w:top w:sz="5.599999999999909" w:val="single" w:color="#DDDDDD"/>
                    <w:end w:sz="6.399999999999636" w:val="single" w:color="#DDDDDD"/>
                    <w:bottom w:sz="6.399999999999864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3085"/>
                    <w:gridCol w:w="3085"/>
                    <w:gridCol w:w="3085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1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trailers</w:t>
                        </w:r>
                      </w:p>
                    </w:tc>
                    <w:tc>
                      <w:tcPr>
                        <w:tcW w:type="dxa" w:w="42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35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(reserved)</w:t>
                        </w:r>
                      </w:p>
                    </w:tc>
                    <w:tc>
                      <w:tcPr>
                        <w:tcW w:type="dxa" w:w="35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260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12.3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760"/>
              </w:trPr>
              <w:tc>
                <w:tcPr>
                  <w:tcW w:type="dxa" w:w="9254"/>
                  <w:tcBorders>
                    <w:start w:sz="6.399999999999977" w:val="single" w:color="#DDDDDD"/>
                    <w:top w:sz="6.399999999999864" w:val="single" w:color="#DDDDDD"/>
                    <w:end w:sz="6.399999999999636" w:val="single" w:color="#DDDDDD"/>
                    <w:bottom w:sz="6.399999999999864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6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3085"/>
                    <w:gridCol w:w="3085"/>
                    <w:gridCol w:w="3085"/>
                  </w:tblGrid>
                  <w:tr>
                    <w:trPr>
                      <w:trHeight w:hRule="exact" w:val="326"/>
                    </w:trPr>
                    <w:tc>
                      <w:tcPr>
                        <w:tcW w:type="dxa" w:w="12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x-</w:t>
                        </w:r>
                      </w:p>
                    </w:tc>
                    <w:tc>
                      <w:tcPr>
                        <w:tcW w:type="dxa" w:w="514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23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Deprecated (alias for compress)</w:t>
                        </w:r>
                      </w:p>
                    </w:tc>
                    <w:tc>
                      <w:tcPr>
                        <w:tcW w:type="dxa" w:w="2480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306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7.2</w:t>
                        </w:r>
                      </w:p>
                    </w:tc>
                  </w:tr>
                  <w:tr>
                    <w:trPr>
                      <w:trHeight w:hRule="exact" w:val="306"/>
                    </w:trPr>
                    <w:tc>
                      <w:tcPr>
                        <w:tcW w:type="dxa" w:w="12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0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compress</w:t>
                        </w:r>
                      </w:p>
                    </w:tc>
                    <w:tc>
                      <w:tcPr>
                        <w:tcW w:type="dxa" w:w="3085"/>
                        <w:vMerge/>
                        <w:tcBorders/>
                      </w:tcPr>
                      <w:p/>
                    </w:tc>
                    <w:tc>
                      <w:tcPr>
                        <w:tcW w:type="dxa" w:w="3085"/>
                        <w:vMerge/>
                        <w:tcBorders/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66"/>
              </w:trPr>
              <w:tc>
                <w:tcPr>
                  <w:tcW w:type="dxa" w:w="9254"/>
                  <w:tcBorders>
                    <w:start w:sz="6.399999999999977" w:val="single" w:color="#DDDDDD"/>
                    <w:top w:sz="6.399999999999864" w:val="single" w:color="#DDDDDD"/>
                    <w:end w:sz="6.399999999999636" w:val="single" w:color="#DDDDDD"/>
                    <w:bottom w:sz="6.399999999999636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5.99999999999994" w:type="dxa"/>
                  </w:tblPr>
                  <w:tblGrid>
                    <w:gridCol w:w="3085"/>
                    <w:gridCol w:w="3085"/>
                    <w:gridCol w:w="3085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0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84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x-gzip</w:t>
                        </w:r>
                      </w:p>
                    </w:tc>
                    <w:tc>
                      <w:tcPr>
                        <w:tcW w:type="dxa" w:w="5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410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Deprecated (alias for gzip)</w:t>
                        </w:r>
                      </w:p>
                    </w:tc>
                    <w:tc>
                      <w:tcPr>
                        <w:tcW w:type="dxa" w:w="27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306" w:firstLine="0"/>
                          <w:jc w:val="right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EE"/>
                            <w:sz w:val="20"/>
                          </w:rPr>
                          <w:t>7.2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4586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254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222222"/>
                <w:sz w:val="20"/>
              </w:rPr>
              <w:t>Table 2</w:t>
            </w:r>
          </w:p>
        </w:tc>
      </w:tr>
    </w:tbl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18.0" w:type="dxa"/>
      </w:tblPr>
      <w:tblGrid>
        <w:gridCol w:w="3007"/>
        <w:gridCol w:w="3007"/>
        <w:gridCol w:w="3007"/>
      </w:tblGrid>
      <w:tr>
        <w:trPr>
          <w:trHeight w:hRule="exact" w:val="312"/>
        </w:trPr>
        <w:tc>
          <w:tcPr>
            <w:tcW w:type="dxa" w:w="8870"/>
            <w:gridSpan w:val="3"/>
            <w:tcBorders/>
            <w:shd w:fill="dddddd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0" w:after="0"/>
              <w:ind w:left="416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Note: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the coding name "trailers" is reserv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36" w:history="1">
                <w:r>
                  <w:rPr>
                    <w:rStyle w:val="Hyperlink"/>
                  </w:rPr>
                  <w:t>ed because it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 use would con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ict with the</w:t>
            </w:r>
          </w:p>
        </w:tc>
      </w:tr>
      <w:tr>
        <w:trPr>
          <w:trHeight w:hRule="exact" w:val="412"/>
        </w:trPr>
        <w:tc>
          <w:tcPr>
            <w:tcW w:type="dxa" w:w="4282"/>
            <w:tcBorders/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keyword "trailers" in the TE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</w:t>
            </w:r>
          </w:p>
        </w:tc>
        <w:tc>
          <w:tcPr>
            <w:tcW w:type="dxa" w:w="2220"/>
            <w:tcBorders/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36" w:history="1">
                <w:r>
                  <w:rPr>
                    <w:rStyle w:val="Hyperlink"/>
                  </w:rPr>
                  <w:t>Section 10.1.4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2368"/>
            <w:tcBorders/>
            <w:shd w:fill="ddddd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</w:t>
            </w:r>
          </w:p>
        </w:tc>
      </w:tr>
    </w:tbl>
    <w:p>
      <w:pPr>
        <w:autoSpaceDN w:val="0"/>
        <w:autoSpaceDE w:val="0"/>
        <w:widowControl/>
        <w:spacing w:line="2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444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12.4. ALPN Protocol ID Registration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660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IAN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7" w:history="1">
                <w:r>
                  <w:rPr>
                    <w:rStyle w:val="Hyperlink"/>
                  </w:rPr>
                  <w:t>A has updated the "TLS Application-Layer Protocol Negotiati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on (ALPN) Protocol IDs" registry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7" w:history="1">
                <w:r>
                  <w:rPr>
                    <w:rStyle w:val="Hyperlink"/>
                  </w:rPr>
                  <w:t>https://www.iana.org/assignments/tls-extensiontype-values/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&gt;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with the registration below: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108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0.0" w:type="dxa"/>
            </w:tblPr>
            <w:tblGrid>
              <w:gridCol w:w="9656"/>
            </w:tblGrid>
            <w:tr>
              <w:trPr>
                <w:trHeight w:hRule="exact" w:val="486"/>
              </w:trPr>
              <w:tc>
                <w:tcPr>
                  <w:tcW w:type="dxa" w:w="7618"/>
                  <w:tcBorders>
                    <w:start w:sz="5.600000000000023" w:val="single" w:color="#DDDDDD"/>
                    <w:top w:sz="6.400000000000091" w:val="single" w:color="#DDDDDD"/>
                    <w:end w:sz="5.599999999999909" w:val="single" w:color="#DDDDDD"/>
                    <w:bottom w:sz="6.400000000000091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8.00000000000011" w:type="dxa"/>
                  </w:tblPr>
                  <w:tblGrid>
                    <w:gridCol w:w="2539"/>
                    <w:gridCol w:w="2539"/>
                    <w:gridCol w:w="2539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0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Protocol</w:t>
                        </w:r>
                      </w:p>
                    </w:tc>
                    <w:tc>
                      <w:tcPr>
                        <w:tcW w:type="dxa" w:w="39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156" w:right="0" w:firstLine="0"/>
                          <w:jc w:val="lef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Identi</w:t>
                        </w: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fi</w:t>
                        </w: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cation Sequence</w:t>
                        </w:r>
                      </w:p>
                    </w:tc>
                    <w:tc>
                      <w:tcPr>
                        <w:tcW w:type="dxa" w:w="24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80" w:firstLine="0"/>
                          <w:jc w:val="right"/>
                        </w:pPr>
                        <w:r>
                          <w:rPr>
                            <w:rFonts w:ascii="" w:hAnsi="" w:eastAsia=""/>
                            <w:b/>
                            <w:i w:val="0"/>
                            <w:color w:val="222222"/>
                            <w:sz w:val="20"/>
                          </w:rPr>
                          <w:t>Reference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466"/>
              </w:trPr>
              <w:tc>
                <w:tcPr>
                  <w:tcW w:type="dxa" w:w="7618"/>
                  <w:tcBorders>
                    <w:start w:sz="5.600000000000023" w:val="single" w:color="#DDDDDD"/>
                    <w:top w:sz="6.400000000000091" w:val="single" w:color="#DDDDDD"/>
                    <w:end w:sz="5.599999999999909" w:val="single" w:color="#DDDDDD"/>
                    <w:bottom w:sz="5.599999999999909" w:val="single" w:color="#DDDDDD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8.00000000000011" w:type="dxa"/>
                  </w:tblPr>
                  <w:tblGrid>
                    <w:gridCol w:w="2539"/>
                    <w:gridCol w:w="2539"/>
                    <w:gridCol w:w="2539"/>
                  </w:tblGrid>
                  <w:tr>
                    <w:trPr>
                      <w:trHeight w:hRule="exact" w:val="360"/>
                    </w:trPr>
                    <w:tc>
                      <w:tcPr>
                        <w:tcW w:type="dxa" w:w="10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HTTP/1.1</w:t>
                        </w:r>
                      </w:p>
                    </w:tc>
                    <w:tc>
                      <w:tcPr>
                        <w:tcW w:type="dxa" w:w="51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0x68 0x74 0x74 0x70 0x2f 0x31 0x2e 0x31 ("http/1.1")</w:t>
                        </w:r>
                      </w:p>
                    </w:tc>
                    <w:tc>
                      <w:tcPr>
                        <w:tcW w:type="dxa" w:w="11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72" w:lineRule="exact" w:before="5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" w:hAnsi="" w:eastAsia=""/>
                            <w:b w:val="0"/>
                            <w:i w:val="0"/>
                            <w:color w:val="222222"/>
                            <w:sz w:val="20"/>
                          </w:rPr>
                          <w:t>RFC 9112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392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012" w:right="0" w:firstLine="0"/>
              <w:jc w:val="left"/>
            </w:pPr>
            <w:r>
              <w:rPr>
                <w:rFonts w:ascii="" w:hAnsi="" w:eastAsia=""/>
                <w:b w:val="0"/>
                <w:i/>
                <w:color w:val="222222"/>
                <w:sz w:val="20"/>
              </w:rPr>
              <w:t>Table 3</w:t>
            </w:r>
          </w:p>
        </w:tc>
      </w:tr>
    </w:tbl>
    <w:p>
      <w:pPr>
        <w:autoSpaceDN w:val="0"/>
        <w:autoSpaceDE w:val="0"/>
        <w:widowControl/>
        <w:spacing w:line="392" w:lineRule="exact" w:before="294" w:after="158"/>
        <w:ind w:left="1318" w:right="0" w:firstLine="0"/>
        <w:jc w:val="left"/>
      </w:pPr>
      <w:r>
        <w:rPr>
          <w:shd w:val="clear" w:color="auto" w:fill="e8e8e8"/>
          <w:shd w:val="clear" w:color="auto" w:fill="cccccc"/>
          <w:shd w:val="clear" w:color="auto" w:fill="f8f8f8"/>
          <w:rFonts w:ascii="" w:hAnsi="" w:eastAsia=""/>
          <w:b/>
          <w:i w:val="0"/>
          <w:color w:val="222222"/>
          <w:sz w:val="29"/>
        </w:rPr>
        <w:t xml:space="preserve">13. References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47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13.1. Normative References </w:t>
            </w:r>
          </w:p>
        </w:tc>
      </w:tr>
      <w:tr>
        <w:trPr>
          <w:trHeight w:hRule="exact" w:val="376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[CACHING]</w:t>
            </w:r>
          </w:p>
        </w:tc>
        <w:tc>
          <w:tcPr>
            <w:tcW w:type="dxa" w:w="7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4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Fielding, R., Ed.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Nottingham, M., Ed.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J. Reschke, Ed.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"HTTP Caching"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STD 98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</w:t>
            </w:r>
          </w:p>
        </w:tc>
      </w:tr>
      <w:tr>
        <w:trPr>
          <w:trHeight w:hRule="exact" w:val="624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8" w:history="1">
                <w:r>
                  <w:rPr>
                    <w:rStyle w:val="Hyperlink"/>
                  </w:rPr>
                  <w:t>RFC 91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11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10.17487/RFC9111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June 2022,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8" w:history="1">
                <w:r>
                  <w:rPr>
                    <w:rStyle w:val="Hyperlink"/>
                  </w:rPr>
                  <w:t>https://www.rfc-editor.org/info/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8" w:history="1">
                <w:r>
                  <w:rPr>
                    <w:rStyle w:val="Hyperlink"/>
                  </w:rPr>
                  <w:t>rfc9111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  <w:tr>
        <w:trPr>
          <w:trHeight w:hRule="exact" w:val="352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[HTTP]</w:t>
            </w:r>
          </w:p>
        </w:tc>
        <w:tc>
          <w:tcPr>
            <w:tcW w:type="dxa" w:w="7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Fielding, R., Ed.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Nottingham, M., Ed.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J. Reschke, Ed.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"HTTP Semantics"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STD</w:t>
            </w:r>
          </w:p>
        </w:tc>
      </w:tr>
      <w:tr>
        <w:trPr>
          <w:trHeight w:hRule="exact" w:val="608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9" w:history="1">
                <w:r>
                  <w:rPr>
                    <w:rStyle w:val="Hyperlink"/>
                  </w:rPr>
                  <w:t>97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59" w:history="1">
                <w:r>
                  <w:rPr>
                    <w:rStyle w:val="Hyperlink"/>
                  </w:rPr>
                  <w:t>RFC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9110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10.17487/RFC9110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June 2022,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9" w:history="1">
                <w:r>
                  <w:rPr>
                    <w:rStyle w:val="Hyperlink"/>
                  </w:rPr>
                  <w:t>https://www.rfc-editor.org/info/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59" w:history="1">
                <w:r>
                  <w:rPr>
                    <w:rStyle w:val="Hyperlink"/>
                  </w:rPr>
                  <w:t>rfc9110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  <w:tr>
        <w:trPr>
          <w:trHeight w:hRule="exact" w:val="368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6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[RFC1950]</w:t>
            </w:r>
          </w:p>
        </w:tc>
        <w:tc>
          <w:tcPr>
            <w:tcW w:type="dxa" w:w="7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96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Deutsch, P.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J-L. Gailly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"ZLIB Compressed Dat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0" w:history="1">
                <w:r>
                  <w:rPr>
                    <w:rStyle w:val="Hyperlink"/>
                  </w:rPr>
                  <w:t>a Format Speci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0" w:history="1">
                <w:r>
                  <w:rPr>
                    <w:rStyle w:val="Hyperlink"/>
                  </w:rPr>
                  <w:t>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0" w:history="1">
                <w:r>
                  <w:rPr>
                    <w:rStyle w:val="Hyperlink"/>
                  </w:rPr>
                  <w:t>cation version</w:t>
                </w:r>
              </w:hyperlink>
            </w:r>
          </w:p>
        </w:tc>
      </w:tr>
      <w:tr>
        <w:trPr>
          <w:trHeight w:hRule="exact" w:val="1278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3.3"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1950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10.17487/RFC1950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May 1996,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0" w:history="1">
                <w:r>
                  <w:rPr>
                    <w:rStyle w:val="Hyperlink"/>
                  </w:rPr>
                  <w:t>https://www.rfc-editor.org/info/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0" w:history="1">
                <w:r>
                  <w:rPr>
                    <w:rStyle w:val="Hyperlink"/>
                  </w:rPr>
                  <w:t>rfc1950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  <w:tr>
        <w:trPr>
          <w:trHeight w:hRule="exact" w:val="2514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484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5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17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8586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[RFC1951]</w:t>
            </w:r>
          </w:p>
          <w:p>
            <w:pPr>
              <w:autoSpaceDN w:val="0"/>
              <w:autoSpaceDE w:val="0"/>
              <w:widowControl/>
              <w:spacing w:line="272" w:lineRule="exact" w:before="432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[RFC1952]</w:t>
            </w:r>
          </w:p>
          <w:p>
            <w:pPr>
              <w:autoSpaceDN w:val="0"/>
              <w:autoSpaceDE w:val="0"/>
              <w:widowControl/>
              <w:spacing w:line="272" w:lineRule="exact" w:before="432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[RFC2119]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[RFC5234]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[RFC7405]</w:t>
            </w:r>
          </w:p>
          <w:p>
            <w:pPr>
              <w:autoSpaceDN w:val="0"/>
              <w:autoSpaceDE w:val="0"/>
              <w:widowControl/>
              <w:spacing w:line="272" w:lineRule="exact" w:before="432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[RFC8174]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[TLS13]</w:t>
            </w:r>
          </w:p>
          <w:p>
            <w:pPr>
              <w:autoSpaceDN w:val="0"/>
              <w:autoSpaceDE w:val="0"/>
              <w:widowControl/>
              <w:spacing w:line="272" w:lineRule="exact" w:before="432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[URI]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[USASCII]</w:t>
            </w:r>
          </w:p>
          <w:p>
            <w:pPr>
              <w:autoSpaceDN w:val="0"/>
              <w:autoSpaceDE w:val="0"/>
              <w:widowControl/>
              <w:spacing w:line="272" w:lineRule="exact" w:before="432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[Welch]</w:t>
            </w:r>
          </w:p>
        </w:tc>
        <w:tc>
          <w:tcPr>
            <w:tcW w:type="dxa" w:w="7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Deutsch, P.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"DEFLATE Compressed Data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1" w:history="1">
                <w:r>
                  <w:rPr>
                    <w:rStyle w:val="Hyperlink"/>
                  </w:rPr>
                  <w:t xml:space="preserve"> Format Speci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1" w:history="1">
                <w:r>
                  <w:rPr>
                    <w:rStyle w:val="Hyperlink"/>
                  </w:rPr>
                  <w:t>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1" w:history="1">
                <w:r>
                  <w:rPr>
                    <w:rStyle w:val="Hyperlink"/>
                  </w:rPr>
                  <w:t>cation version 1.3"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1" w:history="1">
                <w:r>
                  <w:rPr>
                    <w:rStyle w:val="Hyperlink"/>
                  </w:rPr>
                  <w:t>RFC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1951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10.17487/RFC1951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May 1996,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1" w:history="1">
                <w:r>
                  <w:rPr>
                    <w:rStyle w:val="Hyperlink"/>
                  </w:rPr>
                  <w:t>https://www.rfc-editor.org/info/rfc1951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Deutsch, P.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"GZIP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2" w:history="1">
                <w:r>
                  <w:rPr>
                    <w:rStyle w:val="Hyperlink"/>
                  </w:rPr>
                  <w:t xml:space="preserve"> format speci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2" w:history="1">
                <w:r>
                  <w:rPr>
                    <w:rStyle w:val="Hyperlink"/>
                  </w:rPr>
                  <w:t>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2" w:history="1">
                <w:r>
                  <w:rPr>
                    <w:rStyle w:val="Hyperlink"/>
                  </w:rPr>
                  <w:t>cation version 4.3"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2" w:history="1">
                <w:r>
                  <w:rPr>
                    <w:rStyle w:val="Hyperlink"/>
                  </w:rPr>
                  <w:t xml:space="preserve">RFC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1952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DOI 10.17487/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RFC1952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May 1996,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2" w:history="1">
                <w:r>
                  <w:rPr>
                    <w:rStyle w:val="Hyperlink"/>
                  </w:rPr>
                  <w:t>https://www.rfc-editor.org/info/rfc1952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Bradner, S.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"Key words for use in RFCs to Indic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3" w:history="1">
                <w:r>
                  <w:rPr>
                    <w:rStyle w:val="Hyperlink"/>
                  </w:rPr>
                  <w:t>ate Requirement Levels"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3" w:history="1">
                <w:r>
                  <w:rPr>
                    <w:rStyle w:val="Hyperlink"/>
                  </w:rPr>
                  <w:t>BCP 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4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3" w:history="1">
                <w:r>
                  <w:rPr>
                    <w:rStyle w:val="Hyperlink"/>
                  </w:rPr>
                  <w:t>RFC 21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19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10.17487/RFC2119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March 1997,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3" w:history="1">
                <w:r>
                  <w:rPr>
                    <w:rStyle w:val="Hyperlink"/>
                  </w:rPr>
                  <w:t>https://www.rfc-editor.org/info/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3" w:history="1">
                <w:r>
                  <w:rPr>
                    <w:rStyle w:val="Hyperlink"/>
                  </w:rPr>
                  <w:t>rfc2119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Crocker, D., Ed.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P. Overell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"Augmented BNF for Synt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4" w:history="1">
                <w:r>
                  <w:rPr>
                    <w:rStyle w:val="Hyperlink"/>
                  </w:rPr>
                  <w:t>ax Speci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4" w:history="1">
                <w:r>
                  <w:rPr>
                    <w:rStyle w:val="Hyperlink"/>
                  </w:rPr>
                  <w:t>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4" w:history="1">
                <w:r>
                  <w:rPr>
                    <w:rStyle w:val="Hyperlink"/>
                  </w:rPr>
                  <w:t>cation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s: ABNF"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STD 68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5234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10.17487/RFC5234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January 2008,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4" w:history="1">
                <w:r>
                  <w:rPr>
                    <w:rStyle w:val="Hyperlink"/>
                  </w:rPr>
                  <w:t>https://www.rfc-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4" w:history="1">
                <w:r>
                  <w:rPr>
                    <w:rStyle w:val="Hyperlink"/>
                  </w:rPr>
                  <w:t>editor.org/info/rfc5234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Kyzivat, P.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"Case-Sensitive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5" w:history="1">
                <w:r>
                  <w:rPr>
                    <w:rStyle w:val="Hyperlink"/>
                  </w:rPr>
                  <w:t>String Support in ABNF"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5" w:history="1">
                <w:r>
                  <w:rPr>
                    <w:rStyle w:val="Hyperlink"/>
                  </w:rPr>
                  <w:t>RFC 7405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5" w:history="1">
                <w:r>
                  <w:rPr>
                    <w:rStyle w:val="Hyperlink"/>
                  </w:rPr>
                  <w:t>DOI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10.17487/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RFC7405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December 2014,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5" w:history="1">
                <w:r>
                  <w:rPr>
                    <w:rStyle w:val="Hyperlink"/>
                  </w:rPr>
                  <w:t>https://www.rfc-editor.org/info/rfc7405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Leiba, B.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"Ambiguity of Uppercase vs Lower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6" w:history="1">
                <w:r>
                  <w:rPr>
                    <w:rStyle w:val="Hyperlink"/>
                  </w:rPr>
                  <w:t>case in RFC 2119 Key Words"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6" w:history="1">
                <w:r>
                  <w:rPr>
                    <w:rStyle w:val="Hyperlink"/>
                  </w:rPr>
                  <w:t>BC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 14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8174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10.17487/RFC8174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May 2017,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6" w:history="1">
                <w:r>
                  <w:rPr>
                    <w:rStyle w:val="Hyperlink"/>
                  </w:rPr>
                  <w:t>https://www.rfc-editor.org/info/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6" w:history="1">
                <w:r>
                  <w:rPr>
                    <w:rStyle w:val="Hyperlink"/>
                  </w:rPr>
                  <w:t>rfc8174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Rescorla, E.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"The Transport Layer Se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7" w:history="1">
                <w:r>
                  <w:rPr>
                    <w:rStyle w:val="Hyperlink"/>
                  </w:rPr>
                  <w:t>curity (TLS) Protocol Version 1.3"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7" w:history="1">
                <w:r>
                  <w:rPr>
                    <w:rStyle w:val="Hyperlink"/>
                  </w:rPr>
                  <w:t xml:space="preserve">RFC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8446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10.17487/RFC8446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August 2018,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7" w:history="1">
                <w:r>
                  <w:rPr>
                    <w:rStyle w:val="Hyperlink"/>
                  </w:rPr>
                  <w:t>https://www.rfc-editor.org/info/rfc8446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Berners-Lee, T.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Fielding, R.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L. Masinter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"Uniform Resource Identi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8" w:history="1">
                <w:r>
                  <w:rPr>
                    <w:rStyle w:val="Hyperlink"/>
                  </w:rPr>
                  <w:t>r (URI)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: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Generic Syntax"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STD 66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3986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10.17487/RFC3986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January 2005,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8" w:history="1">
                <w:r>
                  <w:rPr>
                    <w:rStyle w:val="Hyperlink"/>
                  </w:rPr>
                  <w:t>https://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8" w:history="1">
                <w:r>
                  <w:rPr>
                    <w:rStyle w:val="Hyperlink"/>
                  </w:rPr>
                  <w:t>www.rfc-editor.org/info/rfc3986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American National Standards Institute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"Coded Character Set -- 7-bit American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Standard Code for Information Interchange"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ANSI X3.4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1986.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Welch, T.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"A Technique for High-Performance D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9" w:history="1">
                <w:r>
                  <w:rPr>
                    <w:rStyle w:val="Hyperlink"/>
                  </w:rPr>
                  <w:t>ata Compression"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69" w:history="1">
                <w:r>
                  <w:rPr>
                    <w:rStyle w:val="Hyperlink"/>
                  </w:rPr>
                  <w:t>IEEE Co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mputer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17(6)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10.1109/MC.1984.1659158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June 1984,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9" w:history="1">
                <w:r>
                  <w:rPr>
                    <w:rStyle w:val="Hyperlink"/>
                  </w:rPr>
                  <w:t>https://ieeexplore.ieee.org/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69" w:history="1">
                <w:r>
                  <w:rPr>
                    <w:rStyle w:val="Hyperlink"/>
                  </w:rPr>
                  <w:t>document/1659158/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1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468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4"/>
              </w:rPr>
              <w:t xml:space="preserve">13.2. Informative References </w:t>
            </w:r>
          </w:p>
        </w:tc>
      </w:tr>
      <w:tr>
        <w:trPr>
          <w:trHeight w:hRule="exact" w:val="384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[HTTP/1.0]</w:t>
            </w:r>
          </w:p>
        </w:tc>
        <w:tc>
          <w:tcPr>
            <w:tcW w:type="dxa" w:w="7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2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Berners-Lee, T.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Fielding, R.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H. Frystyk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"Hyp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0" w:history="1">
                <w:r>
                  <w:rPr>
                    <w:rStyle w:val="Hyperlink"/>
                  </w:rPr>
                  <w:t>ertext Transfer Protocol -- HTT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P/</w:t>
            </w:r>
          </w:p>
        </w:tc>
      </w:tr>
      <w:tr>
        <w:trPr>
          <w:trHeight w:hRule="exact" w:val="616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1.0"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1945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10.17487/RFC1945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May 1996,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0" w:history="1">
                <w:r>
                  <w:rPr>
                    <w:rStyle w:val="Hyperlink"/>
                  </w:rPr>
                  <w:t>https://www.rfc-editor.org/info/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0" w:history="1">
                <w:r>
                  <w:rPr>
                    <w:rStyle w:val="Hyperlink"/>
                  </w:rPr>
                  <w:t>rfc1945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  <w:tr>
        <w:trPr>
          <w:trHeight w:hRule="exact" w:val="360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8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[Klein]</w:t>
            </w:r>
          </w:p>
        </w:tc>
        <w:tc>
          <w:tcPr>
            <w:tcW w:type="dxa" w:w="7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8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Klein, A.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"Divide and Conquer - HTTP Response Splitting, Web Cache Poisoning</w:t>
            </w:r>
          </w:p>
        </w:tc>
      </w:tr>
      <w:tr>
        <w:trPr>
          <w:trHeight w:hRule="exact" w:val="620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Attacks, and Related Topics"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March 2004,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1" w:history="1">
                <w:r>
                  <w:rPr>
                    <w:rStyle w:val="Hyperlink"/>
                  </w:rPr>
                  <w:t>https://packetstormsecurity.com/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7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1" w:history="1">
                <w:r>
                  <w:rPr>
                    <w:rStyle w:val="Hyperlink"/>
                  </w:rPr>
                  <w:t>papers/general/whitepaper_httpresponse.p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1" w:history="1">
                <w:r>
                  <w:rPr>
                    <w:rStyle w:val="Hyperlink"/>
                  </w:rPr>
                  <w:t>df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1" w:history="1">
                <w:r>
                  <w:rPr>
                    <w:rStyle w:val="Hyperlink"/>
                  </w:rPr>
                  <w:t xml:space="preserve">&gt; 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1" w:history="1">
                <w:r>
                  <w:rPr>
                    <w:rStyle w:val="Hyperlink"/>
                  </w:rPr>
                  <w:t xml:space="preserve">. </w:t>
                </w:r>
              </w:hyperlink>
            </w:r>
          </w:p>
        </w:tc>
      </w:tr>
      <w:tr>
        <w:trPr>
          <w:trHeight w:hRule="exact" w:val="356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[Linhart]</w:t>
            </w:r>
          </w:p>
        </w:tc>
        <w:tc>
          <w:tcPr>
            <w:tcW w:type="dxa" w:w="7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4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Linhart, C.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Klein, A.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Heled, R.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S. Orrin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"HTTP Request Smuggling"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June 2005, </w:t>
            </w:r>
          </w:p>
        </w:tc>
      </w:tr>
      <w:tr>
        <w:trPr>
          <w:trHeight w:hRule="exact" w:val="1610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2" w:history="1">
                <w:r>
                  <w:rPr>
                    <w:rStyle w:val="Hyperlink"/>
                  </w:rPr>
                  <w:t>https://www.cgisecurity.com/lib/HTTP-Request-Smuggling.pdf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  <w:tr>
        <w:trPr>
          <w:trHeight w:hRule="exact" w:val="466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1124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5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17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70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7722"/>
        </w:trPr>
        <w:tc>
          <w:tcPr>
            <w:tcW w:type="dxa" w:w="16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[RFC2045]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[RFC2046]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[RFC2049]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[RFC2068]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[RFC2557]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[RFC5322]</w:t>
            </w:r>
          </w:p>
          <w:p>
            <w:pPr>
              <w:autoSpaceDN w:val="0"/>
              <w:autoSpaceDE w:val="0"/>
              <w:widowControl/>
              <w:spacing w:line="272" w:lineRule="exact" w:before="432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[RFC7230]</w:t>
            </w:r>
          </w:p>
          <w:p>
            <w:pPr>
              <w:autoSpaceDN w:val="0"/>
              <w:autoSpaceDE w:val="0"/>
              <w:widowControl/>
              <w:spacing w:line="272" w:lineRule="exact" w:before="704" w:after="0"/>
              <w:ind w:left="0" w:right="90" w:firstLine="0"/>
              <w:jc w:val="righ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[RFC8126]</w:t>
            </w:r>
          </w:p>
        </w:tc>
        <w:tc>
          <w:tcPr>
            <w:tcW w:type="dxa" w:w="79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Freed, N.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N. Borenstein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"Multipurpose Internet Mail Extensions (MIME) Part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One: Format of Internet Message Bodies"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2045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10.17487/RFC2045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November 1996,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3" w:history="1">
                <w:r>
                  <w:rPr>
                    <w:rStyle w:val="Hyperlink"/>
                  </w:rPr>
                  <w:t>https://www.rfc-editor.org/info/rfc2045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Freed, N.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N. Borenstein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"Multipurpose Internet Mail Extensions (MIME) Part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4" w:history="1">
                <w:r>
                  <w:rPr>
                    <w:rStyle w:val="Hyperlink"/>
                  </w:rPr>
                  <w:t>Two: Media Types"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4" w:history="1">
                <w:r>
                  <w:rPr>
                    <w:rStyle w:val="Hyperlink"/>
                  </w:rPr>
                  <w:t>RFC 2046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4" w:history="1">
                <w:r>
                  <w:rPr>
                    <w:rStyle w:val="Hyperlink"/>
                  </w:rPr>
                  <w:t>D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OI 10.17487/RFC2046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November 1996,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4" w:history="1">
                <w:r>
                  <w:rPr>
                    <w:rStyle w:val="Hyperlink"/>
                  </w:rPr>
                  <w:t>https://</w:t>
                </w:r>
              </w:hyperlink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4" w:history="1">
                <w:r>
                  <w:rPr>
                    <w:rStyle w:val="Hyperlink"/>
                  </w:rPr>
                  <w:t>www.rfc-editor.org/info/rfc2046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Freed, N.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N. Borenstein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"Multipurpose Internet Mail Extensions (MIME) Part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Five: Conforman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5" w:history="1">
                <w:r>
                  <w:rPr>
                    <w:rStyle w:val="Hyperlink"/>
                  </w:rPr>
                  <w:t>ce Criteria and Examples"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5" w:history="1">
                <w:r>
                  <w:rPr>
                    <w:rStyle w:val="Hyperlink"/>
                  </w:rPr>
                  <w:t>RFC 2049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5" w:history="1">
                <w:r>
                  <w:rPr>
                    <w:rStyle w:val="Hyperlink"/>
                  </w:rPr>
                  <w:t>DO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 10.17487/RFC2049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November 1996,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5" w:history="1">
                <w:r>
                  <w:rPr>
                    <w:rStyle w:val="Hyperlink"/>
                  </w:rPr>
                  <w:t>https://www.rfc-editor.org/info/rfc2049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Fielding, R.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Gettys, J.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Mogul, J.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Frystyk, H.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T. Berners-Lee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"Hypertext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6" w:history="1">
                <w:r>
                  <w:rPr>
                    <w:rStyle w:val="Hyperlink"/>
                  </w:rPr>
                  <w:t>ransfer Protocol -- HTTP/1.1"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6" w:history="1">
                <w:r>
                  <w:rPr>
                    <w:rStyle w:val="Hyperlink"/>
                  </w:rPr>
                  <w:t>RFC 2068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10.17487/RFC2068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January 1997,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6" w:history="1">
                <w:r>
                  <w:rPr>
                    <w:rStyle w:val="Hyperlink"/>
                  </w:rPr>
                  <w:t>https://www.rfc-editor.org/info/rfc2068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Palme, J.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Hopmann, A.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N. Shelness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"MIME Encapsulation of Aggregate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Documents, such as HTML (MHTML)"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2557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10.17487/RFC2557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March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1999,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7" w:history="1">
                <w:r>
                  <w:rPr>
                    <w:rStyle w:val="Hyperlink"/>
                  </w:rPr>
                  <w:t>https://www.rfc-editor.org/info/rfc2557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Resnick, P., Ed.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8" w:history="1">
                <w:r>
                  <w:rPr>
                    <w:rStyle w:val="Hyperlink"/>
                  </w:rPr>
                  <w:t>"Internet Message Format"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78" w:history="1">
                <w:r>
                  <w:rPr>
                    <w:rStyle w:val="Hyperlink"/>
                  </w:rPr>
                  <w:t>RFC 5322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10.17487/RFC5322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October 2008,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8" w:history="1">
                <w:r>
                  <w:rPr>
                    <w:rStyle w:val="Hyperlink"/>
                  </w:rPr>
                  <w:t>https://www.rfc-editor.org/info/rfc5322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Fielding, R., Ed.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J. Reschke, Ed.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"Hypertext Transfer Protocol (HTTP/1.1):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 Syntax and Routing"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7230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10.17487/RFC7230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June 2014, 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79" w:history="1">
                <w:r>
                  <w:rPr>
                    <w:rStyle w:val="Hyperlink"/>
                  </w:rPr>
                  <w:t>https://www.rfc-editor.org/info/rfc7230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  <w:p>
            <w:pPr>
              <w:autoSpaceDN w:val="0"/>
              <w:autoSpaceDE w:val="0"/>
              <w:widowControl/>
              <w:spacing w:line="272" w:lineRule="exact" w:before="16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Cotton, M.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Leiba, B.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T. Narten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"Guidelines for Writing an IANA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Considerations Section in RFCs"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BCP 26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RFC 8126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DOI 10.17487/RFC8126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June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2017,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&lt;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0" w:history="1">
                <w:r>
                  <w:rPr>
                    <w:rStyle w:val="Hyperlink"/>
                  </w:rPr>
                  <w:t>https://www.rfc-editor.org/info/rfc8126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&gt;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918"/>
        </w:trPr>
        <w:tc>
          <w:tcPr>
            <w:tcW w:type="dxa" w:w="759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2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9"/>
              </w:rPr>
              <w:t xml:space="preserve">Appendix A. Collected ABNF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 the collected ABNF below, list rules are expanded per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14" w:history="1">
                <w:r>
                  <w:rPr>
                    <w:rStyle w:val="Hyperlink"/>
                  </w:rPr>
                  <w:t>Section 5.6.1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20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86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496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86" w:after="0"/>
              <w:ind w:left="206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BWS = &lt;BWS, see [HTTP], Section 5.6.3&gt;</w:t>
            </w:r>
          </w:p>
        </w:tc>
      </w:tr>
    </w:tbl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20"/>
      </w:tblGrid>
      <w:tr>
        <w:trPr>
          <w:trHeight w:hRule="exact" w:val="1008"/>
        </w:trPr>
        <w:tc>
          <w:tcPr>
            <w:tcW w:type="dxa" w:w="9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98" w:after="0"/>
              <w:ind w:left="764" w:right="1584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HTTP-message = start-line CRLF *( field-line CRLF ) CRLF [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message-body ]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HTTP-name = %x48.54.54.50 ; HTTP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HTTP-version = HTTP-name "/" DIGIT "." DIGIT</w:t>
            </w:r>
          </w:p>
        </w:tc>
      </w:tr>
    </w:tbl>
    <w:p>
      <w:pPr>
        <w:autoSpaceDN w:val="0"/>
        <w:autoSpaceDE w:val="0"/>
        <w:widowControl/>
        <w:spacing w:line="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20"/>
      </w:tblGrid>
      <w:tr>
        <w:trPr>
          <w:trHeight w:hRule="exact" w:val="370"/>
        </w:trPr>
        <w:tc>
          <w:tcPr>
            <w:tcW w:type="dxa" w:w="822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60" w:after="0"/>
              <w:ind w:left="764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OWS = &lt;OWS, see [HTTP], Section 5.6.3&gt;</w:t>
            </w:r>
          </w:p>
        </w:tc>
      </w:tr>
    </w:tbl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20"/>
      </w:tblGrid>
      <w:tr>
        <w:trPr>
          <w:trHeight w:hRule="exact" w:val="370"/>
        </w:trPr>
        <w:tc>
          <w:tcPr>
            <w:tcW w:type="dxa" w:w="822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60" w:after="0"/>
              <w:ind w:left="764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RWS = &lt;RWS, see [HTTP], Section 5.6.3&gt;</w:t>
            </w:r>
          </w:p>
        </w:tc>
      </w:tr>
    </w:tbl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20"/>
      </w:tblGrid>
      <w:tr>
        <w:trPr>
          <w:trHeight w:hRule="exact" w:val="582"/>
        </w:trPr>
        <w:tc>
          <w:tcPr>
            <w:tcW w:type="dxa" w:w="10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98" w:after="0"/>
              <w:ind w:left="764" w:right="1008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Transfer-Encoding = [ transfer-coding *( OWS "," OWS transfer-coding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) ]</w:t>
            </w:r>
          </w:p>
        </w:tc>
      </w:tr>
    </w:tbl>
    <w:p>
      <w:pPr>
        <w:autoSpaceDN w:val="0"/>
        <w:autoSpaceDE w:val="0"/>
        <w:widowControl/>
        <w:spacing w:line="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856"/>
        </w:trPr>
        <w:tc>
          <w:tcPr>
            <w:tcW w:type="dxa" w:w="90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98" w:after="0"/>
              <w:ind w:left="1524" w:right="1008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absolute-URI = &lt;absolute-URI, see [URI], Section 4.3&gt; 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absolute-form = absolute-URI</w:t>
            </w:r>
          </w:p>
        </w:tc>
        <w:tc>
          <w:tcPr>
            <w:tcW w:type="dxa" w:w="29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22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38</w:t>
            </w:r>
          </w:p>
        </w:tc>
      </w:tr>
      <w:tr>
        <w:trPr>
          <w:trHeight w:hRule="exact" w:val="270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6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66" w:after="0"/>
              <w:ind w:left="0" w:right="235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216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306" w:after="0"/>
              <w:ind w:left="400" w:right="2448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absolute-path = &lt;absolute-path, see [HTTP], Section 4.1&gt; 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asterisk-form = "*"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authority = &lt;authority, see [URI], Section 3.2&gt;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authority-form = uri-host ":" port</w:t>
            </w:r>
          </w:p>
        </w:tc>
      </w:tr>
    </w:tbl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20"/>
      </w:tblGrid>
      <w:tr>
        <w:trPr>
          <w:trHeight w:hRule="exact" w:val="1860"/>
        </w:trPr>
        <w:tc>
          <w:tcPr>
            <w:tcW w:type="dxa" w:w="11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98" w:after="0"/>
              <w:ind w:left="1524" w:right="2016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chunk = chunk-size [ chunk-ext ] CRLF chunk-data CRLF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chunk-data = 1*OCTET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chunk-ext = *( BWS ";" BWS chunk-ext-name [ BWS "=" BWS chunk-ext-val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] )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chunk-ext-name = token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chunk-ext-val = token / quoted-string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chunk-size = 1*HEXDIG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chunked-body = *chunk last-chunk trailer-section CRLF</w:t>
            </w:r>
          </w:p>
        </w:tc>
      </w:tr>
    </w:tbl>
    <w:p>
      <w:pPr>
        <w:autoSpaceDN w:val="0"/>
        <w:autoSpaceDE w:val="0"/>
        <w:widowControl/>
        <w:spacing w:line="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18.0" w:type="dxa"/>
      </w:tblPr>
      <w:tblGrid>
        <w:gridCol w:w="9020"/>
      </w:tblGrid>
      <w:tr>
        <w:trPr>
          <w:trHeight w:hRule="exact" w:val="796"/>
        </w:trPr>
        <w:tc>
          <w:tcPr>
            <w:tcW w:type="dxa" w:w="927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96" w:after="0"/>
              <w:ind w:left="206" w:right="2736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field-line = field-name ":" OWS field-value OWS 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field-name = &lt;field-name, see [HTTP], Section 5.1&gt; 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field-value = &lt;field-value, see [HTTP], Section 5.5&gt;</w:t>
            </w:r>
          </w:p>
        </w:tc>
      </w:tr>
    </w:tbl>
    <w:p>
      <w:pPr>
        <w:autoSpaceDN w:val="0"/>
        <w:autoSpaceDE w:val="0"/>
        <w:widowControl/>
        <w:spacing w:line="250" w:lineRule="exact" w:before="116" w:after="0"/>
        <w:ind w:left="1524" w:right="0" w:firstLine="0"/>
        <w:jc w:val="left"/>
      </w:pPr>
      <w:r>
        <w:rPr>
          <w:shd w:val="clear" w:color="auto" w:fill="f9f9f9"/>
          <w:rFonts w:ascii="RobotoMono" w:hAnsi="RobotoMono" w:eastAsia="RobotoMono"/>
          <w:b w:val="0"/>
          <w:i w:val="0"/>
          <w:color w:val="222222"/>
          <w:sz w:val="19"/>
        </w:rPr>
        <w:t>last-chunk = 1*"0" [ chunk-ext ] CRLF</w:t>
      </w:r>
    </w:p>
    <w:p>
      <w:pPr>
        <w:autoSpaceDN w:val="0"/>
        <w:autoSpaceDE w:val="0"/>
        <w:widowControl/>
        <w:spacing w:line="212" w:lineRule="exact" w:before="214" w:after="116"/>
        <w:ind w:left="1524" w:right="7776" w:firstLine="0"/>
        <w:jc w:val="left"/>
      </w:pPr>
      <w:r>
        <w:rPr>
          <w:rFonts w:ascii="RobotoMono" w:hAnsi="RobotoMono" w:eastAsia="RobotoMono"/>
          <w:b w:val="0"/>
          <w:i w:val="0"/>
          <w:color w:val="222222"/>
          <w:sz w:val="19"/>
        </w:rPr>
        <w:t xml:space="preserve">message-body = *OCTET </w:t>
      </w:r>
      <w:r>
        <w:br/>
      </w:r>
      <w:r>
        <w:rPr>
          <w:rFonts w:ascii="RobotoMono" w:hAnsi="RobotoMono" w:eastAsia="RobotoMono"/>
          <w:b w:val="0"/>
          <w:i w:val="0"/>
          <w:color w:val="222222"/>
          <w:sz w:val="19"/>
        </w:rPr>
        <w:t>method = token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20"/>
      </w:tblGrid>
      <w:tr>
        <w:trPr>
          <w:trHeight w:hRule="exact" w:val="796"/>
        </w:trPr>
        <w:tc>
          <w:tcPr>
            <w:tcW w:type="dxa" w:w="882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96" w:after="0"/>
              <w:ind w:left="764" w:right="2304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obs-fold = OWS CRLF RWS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obs-text = &lt;obs-text, see [HTTP], Section 5.6.4&gt; 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origin-form = absolute-path [ "?" query ]</w:t>
            </w:r>
          </w:p>
        </w:tc>
      </w:tr>
    </w:tbl>
    <w:p>
      <w:pPr>
        <w:autoSpaceDN w:val="0"/>
        <w:autoSpaceDE w:val="0"/>
        <w:widowControl/>
        <w:spacing w:line="252" w:lineRule="exact" w:before="114" w:after="0"/>
        <w:ind w:left="1524" w:right="0" w:firstLine="0"/>
        <w:jc w:val="left"/>
      </w:pPr>
      <w:r>
        <w:rPr>
          <w:rFonts w:ascii="RobotoMono" w:hAnsi="RobotoMono" w:eastAsia="RobotoMono"/>
          <w:b w:val="0"/>
          <w:i w:val="0"/>
          <w:color w:val="222222"/>
          <w:sz w:val="19"/>
        </w:rPr>
        <w:t>port = &lt;port, see [URI], Section 3.2.3&gt;</w:t>
      </w:r>
    </w:p>
    <w:p>
      <w:pPr>
        <w:autoSpaceDN w:val="0"/>
        <w:autoSpaceDE w:val="0"/>
        <w:widowControl/>
        <w:spacing w:line="214" w:lineRule="exact" w:before="210" w:after="114"/>
        <w:ind w:left="1524" w:right="3312" w:firstLine="0"/>
        <w:jc w:val="left"/>
      </w:pPr>
      <w:r>
        <w:rPr>
          <w:rFonts w:ascii="RobotoMono" w:hAnsi="RobotoMono" w:eastAsia="RobotoMono"/>
          <w:b w:val="0"/>
          <w:i w:val="0"/>
          <w:color w:val="222222"/>
          <w:sz w:val="19"/>
        </w:rPr>
        <w:t xml:space="preserve">query = &lt;query, see [URI], Section 3.4&gt; </w:t>
      </w:r>
      <w:r>
        <w:br/>
      </w:r>
      <w:r>
        <w:rPr>
          <w:rFonts w:ascii="RobotoMono" w:hAnsi="RobotoMono" w:eastAsia="RobotoMono"/>
          <w:b w:val="0"/>
          <w:i w:val="0"/>
          <w:color w:val="222222"/>
          <w:sz w:val="19"/>
        </w:rPr>
        <w:t>quoted-string = &lt;quoted-string, see [HTTP], Section 5.6.4&gt;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20"/>
      </w:tblGrid>
      <w:tr>
        <w:trPr>
          <w:trHeight w:hRule="exact" w:val="1010"/>
        </w:trPr>
        <w:tc>
          <w:tcPr>
            <w:tcW w:type="dxa" w:w="972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00" w:after="0"/>
              <w:ind w:left="764" w:right="1296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reason-phrase = 1*( HTAB / SP / VCHAR / obs-text )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request-line = method SP request-target SP HTTP-version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request-target = origin-form / absolute-form / authority-form /</w:t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 asterisk-form</w:t>
            </w:r>
          </w:p>
        </w:tc>
      </w:tr>
    </w:tbl>
    <w:p>
      <w:pPr>
        <w:autoSpaceDN w:val="0"/>
        <w:autoSpaceDE w:val="0"/>
        <w:widowControl/>
        <w:spacing w:line="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20"/>
      </w:tblGrid>
      <w:tr>
        <w:trPr>
          <w:trHeight w:hRule="exact" w:val="796"/>
        </w:trPr>
        <w:tc>
          <w:tcPr>
            <w:tcW w:type="dxa" w:w="966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00" w:after="0"/>
              <w:ind w:left="764" w:right="144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start-line = request-line / status-line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status-code = 3DIGIT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status-line = HTTP-version SP status-code SP [ reason-phrase ]</w:t>
            </w:r>
          </w:p>
        </w:tc>
      </w:tr>
    </w:tbl>
    <w:p>
      <w:pPr>
        <w:autoSpaceDN w:val="0"/>
        <w:autoSpaceDE w:val="0"/>
        <w:widowControl/>
        <w:spacing w:line="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20"/>
      </w:tblGrid>
      <w:tr>
        <w:trPr>
          <w:trHeight w:hRule="exact" w:val="796"/>
        </w:trPr>
        <w:tc>
          <w:tcPr>
            <w:tcW w:type="dxa" w:w="9720"/>
            <w:tcBorders/>
            <w:shd w:fill="eded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96" w:after="0"/>
              <w:ind w:left="764" w:right="1296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token = &lt;token, see [HTTP], Section 5.6.2&gt;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 xml:space="preserve">trailer-section = *( field-line CRLF ) </w:t>
            </w:r>
            <w:r>
              <w:br/>
            </w: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transfer-coding = &lt;transfer-coding, see [HTTP], Section 10.1.4&gt;</w:t>
            </w:r>
          </w:p>
        </w:tc>
      </w:tr>
    </w:tbl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7"/>
        <w:gridCol w:w="3007"/>
        <w:gridCol w:w="3007"/>
      </w:tblGrid>
      <w:tr>
        <w:trPr>
          <w:trHeight w:hRule="exact" w:val="1932"/>
        </w:trPr>
        <w:tc>
          <w:tcPr>
            <w:tcW w:type="dxa" w:w="84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60" w:after="0"/>
              <w:ind w:left="1524" w:right="0" w:firstLine="0"/>
              <w:jc w:val="left"/>
            </w:pPr>
            <w:r>
              <w:rPr>
                <w:rFonts w:ascii="RobotoMono" w:hAnsi="RobotoMono" w:eastAsia="RobotoMono"/>
                <w:b w:val="0"/>
                <w:i w:val="0"/>
                <w:color w:val="222222"/>
                <w:sz w:val="19"/>
              </w:rPr>
              <w:t>uri-host = &lt;host, see [URI], Section 3.2.2&gt;</w:t>
            </w:r>
          </w:p>
        </w:tc>
        <w:tc>
          <w:tcPr>
            <w:tcW w:type="dxa" w:w="35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3558" w:after="0"/>
              <w:ind w:left="0" w:right="1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39</w:t>
            </w:r>
          </w:p>
        </w:tc>
      </w:tr>
      <w:tr>
        <w:trPr>
          <w:trHeight w:hRule="exact" w:val="3960"/>
        </w:trPr>
        <w:tc>
          <w:tcPr>
            <w:tcW w:type="dxa" w:w="3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626" w:after="0"/>
              <w:ind w:left="0" w:right="147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626" w:after="0"/>
              <w:ind w:left="0" w:right="175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392" w:lineRule="exact" w:before="830" w:after="74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>Appendix B. Di</w:t>
      </w:r>
      <w:r>
        <w:rPr>
          <w:rFonts w:ascii="" w:hAnsi="" w:eastAsia=""/>
          <w:b/>
          <w:i w:val="0"/>
          <w:color w:val="222222"/>
          <w:sz w:val="29"/>
        </w:rPr>
        <w:t>ff</w:t>
      </w:r>
      <w:r>
        <w:rPr>
          <w:rFonts w:ascii="" w:hAnsi="" w:eastAsia=""/>
          <w:b/>
          <w:i w:val="0"/>
          <w:color w:val="222222"/>
          <w:sz w:val="29"/>
        </w:rPr>
        <w:t xml:space="preserve">erences between HTTP and MIME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332"/>
        </w:trPr>
        <w:tc>
          <w:tcPr>
            <w:tcW w:type="dxa" w:w="857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HTTP/1.1 uses many of the constructs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for the Internet Message Format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RFC5322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1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and</w:t>
            </w:r>
          </w:p>
        </w:tc>
      </w:tr>
      <w:tr>
        <w:trPr>
          <w:trHeight w:hRule="exact" w:val="272"/>
        </w:trPr>
        <w:tc>
          <w:tcPr>
            <w:tcW w:type="dxa" w:w="56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Multipurpose Internet Mail Extensions (MIME)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RFC2045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40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to allow a message body to be</w:t>
            </w:r>
          </w:p>
        </w:tc>
      </w:tr>
      <w:tr>
        <w:trPr>
          <w:trHeight w:hRule="exact" w:val="1420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transmitted in an open variety of representations and with extensible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elds. However, some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these constructs have been reinterpreted to better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 the needs of interactive communication,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leading to some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erences in how MIME constructs are used within HTTP. These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erences were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carefully chosen to optimize performance over binary connections, allow greater freedom in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use of new media types, ease date comparisons, and accommodate common implementations.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936"/>
        </w:trPr>
        <w:tc>
          <w:tcPr>
            <w:tcW w:type="dxa" w:w="9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43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This appendix describes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 areas where HTTP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ers from MIME. Proxies and gateways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and from strict MIME environments need to be aware of these 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ff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erences and provide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appropriate conversions where necessary.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B.1. MIME-Version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4510"/>
        <w:gridCol w:w="4510"/>
      </w:tblGrid>
      <w:tr>
        <w:trPr>
          <w:trHeight w:hRule="exact" w:val="872"/>
        </w:trPr>
        <w:tc>
          <w:tcPr>
            <w:tcW w:type="dxa" w:w="105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 is not a MIME-compliant protocol. However, messages can include a single MIME-Version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to indicate what version of the MIME protocol was used to construct the message.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Use of the MIME-Version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indicates that the message is in full conformance with the</w:t>
            </w:r>
          </w:p>
        </w:tc>
      </w:tr>
      <w:tr>
        <w:trPr>
          <w:trHeight w:hRule="exact" w:val="272"/>
        </w:trPr>
        <w:tc>
          <w:tcPr>
            <w:tcW w:type="dxa" w:w="4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MIME protocol (as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in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RFC2045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6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). Senders are responsible for ensuring full conformance</w:t>
            </w:r>
          </w:p>
        </w:tc>
      </w:tr>
      <w:tr>
        <w:trPr>
          <w:trHeight w:hRule="exact" w:val="332"/>
        </w:trPr>
        <w:tc>
          <w:tcPr>
            <w:tcW w:type="dxa" w:w="105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(where possible) when exporting HTTP messages to strict MIME environments.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B.2. Conversion to Canonical Form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3007"/>
        <w:gridCol w:w="3007"/>
        <w:gridCol w:w="3007"/>
      </w:tblGrid>
      <w:tr>
        <w:trPr>
          <w:trHeight w:hRule="exact" w:val="328"/>
        </w:trPr>
        <w:tc>
          <w:tcPr>
            <w:tcW w:type="dxa" w:w="105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MIME requires that an Internet mail body part be converted to canonical form prior to being</w:t>
            </w:r>
          </w:p>
        </w:tc>
      </w:tr>
      <w:tr>
        <w:trPr>
          <w:trHeight w:hRule="exact" w:val="272"/>
        </w:trPr>
        <w:tc>
          <w:tcPr>
            <w:tcW w:type="dxa" w:w="54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transferred, as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1" w:history="1">
                <w:r>
                  <w:rPr>
                    <w:rStyle w:val="Hyperlink"/>
                  </w:rPr>
                  <w:t>Section 4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RFC2049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and that content with a type of "text"</w:t>
            </w:r>
          </w:p>
        </w:tc>
      </w:tr>
      <w:tr>
        <w:trPr>
          <w:trHeight w:hRule="exact" w:val="272"/>
        </w:trPr>
        <w:tc>
          <w:tcPr>
            <w:tcW w:type="dxa" w:w="105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represents line breaks as CR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1" w:history="1">
                <w:r>
                  <w:rPr>
                    <w:rStyle w:val="Hyperlink"/>
                  </w:rPr>
                  <w:t>LF, forbid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ding the use of CR or LF outside of line break sequences </w:t>
            </w:r>
          </w:p>
        </w:tc>
      </w:tr>
      <w:tr>
        <w:trPr>
          <w:trHeight w:hRule="exact" w:val="272"/>
        </w:trPr>
        <w:tc>
          <w:tcPr>
            <w:tcW w:type="dxa" w:w="1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RFC2046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9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 In contrast, HTTP does not care whether CRLF, bare CR, or bare LF are used to indicate</w:t>
            </w:r>
          </w:p>
        </w:tc>
      </w:tr>
      <w:tr>
        <w:trPr>
          <w:trHeight w:hRule="exact" w:val="332"/>
        </w:trPr>
        <w:tc>
          <w:tcPr>
            <w:tcW w:type="dxa" w:w="105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 line break within content.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208"/>
        </w:trPr>
        <w:tc>
          <w:tcPr>
            <w:tcW w:type="dxa" w:w="1044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 proxy or gateway from HTTP to a strict MIME environment ought to translate all line breaks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within text media types to the RFC 2049 canonical form of CRLF. Note, however, this might be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complicated by the presence of a Content-Encoding and by the fact that HTTP allows the use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some charsets that do not use octets 13 and 10 to represent CR and LF, respectively.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936"/>
        </w:trPr>
        <w:tc>
          <w:tcPr>
            <w:tcW w:type="dxa" w:w="105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Conversion will break any cryptographic checksums applied to the original content unless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original content is already in canonical form. Therefore, the canonical form is recommended for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any content that uses such checksums in HTTP.</w:t>
            </w:r>
          </w:p>
        </w:tc>
      </w:tr>
    </w:tbl>
    <w:p>
      <w:pPr>
        <w:autoSpaceDN w:val="0"/>
        <w:autoSpaceDE w:val="0"/>
        <w:widowControl/>
        <w:spacing w:line="326" w:lineRule="exact" w:before="224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B.3. Conversion of Date Formats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2255"/>
        <w:gridCol w:w="2255"/>
        <w:gridCol w:w="2255"/>
        <w:gridCol w:w="2255"/>
      </w:tblGrid>
      <w:tr>
        <w:trPr>
          <w:trHeight w:hRule="exact" w:val="328"/>
        </w:trPr>
        <w:tc>
          <w:tcPr>
            <w:tcW w:type="dxa" w:w="51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HTTP/1.1 uses a restricted set of date formats (</w:t>
            </w:r>
          </w:p>
        </w:tc>
        <w:tc>
          <w:tcPr>
            <w:tcW w:type="dxa" w:w="2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2" w:history="1">
                <w:r>
                  <w:rPr>
                    <w:rStyle w:val="Hyperlink"/>
                  </w:rPr>
                  <w:t>Section 5.6.7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 to simplify the process of</w:t>
            </w:r>
          </w:p>
        </w:tc>
      </w:tr>
      <w:tr>
        <w:trPr>
          <w:trHeight w:hRule="exact" w:val="1258"/>
        </w:trPr>
        <w:tc>
          <w:tcPr>
            <w:tcW w:type="dxa" w:w="1076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date comparison. Proxies and gateways from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2" w:history="1">
                <w:r>
                  <w:rPr>
                    <w:rStyle w:val="Hyperlink"/>
                  </w:rPr>
                  <w:t>other protoc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ols ought to ensure that any Date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present in a message conforms to one of the HTTP/1.1 formats and rewrite the date if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necessary.</w:t>
            </w:r>
          </w:p>
        </w:tc>
      </w:tr>
      <w:tr>
        <w:trPr>
          <w:trHeight w:hRule="exact" w:val="75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46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0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466" w:after="0"/>
              <w:ind w:left="0" w:right="11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35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46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40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328" w:lineRule="exact" w:before="758" w:after="56"/>
        <w:ind w:left="1318" w:right="0" w:firstLine="0"/>
        <w:jc w:val="left"/>
      </w:pPr>
      <w:r>
        <w:rPr>
          <w:shd w:val="clear" w:color="auto" w:fill="cccccc"/>
          <w:rFonts w:ascii="" w:hAnsi="" w:eastAsia=""/>
          <w:b/>
          <w:i w:val="0"/>
          <w:color w:val="222222"/>
          <w:sz w:val="24"/>
        </w:rPr>
        <w:t xml:space="preserve">B.4. Conversion of Content-Encoding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2020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MIME does not include any concept equivalent to HTTP's Content-Encoding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eld. Since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this acts as a modi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 on the media type, proxies and gateways from HTTP to MIME-compliant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protocols ought to either change the value of the Content-Type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or decode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representation before forwarding the message. (Some experimental applications of Content-Type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for Internet mail have used a media-type parameter of ";conversions=&lt;content-coding&gt;"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perform a function equivalent to Content-Encoding. However, this parameter is not part of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MIME standards.)</w:t>
            </w:r>
          </w:p>
        </w:tc>
      </w:tr>
    </w:tbl>
    <w:p>
      <w:pPr>
        <w:autoSpaceDN w:val="0"/>
        <w:autoSpaceDE w:val="0"/>
        <w:widowControl/>
        <w:spacing w:line="328" w:lineRule="exact" w:before="222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B.5. Conversion of Content-Transfer-Encoding </w:t>
      </w:r>
    </w:p>
    <w:p>
      <w:pPr>
        <w:autoSpaceDN w:val="0"/>
        <w:autoSpaceDE w:val="0"/>
        <w:widowControl/>
        <w:spacing w:line="272" w:lineRule="exact" w:before="112" w:after="140"/>
        <w:ind w:left="1318" w:right="1842" w:firstLine="0"/>
        <w:jc w:val="both"/>
      </w:pPr>
      <w:r>
        <w:rPr>
          <w:rFonts w:ascii="" w:hAnsi="" w:eastAsia=""/>
          <w:b w:val="0"/>
          <w:i w:val="0"/>
          <w:color w:val="222222"/>
          <w:sz w:val="20"/>
        </w:rPr>
        <w:t xml:space="preserve">HTTP does not use the Content-Transfer-Encoding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of MIME. Proxies and gateways from </w:t>
      </w:r>
      <w:r>
        <w:rPr>
          <w:rFonts w:ascii="" w:hAnsi="" w:eastAsia=""/>
          <w:b w:val="0"/>
          <w:i w:val="0"/>
          <w:color w:val="222222"/>
          <w:sz w:val="20"/>
        </w:rPr>
        <w:t xml:space="preserve">MIME-compliant protocols to HTTP need to remove any Content-Transfer-Encoding prior to </w:t>
      </w:r>
      <w:r>
        <w:rPr>
          <w:rFonts w:ascii="" w:hAnsi="" w:eastAsia=""/>
          <w:b w:val="0"/>
          <w:i w:val="0"/>
          <w:color w:val="222222"/>
          <w:sz w:val="20"/>
        </w:rPr>
        <w:t>delivering the response message to an HTTP client.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1480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Proxies and gateways from HTTP to MIME-compliant protocols are responsible for ensuring that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message is in the correct format and encoding for safe transport on that protocol, where "safe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transport" is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ned by the limitations of the protocol being used. Such a proxy or gateway ought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to transform and label the data with an appropriate Content-Transfer-Encoding if doing so will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improve the likelihood of safe transport over the destination protocol.</w:t>
            </w:r>
          </w:p>
        </w:tc>
      </w:tr>
    </w:tbl>
    <w:p>
      <w:pPr>
        <w:autoSpaceDN w:val="0"/>
        <w:autoSpaceDE w:val="0"/>
        <w:widowControl/>
        <w:spacing w:line="328" w:lineRule="exact" w:before="222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B.6. MHTML and Line Length Limitations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328"/>
        </w:trPr>
        <w:tc>
          <w:tcPr>
            <w:tcW w:type="dxa" w:w="619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 implementations that share code with MHTML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RFC2557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34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implementations need to be</w:t>
            </w:r>
          </w:p>
        </w:tc>
      </w:tr>
      <w:tr>
        <w:trPr>
          <w:trHeight w:hRule="exact" w:val="816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aware of MIME line length limitations. Since HTTP does not have this limitation, HTTP does not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fold long lines. MHTML messages being transported by HTTP follow all conventions of MHTML,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including line length limitations and folding, canonicalization, etc., since HTTP transfers</w:t>
            </w:r>
          </w:p>
        </w:tc>
      </w:tr>
      <w:tr>
        <w:trPr>
          <w:trHeight w:hRule="exact" w:val="272"/>
        </w:trPr>
        <w:tc>
          <w:tcPr>
            <w:tcW w:type="dxa" w:w="843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3" w:history="1">
                <w:r>
                  <w:rPr>
                    <w:rStyle w:val="Hyperlink"/>
                  </w:rPr>
                  <w:t>mes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sage-bodies without modi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cation and, aside from the "multipart/byteranges" type (</w:t>
            </w:r>
          </w:p>
        </w:tc>
        <w:tc>
          <w:tcPr>
            <w:tcW w:type="dxa" w:w="1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3" w:history="1">
                <w:r>
                  <w:rPr>
                    <w:rStyle w:val="Hyperlink"/>
                  </w:rPr>
                  <w:t>Section</w:t>
                </w:r>
              </w:hyperlink>
            </w:r>
          </w:p>
        </w:tc>
      </w:tr>
      <w:tr>
        <w:trPr>
          <w:trHeight w:hRule="exact" w:val="272"/>
        </w:trPr>
        <w:tc>
          <w:tcPr>
            <w:tcW w:type="dxa" w:w="149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3" w:history="1">
                <w:r>
                  <w:rPr>
                    <w:rStyle w:val="Hyperlink"/>
                  </w:rPr>
                  <w:t>14.6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 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1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), does not interpret the content or any MIME header lines that might be c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3" w:history="1">
                <w:r>
                  <w:rPr>
                    <w:rStyle w:val="Hyperlink"/>
                  </w:rPr>
                  <w:t>ontain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ed</w:t>
            </w:r>
          </w:p>
        </w:tc>
      </w:tr>
      <w:tr>
        <w:trPr>
          <w:trHeight w:hRule="exact" w:val="332"/>
        </w:trPr>
        <w:tc>
          <w:tcPr>
            <w:tcW w:type="dxa" w:w="965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3" w:history="1">
                <w:r>
                  <w:rPr>
                    <w:rStyle w:val="Hyperlink"/>
                  </w:rPr>
                  <w:t>ther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ein.</w:t>
            </w:r>
          </w:p>
        </w:tc>
      </w:tr>
    </w:tbl>
    <w:p>
      <w:pPr>
        <w:autoSpaceDN w:val="0"/>
        <w:autoSpaceDE w:val="0"/>
        <w:widowControl/>
        <w:spacing w:line="390" w:lineRule="exact" w:before="294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Appendix C. Changes from Previous RFCs </w:t>
      </w:r>
    </w:p>
    <w:p>
      <w:pPr>
        <w:autoSpaceDN w:val="0"/>
        <w:autoSpaceDE w:val="0"/>
        <w:widowControl/>
        <w:spacing w:line="326" w:lineRule="exact" w:before="220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C.1. Changes from HTTP/0.9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3007"/>
        <w:gridCol w:w="3007"/>
        <w:gridCol w:w="3007"/>
      </w:tblGrid>
      <w:tr>
        <w:trPr>
          <w:trHeight w:hRule="exact" w:val="3110"/>
        </w:trPr>
        <w:tc>
          <w:tcPr>
            <w:tcW w:type="dxa" w:w="965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14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Since HTTP/0.9 did not support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in a request, there is no mechanism for it to support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name-based virtual hosts (selection of resource by inspection of the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eld). Any server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that implements name-based virtual hosts ought to disable support for HTTP/0.9. Most requests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that appear to be HTTP/0.9 are, in fact, badly constructed HTTP/1.x requests caused by a client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failing to properly encode the request-target.</w:t>
            </w:r>
          </w:p>
        </w:tc>
      </w:tr>
      <w:tr>
        <w:trPr>
          <w:trHeight w:hRule="exact" w:val="466"/>
        </w:trPr>
        <w:tc>
          <w:tcPr>
            <w:tcW w:type="dxa" w:w="2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41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328" w:lineRule="exact" w:before="758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C.2. Changes from HTTP/1.0 </w:t>
      </w:r>
    </w:p>
    <w:p>
      <w:pPr>
        <w:autoSpaceDN w:val="0"/>
        <w:autoSpaceDE w:val="0"/>
        <w:widowControl/>
        <w:spacing w:line="272" w:lineRule="exact" w:before="136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0"/>
        </w:rPr>
        <w:t xml:space="preserve">C.2.1. Multihomed Web Servers </w:t>
      </w:r>
    </w:p>
    <w:p>
      <w:pPr>
        <w:autoSpaceDN w:val="0"/>
        <w:autoSpaceDE w:val="0"/>
        <w:widowControl/>
        <w:spacing w:line="272" w:lineRule="exact" w:before="94" w:after="140"/>
        <w:ind w:left="1318" w:right="1584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The requirements that clients and servers support the Host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 ( </w:t>
      </w:r>
      <w:r>
        <w:rPr>
          <w:rFonts w:ascii="" w:hAnsi="" w:eastAsia=""/>
          <w:b w:val="0"/>
          <w:i w:val="0"/>
          <w:color w:val="2222EE"/>
          <w:sz w:val="20"/>
        </w:rPr>
        <w:hyperlink r:id="rId21" w:history="1">
          <w:r>
            <w:rPr>
              <w:rStyle w:val="Hyperlink"/>
            </w:rPr>
            <w:t>Section 7.2</w:t>
          </w:r>
        </w:hyperlink>
      </w:r>
      <w:r>
        <w:rPr>
          <w:rFonts w:ascii="" w:hAnsi="" w:eastAsia=""/>
          <w:b w:val="0"/>
          <w:i w:val="0"/>
          <w:color w:val="222222"/>
          <w:sz w:val="20"/>
        </w:rPr>
        <w:t xml:space="preserve"> of [</w:t>
      </w:r>
      <w:r>
        <w:rPr>
          <w:rFonts w:ascii="" w:hAnsi="" w:eastAsia=""/>
          <w:b w:val="0"/>
          <w:i w:val="0"/>
          <w:color w:val="2222EE"/>
          <w:sz w:val="20"/>
        </w:rPr>
        <w:t>HTTP</w:t>
      </w:r>
      <w:r>
        <w:rPr>
          <w:rFonts w:ascii="" w:hAnsi="" w:eastAsia=""/>
          <w:b w:val="0"/>
          <w:i w:val="0"/>
          <w:color w:val="222222"/>
          <w:sz w:val="20"/>
        </w:rPr>
        <w:t xml:space="preserve">] </w:t>
      </w:r>
      <w:r>
        <w:rPr>
          <w:rFonts w:ascii="" w:hAnsi="" w:eastAsia=""/>
          <w:b w:val="0"/>
          <w:i w:val="0"/>
          <w:color w:val="222222"/>
          <w:sz w:val="20"/>
        </w:rPr>
        <w:t xml:space="preserve">), </w:t>
      </w:r>
      <w:r>
        <w:rPr>
          <w:rFonts w:ascii="" w:hAnsi="" w:eastAsia=""/>
          <w:b w:val="0"/>
          <w:i w:val="0"/>
          <w:color w:val="222222"/>
          <w:sz w:val="20"/>
        </w:rPr>
        <w:t>report an error if it is missing from an HTTP/1.1 request, and accept abso</w:t>
      </w:r>
      <w:r>
        <w:rPr>
          <w:rFonts w:ascii="" w:hAnsi="" w:eastAsia=""/>
          <w:b w:val="0"/>
          <w:i w:val="0"/>
          <w:color w:val="222222"/>
          <w:sz w:val="20"/>
        </w:rPr>
        <w:hyperlink r:id="rId21" w:history="1">
          <w:r>
            <w:rPr>
              <w:rStyle w:val="Hyperlink"/>
            </w:rPr>
            <w:t>lute URIs (</w:t>
          </w:r>
        </w:hyperlink>
      </w:r>
      <w:r>
        <w:rPr>
          <w:rFonts w:ascii="" w:hAnsi="" w:eastAsia=""/>
          <w:b w:val="0"/>
          <w:i w:val="0"/>
          <w:color w:val="2222EE"/>
          <w:sz w:val="20"/>
        </w:rPr>
        <w:t>Section 3.2</w:t>
      </w:r>
      <w:r>
        <w:rPr>
          <w:rFonts w:ascii="" w:hAnsi="" w:eastAsia=""/>
          <w:b w:val="0"/>
          <w:i w:val="0"/>
          <w:color w:val="222222"/>
          <w:sz w:val="20"/>
        </w:rPr>
        <w:t xml:space="preserve">) </w:t>
      </w:r>
      <w:r>
        <w:rPr>
          <w:rFonts w:ascii="" w:hAnsi="" w:eastAsia=""/>
          <w:b w:val="0"/>
          <w:i w:val="0"/>
          <w:color w:val="222222"/>
          <w:sz w:val="20"/>
        </w:rPr>
        <w:t>are among the most important changes de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ned by HTTP/1.1.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0"/>
      </w:tblGrid>
      <w:tr>
        <w:trPr>
          <w:trHeight w:hRule="exact" w:val="2024"/>
        </w:trPr>
        <w:tc>
          <w:tcPr>
            <w:tcW w:type="dxa" w:w="965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94" w:right="288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Older HTTP/1.0 clients assumed a one-to-one relationship of IP addresses and servers; there was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no established mechanism for distinguishing the intended server of a request other than the IP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address to which that request was directed. The Host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was introduced during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development of HTTP/1.1 and, though it was quickly implemented by most HTTP/1.0 browsers,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additional requirements were placed on all HTTP/1.1 requests in order to ensure complete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adoption. At the time of this writing, most HTTP-based services are dependent upon the Host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for targeting requests.</w:t>
            </w:r>
          </w:p>
        </w:tc>
      </w:tr>
    </w:tbl>
    <w:p>
      <w:pPr>
        <w:autoSpaceDN w:val="0"/>
        <w:autoSpaceDE w:val="0"/>
        <w:widowControl/>
        <w:spacing w:line="272" w:lineRule="exact" w:before="164" w:after="48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0"/>
        </w:rPr>
        <w:t xml:space="preserve">C.2.2. Keep-Alive Connections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862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6" w:after="0"/>
              <w:ind w:left="194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In HTTP/1.0, each connection is established by the client prior to the request and closed by the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server after sending the response. However, some implementations imp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4" w:history="1">
                <w:r>
                  <w:rPr>
                    <w:rStyle w:val="Hyperlink"/>
                  </w:rPr>
                  <w:t>lement the ex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plicitly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negotiated ("Keep-Alive") version of persistent connections described in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4" w:history="1">
                <w:r>
                  <w:rPr>
                    <w:rStyle w:val="Hyperlink"/>
                  </w:rPr>
                  <w:t>Section 19.7.1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of</w:t>
            </w:r>
          </w:p>
        </w:tc>
      </w:tr>
      <w:tr>
        <w:trPr>
          <w:trHeight w:hRule="exact" w:val="332"/>
        </w:trPr>
        <w:tc>
          <w:tcPr>
            <w:tcW w:type="dxa" w:w="113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RFC2068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852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752"/>
        </w:trPr>
        <w:tc>
          <w:tcPr>
            <w:tcW w:type="dxa" w:w="105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576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Some clients and servers might wish to be compatible with these previous approaches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persistent connections, by explicitly negotiating for them with a "Connection: keep-alive" request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eld. However, some experimental implementations of HTTP/1.0 persistent connections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are faulty; for example, if an HTTP/1.0 proxy server doesn't understand Connection, it will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erroneously forward that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 to the next inbound server, which would result in a hung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connection.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144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One attempted solution was the introduction of a Proxy-Connection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eld, targeted </w:t>
      </w:r>
      <w:r>
        <w:rPr>
          <w:rFonts w:ascii="" w:hAnsi="" w:eastAsia=""/>
          <w:b w:val="0"/>
          <w:i w:val="0"/>
          <w:color w:val="222222"/>
          <w:sz w:val="20"/>
        </w:rPr>
        <w:t>speci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cally at proxies. In practice, this was also unworkable, because proxies are often deployed </w:t>
      </w:r>
      <w:r>
        <w:rPr>
          <w:rFonts w:ascii="" w:hAnsi="" w:eastAsia=""/>
          <w:b w:val="0"/>
          <w:i w:val="0"/>
          <w:color w:val="222222"/>
          <w:sz w:val="20"/>
        </w:rPr>
        <w:t>in multiple layers, bringing about the same problem discussed above.</w:t>
      </w:r>
    </w:p>
    <w:p>
      <w:pPr>
        <w:autoSpaceDN w:val="0"/>
        <w:autoSpaceDE w:val="0"/>
        <w:widowControl/>
        <w:spacing w:line="272" w:lineRule="exact" w:before="200" w:after="14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As a result, clients are encouraged not to send the Proxy-Connection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eld in any requests.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1480"/>
        </w:trPr>
        <w:tc>
          <w:tcPr>
            <w:tcW w:type="dxa" w:w="10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Clients are also encouraged to consider the use of "Connection: keep-alive" in requests carefully;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while they can enable persistent connections with HTTP/1.0 servers, clients using them will need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to monitor the connection for "hung" requests (which indicate that the client ought to stop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sending the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eld), and this mechanism ought not be used by clients at all when a proxy is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being used.</w:t>
            </w:r>
          </w:p>
        </w:tc>
      </w:tr>
    </w:tbl>
    <w:p>
      <w:pPr>
        <w:autoSpaceDN w:val="0"/>
        <w:autoSpaceDE w:val="0"/>
        <w:widowControl/>
        <w:spacing w:line="272" w:lineRule="exact" w:before="164" w:after="4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0"/>
        </w:rPr>
        <w:t xml:space="preserve">C.2.3. Introduction of Transfer-Encoding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1208"/>
        </w:trPr>
        <w:tc>
          <w:tcPr>
            <w:tcW w:type="dxa" w:w="107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48" w:after="0"/>
              <w:ind w:left="75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HTTP/1.1 introduces the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Transfer-Encoding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). Transfer codings need to be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decoded prior to forwarding an HTTP message over a MIME-compliant protocol.</w:t>
            </w:r>
          </w:p>
        </w:tc>
      </w:tr>
      <w:tr>
        <w:trPr>
          <w:trHeight w:hRule="exact" w:val="93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4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46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46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4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42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328" w:lineRule="exact" w:before="758" w:after="56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4"/>
        </w:rPr>
        <w:t xml:space="preserve">C.3. Changes from RFC 7230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4510"/>
        <w:gridCol w:w="4510"/>
      </w:tblGrid>
      <w:tr>
        <w:trPr>
          <w:trHeight w:hRule="exact" w:val="328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6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Most of the sections introducing HTTP's design goals, history, architecture, conformance criteria,</w:t>
            </w:r>
          </w:p>
        </w:tc>
      </w:tr>
      <w:tr>
        <w:trPr>
          <w:trHeight w:hRule="exact" w:val="272"/>
        </w:trPr>
        <w:tc>
          <w:tcPr>
            <w:tcW w:type="dxa" w:w="8656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protocol versioning, URIs, message routing, and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have been moved to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100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. This</w:t>
            </w:r>
          </w:p>
        </w:tc>
      </w:tr>
      <w:tr>
        <w:trPr>
          <w:trHeight w:hRule="exact" w:val="604"/>
        </w:trPr>
        <w:tc>
          <w:tcPr>
            <w:tcW w:type="dxa" w:w="9656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1152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document has been reduced to just the messaging syntax and connection management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requirements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 to HTTP/1.1.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Bare CRs have been prohibited outside of content. (</w:t>
      </w:r>
      <w:r>
        <w:rPr>
          <w:rFonts w:ascii="" w:hAnsi="" w:eastAsia=""/>
          <w:b w:val="0"/>
          <w:i w:val="0"/>
          <w:color w:val="2222EE"/>
          <w:sz w:val="20"/>
        </w:rPr>
        <w:t>Section 2.2</w:t>
      </w:r>
      <w:r>
        <w:rPr>
          <w:rFonts w:ascii="" w:hAnsi="" w:eastAsia=""/>
          <w:b w:val="0"/>
          <w:i w:val="0"/>
          <w:color w:val="222222"/>
          <w:sz w:val="20"/>
        </w:rPr>
        <w:t>)</w:t>
      </w:r>
    </w:p>
    <w:p>
      <w:pPr>
        <w:autoSpaceDN w:val="0"/>
        <w:autoSpaceDE w:val="0"/>
        <w:widowControl/>
        <w:spacing w:line="272" w:lineRule="exact" w:before="200" w:after="0"/>
        <w:ind w:left="1318" w:right="1296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The ABNF de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 xml:space="preserve">nition of </w:t>
      </w:r>
      <w:r>
        <w:rPr>
          <w:rFonts w:ascii="" w:hAnsi="" w:eastAsia=""/>
          <w:b w:val="0"/>
          <w:i w:val="0"/>
          <w:color w:val="2222EE"/>
          <w:sz w:val="20"/>
        </w:rPr>
        <w:t>authority-form</w:t>
      </w:r>
      <w:r>
        <w:rPr>
          <w:rFonts w:ascii="" w:hAnsi="" w:eastAsia=""/>
          <w:b w:val="0"/>
          <w:i w:val="0"/>
          <w:color w:val="222222"/>
          <w:sz w:val="20"/>
        </w:rPr>
        <w:t xml:space="preserve"> has changed from the more general authority component </w:t>
      </w:r>
      <w:r>
        <w:rPr>
          <w:rFonts w:ascii="" w:hAnsi="" w:eastAsia=""/>
          <w:b w:val="0"/>
          <w:i w:val="0"/>
          <w:color w:val="222222"/>
          <w:sz w:val="20"/>
        </w:rPr>
        <w:t>of a URI (in which port is optional) to the speci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c host:port format that is required by CONNECT.</w:t>
      </w:r>
    </w:p>
    <w:p>
      <w:pPr>
        <w:autoSpaceDN w:val="0"/>
        <w:autoSpaceDE w:val="0"/>
        <w:widowControl/>
        <w:spacing w:line="272" w:lineRule="exact" w:before="0" w:after="0"/>
        <w:ind w:left="1318" w:right="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(</w:t>
      </w:r>
      <w:r>
        <w:rPr>
          <w:rFonts w:ascii="" w:hAnsi="" w:eastAsia=""/>
          <w:b w:val="0"/>
          <w:i w:val="0"/>
          <w:color w:val="2222EE"/>
          <w:sz w:val="20"/>
        </w:rPr>
        <w:t>Section 3.2.3</w:t>
      </w:r>
      <w:r>
        <w:rPr>
          <w:rFonts w:ascii="" w:hAnsi="" w:eastAsia=""/>
          <w:b w:val="0"/>
          <w:i w:val="0"/>
          <w:color w:val="222222"/>
          <w:sz w:val="20"/>
        </w:rPr>
        <w:t>)</w:t>
      </w:r>
    </w:p>
    <w:p>
      <w:pPr>
        <w:autoSpaceDN w:val="0"/>
        <w:autoSpaceDE w:val="0"/>
        <w:widowControl/>
        <w:spacing w:line="272" w:lineRule="exact" w:before="200" w:after="0"/>
        <w:ind w:left="1318" w:right="1872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Recipients are required to avoid smuggling/splitting attacks when processing an ambiguous </w:t>
      </w:r>
      <w:r>
        <w:rPr>
          <w:rFonts w:ascii="" w:hAnsi="" w:eastAsia=""/>
          <w:b w:val="0"/>
          <w:i w:val="0"/>
          <w:color w:val="222222"/>
          <w:sz w:val="20"/>
        </w:rPr>
        <w:t>message framing. (</w:t>
      </w:r>
      <w:r>
        <w:rPr>
          <w:rFonts w:ascii="" w:hAnsi="" w:eastAsia=""/>
          <w:b w:val="0"/>
          <w:i w:val="0"/>
          <w:color w:val="2222EE"/>
          <w:sz w:val="20"/>
        </w:rPr>
        <w:t>Section 6.1</w:t>
      </w:r>
      <w:r>
        <w:rPr>
          <w:rFonts w:ascii="" w:hAnsi="" w:eastAsia=""/>
          <w:b w:val="0"/>
          <w:i w:val="0"/>
          <w:color w:val="222222"/>
          <w:sz w:val="20"/>
        </w:rPr>
        <w:t>)</w:t>
      </w:r>
    </w:p>
    <w:p>
      <w:pPr>
        <w:autoSpaceDN w:val="0"/>
        <w:autoSpaceDE w:val="0"/>
        <w:widowControl/>
        <w:spacing w:line="272" w:lineRule="exact" w:before="200" w:after="140"/>
        <w:ind w:left="1318" w:right="1440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 xml:space="preserve">In the ABNF for chunked extensions, (bad) whitespace around ";" and "=" has been reintroduced. </w:t>
      </w:r>
      <w:r>
        <w:rPr>
          <w:rFonts w:ascii="" w:hAnsi="" w:eastAsia=""/>
          <w:b w:val="0"/>
          <w:i w:val="0"/>
          <w:color w:val="222222"/>
          <w:sz w:val="20"/>
        </w:rPr>
        <w:t xml:space="preserve">Whitespace was removed in </w:t>
      </w:r>
      <w:r>
        <w:rPr>
          <w:rFonts w:ascii="" w:hAnsi="" w:eastAsia=""/>
          <w:b w:val="0"/>
          <w:i w:val="0"/>
          <w:color w:val="222222"/>
          <w:sz w:val="20"/>
        </w:rPr>
        <w:t>[</w:t>
      </w:r>
      <w:r>
        <w:rPr>
          <w:rFonts w:ascii="" w:hAnsi="" w:eastAsia=""/>
          <w:b w:val="0"/>
          <w:i w:val="0"/>
          <w:color w:val="2222EE"/>
          <w:sz w:val="20"/>
        </w:rPr>
        <w:t>RFC7230</w:t>
      </w:r>
      <w:r>
        <w:rPr>
          <w:rFonts w:ascii="" w:hAnsi="" w:eastAsia=""/>
          <w:b w:val="0"/>
          <w:i w:val="0"/>
          <w:color w:val="222222"/>
          <w:sz w:val="20"/>
        </w:rPr>
        <w:t xml:space="preserve">] </w:t>
      </w:r>
      <w:r>
        <w:rPr>
          <w:rFonts w:ascii="" w:hAnsi="" w:eastAsia=""/>
          <w:b w:val="0"/>
          <w:i w:val="0"/>
          <w:color w:val="222222"/>
          <w:sz w:val="20"/>
        </w:rPr>
        <w:t xml:space="preserve">, but that change was found to break existing </w:t>
      </w:r>
      <w:r>
        <w:br/>
      </w:r>
      <w:r>
        <w:rPr>
          <w:rFonts w:ascii="" w:hAnsi="" w:eastAsia=""/>
          <w:b w:val="0"/>
          <w:i w:val="0"/>
          <w:color w:val="222222"/>
          <w:sz w:val="20"/>
        </w:rPr>
        <w:t>implementations. (</w:t>
      </w:r>
      <w:r>
        <w:rPr>
          <w:rFonts w:ascii="" w:hAnsi="" w:eastAsia=""/>
          <w:b w:val="0"/>
          <w:i w:val="0"/>
          <w:color w:val="2222EE"/>
          <w:sz w:val="20"/>
        </w:rPr>
        <w:t>Section 7.1.1</w:t>
      </w:r>
      <w:r>
        <w:rPr>
          <w:rFonts w:ascii="" w:hAnsi="" w:eastAsia=""/>
          <w:b w:val="0"/>
          <w:i w:val="0"/>
          <w:color w:val="222222"/>
          <w:sz w:val="20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9020"/>
      </w:tblGrid>
      <w:tr>
        <w:trPr>
          <w:trHeight w:hRule="exact" w:val="2024"/>
        </w:trPr>
        <w:tc>
          <w:tcPr>
            <w:tcW w:type="dxa" w:w="10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678" w:right="72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semantics now transcend the speci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cs of chunked transfer coding. The decoding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algorithm for chunked 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7.1.3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) has been updated to encourage storage/forwarding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separately from the header section, to only allow merging into the header section if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the recipient knows the corresponding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nition permits and 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nes how to merge, and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otherwise to discard the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elds instead of merging. The trailer part is now called the trailer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section to be more consistent with the header section and more distinct from a body part.</w:t>
            </w:r>
          </w:p>
          <w:p>
            <w:pPr>
              <w:autoSpaceDN w:val="0"/>
              <w:autoSpaceDE w:val="0"/>
              <w:widowControl/>
              <w:spacing w:line="272" w:lineRule="exact" w:before="0" w:after="0"/>
              <w:ind w:left="67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(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7.1.2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72" w:lineRule="exact" w:before="140" w:after="294"/>
        <w:ind w:left="1318" w:right="1584" w:firstLine="0"/>
        <w:jc w:val="left"/>
      </w:pPr>
      <w:r>
        <w:rPr>
          <w:rFonts w:ascii="" w:hAnsi="" w:eastAsia=""/>
          <w:b w:val="0"/>
          <w:i w:val="0"/>
          <w:color w:val="222222"/>
          <w:sz w:val="20"/>
        </w:rPr>
        <w:t>Transfer coding parameters called "q" are disallowed in order to avoid con</w:t>
      </w:r>
      <w:r>
        <w:rPr>
          <w:rFonts w:ascii="" w:hAnsi="" w:eastAsia=""/>
          <w:b w:val="0"/>
          <w:i w:val="0"/>
          <w:color w:val="222222"/>
          <w:sz w:val="20"/>
        </w:rPr>
        <w:t>fl</w:t>
      </w:r>
      <w:r>
        <w:rPr>
          <w:rFonts w:ascii="" w:hAnsi="" w:eastAsia=""/>
          <w:b w:val="0"/>
          <w:i w:val="0"/>
          <w:color w:val="222222"/>
          <w:sz w:val="20"/>
        </w:rPr>
        <w:t xml:space="preserve">icts with the use of </w:t>
      </w:r>
      <w:r>
        <w:rPr>
          <w:rFonts w:ascii="" w:hAnsi="" w:eastAsia=""/>
          <w:b w:val="0"/>
          <w:i w:val="0"/>
          <w:color w:val="222222"/>
          <w:sz w:val="20"/>
        </w:rPr>
        <w:t xml:space="preserve">ranks in the TE header </w:t>
      </w:r>
      <w:r>
        <w:rPr>
          <w:rFonts w:ascii="" w:hAnsi="" w:eastAsia=""/>
          <w:b w:val="0"/>
          <w:i w:val="0"/>
          <w:color w:val="222222"/>
          <w:sz w:val="20"/>
        </w:rPr>
        <w:t>fi</w:t>
      </w:r>
      <w:r>
        <w:rPr>
          <w:rFonts w:ascii="" w:hAnsi="" w:eastAsia=""/>
          <w:b w:val="0"/>
          <w:i w:val="0"/>
          <w:color w:val="222222"/>
          <w:sz w:val="20"/>
        </w:rPr>
        <w:t>eld. (</w:t>
      </w:r>
      <w:r>
        <w:rPr>
          <w:rFonts w:ascii="" w:hAnsi="" w:eastAsia=""/>
          <w:b w:val="0"/>
          <w:i w:val="0"/>
          <w:color w:val="2222EE"/>
          <w:sz w:val="20"/>
        </w:rPr>
        <w:t>Section 7.3</w:t>
      </w:r>
      <w:r>
        <w:rPr>
          <w:rFonts w:ascii="" w:hAnsi="" w:eastAsia=""/>
          <w:b w:val="0"/>
          <w:i w:val="0"/>
          <w:color w:val="222222"/>
          <w:sz w:val="20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4510"/>
        <w:gridCol w:w="4510"/>
      </w:tblGrid>
      <w:tr>
        <w:trPr>
          <w:trHeight w:hRule="exact" w:val="918"/>
        </w:trPr>
        <w:tc>
          <w:tcPr>
            <w:tcW w:type="dxa" w:w="49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42" w:after="0"/>
              <w:ind w:left="6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9"/>
              </w:rPr>
              <w:t xml:space="preserve">Acknowledgements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See Appendix "Acknowledgements" of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[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HTTP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]</w:t>
            </w:r>
          </w:p>
        </w:tc>
        <w:tc>
          <w:tcPr>
            <w:tcW w:type="dxa" w:w="502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86" w:after="0"/>
              <w:ind w:left="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, which applies to this document as well.</w:t>
            </w:r>
          </w:p>
        </w:tc>
      </w:tr>
    </w:tbl>
    <w:p>
      <w:pPr>
        <w:autoSpaceDN w:val="0"/>
        <w:autoSpaceDE w:val="0"/>
        <w:widowControl/>
        <w:spacing w:line="392" w:lineRule="exact" w:before="294" w:after="0"/>
        <w:ind w:left="1318" w:right="0" w:firstLine="0"/>
        <w:jc w:val="left"/>
      </w:pPr>
      <w:r>
        <w:rPr>
          <w:rFonts w:ascii="" w:hAnsi="" w:eastAsia=""/>
          <w:b/>
          <w:i w:val="0"/>
          <w:color w:val="222222"/>
          <w:sz w:val="29"/>
        </w:rPr>
        <w:t xml:space="preserve">Index </w:t>
      </w:r>
    </w:p>
    <w:p>
      <w:pPr>
        <w:autoSpaceDN w:val="0"/>
        <w:autoSpaceDE w:val="0"/>
        <w:widowControl/>
        <w:spacing w:line="272" w:lineRule="exact" w:before="134" w:after="140"/>
        <w:ind w:left="1318" w:right="0" w:firstLine="0"/>
        <w:jc w:val="left"/>
      </w:pPr>
      <w:r>
        <w:rPr>
          <w:rFonts w:ascii="" w:hAnsi="" w:eastAsia=""/>
          <w:b w:val="0"/>
          <w:i w:val="0"/>
          <w:color w:val="2222EE"/>
          <w:sz w:val="20"/>
        </w:rPr>
        <w:t>A</w:t>
      </w:r>
      <w:r>
        <w:rPr>
          <w:rFonts w:ascii="" w:hAnsi="" w:eastAsia=""/>
          <w:b w:val="0"/>
          <w:i w:val="0"/>
          <w:color w:val="2222EE"/>
          <w:sz w:val="20"/>
        </w:rPr>
        <w:t>C</w:t>
      </w:r>
      <w:r>
        <w:rPr>
          <w:rFonts w:ascii="" w:hAnsi="" w:eastAsia=""/>
          <w:b w:val="0"/>
          <w:i w:val="0"/>
          <w:color w:val="2222EE"/>
          <w:sz w:val="20"/>
        </w:rPr>
        <w:t>D</w:t>
      </w:r>
      <w:r>
        <w:rPr>
          <w:rFonts w:ascii="" w:hAnsi="" w:eastAsia=""/>
          <w:b w:val="0"/>
          <w:i w:val="0"/>
          <w:color w:val="2222EE"/>
          <w:sz w:val="20"/>
        </w:rPr>
        <w:t>F</w:t>
      </w:r>
      <w:r>
        <w:rPr>
          <w:rFonts w:ascii="" w:hAnsi="" w:eastAsia=""/>
          <w:b w:val="0"/>
          <w:i w:val="0"/>
          <w:color w:val="2222EE"/>
          <w:sz w:val="20"/>
        </w:rPr>
        <w:t>G</w:t>
      </w:r>
      <w:r>
        <w:rPr>
          <w:rFonts w:ascii="" w:hAnsi="" w:eastAsia=""/>
          <w:b w:val="0"/>
          <w:i w:val="0"/>
          <w:color w:val="2222EE"/>
          <w:sz w:val="20"/>
        </w:rPr>
        <w:t>H</w:t>
      </w:r>
      <w:r>
        <w:rPr>
          <w:rFonts w:ascii="" w:hAnsi="" w:eastAsia=""/>
          <w:b w:val="0"/>
          <w:i w:val="0"/>
          <w:color w:val="2222EE"/>
          <w:sz w:val="20"/>
        </w:rPr>
        <w:t>M</w:t>
      </w:r>
      <w:r>
        <w:rPr>
          <w:rFonts w:ascii="" w:hAnsi="" w:eastAsia=""/>
          <w:b w:val="0"/>
          <w:i w:val="0"/>
          <w:color w:val="2222EE"/>
          <w:sz w:val="20"/>
        </w:rPr>
        <w:t>O</w:t>
      </w:r>
      <w:r>
        <w:rPr>
          <w:rFonts w:ascii="" w:hAnsi="" w:eastAsia=""/>
          <w:b w:val="0"/>
          <w:i w:val="0"/>
          <w:color w:val="2222EE"/>
          <w:sz w:val="20"/>
        </w:rPr>
        <w:t>R</w:t>
      </w:r>
      <w:r>
        <w:rPr>
          <w:rFonts w:ascii="" w:hAnsi="" w:eastAsia=""/>
          <w:b w:val="0"/>
          <w:i w:val="0"/>
          <w:color w:val="2222EE"/>
          <w:sz w:val="20"/>
        </w:rPr>
        <w:t>T</w:t>
      </w:r>
      <w:r>
        <w:rPr>
          <w:rFonts w:ascii="" w:hAnsi="" w:eastAsia=""/>
          <w:b w:val="0"/>
          <w:i w:val="0"/>
          <w:color w:val="2222EE"/>
          <w:sz w:val="20"/>
        </w:rPr>
        <w:t>X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430"/>
        </w:trPr>
        <w:tc>
          <w:tcPr>
            <w:tcW w:type="dxa" w:w="78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11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</w:t>
            </w:r>
          </w:p>
        </w:tc>
        <w:tc>
          <w:tcPr>
            <w:tcW w:type="dxa" w:w="29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636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43</w:t>
            </w:r>
          </w:p>
        </w:tc>
      </w:tr>
      <w:tr>
        <w:trPr>
          <w:trHeight w:hRule="exact" w:val="374"/>
        </w:trPr>
        <w:tc>
          <w:tcPr>
            <w:tcW w:type="dxa" w:w="46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0" w:right="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absolute-form (of request-target)</w:t>
            </w:r>
          </w:p>
        </w:tc>
        <w:tc>
          <w:tcPr>
            <w:tcW w:type="dxa" w:w="31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02" w:after="0"/>
              <w:ind w:left="19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3.2.2</w:t>
            </w:r>
          </w:p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435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application/http Media Type</w:t>
            </w:r>
          </w:p>
        </w:tc>
        <w:tc>
          <w:tcPr>
            <w:tcW w:type="dxa" w:w="3482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0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10.2</w:t>
            </w:r>
          </w:p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46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6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asterisk-form (of request-target)</w:t>
            </w:r>
          </w:p>
        </w:tc>
        <w:tc>
          <w:tcPr>
            <w:tcW w:type="dxa" w:w="31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3.2.4</w:t>
            </w:r>
          </w:p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762"/>
        </w:trPr>
        <w:tc>
          <w:tcPr>
            <w:tcW w:type="dxa" w:w="49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5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authority-form (of request-target)</w:t>
            </w:r>
          </w:p>
        </w:tc>
        <w:tc>
          <w:tcPr>
            <w:tcW w:type="dxa" w:w="29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3.2.3</w:t>
            </w:r>
          </w:p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812"/>
        </w:trPr>
        <w:tc>
          <w:tcPr>
            <w:tcW w:type="dxa" w:w="46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2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1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526" w:after="0"/>
              <w:ind w:left="1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180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364"/>
        </w:trPr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</w:tbl>
    <w:p>
      <w:pPr>
        <w:autoSpaceDN w:val="0"/>
        <w:autoSpaceDE w:val="0"/>
        <w:widowControl/>
        <w:spacing w:line="1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1030"/>
        </w:trPr>
        <w:tc>
          <w:tcPr>
            <w:tcW w:type="dxa" w:w="83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0" w:right="12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C</w:t>
            </w:r>
          </w:p>
        </w:tc>
        <w:tc>
          <w:tcPr>
            <w:tcW w:type="dxa" w:w="28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58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chunked (Coding Format)</w:t>
            </w:r>
          </w:p>
        </w:tc>
        <w:tc>
          <w:tcPr>
            <w:tcW w:type="dxa" w:w="60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58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6.3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28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chunked (transfer coding)</w:t>
            </w:r>
          </w:p>
        </w:tc>
        <w:tc>
          <w:tcPr>
            <w:tcW w:type="dxa" w:w="60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close</w:t>
            </w:r>
          </w:p>
        </w:tc>
        <w:tc>
          <w:tcPr>
            <w:tcW w:type="dxa" w:w="81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9.3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9.6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28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compress (transfer coding)</w:t>
            </w:r>
          </w:p>
        </w:tc>
        <w:tc>
          <w:tcPr>
            <w:tcW w:type="dxa" w:w="60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7.2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25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Connection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</w:t>
            </w:r>
          </w:p>
        </w:tc>
        <w:tc>
          <w:tcPr>
            <w:tcW w:type="dxa" w:w="63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9.6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28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Content-Length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</w:t>
            </w:r>
          </w:p>
        </w:tc>
        <w:tc>
          <w:tcPr>
            <w:tcW w:type="dxa" w:w="60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6.2</w:t>
            </w:r>
          </w:p>
        </w:tc>
      </w:tr>
      <w:tr>
        <w:trPr>
          <w:trHeight w:hRule="exact" w:val="332"/>
        </w:trPr>
        <w:tc>
          <w:tcPr>
            <w:tcW w:type="dxa" w:w="1503"/>
            <w:vMerge/>
            <w:tcBorders/>
          </w:tcPr>
          <w:p/>
        </w:tc>
        <w:tc>
          <w:tcPr>
            <w:tcW w:type="dxa" w:w="40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Content-Transfer-Encoding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</w:t>
            </w:r>
          </w:p>
        </w:tc>
        <w:tc>
          <w:tcPr>
            <w:tcW w:type="dxa" w:w="48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Appendix B.5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3007"/>
        <w:gridCol w:w="3007"/>
        <w:gridCol w:w="3007"/>
      </w:tblGrid>
      <w:tr>
        <w:trPr>
          <w:trHeight w:hRule="exact" w:val="864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16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D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de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ate (transfer coding)</w:t>
            </w:r>
          </w:p>
        </w:tc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7.2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804"/>
        </w:trPr>
        <w:tc>
          <w:tcPr>
            <w:tcW w:type="dxa" w:w="83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F</w:t>
            </w:r>
          </w:p>
        </w:tc>
        <w:tc>
          <w:tcPr>
            <w:tcW w:type="dxa" w:w="882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1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Fields</w:t>
            </w:r>
          </w:p>
        </w:tc>
      </w:tr>
      <w:tr>
        <w:trPr>
          <w:trHeight w:hRule="exact" w:val="272"/>
        </w:trPr>
        <w:tc>
          <w:tcPr>
            <w:tcW w:type="dxa" w:w="1804"/>
            <w:vMerge/>
            <w:tcBorders/>
          </w:tcPr>
          <w:p/>
        </w:tc>
        <w:tc>
          <w:tcPr>
            <w:tcW w:type="dxa" w:w="1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Close</w:t>
            </w:r>
          </w:p>
        </w:tc>
        <w:tc>
          <w:tcPr>
            <w:tcW w:type="dxa" w:w="77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9.6, Paragraph 4</w:t>
            </w:r>
          </w:p>
        </w:tc>
      </w:tr>
      <w:tr>
        <w:trPr>
          <w:trHeight w:hRule="exact" w:val="272"/>
        </w:trPr>
        <w:tc>
          <w:tcPr>
            <w:tcW w:type="dxa" w:w="1804"/>
            <w:vMerge/>
            <w:tcBorders/>
          </w:tcPr>
          <w:p/>
        </w:tc>
        <w:tc>
          <w:tcPr>
            <w:tcW w:type="dxa" w:w="19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MIME-Version</w:t>
            </w:r>
          </w:p>
        </w:tc>
        <w:tc>
          <w:tcPr>
            <w:tcW w:type="dxa" w:w="6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Appendix B.1</w:t>
            </w:r>
          </w:p>
        </w:tc>
      </w:tr>
      <w:tr>
        <w:trPr>
          <w:trHeight w:hRule="exact" w:val="332"/>
        </w:trPr>
        <w:tc>
          <w:tcPr>
            <w:tcW w:type="dxa" w:w="1804"/>
            <w:vMerge/>
            <w:tcBorders/>
          </w:tcPr>
          <w:p/>
        </w:tc>
        <w:tc>
          <w:tcPr>
            <w:tcW w:type="dxa" w:w="234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Transfer-Encoding</w:t>
            </w:r>
          </w:p>
        </w:tc>
        <w:tc>
          <w:tcPr>
            <w:tcW w:type="dxa" w:w="6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6.1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601"/>
        <w:gridCol w:w="601"/>
        <w:gridCol w:w="601"/>
        <w:gridCol w:w="601"/>
        <w:gridCol w:w="601"/>
        <w:gridCol w:w="601"/>
        <w:gridCol w:w="601"/>
        <w:gridCol w:w="601"/>
        <w:gridCol w:w="601"/>
        <w:gridCol w:w="601"/>
        <w:gridCol w:w="601"/>
        <w:gridCol w:w="601"/>
        <w:gridCol w:w="601"/>
        <w:gridCol w:w="601"/>
        <w:gridCol w:w="601"/>
      </w:tblGrid>
      <w:tr>
        <w:trPr>
          <w:trHeight w:hRule="exact" w:val="804"/>
        </w:trPr>
        <w:tc>
          <w:tcPr>
            <w:tcW w:type="dxa" w:w="7256"/>
            <w:gridSpan w:val="1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994" w:val="left"/>
              </w:tabs>
              <w:autoSpaceDE w:val="0"/>
              <w:widowControl/>
              <w:spacing w:line="402" w:lineRule="exact" w:before="0" w:after="0"/>
              <w:ind w:left="594" w:right="5184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 xml:space="preserve">G </w:t>
            </w:r>
            <w:r>
              <w:br/>
            </w:r>
            <w:r>
              <w:tab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Grammar</w:t>
            </w:r>
          </w:p>
        </w:tc>
        <w:tc>
          <w:tcPr>
            <w:tcW w:type="dxa" w:w="24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2"/>
        </w:trPr>
        <w:tc>
          <w:tcPr>
            <w:tcW w:type="dxa" w:w="19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ALPHA</w:t>
            </w:r>
          </w:p>
        </w:tc>
        <w:tc>
          <w:tcPr>
            <w:tcW w:type="dxa" w:w="528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CR</w:t>
            </w:r>
          </w:p>
        </w:tc>
        <w:tc>
          <w:tcPr>
            <w:tcW w:type="dxa" w:w="5626"/>
            <w:gridSpan w:val="1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20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9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8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CRLF</w:t>
            </w:r>
          </w:p>
        </w:tc>
        <w:tc>
          <w:tcPr>
            <w:tcW w:type="dxa" w:w="528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75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CTL</w:t>
            </w:r>
          </w:p>
        </w:tc>
        <w:tc>
          <w:tcPr>
            <w:tcW w:type="dxa" w:w="5500"/>
            <w:gridSpan w:val="1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9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DIGIT</w:t>
            </w:r>
          </w:p>
        </w:tc>
        <w:tc>
          <w:tcPr>
            <w:tcW w:type="dxa" w:w="528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236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DQUOTE</w:t>
            </w:r>
          </w:p>
        </w:tc>
        <w:tc>
          <w:tcPr>
            <w:tcW w:type="dxa" w:w="5020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18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HEXDIG</w:t>
            </w:r>
          </w:p>
        </w:tc>
        <w:tc>
          <w:tcPr>
            <w:tcW w:type="dxa" w:w="5070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9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46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HTAB</w:t>
            </w:r>
          </w:p>
        </w:tc>
        <w:tc>
          <w:tcPr>
            <w:tcW w:type="dxa" w:w="528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5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812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2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HTTP-message</w:t>
            </w:r>
          </w:p>
        </w:tc>
        <w:tc>
          <w:tcPr>
            <w:tcW w:type="dxa" w:w="4444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2.1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534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HTTP-name</w:t>
            </w:r>
          </w:p>
        </w:tc>
        <w:tc>
          <w:tcPr>
            <w:tcW w:type="dxa" w:w="4722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0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2.3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688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HTTP-version</w:t>
            </w:r>
          </w:p>
        </w:tc>
        <w:tc>
          <w:tcPr>
            <w:tcW w:type="dxa" w:w="4568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2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2.3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LF</w:t>
            </w:r>
          </w:p>
        </w:tc>
        <w:tc>
          <w:tcPr>
            <w:tcW w:type="dxa" w:w="5626"/>
            <w:gridSpan w:val="1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9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5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OCTET</w:t>
            </w:r>
          </w:p>
        </w:tc>
        <w:tc>
          <w:tcPr>
            <w:tcW w:type="dxa" w:w="528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4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SP</w:t>
            </w:r>
          </w:p>
        </w:tc>
        <w:tc>
          <w:tcPr>
            <w:tcW w:type="dxa" w:w="5626"/>
            <w:gridSpan w:val="1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0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3180"/>
            <w:gridSpan w:val="1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Transfer-Encoding</w:t>
            </w:r>
          </w:p>
        </w:tc>
        <w:tc>
          <w:tcPr>
            <w:tcW w:type="dxa" w:w="40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0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6.1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9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VCHAR</w:t>
            </w:r>
          </w:p>
        </w:tc>
        <w:tc>
          <w:tcPr>
            <w:tcW w:type="dxa" w:w="528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0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740"/>
            <w:gridSpan w:val="10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absolute-form</w:t>
            </w:r>
          </w:p>
        </w:tc>
        <w:tc>
          <w:tcPr>
            <w:tcW w:type="dxa" w:w="451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3.2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3.2.2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688"/>
            <w:gridSpan w:val="9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asterisk-form</w:t>
            </w:r>
          </w:p>
        </w:tc>
        <w:tc>
          <w:tcPr>
            <w:tcW w:type="dxa" w:w="4568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3.2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3.2.4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812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authority-form</w:t>
            </w:r>
          </w:p>
        </w:tc>
        <w:tc>
          <w:tcPr>
            <w:tcW w:type="dxa" w:w="4444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2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3.2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3.2.3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9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</w:t>
            </w:r>
          </w:p>
        </w:tc>
        <w:tc>
          <w:tcPr>
            <w:tcW w:type="dxa" w:w="528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486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chunk-data</w:t>
            </w:r>
          </w:p>
        </w:tc>
        <w:tc>
          <w:tcPr>
            <w:tcW w:type="dxa" w:w="477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2352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2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chunk-ext</w:t>
            </w:r>
          </w:p>
        </w:tc>
        <w:tc>
          <w:tcPr>
            <w:tcW w:type="dxa" w:w="4904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2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7.1.1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868"/>
        </w:trPr>
        <w:tc>
          <w:tcPr>
            <w:tcW w:type="dxa" w:w="2972"/>
            <w:gridSpan w:val="1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chunk-ext-name</w:t>
            </w:r>
          </w:p>
        </w:tc>
        <w:tc>
          <w:tcPr>
            <w:tcW w:type="dxa" w:w="4284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7.1.1</w:t>
            </w:r>
          </w:p>
        </w:tc>
        <w:tc>
          <w:tcPr>
            <w:tcW w:type="dxa" w:w="601"/>
            <w:vMerge/>
            <w:tcBorders/>
          </w:tcPr>
          <w:p/>
        </w:tc>
      </w:tr>
      <w:tr>
        <w:trPr>
          <w:trHeight w:hRule="exact" w:val="466"/>
        </w:trPr>
        <w:tc>
          <w:tcPr>
            <w:tcW w:type="dxa" w:w="1976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5280"/>
            <w:gridSpan w:val="11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44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  <w:gridCol w:w="902"/>
      </w:tblGrid>
      <w:tr>
        <w:trPr>
          <w:trHeight w:hRule="exact" w:val="484"/>
        </w:trPr>
        <w:tc>
          <w:tcPr>
            <w:tcW w:type="dxa" w:w="87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6120"/>
            <w:gridSpan w:val="8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179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26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558"/>
        </w:trPr>
        <w:tc>
          <w:tcPr>
            <w:tcW w:type="dxa" w:w="87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6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4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chunk-ext-val</w:t>
            </w:r>
          </w:p>
        </w:tc>
        <w:tc>
          <w:tcPr>
            <w:tcW w:type="dxa" w:w="43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86" w:after="0"/>
              <w:ind w:left="17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7.1.1</w:t>
            </w:r>
          </w:p>
        </w:tc>
        <w:tc>
          <w:tcPr>
            <w:tcW w:type="dxa" w:w="26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5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8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chunk-size</w:t>
            </w:r>
          </w:p>
        </w:tc>
        <w:tc>
          <w:tcPr>
            <w:tcW w:type="dxa" w:w="46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76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chunked-body</w:t>
            </w:r>
          </w:p>
        </w:tc>
        <w:tc>
          <w:tcPr>
            <w:tcW w:type="dxa" w:w="43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2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eld-line</w:t>
            </w:r>
          </w:p>
        </w:tc>
        <w:tc>
          <w:tcPr>
            <w:tcW w:type="dxa" w:w="48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5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7.1.2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5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6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eld-name</w:t>
            </w:r>
          </w:p>
        </w:tc>
        <w:tc>
          <w:tcPr>
            <w:tcW w:type="dxa" w:w="46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3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5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5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eld-value</w:t>
            </w:r>
          </w:p>
        </w:tc>
        <w:tc>
          <w:tcPr>
            <w:tcW w:type="dxa" w:w="46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5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5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last-chunk</w:t>
            </w:r>
          </w:p>
        </w:tc>
        <w:tc>
          <w:tcPr>
            <w:tcW w:type="dxa" w:w="46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76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message-body</w:t>
            </w:r>
          </w:p>
        </w:tc>
        <w:tc>
          <w:tcPr>
            <w:tcW w:type="dxa" w:w="43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0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6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method</w:t>
            </w:r>
          </w:p>
        </w:tc>
        <w:tc>
          <w:tcPr>
            <w:tcW w:type="dxa" w:w="48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9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3.1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7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obs-fold</w:t>
            </w:r>
          </w:p>
        </w:tc>
        <w:tc>
          <w:tcPr>
            <w:tcW w:type="dxa" w:w="48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2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5.2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5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origin-form</w:t>
            </w:r>
          </w:p>
        </w:tc>
        <w:tc>
          <w:tcPr>
            <w:tcW w:type="dxa" w:w="46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0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3.2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3.2.1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884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reason-phrase</w:t>
            </w:r>
          </w:p>
        </w:tc>
        <w:tc>
          <w:tcPr>
            <w:tcW w:type="dxa" w:w="4236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0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4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644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request-line</w:t>
            </w:r>
          </w:p>
        </w:tc>
        <w:tc>
          <w:tcPr>
            <w:tcW w:type="dxa" w:w="4476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0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76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request-target</w:t>
            </w:r>
          </w:p>
        </w:tc>
        <w:tc>
          <w:tcPr>
            <w:tcW w:type="dxa" w:w="43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9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3.2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38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98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start-line</w:t>
            </w:r>
          </w:p>
        </w:tc>
        <w:tc>
          <w:tcPr>
            <w:tcW w:type="dxa" w:w="4732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0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2.1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5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2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status-code</w:t>
            </w:r>
          </w:p>
        </w:tc>
        <w:tc>
          <w:tcPr>
            <w:tcW w:type="dxa" w:w="46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7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4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5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status-line</w:t>
            </w:r>
          </w:p>
        </w:tc>
        <w:tc>
          <w:tcPr>
            <w:tcW w:type="dxa" w:w="460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8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4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902"/>
            <w:vMerge/>
            <w:tcBorders/>
          </w:tcPr>
          <w:p/>
        </w:tc>
        <w:tc>
          <w:tcPr>
            <w:tcW w:type="dxa" w:w="176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trailer-section</w:t>
            </w:r>
          </w:p>
        </w:tc>
        <w:tc>
          <w:tcPr>
            <w:tcW w:type="dxa" w:w="43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0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7.1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; </w:t>
            </w: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7.1.2</w:t>
            </w:r>
          </w:p>
        </w:tc>
        <w:tc>
          <w:tcPr>
            <w:tcW w:type="dxa" w:w="902"/>
            <w:vMerge/>
            <w:tcBorders/>
          </w:tcPr>
          <w:p/>
        </w:tc>
      </w:tr>
      <w:tr>
        <w:trPr>
          <w:trHeight w:hRule="exact" w:val="332"/>
        </w:trPr>
        <w:tc>
          <w:tcPr>
            <w:tcW w:type="dxa" w:w="902"/>
            <w:vMerge/>
            <w:tcBorders/>
          </w:tcPr>
          <w:p/>
        </w:tc>
        <w:tc>
          <w:tcPr>
            <w:tcW w:type="dxa" w:w="2260"/>
            <w:gridSpan w:val="7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gzip (transfer coding)</w:t>
            </w:r>
          </w:p>
        </w:tc>
        <w:tc>
          <w:tcPr>
            <w:tcW w:type="dxa" w:w="3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7.2</w:t>
            </w:r>
          </w:p>
        </w:tc>
        <w:tc>
          <w:tcPr>
            <w:tcW w:type="dxa" w:w="90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804"/>
        </w:trPr>
        <w:tc>
          <w:tcPr>
            <w:tcW w:type="dxa" w:w="85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0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H</w:t>
            </w:r>
          </w:p>
        </w:tc>
        <w:tc>
          <w:tcPr>
            <w:tcW w:type="dxa" w:w="880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1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Header Fields</w:t>
            </w:r>
          </w:p>
        </w:tc>
      </w:tr>
      <w:tr>
        <w:trPr>
          <w:trHeight w:hRule="exact" w:val="272"/>
        </w:trPr>
        <w:tc>
          <w:tcPr>
            <w:tcW w:type="dxa" w:w="1289"/>
            <w:vMerge/>
            <w:tcBorders/>
          </w:tcPr>
          <w:p/>
        </w:tc>
        <w:tc>
          <w:tcPr>
            <w:tcW w:type="dxa" w:w="19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MIME-Version</w:t>
            </w:r>
          </w:p>
        </w:tc>
        <w:tc>
          <w:tcPr>
            <w:tcW w:type="dxa" w:w="69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Appendix B.1</w:t>
            </w:r>
          </w:p>
        </w:tc>
      </w:tr>
      <w:tr>
        <w:trPr>
          <w:trHeight w:hRule="exact" w:val="272"/>
        </w:trPr>
        <w:tc>
          <w:tcPr>
            <w:tcW w:type="dxa" w:w="1289"/>
            <w:vMerge/>
            <w:tcBorders/>
          </w:tcPr>
          <w:p/>
        </w:tc>
        <w:tc>
          <w:tcPr>
            <w:tcW w:type="dxa" w:w="232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Transfer-Encoding</w:t>
            </w:r>
          </w:p>
        </w:tc>
        <w:tc>
          <w:tcPr>
            <w:tcW w:type="dxa" w:w="6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6.1</w:t>
            </w:r>
          </w:p>
        </w:tc>
      </w:tr>
      <w:tr>
        <w:trPr>
          <w:trHeight w:hRule="exact" w:val="272"/>
        </w:trPr>
        <w:tc>
          <w:tcPr>
            <w:tcW w:type="dxa" w:w="1289"/>
            <w:vMerge/>
            <w:tcBorders/>
          </w:tcPr>
          <w:p/>
        </w:tc>
        <w:tc>
          <w:tcPr>
            <w:tcW w:type="dxa" w:w="13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header line</w:t>
            </w:r>
          </w:p>
        </w:tc>
        <w:tc>
          <w:tcPr>
            <w:tcW w:type="dxa" w:w="750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2.1</w:t>
            </w:r>
          </w:p>
        </w:tc>
      </w:tr>
      <w:tr>
        <w:trPr>
          <w:trHeight w:hRule="exact" w:val="272"/>
        </w:trPr>
        <w:tc>
          <w:tcPr>
            <w:tcW w:type="dxa" w:w="1289"/>
            <w:vMerge/>
            <w:tcBorders/>
          </w:tcPr>
          <w:p/>
        </w:tc>
        <w:tc>
          <w:tcPr>
            <w:tcW w:type="dxa" w:w="16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header section</w:t>
            </w:r>
          </w:p>
        </w:tc>
        <w:tc>
          <w:tcPr>
            <w:tcW w:type="dxa" w:w="71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2.1</w:t>
            </w:r>
          </w:p>
        </w:tc>
      </w:tr>
      <w:tr>
        <w:trPr>
          <w:trHeight w:hRule="exact" w:val="332"/>
        </w:trPr>
        <w:tc>
          <w:tcPr>
            <w:tcW w:type="dxa" w:w="1289"/>
            <w:vMerge/>
            <w:tcBorders/>
          </w:tcPr>
          <w:p/>
        </w:tc>
        <w:tc>
          <w:tcPr>
            <w:tcW w:type="dxa" w:w="9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headers</w:t>
            </w:r>
          </w:p>
        </w:tc>
        <w:tc>
          <w:tcPr>
            <w:tcW w:type="dxa" w:w="782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2.1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804"/>
        </w:trPr>
        <w:tc>
          <w:tcPr>
            <w:tcW w:type="dxa" w:w="87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9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M</w:t>
            </w:r>
          </w:p>
        </w:tc>
        <w:tc>
          <w:tcPr>
            <w:tcW w:type="dxa" w:w="8780"/>
            <w:gridSpan w:val="5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Media Type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206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application/http</w:t>
            </w:r>
          </w:p>
        </w:tc>
        <w:tc>
          <w:tcPr>
            <w:tcW w:type="dxa" w:w="67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0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10.2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176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4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message/http</w:t>
            </w:r>
          </w:p>
        </w:tc>
        <w:tc>
          <w:tcPr>
            <w:tcW w:type="dxa" w:w="70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10.1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26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message/http Media Type</w:t>
            </w:r>
          </w:p>
        </w:tc>
        <w:tc>
          <w:tcPr>
            <w:tcW w:type="dxa" w:w="6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5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10.1</w:t>
            </w:r>
          </w:p>
        </w:tc>
      </w:tr>
      <w:tr>
        <w:trPr>
          <w:trHeight w:hRule="exact" w:val="272"/>
        </w:trPr>
        <w:tc>
          <w:tcPr>
            <w:tcW w:type="dxa" w:w="1503"/>
            <w:vMerge/>
            <w:tcBorders/>
          </w:tcPr>
          <w:p/>
        </w:tc>
        <w:tc>
          <w:tcPr>
            <w:tcW w:type="dxa" w:w="9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method</w:t>
            </w:r>
          </w:p>
        </w:tc>
        <w:tc>
          <w:tcPr>
            <w:tcW w:type="dxa" w:w="784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3.1</w:t>
            </w:r>
          </w:p>
        </w:tc>
      </w:tr>
      <w:tr>
        <w:trPr>
          <w:trHeight w:hRule="exact" w:val="332"/>
        </w:trPr>
        <w:tc>
          <w:tcPr>
            <w:tcW w:type="dxa" w:w="1503"/>
            <w:vMerge/>
            <w:tcBorders/>
          </w:tcPr>
          <w:p/>
        </w:tc>
        <w:tc>
          <w:tcPr>
            <w:tcW w:type="dxa" w:w="2680"/>
            <w:gridSpan w:val="4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MIME-Version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</w:t>
            </w:r>
          </w:p>
        </w:tc>
        <w:tc>
          <w:tcPr>
            <w:tcW w:type="dxa" w:w="6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7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Appendix B.1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3007"/>
        <w:gridCol w:w="3007"/>
        <w:gridCol w:w="3007"/>
      </w:tblGrid>
      <w:tr>
        <w:trPr>
          <w:trHeight w:hRule="exact" w:val="864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1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O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origin-form (of request-target)</w:t>
            </w:r>
          </w:p>
        </w:tc>
        <w:tc>
          <w:tcPr>
            <w:tcW w:type="dxa" w:w="4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11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Section 3.2.1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3007"/>
        <w:gridCol w:w="3007"/>
        <w:gridCol w:w="3007"/>
      </w:tblGrid>
      <w:tr>
        <w:trPr>
          <w:trHeight w:hRule="exact" w:val="864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R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request-target</w:t>
            </w:r>
          </w:p>
        </w:tc>
        <w:tc>
          <w:tcPr>
            <w:tcW w:type="dxa" w:w="4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11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3.2</w:t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7"/>
        <w:gridCol w:w="3007"/>
        <w:gridCol w:w="3007"/>
      </w:tblGrid>
      <w:tr>
        <w:trPr>
          <w:trHeight w:hRule="exact" w:val="786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94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T</w:t>
            </w:r>
          </w:p>
        </w:tc>
        <w:tc>
          <w:tcPr>
            <w:tcW w:type="dxa" w:w="46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252" w:after="0"/>
              <w:ind w:left="0" w:right="17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252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45</w:t>
            </w:r>
          </w:p>
        </w:tc>
      </w:tr>
      <w:tr>
        <w:trPr>
          <w:trHeight w:hRule="exact" w:val="752"/>
        </w:trPr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46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3007"/>
            <w:vMerge/>
            <w:tcBorders/>
          </w:tcPr>
          <w:p/>
        </w:tc>
        <w:tc>
          <w:tcPr>
            <w:tcW w:type="dxa" w:w="300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2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2255"/>
        <w:gridCol w:w="2255"/>
        <w:gridCol w:w="2255"/>
        <w:gridCol w:w="2255"/>
      </w:tblGrid>
      <w:tr>
        <w:trPr>
          <w:trHeight w:hRule="exact" w:val="520"/>
        </w:trPr>
        <w:tc>
          <w:tcPr>
            <w:tcW w:type="dxa" w:w="14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8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RFC 9112</w:t>
            </w:r>
          </w:p>
        </w:tc>
        <w:tc>
          <w:tcPr>
            <w:tcW w:type="dxa" w:w="31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77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Transfer-Encoding header 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fi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eld</w:t>
            </w:r>
          </w:p>
        </w:tc>
        <w:tc>
          <w:tcPr>
            <w:tcW w:type="dxa" w:w="2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410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HTTP/1.1</w:t>
            </w:r>
          </w:p>
        </w:tc>
        <w:tc>
          <w:tcPr>
            <w:tcW w:type="dxa" w:w="32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June 2022</w:t>
            </w:r>
          </w:p>
        </w:tc>
      </w:tr>
      <w:tr>
        <w:trPr>
          <w:trHeight w:hRule="exact" w:val="582"/>
        </w:trPr>
        <w:tc>
          <w:tcPr>
            <w:tcW w:type="dxa" w:w="2255"/>
            <w:vMerge/>
            <w:tcBorders/>
          </w:tcPr>
          <w:p/>
        </w:tc>
        <w:tc>
          <w:tcPr>
            <w:tcW w:type="dxa" w:w="2255"/>
            <w:vMerge/>
            <w:tcBorders/>
          </w:tcPr>
          <w:p/>
        </w:tc>
        <w:tc>
          <w:tcPr>
            <w:tcW w:type="dxa" w:w="2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250" w:after="0"/>
              <w:ind w:left="11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6.1</w:t>
            </w:r>
          </w:p>
        </w:tc>
        <w:tc>
          <w:tcPr>
            <w:tcW w:type="dxa" w:w="225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2255"/>
        <w:gridCol w:w="2255"/>
        <w:gridCol w:w="2255"/>
        <w:gridCol w:w="2255"/>
      </w:tblGrid>
      <w:tr>
        <w:trPr>
          <w:trHeight w:hRule="exact" w:val="804"/>
        </w:trPr>
        <w:tc>
          <w:tcPr>
            <w:tcW w:type="dxa" w:w="856"/>
            <w:vMerge w:val="restart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0" w:right="13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X</w:t>
            </w:r>
          </w:p>
        </w:tc>
        <w:tc>
          <w:tcPr>
            <w:tcW w:type="dxa" w:w="2980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x-compress (transfer coding)</w:t>
            </w:r>
          </w:p>
        </w:tc>
        <w:tc>
          <w:tcPr>
            <w:tcW w:type="dxa" w:w="582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532" w:after="0"/>
              <w:ind w:left="118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7.2</w:t>
            </w:r>
          </w:p>
        </w:tc>
      </w:tr>
      <w:tr>
        <w:trPr>
          <w:trHeight w:hRule="exact" w:val="332"/>
        </w:trPr>
        <w:tc>
          <w:tcPr>
            <w:tcW w:type="dxa" w:w="2255"/>
            <w:vMerge/>
            <w:tcBorders/>
          </w:tcPr>
          <w:p/>
        </w:tc>
        <w:tc>
          <w:tcPr>
            <w:tcW w:type="dxa" w:w="2460"/>
            <w:tcBorders/>
            <w:shd w:fill="cccc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x-gzip (transfer coding)</w:t>
            </w:r>
          </w:p>
        </w:tc>
        <w:tc>
          <w:tcPr>
            <w:tcW w:type="dxa" w:w="6340"/>
            <w:gridSpan w:val="2"/>
            <w:tcBorders/>
            <w:shd w:fill="cccccc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114" w:right="0" w:firstLine="0"/>
              <w:jc w:val="left"/>
            </w:pPr>
            <w:r>
              <w:rPr>
                <w:rFonts w:ascii="" w:hAnsi="" w:eastAsia=""/>
                <w:b/>
                <w:i/>
                <w:color w:val="2222EE"/>
                <w:sz w:val="20"/>
              </w:rPr>
              <w:t>Section 7.2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3007"/>
        <w:gridCol w:w="3007"/>
        <w:gridCol w:w="3007"/>
      </w:tblGrid>
      <w:tr>
        <w:trPr>
          <w:trHeight w:hRule="exact" w:val="2002"/>
        </w:trPr>
        <w:tc>
          <w:tcPr>
            <w:tcW w:type="dxa" w:w="74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60" w:after="0"/>
              <w:ind w:left="67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9"/>
              </w:rPr>
              <w:t xml:space="preserve">Authors' Addresses </w:t>
            </w:r>
          </w:p>
          <w:p>
            <w:pPr>
              <w:autoSpaceDN w:val="0"/>
              <w:autoSpaceDE w:val="0"/>
              <w:widowControl/>
              <w:spacing w:line="272" w:lineRule="exact" w:before="190" w:after="0"/>
              <w:ind w:left="678" w:right="432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Roy T. Fielding ( </w:t>
            </w: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editor </w:t>
            </w: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)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Adobe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345 Park Ave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 xml:space="preserve">San Jose, CA 95110 </w:t>
            </w:r>
            <w:r>
              <w:br/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United States of America</w:t>
            </w:r>
          </w:p>
        </w:tc>
      </w:tr>
      <w:tr>
        <w:trPr>
          <w:trHeight w:hRule="exact" w:val="272"/>
        </w:trPr>
        <w:tc>
          <w:tcPr>
            <w:tcW w:type="dxa" w:w="13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Ema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5" w:history="1">
                <w:r>
                  <w:rPr>
                    <w:rStyle w:val="Hyperlink"/>
                  </w:rPr>
                  <w:t>il:</w:t>
                </w:r>
              </w:hyperlink>
            </w:r>
          </w:p>
        </w:tc>
        <w:tc>
          <w:tcPr>
            <w:tcW w:type="dxa" w:w="6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5" w:history="1">
                <w:r>
                  <w:rPr>
                    <w:rStyle w:val="Hyperlink"/>
                  </w:rPr>
                  <w:t>f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t>i</w:t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5" w:history="1">
                <w:r>
                  <w:rPr>
                    <w:rStyle w:val="Hyperlink"/>
                  </w:rPr>
                  <w:t>elding@gbiv.com</w:t>
                </w:r>
              </w:hyperlink>
            </w:r>
          </w:p>
        </w:tc>
      </w:tr>
      <w:tr>
        <w:trPr>
          <w:trHeight w:hRule="exact" w:val="332"/>
        </w:trPr>
        <w:tc>
          <w:tcPr>
            <w:tcW w:type="dxa" w:w="11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URI:</w:t>
            </w:r>
          </w:p>
        </w:tc>
        <w:tc>
          <w:tcPr>
            <w:tcW w:type="dxa" w:w="62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5" w:history="1">
                <w:r>
                  <w:rPr>
                    <w:rStyle w:val="Hyperlink"/>
                  </w:rPr>
                  <w:t>ht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5" w:history="1">
                <w:r>
                  <w:rPr>
                    <w:rStyle w:val="Hyperlink"/>
                  </w:rPr>
                  <w:t>tps://roy.gbiv.com/</w:t>
                </w:r>
              </w:hyperlink>
            </w:r>
          </w:p>
        </w:tc>
      </w:tr>
    </w:tbl>
    <w:p>
      <w:pPr>
        <w:autoSpaceDN w:val="0"/>
        <w:autoSpaceDE w:val="0"/>
        <w:widowControl/>
        <w:spacing w:line="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33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60" w:after="0"/>
              <w:ind w:left="75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Mark Nottingham ( </w:t>
            </w: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editor </w:t>
            </w: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)</w:t>
            </w:r>
          </w:p>
        </w:tc>
        <w:tc>
          <w:tcPr>
            <w:tcW w:type="dxa" w:w="32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588" w:after="0"/>
              <w:ind w:left="96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Standards Track</w:t>
            </w:r>
          </w:p>
        </w:tc>
        <w:tc>
          <w:tcPr>
            <w:tcW w:type="dxa" w:w="29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8588" w:after="0"/>
              <w:ind w:left="0" w:right="54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Page 46</w:t>
            </w:r>
          </w:p>
        </w:tc>
      </w:tr>
      <w:tr>
        <w:trPr>
          <w:trHeight w:hRule="exact" w:val="27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Fastly</w:t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Prahran</w:t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Austral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6" w:history="1">
                <w:r>
                  <w:rPr>
                    <w:rStyle w:val="Hyperlink"/>
                  </w:rPr>
                  <w:t>ia</w:t>
                </w:r>
              </w:hyperlink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3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Email:</w:t>
            </w: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6" w:history="1">
                <w:r>
                  <w:rPr>
                    <w:rStyle w:val="Hyperlink"/>
                  </w:rPr>
                  <w:t>mnot@mnot.net</w:t>
                </w:r>
              </w:hyperlink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URI:</w:t>
            </w:r>
          </w:p>
        </w:tc>
        <w:tc>
          <w:tcPr>
            <w:tcW w:type="dxa" w:w="34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2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7" w:history="1">
                <w:r>
                  <w:rPr>
                    <w:rStyle w:val="Hyperlink"/>
                  </w:rPr>
                  <w:t>ht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6" w:history="1">
                <w:r>
                  <w:rPr>
                    <w:rStyle w:val="Hyperlink"/>
                  </w:rPr>
                  <w:t>tps://www.mnot.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7" w:history="1">
                <w:r>
                  <w:rPr>
                    <w:rStyle w:val="Hyperlink"/>
                  </w:rPr>
                  <w:t>net/</w:t>
                </w:r>
              </w:hyperlink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38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110" w:after="0"/>
              <w:ind w:left="758" w:right="0" w:firstLine="0"/>
              <w:jc w:val="left"/>
            </w:pP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Julian Reschke ( </w:t>
            </w: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 xml:space="preserve">editor </w:t>
            </w:r>
            <w:r>
              <w:rPr>
                <w:rFonts w:ascii="" w:hAnsi="" w:eastAsia=""/>
                <w:b/>
                <w:i w:val="0"/>
                <w:color w:val="222222"/>
                <w:sz w:val="20"/>
              </w:rPr>
              <w:t>)</w:t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greenbytes GmbH</w:t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Hafenweg 16</w:t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48155 Münster</w:t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75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Germany</w:t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72"/>
        </w:trPr>
        <w:tc>
          <w:tcPr>
            <w:tcW w:type="dxa" w:w="138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10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Ema</w:t>
            </w: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hyperlink r:id="rId88" w:history="1">
                <w:r>
                  <w:rPr>
                    <w:rStyle w:val="Hyperlink"/>
                  </w:rPr>
                  <w:t>il:</w:t>
                </w:r>
              </w:hyperlink>
            </w: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38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8" w:history="1">
                <w:r>
                  <w:rPr>
                    <w:rStyle w:val="Hyperlink"/>
                  </w:rPr>
                  <w:t>julian.reschke@greenbytes.de</w:t>
                </w:r>
              </w:hyperlink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658"/>
        </w:trPr>
        <w:tc>
          <w:tcPr>
            <w:tcW w:type="dxa" w:w="1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24" w:firstLine="0"/>
              <w:jc w:val="right"/>
            </w:pPr>
            <w:r>
              <w:rPr>
                <w:rFonts w:ascii="" w:hAnsi="" w:eastAsia=""/>
                <w:b w:val="0"/>
                <w:i w:val="0"/>
                <w:color w:val="222222"/>
                <w:sz w:val="20"/>
              </w:rPr>
              <w:t>URI:</w:t>
            </w:r>
          </w:p>
        </w:tc>
        <w:tc>
          <w:tcPr>
            <w:tcW w:type="dxa" w:w="34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0" w:after="0"/>
              <w:ind w:left="0" w:right="0" w:firstLine="0"/>
              <w:jc w:val="center"/>
            </w:pP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8" w:history="1">
                <w:r>
                  <w:rPr>
                    <w:rStyle w:val="Hyperlink"/>
                  </w:rPr>
                  <w:t>ht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8" w:history="1">
                <w:r>
                  <w:rPr>
                    <w:rStyle w:val="Hyperlink"/>
                  </w:rPr>
                  <w:t>tps://greenbytes.de/tech/webd</w:t>
                </w:r>
              </w:hyperlink>
            </w:r>
            <w:r>
              <w:rPr>
                <w:rFonts w:ascii="" w:hAnsi="" w:eastAsia=""/>
                <w:b w:val="0"/>
                <w:i w:val="0"/>
                <w:color w:val="2222EE"/>
                <w:sz w:val="20"/>
              </w:rPr>
              <w:hyperlink r:id="rId88" w:history="1">
                <w:r>
                  <w:rPr>
                    <w:rStyle w:val="Hyperlink"/>
                  </w:rPr>
                  <w:t>av/</w:t>
                </w:r>
              </w:hyperlink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  <w:tr>
        <w:trPr>
          <w:trHeight w:hRule="exact" w:val="2692"/>
        </w:trPr>
        <w:tc>
          <w:tcPr>
            <w:tcW w:type="dxa" w:w="460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2406" w:after="0"/>
              <w:ind w:left="564" w:right="0" w:firstLine="0"/>
              <w:jc w:val="left"/>
            </w:pPr>
            <w:r>
              <w:rPr>
                <w:rFonts w:ascii="" w:hAnsi="" w:eastAsia=""/>
                <w:b w:val="0"/>
                <w:i w:val="0"/>
                <w:color w:val="000000"/>
                <w:sz w:val="18"/>
              </w:rPr>
              <w:t>Fielding, et al.</w:t>
            </w:r>
          </w:p>
        </w:tc>
        <w:tc>
          <w:tcPr>
            <w:tcW w:type="dxa" w:w="1804"/>
            <w:vMerge/>
            <w:tcBorders/>
          </w:tcPr>
          <w:p/>
        </w:tc>
        <w:tc>
          <w:tcPr>
            <w:tcW w:type="dxa" w:w="1804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0" w:h="1682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fc-editor.org/rfc/rfc9112" TargetMode="External"/><Relationship Id="rId10" Type="http://schemas.openxmlformats.org/officeDocument/2006/relationships/hyperlink" Target="https://www.rfc-editor.org/rfc/rfc7230" TargetMode="External"/><Relationship Id="rId11" Type="http://schemas.openxmlformats.org/officeDocument/2006/relationships/hyperlink" Target="https://www.rfc-editor.org/info/rfc9112" TargetMode="External"/><Relationship Id="rId12" Type="http://schemas.openxmlformats.org/officeDocument/2006/relationships/hyperlink" Target="https://trustee.ietf.org/license-info" TargetMode="External"/><Relationship Id="rId13" Type="http://schemas.openxmlformats.org/officeDocument/2006/relationships/hyperlink" Target="https://www.rfc-editor.org/rfc/rfc9110#section-2" TargetMode="External"/><Relationship Id="rId14" Type="http://schemas.openxmlformats.org/officeDocument/2006/relationships/hyperlink" Target="https://www.rfc-editor.org/rfc/rfc9110#section-5.6.1" TargetMode="External"/><Relationship Id="rId15" Type="http://schemas.openxmlformats.org/officeDocument/2006/relationships/hyperlink" Target="https://www.rfc-editor.org/rfc/rfc5234#appendix-B.1" TargetMode="External"/><Relationship Id="rId16" Type="http://schemas.openxmlformats.org/officeDocument/2006/relationships/hyperlink" Target="https://www.rfc-editor.org/rfc/rfc9110#section-3" TargetMode="External"/><Relationship Id="rId17" Type="http://schemas.openxmlformats.org/officeDocument/2006/relationships/hyperlink" Target="https://www.rfc-editor.org/rfc/rfc9110#section-2.5" TargetMode="External"/><Relationship Id="rId18" Type="http://schemas.openxmlformats.org/officeDocument/2006/relationships/hyperlink" Target="https://www.rfc-editor.org/rfc/rfc9110#section-2.3" TargetMode="External"/><Relationship Id="rId19" Type="http://schemas.openxmlformats.org/officeDocument/2006/relationships/hyperlink" Target="https://www.rfc-editor.org/rfc/rfc9110#section-15.5.15" TargetMode="External"/><Relationship Id="rId20" Type="http://schemas.openxmlformats.org/officeDocument/2006/relationships/hyperlink" Target="https://www.rfc-editor.org/rfc/rfc9110#section-9" TargetMode="External"/><Relationship Id="rId21" Type="http://schemas.openxmlformats.org/officeDocument/2006/relationships/hyperlink" Target="https://www.rfc-editor.org/rfc/rfc9110#section-7.2" TargetMode="External"/><Relationship Id="rId22" Type="http://schemas.openxmlformats.org/officeDocument/2006/relationships/hyperlink" Target="https://www.rfc-editor.org/rfc/rfc9110#section-4.2" TargetMode="External"/><Relationship Id="rId23" Type="http://schemas.openxmlformats.org/officeDocument/2006/relationships/hyperlink" Target="https://www.rfc-editor.org/rfc/rfc9110#section-7.6" TargetMode="External"/><Relationship Id="rId24" Type="http://schemas.openxmlformats.org/officeDocument/2006/relationships/hyperlink" Target="https://www.rfc-editor.org/rfc/rfc9110#section-9.3.6" TargetMode="External"/><Relationship Id="rId25" Type="http://schemas.openxmlformats.org/officeDocument/2006/relationships/hyperlink" Target="https://www.rfc-editor.org/rfc/rfc9110#section-9.3.7" TargetMode="External"/><Relationship Id="rId26" Type="http://schemas.openxmlformats.org/officeDocument/2006/relationships/hyperlink" Target="https://www.rfc-editor.org/rfc/rfc9110#section-7.1" TargetMode="External"/><Relationship Id="rId27" Type="http://schemas.openxmlformats.org/officeDocument/2006/relationships/hyperlink" Target="https://www.rfc-editor.org/rfc/rfc9110#section-7.4" TargetMode="External"/><Relationship Id="rId28" Type="http://schemas.openxmlformats.org/officeDocument/2006/relationships/hyperlink" Target="https://www.rfc-editor.org/rfc/rfc9110#section-15" TargetMode="External"/><Relationship Id="rId29" Type="http://schemas.openxmlformats.org/officeDocument/2006/relationships/hyperlink" Target="https://www.rfc-editor.org/rfc/rfc9110#section-5.5" TargetMode="External"/><Relationship Id="rId30" Type="http://schemas.openxmlformats.org/officeDocument/2006/relationships/hyperlink" Target="https://www.rfc-editor.org/rfc/rfc9110#section-6.4" TargetMode="External"/><Relationship Id="rId31" Type="http://schemas.openxmlformats.org/officeDocument/2006/relationships/hyperlink" Target="https://www.rfc-editor.org/rfc/rfc9110#section-6.4.1" TargetMode="External"/><Relationship Id="rId32" Type="http://schemas.openxmlformats.org/officeDocument/2006/relationships/hyperlink" Target="https://www.rfc-editor.org/rfc/rfc2045#section-6" TargetMode="External"/><Relationship Id="rId33" Type="http://schemas.openxmlformats.org/officeDocument/2006/relationships/hyperlink" Target="https://www.rfc-editor.org/rfc/rfc9110#section-8.4.1" TargetMode="External"/><Relationship Id="rId34" Type="http://schemas.openxmlformats.org/officeDocument/2006/relationships/hyperlink" Target="https://www.rfc-editor.org/rfc/rfc9110#section-15.4.5" TargetMode="External"/><Relationship Id="rId35" Type="http://schemas.openxmlformats.org/officeDocument/2006/relationships/hyperlink" Target="https://www.rfc-editor.org/rfc/rfc9110#section-8.6" TargetMode="External"/><Relationship Id="rId36" Type="http://schemas.openxmlformats.org/officeDocument/2006/relationships/hyperlink" Target="https://www.rfc-editor.org/rfc/rfc9110#section-10.1.4" TargetMode="External"/><Relationship Id="rId37" Type="http://schemas.openxmlformats.org/officeDocument/2006/relationships/hyperlink" Target="https://www.rfc-editor.org/rfc/rfc9110#section-6.5" TargetMode="External"/><Relationship Id="rId38" Type="http://schemas.openxmlformats.org/officeDocument/2006/relationships/hyperlink" Target="https://www.rfc-editor.org/rfc/rfc9110#section-8.4.1.1" TargetMode="External"/><Relationship Id="rId39" Type="http://schemas.openxmlformats.org/officeDocument/2006/relationships/hyperlink" Target="https://www.rfc-editor.org/rfc/rfc9110#section-8.4.1.2" TargetMode="External"/><Relationship Id="rId40" Type="http://schemas.openxmlformats.org/officeDocument/2006/relationships/hyperlink" Target="https://www.rfc-editor.org/rfc/rfc9110#section-8.4.1.3" TargetMode="External"/><Relationship Id="rId41" Type="http://schemas.openxmlformats.org/officeDocument/2006/relationships/hyperlink" Target="https://www.iana.org/assignments/http-parameters" TargetMode="External"/><Relationship Id="rId42" Type="http://schemas.openxmlformats.org/officeDocument/2006/relationships/hyperlink" Target="https://www.rfc-editor.org/rfc/rfc8126#section-4.8" TargetMode="External"/><Relationship Id="rId43" Type="http://schemas.openxmlformats.org/officeDocument/2006/relationships/hyperlink" Target="https://www.rfc-editor.org/rfc/rfc9110#section-12.4.2" TargetMode="External"/><Relationship Id="rId44" Type="http://schemas.openxmlformats.org/officeDocument/2006/relationships/hyperlink" Target="https://www.rfc-editor.org/rfc/rfc9110#section-7.6.1" TargetMode="External"/><Relationship Id="rId45" Type="http://schemas.openxmlformats.org/officeDocument/2006/relationships/hyperlink" Target="https://www.rfc-editor.org/rfc/rfc9111#section-3.3" TargetMode="External"/><Relationship Id="rId46" Type="http://schemas.openxmlformats.org/officeDocument/2006/relationships/hyperlink" Target="https://www.rfc-editor.org/rfc/rfc9110#section-7.3" TargetMode="External"/><Relationship Id="rId47" Type="http://schemas.openxmlformats.org/officeDocument/2006/relationships/hyperlink" Target="https://www.rfc-editor.org/rfc/rfc9110#section-4.2.1" TargetMode="External"/><Relationship Id="rId48" Type="http://schemas.openxmlformats.org/officeDocument/2006/relationships/hyperlink" Target="https://www.rfc-editor.org/rfc/rfc9110#section-15.2" TargetMode="External"/><Relationship Id="rId49" Type="http://schemas.openxmlformats.org/officeDocument/2006/relationships/hyperlink" Target="https://www.rfc-editor.org/rfc/rfc9110#section-9.2.2" TargetMode="External"/><Relationship Id="rId50" Type="http://schemas.openxmlformats.org/officeDocument/2006/relationships/hyperlink" Target="https://www.rfc-editor.org/rfc/rfc9110#section-9.2.1" TargetMode="External"/><Relationship Id="rId51" Type="http://schemas.openxmlformats.org/officeDocument/2006/relationships/hyperlink" Target="https://www.rfc-editor.org/rfc/rfc8446#section-6.1" TargetMode="External"/><Relationship Id="rId52" Type="http://schemas.openxmlformats.org/officeDocument/2006/relationships/hyperlink" Target="https://www.rfc-editor.org/rfc/rfc9110#section-4.2.2" TargetMode="External"/><Relationship Id="rId53" Type="http://schemas.openxmlformats.org/officeDocument/2006/relationships/hyperlink" Target="https://www.iana.org/assignments/http-fields" TargetMode="External"/><Relationship Id="rId54" Type="http://schemas.openxmlformats.org/officeDocument/2006/relationships/hyperlink" Target="https://www.rfc-editor.org/rfc/rfc9110#section-18.4" TargetMode="External"/><Relationship Id="rId55" Type="http://schemas.openxmlformats.org/officeDocument/2006/relationships/hyperlink" Target="https://www.iana.org/assignments/media-types" TargetMode="External"/><Relationship Id="rId56" Type="http://schemas.openxmlformats.org/officeDocument/2006/relationships/hyperlink" Target="https://www.iana.org/assignments/http-parameters/" TargetMode="External"/><Relationship Id="rId57" Type="http://schemas.openxmlformats.org/officeDocument/2006/relationships/hyperlink" Target="https://www.iana.org/assignments/tls-extensiontype-values/" TargetMode="External"/><Relationship Id="rId58" Type="http://schemas.openxmlformats.org/officeDocument/2006/relationships/hyperlink" Target="https://www.rfc-editor.org/info/rfc9111" TargetMode="External"/><Relationship Id="rId59" Type="http://schemas.openxmlformats.org/officeDocument/2006/relationships/hyperlink" Target="https://www.rfc-editor.org/info/rfc9110" TargetMode="External"/><Relationship Id="rId60" Type="http://schemas.openxmlformats.org/officeDocument/2006/relationships/hyperlink" Target="https://www.rfc-editor.org/info/rfc1950" TargetMode="External"/><Relationship Id="rId61" Type="http://schemas.openxmlformats.org/officeDocument/2006/relationships/hyperlink" Target="https://www.rfc-editor.org/info/rfc1951" TargetMode="External"/><Relationship Id="rId62" Type="http://schemas.openxmlformats.org/officeDocument/2006/relationships/hyperlink" Target="https://www.rfc-editor.org/info/rfc1952" TargetMode="External"/><Relationship Id="rId63" Type="http://schemas.openxmlformats.org/officeDocument/2006/relationships/hyperlink" Target="https://www.rfc-editor.org/info/rfc2119" TargetMode="External"/><Relationship Id="rId64" Type="http://schemas.openxmlformats.org/officeDocument/2006/relationships/hyperlink" Target="https://www.rfc-editor.org/info/rfc5234" TargetMode="External"/><Relationship Id="rId65" Type="http://schemas.openxmlformats.org/officeDocument/2006/relationships/hyperlink" Target="https://www.rfc-editor.org/info/rfc7405" TargetMode="External"/><Relationship Id="rId66" Type="http://schemas.openxmlformats.org/officeDocument/2006/relationships/hyperlink" Target="https://www.rfc-editor.org/info/rfc8174" TargetMode="External"/><Relationship Id="rId67" Type="http://schemas.openxmlformats.org/officeDocument/2006/relationships/hyperlink" Target="https://www.rfc-editor.org/info/rfc8446" TargetMode="External"/><Relationship Id="rId68" Type="http://schemas.openxmlformats.org/officeDocument/2006/relationships/hyperlink" Target="https://www.rfc-editor.org/info/rfc3986" TargetMode="External"/><Relationship Id="rId69" Type="http://schemas.openxmlformats.org/officeDocument/2006/relationships/hyperlink" Target="https://ieeexplore.ieee.org/document/1659158/" TargetMode="External"/><Relationship Id="rId70" Type="http://schemas.openxmlformats.org/officeDocument/2006/relationships/hyperlink" Target="https://www.rfc-editor.org/info/rfc1945" TargetMode="External"/><Relationship Id="rId71" Type="http://schemas.openxmlformats.org/officeDocument/2006/relationships/hyperlink" Target="https://packetstormsecurity.com/papers/general/whitepaper_httpresponse.pdf" TargetMode="External"/><Relationship Id="rId72" Type="http://schemas.openxmlformats.org/officeDocument/2006/relationships/hyperlink" Target="https://www.cgisecurity.com/lib/HTTP-Request-Smuggling.pdf" TargetMode="External"/><Relationship Id="rId73" Type="http://schemas.openxmlformats.org/officeDocument/2006/relationships/hyperlink" Target="https://www.rfc-editor.org/info/rfc2045" TargetMode="External"/><Relationship Id="rId74" Type="http://schemas.openxmlformats.org/officeDocument/2006/relationships/hyperlink" Target="https://www.rfc-editor.org/info/rfc2046" TargetMode="External"/><Relationship Id="rId75" Type="http://schemas.openxmlformats.org/officeDocument/2006/relationships/hyperlink" Target="https://www.rfc-editor.org/info/rfc2049" TargetMode="External"/><Relationship Id="rId76" Type="http://schemas.openxmlformats.org/officeDocument/2006/relationships/hyperlink" Target="https://www.rfc-editor.org/info/rfc2068" TargetMode="External"/><Relationship Id="rId77" Type="http://schemas.openxmlformats.org/officeDocument/2006/relationships/hyperlink" Target="https://www.rfc-editor.org/info/rfc2557" TargetMode="External"/><Relationship Id="rId78" Type="http://schemas.openxmlformats.org/officeDocument/2006/relationships/hyperlink" Target="https://www.rfc-editor.org/info/rfc5322" TargetMode="External"/><Relationship Id="rId79" Type="http://schemas.openxmlformats.org/officeDocument/2006/relationships/hyperlink" Target="https://www.rfc-editor.org/info/rfc7230" TargetMode="External"/><Relationship Id="rId80" Type="http://schemas.openxmlformats.org/officeDocument/2006/relationships/hyperlink" Target="https://www.rfc-editor.org/info/rfc8126" TargetMode="External"/><Relationship Id="rId81" Type="http://schemas.openxmlformats.org/officeDocument/2006/relationships/hyperlink" Target="https://www.rfc-editor.org/rfc/rfc2049#section-4" TargetMode="External"/><Relationship Id="rId82" Type="http://schemas.openxmlformats.org/officeDocument/2006/relationships/hyperlink" Target="https://www.rfc-editor.org/rfc/rfc9110#section-5.6.7" TargetMode="External"/><Relationship Id="rId83" Type="http://schemas.openxmlformats.org/officeDocument/2006/relationships/hyperlink" Target="https://www.rfc-editor.org/rfc/rfc9110#section-14.6" TargetMode="External"/><Relationship Id="rId84" Type="http://schemas.openxmlformats.org/officeDocument/2006/relationships/hyperlink" Target="https://www.rfc-editor.org/rfc/rfc2068#section-19.7.1" TargetMode="External"/><Relationship Id="rId85" Type="http://schemas.openxmlformats.org/officeDocument/2006/relationships/hyperlink" Target="https://roy.gbiv.com/" TargetMode="External"/><Relationship Id="rId86" Type="http://schemas.openxmlformats.org/officeDocument/2006/relationships/hyperlink" Target="mailto:mnot@mnot.net" TargetMode="External"/><Relationship Id="rId87" Type="http://schemas.openxmlformats.org/officeDocument/2006/relationships/hyperlink" Target="https://www.mnot.net/" TargetMode="External"/><Relationship Id="rId88" Type="http://schemas.openxmlformats.org/officeDocument/2006/relationships/hyperlink" Target="https://greenbytes.de/tech/webda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