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3"/>
        <w:spacing w:after="120" w:before="240"/>
      </w:pPr>
      <w:r>
        <w:rPr>
          <w:b/>
          <w:bCs/>
        </w:rPr>
        <w:t xml:space="preserve">Table 2: Rishonim Period Region Effects on Responsa Word Length</w:t>
      </w:r>
    </w:p>
    <w:tbl>
      <w:tblPr>
        <w:tblW w:type="dxa" w:w="7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600"/>
      </w:tblGrid>
      <w:tr>
        <w:trPr>
          <w:tblHeader/>
        </w:trPr>
        <w:tc>
          <w:tcPr>
            <w:tcW w:type="dxa" w:w="4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Region</w:t>
            </w:r>
          </w:p>
        </w:tc>
        <w:tc>
          <w:tcPr>
            <w:tcW w:type="dxa" w:w="26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Estimate (SE)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Italy and the Balkans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737.08***</w:t>
            </w:r>
          </w:p>
          <w:p>
            <w:pPr>
              <w:jc w:val="center"/>
            </w:pPr>
            <w:r>
              <w:t xml:space="preserve">(227.52)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Iberia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245.93</w:t>
            </w:r>
          </w:p>
          <w:p>
            <w:pPr>
              <w:jc w:val="center"/>
            </w:pPr>
            <w:r>
              <w:t xml:space="preserve">(254.13)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Central and Western Europe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224.95</w:t>
            </w:r>
          </w:p>
          <w:p>
            <w:pPr>
              <w:jc w:val="center"/>
            </w:pPr>
            <w:r>
              <w:t xml:space="preserve">(257.71)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West Asia (ex Israel)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-4.27</w:t>
            </w:r>
          </w:p>
          <w:p>
            <w:pPr>
              <w:jc w:val="center"/>
            </w:pPr>
            <w:r>
              <w:t xml:space="preserve">(149.78)</w:t>
            </w:r>
          </w:p>
        </w:tc>
      </w:tr>
    </w:tbl>
    <w:p>
      <w:pPr>
        <w:spacing w:before="120"/>
      </w:pPr>
      <w:r>
        <w:rPr>
          <w:i/>
          <w:iCs/>
          <w:sz w:val="18"/>
          <w:szCs w:val="18"/>
        </w:rPr>
        <w:t xml:space="preserve">Note: * p &lt; 0.10, ** p &lt; 0.05, *** p &lt; 0.01. Linear regression of responsum word length on region dummy variables (North Africa omitted) and a dummy variable for each half-century in the sample. Sample: responsa written 1000-1350 CE (N = 12,144). Standard errors clustered by author.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2026-09-10T20:31:46.005Z</dcterms:created>
  <dcterms:modified xsi:type="dcterms:W3CDTF">2026-09-10T20:31:46.006Z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