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F914B" w14:textId="77777777" w:rsidR="00FC02C7" w:rsidRPr="00C0628E" w:rsidRDefault="00FC02C7" w:rsidP="00FC02C7">
      <w:pPr>
        <w:pStyle w:val="Heading1"/>
      </w:pPr>
      <w:bookmarkStart w:id="0" w:name="_Toc191420729"/>
      <w:bookmarkStart w:id="1" w:name="_Toc191574100"/>
      <w:bookmarkStart w:id="2" w:name="_Toc198286972"/>
      <w:r w:rsidRPr="00C0628E">
        <w:t>文献综述</w:t>
      </w:r>
      <w:r w:rsidRPr="00C0628E">
        <w:rPr>
          <w:rFonts w:hint="eastAsia"/>
        </w:rPr>
        <w:t>与研究假设</w:t>
      </w:r>
      <w:bookmarkEnd w:id="0"/>
      <w:bookmarkEnd w:id="1"/>
      <w:bookmarkEnd w:id="2"/>
    </w:p>
    <w:p w14:paraId="1935C4FD" w14:textId="77777777" w:rsidR="00FC02C7" w:rsidRPr="00C74EB6" w:rsidRDefault="00FC02C7" w:rsidP="00FC02C7">
      <w:pPr>
        <w:pStyle w:val="Heading2"/>
      </w:pPr>
      <w:bookmarkStart w:id="3" w:name="_Toc191420730"/>
      <w:bookmarkStart w:id="4" w:name="_Toc191574101"/>
      <w:bookmarkStart w:id="5" w:name="_Toc198286973"/>
      <w:r w:rsidRPr="00C74EB6">
        <w:rPr>
          <w:rFonts w:hint="eastAsia"/>
        </w:rPr>
        <w:t>组织资本</w:t>
      </w:r>
      <w:bookmarkEnd w:id="3"/>
      <w:bookmarkEnd w:id="4"/>
      <w:bookmarkEnd w:id="5"/>
    </w:p>
    <w:p w14:paraId="3ED2D01D" w14:textId="77777777" w:rsidR="00FC02C7" w:rsidRPr="00C74EB6" w:rsidRDefault="00FC02C7" w:rsidP="00FC02C7">
      <w:pPr>
        <w:pStyle w:val="Heading3"/>
      </w:pPr>
      <w:bookmarkStart w:id="6" w:name="_Toc191420731"/>
      <w:bookmarkStart w:id="7" w:name="_Toc191574102"/>
      <w:bookmarkStart w:id="8" w:name="_Toc198286974"/>
      <w:r w:rsidRPr="00C74EB6">
        <w:rPr>
          <w:rFonts w:hint="eastAsia"/>
        </w:rPr>
        <w:t>组织资本的定义和理解</w:t>
      </w:r>
      <w:bookmarkEnd w:id="6"/>
      <w:bookmarkEnd w:id="7"/>
      <w:bookmarkEnd w:id="8"/>
    </w:p>
    <w:p w14:paraId="3886B6D6" w14:textId="77777777" w:rsidR="00FC02C7" w:rsidRDefault="00FC02C7" w:rsidP="00FC02C7">
      <w:pPr>
        <w:spacing w:line="360" w:lineRule="auto"/>
        <w:ind w:firstLineChars="200" w:firstLine="480"/>
        <w:rPr>
          <w:sz w:val="24"/>
        </w:rPr>
      </w:pPr>
      <w:r>
        <w:rPr>
          <w:rFonts w:hint="eastAsia"/>
          <w:sz w:val="24"/>
        </w:rPr>
        <w:t>传统经济增长理论将人力资本、物质资本、技术资本等可量化变量，纳入生产函数模型并解释价值创造（</w:t>
      </w:r>
      <w:r>
        <w:rPr>
          <w:rFonts w:hint="eastAsia"/>
          <w:sz w:val="24"/>
        </w:rPr>
        <w:t>Mankiw</w:t>
      </w:r>
      <w:r>
        <w:rPr>
          <w:rFonts w:hint="eastAsia"/>
          <w:sz w:val="24"/>
        </w:rPr>
        <w:t>等，</w:t>
      </w:r>
      <w:r>
        <w:rPr>
          <w:rFonts w:hint="eastAsia"/>
          <w:sz w:val="24"/>
        </w:rPr>
        <w:t>1992</w:t>
      </w:r>
      <w:r>
        <w:rPr>
          <w:rFonts w:hint="eastAsia"/>
          <w:sz w:val="24"/>
        </w:rPr>
        <w:t>）。但需强调的是，孤立的生产要素无法实现生产的目的，唯有通过组织的动态整合，才能在不断变化的环境中体现竞争优势、实现价值创造，呈现研发创新、生产制造和商业化的完整闭环（</w:t>
      </w:r>
      <w:r>
        <w:rPr>
          <w:rFonts w:hint="eastAsia"/>
          <w:sz w:val="24"/>
        </w:rPr>
        <w:t>Teece</w:t>
      </w:r>
      <w:r>
        <w:rPr>
          <w:rFonts w:hint="eastAsia"/>
          <w:sz w:val="24"/>
        </w:rPr>
        <w:t>，</w:t>
      </w:r>
      <w:r>
        <w:rPr>
          <w:rFonts w:hint="eastAsia"/>
          <w:sz w:val="24"/>
        </w:rPr>
        <w:t>1997</w:t>
      </w:r>
      <w:r>
        <w:rPr>
          <w:rFonts w:hint="eastAsia"/>
          <w:sz w:val="24"/>
        </w:rPr>
        <w:t>），同时寻求风险与收益平衡。</w:t>
      </w:r>
    </w:p>
    <w:p w14:paraId="23210277" w14:textId="77777777" w:rsidR="00FC02C7" w:rsidRDefault="00FC02C7" w:rsidP="00FC02C7">
      <w:pPr>
        <w:spacing w:line="360" w:lineRule="auto"/>
        <w:ind w:firstLineChars="200" w:firstLine="480"/>
        <w:rPr>
          <w:sz w:val="24"/>
        </w:rPr>
      </w:pPr>
      <w:r>
        <w:rPr>
          <w:rFonts w:hint="eastAsia"/>
          <w:sz w:val="24"/>
        </w:rPr>
        <w:t>市场经济将价格机制作为市场资源配置的核心，但真实世界中，价格机制和组织能力难以区分第一性和第二性：一方面，价格体系的有效运转离不开组织维护秩序并实现效率；另一方面，组织的考核规则和规范指引也需要价格体系作为标准和反馈。正如</w:t>
      </w:r>
      <w:r w:rsidRPr="003713A5">
        <w:rPr>
          <w:rFonts w:hint="eastAsia"/>
          <w:sz w:val="24"/>
        </w:rPr>
        <w:t>Kenneth Arrow</w:t>
      </w:r>
      <w:r w:rsidRPr="003713A5">
        <w:rPr>
          <w:rFonts w:hint="eastAsia"/>
          <w:sz w:val="24"/>
        </w:rPr>
        <w:t>（</w:t>
      </w:r>
      <w:r>
        <w:rPr>
          <w:rFonts w:hint="eastAsia"/>
          <w:sz w:val="24"/>
        </w:rPr>
        <w:t>1974</w:t>
      </w:r>
      <w:r w:rsidRPr="003713A5">
        <w:rPr>
          <w:rFonts w:hint="eastAsia"/>
          <w:sz w:val="24"/>
        </w:rPr>
        <w:t>）</w:t>
      </w:r>
      <w:r>
        <w:rPr>
          <w:rFonts w:hint="eastAsia"/>
          <w:sz w:val="24"/>
        </w:rPr>
        <w:t>指出，价格机制失灵时，组织资本能够帮助实现集体目标。组织凭借其素质和能力合理配置生产要素，并将其转化为未来可持续的现金流，本质是组织资本的价值创造过程（金碚，</w:t>
      </w:r>
      <w:r>
        <w:rPr>
          <w:rFonts w:hint="eastAsia"/>
          <w:sz w:val="24"/>
        </w:rPr>
        <w:t>2020</w:t>
      </w:r>
      <w:r>
        <w:rPr>
          <w:rFonts w:hint="eastAsia"/>
          <w:sz w:val="24"/>
        </w:rPr>
        <w:t>）。</w:t>
      </w:r>
    </w:p>
    <w:p w14:paraId="44685716" w14:textId="77777777" w:rsidR="00FC02C7" w:rsidRPr="00FA0E89" w:rsidRDefault="00FC02C7" w:rsidP="00FC02C7">
      <w:pPr>
        <w:spacing w:line="360" w:lineRule="auto"/>
        <w:ind w:firstLineChars="200" w:firstLine="480"/>
        <w:rPr>
          <w:sz w:val="24"/>
        </w:rPr>
      </w:pPr>
      <w:r w:rsidRPr="00086241">
        <w:rPr>
          <w:rFonts w:hint="eastAsia"/>
          <w:sz w:val="24"/>
        </w:rPr>
        <w:t>相比于实物资产，组织资本展现出独特特征，进而能形成公司持续稳定的竞争优势。根据</w:t>
      </w:r>
      <w:r w:rsidRPr="00086241">
        <w:rPr>
          <w:sz w:val="24"/>
        </w:rPr>
        <w:t xml:space="preserve">Prescott </w:t>
      </w:r>
      <w:r w:rsidRPr="00086241">
        <w:rPr>
          <w:rFonts w:hint="eastAsia"/>
          <w:sz w:val="24"/>
        </w:rPr>
        <w:t>和</w:t>
      </w:r>
      <w:r w:rsidRPr="00086241">
        <w:rPr>
          <w:rFonts w:hint="eastAsia"/>
          <w:sz w:val="24"/>
        </w:rPr>
        <w:t xml:space="preserve"> </w:t>
      </w:r>
      <w:r w:rsidRPr="00086241">
        <w:rPr>
          <w:sz w:val="24"/>
        </w:rPr>
        <w:t xml:space="preserve">Visscher </w:t>
      </w:r>
      <w:r w:rsidRPr="00086241">
        <w:rPr>
          <w:rFonts w:hint="eastAsia"/>
          <w:sz w:val="24"/>
        </w:rPr>
        <w:t>（</w:t>
      </w:r>
      <w:r w:rsidRPr="00086241">
        <w:rPr>
          <w:sz w:val="24"/>
        </w:rPr>
        <w:t>1980</w:t>
      </w:r>
      <w:r w:rsidRPr="00086241">
        <w:rPr>
          <w:rFonts w:hint="eastAsia"/>
          <w:sz w:val="24"/>
        </w:rPr>
        <w:t>）</w:t>
      </w:r>
      <w:r>
        <w:rPr>
          <w:rFonts w:hint="eastAsia"/>
          <w:sz w:val="24"/>
        </w:rPr>
        <w:t>与</w:t>
      </w:r>
      <w:proofErr w:type="spellStart"/>
      <w:r>
        <w:rPr>
          <w:sz w:val="24"/>
        </w:rPr>
        <w:t>Eisfeldt</w:t>
      </w:r>
      <w:proofErr w:type="spellEnd"/>
      <w:r w:rsidRPr="00086241">
        <w:rPr>
          <w:sz w:val="24"/>
        </w:rPr>
        <w:t xml:space="preserve"> </w:t>
      </w:r>
      <w:r w:rsidRPr="00086241">
        <w:rPr>
          <w:sz w:val="24"/>
        </w:rPr>
        <w:t>和</w:t>
      </w:r>
      <w:r w:rsidRPr="00086241">
        <w:rPr>
          <w:sz w:val="24"/>
        </w:rPr>
        <w:t>Papanikolaou</w:t>
      </w:r>
      <w:r w:rsidRPr="00086241">
        <w:rPr>
          <w:rFonts w:hint="eastAsia"/>
          <w:sz w:val="24"/>
        </w:rPr>
        <w:t>（</w:t>
      </w:r>
      <w:r w:rsidRPr="00086241">
        <w:rPr>
          <w:sz w:val="24"/>
        </w:rPr>
        <w:t>2013</w:t>
      </w:r>
      <w:r w:rsidRPr="00086241">
        <w:rPr>
          <w:rFonts w:hint="eastAsia"/>
          <w:sz w:val="24"/>
        </w:rPr>
        <w:t>）的研究，组织资本具备以下显著特点：</w:t>
      </w:r>
      <w:r w:rsidRPr="00086241">
        <w:rPr>
          <w:rFonts w:hint="eastAsia"/>
          <w:sz w:val="24"/>
        </w:rPr>
        <w:t>1</w:t>
      </w:r>
      <w:r w:rsidRPr="00086241">
        <w:rPr>
          <w:rFonts w:hint="eastAsia"/>
          <w:sz w:val="24"/>
        </w:rPr>
        <w:t>）公司异质性：由于不同公司的关键人才、商业模式等存在差异，组织资本在公司层面上呈现出显著的异质性；组织资本效率也具备该特征，效率可被理解为公司和关键人才等匹配程度；</w:t>
      </w:r>
      <w:r w:rsidRPr="00086241">
        <w:rPr>
          <w:rFonts w:hint="eastAsia"/>
          <w:sz w:val="24"/>
        </w:rPr>
        <w:t>2</w:t>
      </w:r>
      <w:r w:rsidRPr="00086241">
        <w:rPr>
          <w:rFonts w:hint="eastAsia"/>
          <w:sz w:val="24"/>
        </w:rPr>
        <w:t>）难以转移性：基于第一条特性，其具有难以模仿的特点；</w:t>
      </w:r>
      <w:r w:rsidRPr="00086241">
        <w:rPr>
          <w:rFonts w:hint="eastAsia"/>
          <w:sz w:val="24"/>
        </w:rPr>
        <w:t>3</w:t>
      </w:r>
      <w:r w:rsidRPr="00086241">
        <w:rPr>
          <w:rFonts w:hint="eastAsia"/>
          <w:sz w:val="24"/>
        </w:rPr>
        <w:t>）持久耐用性：不同于实物资产，组织资本不会随时间推移而</w:t>
      </w:r>
      <w:r>
        <w:rPr>
          <w:rFonts w:hint="eastAsia"/>
          <w:sz w:val="24"/>
        </w:rPr>
        <w:t>快速</w:t>
      </w:r>
      <w:r w:rsidRPr="00086241">
        <w:rPr>
          <w:rFonts w:hint="eastAsia"/>
          <w:sz w:val="24"/>
        </w:rPr>
        <w:t>耗竭，甚至可能会进行更高质量的迭代，能够在公司运营过程中发挥稳定的作用。</w:t>
      </w:r>
    </w:p>
    <w:p w14:paraId="71E1C83F" w14:textId="77777777" w:rsidR="00FC02C7" w:rsidRPr="00086241" w:rsidRDefault="00FC02C7" w:rsidP="00FC02C7">
      <w:pPr>
        <w:spacing w:line="360" w:lineRule="auto"/>
        <w:ind w:firstLineChars="200" w:firstLine="480"/>
        <w:rPr>
          <w:sz w:val="24"/>
        </w:rPr>
      </w:pPr>
      <w:r>
        <w:rPr>
          <w:rFonts w:hint="eastAsia"/>
          <w:sz w:val="24"/>
        </w:rPr>
        <w:t>组织资本的生成需要组织实体的参与，因此要以人力资本为起点，</w:t>
      </w:r>
      <w:r w:rsidRPr="00086241">
        <w:rPr>
          <w:rFonts w:hint="eastAsia"/>
          <w:sz w:val="24"/>
        </w:rPr>
        <w:t>学术界最初</w:t>
      </w:r>
      <w:r>
        <w:rPr>
          <w:rFonts w:hint="eastAsia"/>
          <w:sz w:val="24"/>
        </w:rPr>
        <w:t>也是</w:t>
      </w:r>
      <w:r w:rsidRPr="00086241">
        <w:rPr>
          <w:rFonts w:hint="eastAsia"/>
          <w:sz w:val="24"/>
        </w:rPr>
        <w:t>从人力资本的角度来理解组织资本。人力资本是指通过投资个体的体力、知识与技能等人力资源，产生增值效应的资本形式（张钢，</w:t>
      </w:r>
      <w:r w:rsidRPr="00086241">
        <w:rPr>
          <w:rFonts w:hint="eastAsia"/>
          <w:sz w:val="24"/>
        </w:rPr>
        <w:t>2000</w:t>
      </w:r>
      <w:r w:rsidRPr="00086241">
        <w:rPr>
          <w:rFonts w:hint="eastAsia"/>
          <w:sz w:val="24"/>
        </w:rPr>
        <w:t>）。</w:t>
      </w:r>
      <w:r w:rsidRPr="00086241">
        <w:rPr>
          <w:sz w:val="24"/>
        </w:rPr>
        <w:t xml:space="preserve">Prescott </w:t>
      </w:r>
      <w:r w:rsidRPr="00086241">
        <w:rPr>
          <w:rFonts w:hint="eastAsia"/>
          <w:sz w:val="24"/>
        </w:rPr>
        <w:t>和</w:t>
      </w:r>
      <w:r w:rsidRPr="00086241">
        <w:rPr>
          <w:rFonts w:hint="eastAsia"/>
          <w:sz w:val="24"/>
        </w:rPr>
        <w:t xml:space="preserve"> </w:t>
      </w:r>
      <w:r w:rsidRPr="00086241">
        <w:rPr>
          <w:sz w:val="24"/>
        </w:rPr>
        <w:t xml:space="preserve">Visscher </w:t>
      </w:r>
      <w:r w:rsidRPr="00086241">
        <w:rPr>
          <w:rFonts w:hint="eastAsia"/>
          <w:sz w:val="24"/>
        </w:rPr>
        <w:t>（</w:t>
      </w:r>
      <w:r w:rsidRPr="00086241">
        <w:rPr>
          <w:sz w:val="24"/>
        </w:rPr>
        <w:t>1980</w:t>
      </w:r>
      <w:r w:rsidRPr="00086241">
        <w:rPr>
          <w:rFonts w:hint="eastAsia"/>
          <w:sz w:val="24"/>
        </w:rPr>
        <w:t>）</w:t>
      </w:r>
      <w:r>
        <w:rPr>
          <w:rFonts w:hint="eastAsia"/>
          <w:sz w:val="24"/>
        </w:rPr>
        <w:t>首次突破个体主义分析框架，结合人力资本和组织特性提出组织资本的内核，具体涵盖</w:t>
      </w:r>
      <w:r w:rsidRPr="00086241">
        <w:rPr>
          <w:rFonts w:hint="eastAsia"/>
          <w:sz w:val="24"/>
        </w:rPr>
        <w:t>员工与岗位的匹配程度、与团队的互补程度以及企业提供的职业培训</w:t>
      </w:r>
      <w:r w:rsidRPr="00086241">
        <w:rPr>
          <w:rFonts w:hint="eastAsia"/>
          <w:sz w:val="24"/>
        </w:rPr>
        <w:lastRenderedPageBreak/>
        <w:t>等人力资本要素。</w:t>
      </w:r>
      <w:r>
        <w:rPr>
          <w:rFonts w:hint="eastAsia"/>
          <w:sz w:val="24"/>
        </w:rPr>
        <w:t>后续研究在此基础上持续拓展：</w:t>
      </w:r>
      <w:r w:rsidRPr="00086241">
        <w:rPr>
          <w:rFonts w:hint="eastAsia"/>
          <w:sz w:val="24"/>
        </w:rPr>
        <w:t>翁君奕（</w:t>
      </w:r>
      <w:r w:rsidRPr="00086241">
        <w:rPr>
          <w:rFonts w:hint="eastAsia"/>
          <w:sz w:val="24"/>
        </w:rPr>
        <w:t>1999</w:t>
      </w:r>
      <w:r w:rsidRPr="00086241">
        <w:rPr>
          <w:rFonts w:hint="eastAsia"/>
          <w:sz w:val="24"/>
        </w:rPr>
        <w:t>）强调群体协作关系对组织资本贡献的力量，包括资源共享机制、分享控制权力等。</w:t>
      </w:r>
      <w:r w:rsidRPr="00086241">
        <w:rPr>
          <w:sz w:val="24"/>
        </w:rPr>
        <w:t xml:space="preserve">Black </w:t>
      </w:r>
      <w:r w:rsidRPr="00086241">
        <w:rPr>
          <w:rFonts w:hint="eastAsia"/>
          <w:sz w:val="24"/>
        </w:rPr>
        <w:t>和</w:t>
      </w:r>
      <w:r w:rsidRPr="00086241">
        <w:rPr>
          <w:sz w:val="24"/>
        </w:rPr>
        <w:t xml:space="preserve"> Lynch (2005)</w:t>
      </w:r>
      <w:r w:rsidRPr="00086241">
        <w:rPr>
          <w:rFonts w:hint="eastAsia"/>
          <w:sz w:val="24"/>
        </w:rPr>
        <w:t xml:space="preserve"> </w:t>
      </w:r>
      <w:r w:rsidRPr="00086241">
        <w:rPr>
          <w:rFonts w:hint="eastAsia"/>
          <w:sz w:val="24"/>
        </w:rPr>
        <w:t>认为组织资本源于员工培训、员工声音的表达和工作流程安排。向显湖和李永焱</w:t>
      </w:r>
      <w:r>
        <w:rPr>
          <w:rFonts w:hint="eastAsia"/>
          <w:sz w:val="24"/>
        </w:rPr>
        <w:t>（</w:t>
      </w:r>
      <w:r w:rsidRPr="00086241">
        <w:rPr>
          <w:rFonts w:hint="eastAsia"/>
          <w:sz w:val="24"/>
        </w:rPr>
        <w:t>2009</w:t>
      </w:r>
      <w:r>
        <w:rPr>
          <w:rFonts w:hint="eastAsia"/>
          <w:sz w:val="24"/>
        </w:rPr>
        <w:t>）、</w:t>
      </w:r>
      <w:proofErr w:type="spellStart"/>
      <w:r w:rsidRPr="00086241">
        <w:rPr>
          <w:sz w:val="24"/>
        </w:rPr>
        <w:t>E</w:t>
      </w:r>
      <w:r w:rsidRPr="00086241">
        <w:rPr>
          <w:rFonts w:hint="eastAsia"/>
          <w:sz w:val="24"/>
        </w:rPr>
        <w:t>i</w:t>
      </w:r>
      <w:r w:rsidRPr="00086241">
        <w:rPr>
          <w:sz w:val="24"/>
        </w:rPr>
        <w:t>sfeldt</w:t>
      </w:r>
      <w:proofErr w:type="spellEnd"/>
      <w:r w:rsidRPr="00086241">
        <w:rPr>
          <w:sz w:val="24"/>
        </w:rPr>
        <w:t xml:space="preserve"> </w:t>
      </w:r>
      <w:r w:rsidRPr="00086241">
        <w:rPr>
          <w:sz w:val="24"/>
        </w:rPr>
        <w:t>和</w:t>
      </w:r>
      <w:r w:rsidRPr="00086241">
        <w:rPr>
          <w:sz w:val="24"/>
        </w:rPr>
        <w:t>Papanikolaou</w:t>
      </w:r>
      <w:r w:rsidRPr="00086241">
        <w:rPr>
          <w:rFonts w:hint="eastAsia"/>
          <w:sz w:val="24"/>
        </w:rPr>
        <w:t>（</w:t>
      </w:r>
      <w:r w:rsidRPr="00086241">
        <w:rPr>
          <w:rFonts w:hint="eastAsia"/>
          <w:sz w:val="24"/>
        </w:rPr>
        <w:t>2013</w:t>
      </w:r>
      <w:r w:rsidRPr="00086241">
        <w:rPr>
          <w:rFonts w:hint="eastAsia"/>
          <w:sz w:val="24"/>
        </w:rPr>
        <w:t>）</w:t>
      </w:r>
      <w:r>
        <w:rPr>
          <w:rFonts w:hint="eastAsia"/>
          <w:sz w:val="24"/>
        </w:rPr>
        <w:t>和</w:t>
      </w:r>
      <w:r>
        <w:rPr>
          <w:rFonts w:hint="eastAsia"/>
          <w:sz w:val="24"/>
        </w:rPr>
        <w:t>Leung</w:t>
      </w:r>
      <w:r>
        <w:rPr>
          <w:rFonts w:hint="eastAsia"/>
          <w:sz w:val="24"/>
        </w:rPr>
        <w:t>等（</w:t>
      </w:r>
      <w:r>
        <w:rPr>
          <w:rFonts w:hint="eastAsia"/>
          <w:sz w:val="24"/>
        </w:rPr>
        <w:t>2018</w:t>
      </w:r>
      <w:r>
        <w:rPr>
          <w:rFonts w:hint="eastAsia"/>
          <w:sz w:val="24"/>
        </w:rPr>
        <w:t>）均</w:t>
      </w:r>
      <w:r w:rsidRPr="00086241">
        <w:rPr>
          <w:rFonts w:hint="eastAsia"/>
          <w:sz w:val="24"/>
        </w:rPr>
        <w:t>强调</w:t>
      </w:r>
      <w:r>
        <w:rPr>
          <w:rFonts w:hint="eastAsia"/>
          <w:sz w:val="24"/>
        </w:rPr>
        <w:t>关键人才</w:t>
      </w:r>
      <w:r w:rsidRPr="00086241">
        <w:rPr>
          <w:rFonts w:hint="eastAsia"/>
          <w:sz w:val="24"/>
        </w:rPr>
        <w:t>的重要性。</w:t>
      </w:r>
    </w:p>
    <w:p w14:paraId="7DCC103E" w14:textId="77777777" w:rsidR="00FC02C7" w:rsidRPr="009246F4" w:rsidRDefault="00FC02C7" w:rsidP="00FC02C7">
      <w:pPr>
        <w:spacing w:line="360" w:lineRule="auto"/>
        <w:ind w:firstLineChars="200" w:firstLine="480"/>
        <w:rPr>
          <w:sz w:val="24"/>
        </w:rPr>
      </w:pPr>
      <w:r w:rsidRPr="00086241">
        <w:rPr>
          <w:rFonts w:hint="eastAsia"/>
          <w:sz w:val="24"/>
        </w:rPr>
        <w:t>尽管组织资本起源于人力资本，但</w:t>
      </w:r>
      <w:r>
        <w:rPr>
          <w:rFonts w:hint="eastAsia"/>
          <w:sz w:val="24"/>
        </w:rPr>
        <w:t>两者</w:t>
      </w:r>
      <w:r w:rsidRPr="00086241">
        <w:rPr>
          <w:rFonts w:hint="eastAsia"/>
          <w:sz w:val="24"/>
        </w:rPr>
        <w:t>在本质上存在差异。这些差异主要体现在三个方面：</w:t>
      </w:r>
      <w:r w:rsidRPr="00086241">
        <w:rPr>
          <w:rFonts w:hint="eastAsia"/>
          <w:sz w:val="24"/>
        </w:rPr>
        <w:t>1</w:t>
      </w:r>
      <w:r w:rsidRPr="00086241">
        <w:rPr>
          <w:rFonts w:hint="eastAsia"/>
          <w:sz w:val="24"/>
        </w:rPr>
        <w:t>）投资主体不同，组织资本的投资者为企业，而人力资本的投资可能来源于个人、家庭、企业等</w:t>
      </w:r>
      <w:r>
        <w:rPr>
          <w:rFonts w:hint="eastAsia"/>
          <w:sz w:val="24"/>
        </w:rPr>
        <w:t>多元主体，这也强调了企业组织具有资源编排者的角色</w:t>
      </w:r>
      <w:r w:rsidRPr="00086241">
        <w:rPr>
          <w:rFonts w:hint="eastAsia"/>
          <w:sz w:val="24"/>
        </w:rPr>
        <w:t>；</w:t>
      </w:r>
      <w:r w:rsidRPr="00086241">
        <w:rPr>
          <w:rFonts w:hint="eastAsia"/>
          <w:sz w:val="24"/>
        </w:rPr>
        <w:t>2</w:t>
      </w:r>
      <w:r w:rsidRPr="00086241">
        <w:rPr>
          <w:rFonts w:hint="eastAsia"/>
          <w:sz w:val="24"/>
        </w:rPr>
        <w:t>）产权归属有所区别：组织资本的产权归属于企业，而人力资本的产权归属于个人；</w:t>
      </w:r>
      <w:r w:rsidRPr="00086241">
        <w:rPr>
          <w:rFonts w:hint="eastAsia"/>
          <w:sz w:val="24"/>
        </w:rPr>
        <w:t>3</w:t>
      </w:r>
      <w:r w:rsidRPr="00086241">
        <w:rPr>
          <w:rFonts w:hint="eastAsia"/>
          <w:sz w:val="24"/>
        </w:rPr>
        <w:t>）从效率的角度出发，产权性质的不同天然决定了人力资本需要激励来实现效率并发挥潜力，而组织资本需要通过资源整合来提高效率。尽管两者不同，但其能够互相影响，形成正向反馈，高质量的人力资本有助于构建更高效的组织，而高效的组织有助于培养出更出色的人才。</w:t>
      </w:r>
    </w:p>
    <w:p w14:paraId="1898285E" w14:textId="77777777" w:rsidR="00FC02C7" w:rsidRPr="00086241" w:rsidRDefault="00FC02C7" w:rsidP="00FC02C7">
      <w:pPr>
        <w:spacing w:line="360" w:lineRule="auto"/>
        <w:ind w:firstLineChars="200" w:firstLine="480"/>
        <w:rPr>
          <w:sz w:val="24"/>
        </w:rPr>
      </w:pPr>
      <w:r w:rsidRPr="00086241">
        <w:rPr>
          <w:rFonts w:hint="eastAsia"/>
          <w:sz w:val="24"/>
        </w:rPr>
        <w:t>组织资本的</w:t>
      </w:r>
      <w:r>
        <w:rPr>
          <w:rFonts w:hint="eastAsia"/>
          <w:sz w:val="24"/>
        </w:rPr>
        <w:t>形成离不开组织素质，其主要涵盖企业文化与价值观、组织规章制度与流程，以及成员对这些要素的认可程度或受影响程度。</w:t>
      </w:r>
      <w:r w:rsidRPr="00086241">
        <w:rPr>
          <w:rFonts w:hint="eastAsia"/>
          <w:sz w:val="24"/>
        </w:rPr>
        <w:t>Tomer</w:t>
      </w:r>
      <w:r w:rsidRPr="00086241">
        <w:rPr>
          <w:rFonts w:hint="eastAsia"/>
          <w:sz w:val="24"/>
        </w:rPr>
        <w:t>（</w:t>
      </w:r>
      <w:r w:rsidRPr="00086241">
        <w:rPr>
          <w:rFonts w:hint="eastAsia"/>
          <w:sz w:val="24"/>
        </w:rPr>
        <w:t>1998</w:t>
      </w:r>
      <w:r w:rsidRPr="00086241">
        <w:rPr>
          <w:rFonts w:hint="eastAsia"/>
          <w:sz w:val="24"/>
        </w:rPr>
        <w:t>）提出组织资本是员工与企业价值和规范的适配性，以及其承诺和遵守企业价值和规范的程度。</w:t>
      </w:r>
      <w:r>
        <w:rPr>
          <w:rFonts w:hint="eastAsia"/>
          <w:sz w:val="24"/>
        </w:rPr>
        <w:t>企业文化能够影响雇员的风格、行动和企业决策，例如，华秀萍等（</w:t>
      </w:r>
      <w:r>
        <w:rPr>
          <w:rFonts w:hint="eastAsia"/>
          <w:sz w:val="24"/>
        </w:rPr>
        <w:t>2023</w:t>
      </w:r>
      <w:r>
        <w:rPr>
          <w:rFonts w:hint="eastAsia"/>
          <w:sz w:val="24"/>
        </w:rPr>
        <w:t>）的研究表明，企业文化越强，企业获得商业信用的可能性越高，这一过程充分展现了组织效能，也从侧面说明企业文化可被归为组织资本的重要组成部分。另外，当前企业数字化转型的浪潮使得更多企业开始重塑规章制度和流程，更是推动了无形资本的积累（</w:t>
      </w:r>
      <w:r w:rsidRPr="00EF3152">
        <w:rPr>
          <w:sz w:val="24"/>
        </w:rPr>
        <w:t>戚聿东</w:t>
      </w:r>
      <w:r>
        <w:rPr>
          <w:rFonts w:hint="eastAsia"/>
          <w:sz w:val="24"/>
        </w:rPr>
        <w:t>和</w:t>
      </w:r>
      <w:r w:rsidRPr="00EF3152">
        <w:rPr>
          <w:sz w:val="24"/>
        </w:rPr>
        <w:t>肖旭</w:t>
      </w:r>
      <w:r>
        <w:rPr>
          <w:rFonts w:hint="eastAsia"/>
          <w:sz w:val="24"/>
        </w:rPr>
        <w:t>，</w:t>
      </w:r>
      <w:r>
        <w:rPr>
          <w:rFonts w:hint="eastAsia"/>
          <w:sz w:val="24"/>
        </w:rPr>
        <w:t>2020</w:t>
      </w:r>
      <w:r>
        <w:rPr>
          <w:rFonts w:hint="eastAsia"/>
          <w:sz w:val="24"/>
        </w:rPr>
        <w:t>），让这部分组织资本更加显性化和差异化。</w:t>
      </w:r>
    </w:p>
    <w:p w14:paraId="20514BC8" w14:textId="77777777" w:rsidR="00FC02C7" w:rsidRPr="00086241" w:rsidRDefault="00FC02C7" w:rsidP="00FC02C7">
      <w:pPr>
        <w:spacing w:line="360" w:lineRule="auto"/>
        <w:ind w:firstLineChars="200" w:firstLine="480"/>
        <w:rPr>
          <w:sz w:val="24"/>
        </w:rPr>
      </w:pPr>
      <w:r>
        <w:rPr>
          <w:rFonts w:hint="eastAsia"/>
          <w:sz w:val="24"/>
        </w:rPr>
        <w:t>随着知识经济时代的深化，学界也开始将企业专属</w:t>
      </w:r>
      <w:r w:rsidRPr="00086241">
        <w:rPr>
          <w:rFonts w:hint="eastAsia"/>
          <w:sz w:val="24"/>
        </w:rPr>
        <w:t>的知识体系</w:t>
      </w:r>
      <w:r>
        <w:rPr>
          <w:rFonts w:hint="eastAsia"/>
          <w:sz w:val="24"/>
        </w:rPr>
        <w:t>纳入</w:t>
      </w:r>
      <w:r w:rsidRPr="00086241">
        <w:rPr>
          <w:rFonts w:hint="eastAsia"/>
          <w:sz w:val="24"/>
        </w:rPr>
        <w:t>组织资本</w:t>
      </w:r>
      <w:r>
        <w:rPr>
          <w:rFonts w:hint="eastAsia"/>
          <w:sz w:val="24"/>
        </w:rPr>
        <w:t>的理论框架中。</w:t>
      </w:r>
      <w:proofErr w:type="spellStart"/>
      <w:r w:rsidRPr="00086241">
        <w:rPr>
          <w:rFonts w:hint="eastAsia"/>
          <w:sz w:val="24"/>
        </w:rPr>
        <w:t>Atkeson</w:t>
      </w:r>
      <w:proofErr w:type="spellEnd"/>
      <w:r w:rsidRPr="00086241">
        <w:rPr>
          <w:rFonts w:hint="eastAsia"/>
          <w:sz w:val="24"/>
        </w:rPr>
        <w:t xml:space="preserve"> </w:t>
      </w:r>
      <w:r w:rsidRPr="00086241">
        <w:rPr>
          <w:rFonts w:hint="eastAsia"/>
          <w:sz w:val="24"/>
        </w:rPr>
        <w:t>和</w:t>
      </w:r>
      <w:r w:rsidRPr="00086241">
        <w:rPr>
          <w:rFonts w:hint="eastAsia"/>
          <w:sz w:val="24"/>
        </w:rPr>
        <w:t xml:space="preserve"> Kehoe</w:t>
      </w:r>
      <w:r w:rsidRPr="00086241">
        <w:rPr>
          <w:rFonts w:hint="eastAsia"/>
          <w:sz w:val="24"/>
        </w:rPr>
        <w:t>（</w:t>
      </w:r>
      <w:r w:rsidRPr="00086241">
        <w:rPr>
          <w:rFonts w:hint="eastAsia"/>
          <w:sz w:val="24"/>
        </w:rPr>
        <w:t>2005</w:t>
      </w:r>
      <w:r w:rsidRPr="00086241">
        <w:rPr>
          <w:rFonts w:hint="eastAsia"/>
          <w:sz w:val="24"/>
        </w:rPr>
        <w:t>）将组织资本定义为组织运行所需要的特定知识的集合。</w:t>
      </w:r>
      <w:r>
        <w:rPr>
          <w:rFonts w:hint="eastAsia"/>
          <w:sz w:val="24"/>
        </w:rPr>
        <w:t>刘海建和陈传明（</w:t>
      </w:r>
      <w:r>
        <w:rPr>
          <w:rFonts w:hint="eastAsia"/>
          <w:sz w:val="24"/>
        </w:rPr>
        <w:t>2007</w:t>
      </w:r>
      <w:r>
        <w:rPr>
          <w:rFonts w:hint="eastAsia"/>
          <w:sz w:val="24"/>
        </w:rPr>
        <w:t>）提出知识管理资本这一细分概念，强调其能够实现知识生产、共享与交流的机制。企业特有的知识体系，本质上是为满足组织实现目标而构建的结构性知识网络。这种知识体系既包括显性化的组织成果（专利、数据、业务流程和实践等），更涵盖隐形的组织能力（如协作沟通、决策模式）。例如，创新药企的技术研发平台，能通过多学科的知识管理协同、数据库搭建、内部交流会等将单纯的知识、技能整合并进一步强化创新能力，以适应变化的市场需求。</w:t>
      </w:r>
      <w:r w:rsidRPr="00086241">
        <w:rPr>
          <w:rFonts w:hint="eastAsia"/>
          <w:sz w:val="24"/>
        </w:rPr>
        <w:t>与人力资本中的知识、技能不同，组织资本</w:t>
      </w:r>
      <w:r>
        <w:rPr>
          <w:rFonts w:hint="eastAsia"/>
          <w:sz w:val="24"/>
        </w:rPr>
        <w:t>的知识体系是通过组织“干中学”而形成的，</w:t>
      </w:r>
      <w:r w:rsidRPr="00086241">
        <w:rPr>
          <w:rFonts w:hint="eastAsia"/>
          <w:sz w:val="24"/>
        </w:rPr>
        <w:t>能够实际契合业务需求、创造业绩或达成目标，它超越了</w:t>
      </w:r>
      <w:r>
        <w:rPr>
          <w:rFonts w:hint="eastAsia"/>
          <w:sz w:val="24"/>
        </w:rPr>
        <w:t>个体知识和技能储备</w:t>
      </w:r>
      <w:r w:rsidRPr="00086241">
        <w:rPr>
          <w:rFonts w:hint="eastAsia"/>
          <w:sz w:val="24"/>
        </w:rPr>
        <w:t>，可以被视为“公司的集体智慧”。</w:t>
      </w:r>
    </w:p>
    <w:p w14:paraId="69D502E2" w14:textId="77777777" w:rsidR="00FC02C7" w:rsidRPr="00086241" w:rsidRDefault="00FC02C7" w:rsidP="00FC02C7">
      <w:pPr>
        <w:spacing w:line="360" w:lineRule="auto"/>
        <w:ind w:firstLineChars="200" w:firstLine="480"/>
        <w:jc w:val="left"/>
        <w:rPr>
          <w:sz w:val="24"/>
        </w:rPr>
      </w:pPr>
      <w:r>
        <w:rPr>
          <w:rFonts w:hint="eastAsia"/>
          <w:sz w:val="24"/>
        </w:rPr>
        <w:t>组织资本也被现有研究拓展至</w:t>
      </w:r>
      <w:r w:rsidRPr="00086241">
        <w:rPr>
          <w:rFonts w:hint="eastAsia"/>
          <w:sz w:val="24"/>
        </w:rPr>
        <w:t>企业高效整合资源并转化为核心竞争力和最终价值的能力。</w:t>
      </w:r>
      <w:r w:rsidRPr="00086241">
        <w:rPr>
          <w:rFonts w:hint="eastAsia"/>
          <w:sz w:val="24"/>
        </w:rPr>
        <w:t>Lev</w:t>
      </w:r>
      <w:r w:rsidRPr="00086241">
        <w:rPr>
          <w:rFonts w:hint="eastAsia"/>
          <w:sz w:val="24"/>
        </w:rPr>
        <w:t>和</w:t>
      </w:r>
      <w:r w:rsidRPr="00086241">
        <w:rPr>
          <w:sz w:val="24"/>
        </w:rPr>
        <w:t>Radhakrishnan</w:t>
      </w:r>
      <w:r w:rsidRPr="00086241">
        <w:rPr>
          <w:sz w:val="24"/>
        </w:rPr>
        <w:t>（</w:t>
      </w:r>
      <w:r w:rsidRPr="00086241">
        <w:rPr>
          <w:sz w:val="24"/>
        </w:rPr>
        <w:t>2005</w:t>
      </w:r>
      <w:r w:rsidRPr="00086241">
        <w:rPr>
          <w:sz w:val="24"/>
        </w:rPr>
        <w:t>）</w:t>
      </w:r>
      <w:r w:rsidRPr="00086241">
        <w:rPr>
          <w:rFonts w:hint="eastAsia"/>
          <w:sz w:val="24"/>
        </w:rPr>
        <w:t>将组织资本视为技术和管理实践的集合</w:t>
      </w:r>
      <w:r>
        <w:rPr>
          <w:rFonts w:hint="eastAsia"/>
          <w:sz w:val="24"/>
        </w:rPr>
        <w:t>。金碚（</w:t>
      </w:r>
      <w:r>
        <w:rPr>
          <w:rFonts w:hint="eastAsia"/>
          <w:sz w:val="24"/>
        </w:rPr>
        <w:t>2020</w:t>
      </w:r>
      <w:r>
        <w:rPr>
          <w:rFonts w:hint="eastAsia"/>
          <w:sz w:val="24"/>
        </w:rPr>
        <w:t>）也强调组织资本是一个综合概念，为组织实体、组织关系、组织素质等多维度的结合。</w:t>
      </w:r>
      <w:r w:rsidRPr="00086241">
        <w:rPr>
          <w:rFonts w:hint="eastAsia"/>
          <w:sz w:val="24"/>
        </w:rPr>
        <w:t>Cui</w:t>
      </w:r>
      <w:r w:rsidRPr="00086241">
        <w:rPr>
          <w:rFonts w:hint="eastAsia"/>
          <w:sz w:val="24"/>
        </w:rPr>
        <w:t>等（</w:t>
      </w:r>
      <w:r w:rsidRPr="00086241">
        <w:rPr>
          <w:rFonts w:hint="eastAsia"/>
          <w:sz w:val="24"/>
        </w:rPr>
        <w:t>2</w:t>
      </w:r>
      <w:r w:rsidRPr="00086241">
        <w:rPr>
          <w:sz w:val="24"/>
        </w:rPr>
        <w:t>021</w:t>
      </w:r>
      <w:r w:rsidRPr="00086241">
        <w:rPr>
          <w:rFonts w:hint="eastAsia"/>
          <w:sz w:val="24"/>
        </w:rPr>
        <w:t>）</w:t>
      </w:r>
      <w:r>
        <w:rPr>
          <w:rFonts w:hint="eastAsia"/>
          <w:sz w:val="24"/>
        </w:rPr>
        <w:t>、</w:t>
      </w:r>
      <w:r>
        <w:rPr>
          <w:rFonts w:hint="eastAsia"/>
          <w:sz w:val="24"/>
        </w:rPr>
        <w:t>Hasan</w:t>
      </w:r>
      <w:r>
        <w:rPr>
          <w:rFonts w:hint="eastAsia"/>
          <w:sz w:val="24"/>
        </w:rPr>
        <w:t>等（</w:t>
      </w:r>
      <w:r>
        <w:rPr>
          <w:rFonts w:hint="eastAsia"/>
          <w:sz w:val="24"/>
        </w:rPr>
        <w:t>2021</w:t>
      </w:r>
      <w:r>
        <w:rPr>
          <w:rFonts w:hint="eastAsia"/>
          <w:sz w:val="24"/>
        </w:rPr>
        <w:t>）</w:t>
      </w:r>
      <w:r w:rsidRPr="00086241">
        <w:rPr>
          <w:rFonts w:hint="eastAsia"/>
          <w:sz w:val="24"/>
        </w:rPr>
        <w:t>将组织资本描述为将各种要素转化为最终价值的能力。</w:t>
      </w:r>
      <w:r>
        <w:rPr>
          <w:rFonts w:hint="eastAsia"/>
          <w:sz w:val="24"/>
        </w:rPr>
        <w:t>具体而言，</w:t>
      </w:r>
      <w:r w:rsidRPr="00086241">
        <w:rPr>
          <w:rFonts w:hint="eastAsia"/>
          <w:sz w:val="24"/>
        </w:rPr>
        <w:t>Zara</w:t>
      </w:r>
      <w:r w:rsidRPr="00086241">
        <w:rPr>
          <w:rFonts w:hint="eastAsia"/>
          <w:sz w:val="24"/>
        </w:rPr>
        <w:t>将实时的客户需求传递给全球供应商的流程，</w:t>
      </w:r>
      <w:r w:rsidRPr="00086241">
        <w:rPr>
          <w:rFonts w:hint="eastAsia"/>
          <w:sz w:val="24"/>
        </w:rPr>
        <w:t>Netflix</w:t>
      </w:r>
      <w:r w:rsidRPr="00086241">
        <w:rPr>
          <w:rFonts w:hint="eastAsia"/>
          <w:sz w:val="24"/>
        </w:rPr>
        <w:t>帮助用户选择感兴趣的电影和电视节目的精准算法，美团为顾客提供高效推荐的大众点评系统等</w:t>
      </w:r>
      <w:r>
        <w:rPr>
          <w:rFonts w:hint="eastAsia"/>
          <w:sz w:val="24"/>
        </w:rPr>
        <w:t>，这些实践均体现了组织资本通过集体智慧沉淀、价值规范引导与人力协作等过程创造出难以复制的核心竞争力与可持续现金流。</w:t>
      </w:r>
    </w:p>
    <w:p w14:paraId="2BDC8007" w14:textId="77777777" w:rsidR="00FC02C7" w:rsidRPr="00086241" w:rsidRDefault="00FC02C7" w:rsidP="00FC02C7">
      <w:pPr>
        <w:spacing w:line="360" w:lineRule="auto"/>
        <w:ind w:firstLineChars="200" w:firstLine="480"/>
        <w:rPr>
          <w:sz w:val="24"/>
        </w:rPr>
      </w:pPr>
      <w:r>
        <w:rPr>
          <w:rFonts w:hint="eastAsia"/>
          <w:sz w:val="24"/>
        </w:rPr>
        <w:t>综上所述，学术界对</w:t>
      </w:r>
      <w:r w:rsidRPr="00E414FF">
        <w:rPr>
          <w:rFonts w:hint="eastAsia"/>
          <w:sz w:val="24"/>
        </w:rPr>
        <w:t>组织资本的理论内涵已从最初的人力资本视角拓展至资源整合与价值创造能力</w:t>
      </w:r>
      <w:r>
        <w:rPr>
          <w:rFonts w:hint="eastAsia"/>
          <w:sz w:val="24"/>
        </w:rPr>
        <w:t>。本文据此提出组织资本的内涵：</w:t>
      </w:r>
      <w:r w:rsidRPr="00086241">
        <w:rPr>
          <w:rFonts w:hint="eastAsia"/>
          <w:sz w:val="24"/>
        </w:rPr>
        <w:t>是</w:t>
      </w:r>
      <w:r>
        <w:rPr>
          <w:rFonts w:hint="eastAsia"/>
          <w:sz w:val="24"/>
        </w:rPr>
        <w:t>企业通过组织能力整合人力、物质、技术及金融等各类生产要素，将其转化为核心竞争力和市场价值的无形资产组合，是传统生产函数中未被显性量化但驱动要素有机融合与价值创造的组织变量。组织资本属于无形资产的一部分，相比于后者有更多的组织属性。组织资本可以被拆分成三个层次</w:t>
      </w:r>
      <w:r w:rsidRPr="00086241">
        <w:rPr>
          <w:rFonts w:hint="eastAsia"/>
          <w:sz w:val="24"/>
        </w:rPr>
        <w:t>：</w:t>
      </w:r>
      <w:r w:rsidRPr="00086241">
        <w:rPr>
          <w:rFonts w:hint="eastAsia"/>
          <w:sz w:val="24"/>
        </w:rPr>
        <w:t>1</w:t>
      </w:r>
      <w:r w:rsidRPr="00086241">
        <w:rPr>
          <w:rFonts w:hint="eastAsia"/>
          <w:sz w:val="24"/>
        </w:rPr>
        <w:t>）</w:t>
      </w:r>
      <w:r>
        <w:rPr>
          <w:rFonts w:hint="eastAsia"/>
          <w:sz w:val="24"/>
        </w:rPr>
        <w:t>制度化</w:t>
      </w:r>
      <w:r w:rsidRPr="00086241">
        <w:rPr>
          <w:rFonts w:hint="eastAsia"/>
          <w:sz w:val="24"/>
        </w:rPr>
        <w:t>人力资本：</w:t>
      </w:r>
      <w:r>
        <w:rPr>
          <w:rFonts w:hint="eastAsia"/>
          <w:sz w:val="24"/>
        </w:rPr>
        <w:t>包括雇员能力培养体系</w:t>
      </w:r>
      <w:r w:rsidRPr="00086241">
        <w:rPr>
          <w:rFonts w:hint="eastAsia"/>
          <w:sz w:val="24"/>
        </w:rPr>
        <w:t>、岗位匹配与团队协作的程度，使企业充分发挥人力资源的潜力；</w:t>
      </w:r>
      <w:r w:rsidRPr="00086241">
        <w:rPr>
          <w:rFonts w:hint="eastAsia"/>
          <w:sz w:val="24"/>
        </w:rPr>
        <w:t xml:space="preserve"> 2</w:t>
      </w:r>
      <w:r w:rsidRPr="00086241">
        <w:rPr>
          <w:rFonts w:hint="eastAsia"/>
          <w:sz w:val="24"/>
        </w:rPr>
        <w:t>）企业文化、价值和规范：为企业提供长期导向和内在凝聚力；</w:t>
      </w:r>
      <w:r w:rsidRPr="00086241">
        <w:rPr>
          <w:rFonts w:hint="eastAsia"/>
          <w:sz w:val="24"/>
        </w:rPr>
        <w:t>3</w:t>
      </w:r>
      <w:r w:rsidRPr="00086241">
        <w:rPr>
          <w:rFonts w:hint="eastAsia"/>
          <w:sz w:val="24"/>
        </w:rPr>
        <w:t>）企业的集体智慧</w:t>
      </w:r>
      <w:r>
        <w:rPr>
          <w:rFonts w:hint="eastAsia"/>
          <w:sz w:val="24"/>
        </w:rPr>
        <w:t>：涵盖丰富的业务流程与实践，</w:t>
      </w:r>
      <w:r w:rsidRPr="00086241">
        <w:rPr>
          <w:rFonts w:hint="eastAsia"/>
          <w:sz w:val="24"/>
        </w:rPr>
        <w:t>专利、商标、版权等知识产权</w:t>
      </w:r>
      <w:r>
        <w:rPr>
          <w:rFonts w:hint="eastAsia"/>
          <w:sz w:val="24"/>
        </w:rPr>
        <w:t>，知识的生成、积累和共享机制</w:t>
      </w:r>
      <w:r w:rsidRPr="00086241">
        <w:rPr>
          <w:rFonts w:hint="eastAsia"/>
          <w:sz w:val="24"/>
        </w:rPr>
        <w:t>。</w:t>
      </w:r>
    </w:p>
    <w:p w14:paraId="452863E9" w14:textId="77777777" w:rsidR="00FC02C7" w:rsidRPr="00C74EB6" w:rsidRDefault="00FC02C7" w:rsidP="00FC02C7">
      <w:pPr>
        <w:pStyle w:val="Heading3"/>
      </w:pPr>
      <w:bookmarkStart w:id="9" w:name="_Toc191420732"/>
      <w:bookmarkStart w:id="10" w:name="_Toc191574103"/>
      <w:bookmarkStart w:id="11" w:name="_Toc198286975"/>
      <w:r w:rsidRPr="00C74EB6">
        <w:rPr>
          <w:rFonts w:hint="eastAsia"/>
        </w:rPr>
        <w:t>组织资本的测量</w:t>
      </w:r>
      <w:bookmarkEnd w:id="9"/>
      <w:bookmarkEnd w:id="10"/>
      <w:bookmarkEnd w:id="11"/>
    </w:p>
    <w:p w14:paraId="398DB38B" w14:textId="77777777" w:rsidR="00FC02C7" w:rsidRDefault="00FC02C7" w:rsidP="00FC02C7">
      <w:pPr>
        <w:spacing w:line="360" w:lineRule="auto"/>
        <w:ind w:firstLineChars="200" w:firstLine="480"/>
        <w:jc w:val="left"/>
        <w:rPr>
          <w:sz w:val="24"/>
        </w:rPr>
      </w:pPr>
      <w:r>
        <w:rPr>
          <w:rFonts w:hint="eastAsia"/>
          <w:sz w:val="24"/>
        </w:rPr>
        <w:t>会计报表未纳入组织资本核算科目，且表外无形资产也无法被量化披露，因此组织资本存在计量困难。现有研究主要采用永续盘存法</w:t>
      </w:r>
      <w:r w:rsidRPr="00086241">
        <w:rPr>
          <w:rFonts w:hint="eastAsia"/>
          <w:sz w:val="24"/>
        </w:rPr>
        <w:t>、问卷调查法和</w:t>
      </w:r>
      <w:r>
        <w:rPr>
          <w:rFonts w:hint="eastAsia"/>
          <w:sz w:val="24"/>
        </w:rPr>
        <w:t>模型构建</w:t>
      </w:r>
      <w:r w:rsidRPr="00086241">
        <w:rPr>
          <w:rFonts w:hint="eastAsia"/>
          <w:sz w:val="24"/>
        </w:rPr>
        <w:t>来</w:t>
      </w:r>
      <w:r>
        <w:rPr>
          <w:rFonts w:hint="eastAsia"/>
          <w:sz w:val="24"/>
        </w:rPr>
        <w:t>度量</w:t>
      </w:r>
      <w:r w:rsidRPr="00086241">
        <w:rPr>
          <w:rFonts w:hint="eastAsia"/>
          <w:sz w:val="24"/>
        </w:rPr>
        <w:t>。</w:t>
      </w:r>
    </w:p>
    <w:p w14:paraId="0C2DA36E" w14:textId="77777777" w:rsidR="00FC02C7" w:rsidRDefault="00FC02C7" w:rsidP="00FC02C7">
      <w:pPr>
        <w:spacing w:line="360" w:lineRule="auto"/>
        <w:ind w:firstLineChars="200" w:firstLine="480"/>
        <w:jc w:val="left"/>
        <w:rPr>
          <w:sz w:val="24"/>
        </w:rPr>
      </w:pPr>
      <w:r w:rsidRPr="00086241">
        <w:rPr>
          <w:rFonts w:hint="eastAsia"/>
          <w:sz w:val="24"/>
        </w:rPr>
        <w:t>永续</w:t>
      </w:r>
      <w:r>
        <w:rPr>
          <w:rFonts w:hint="eastAsia"/>
          <w:sz w:val="24"/>
        </w:rPr>
        <w:t>盘存法领域，</w:t>
      </w:r>
      <w:r>
        <w:rPr>
          <w:rFonts w:hint="eastAsia"/>
          <w:sz w:val="24"/>
        </w:rPr>
        <w:t xml:space="preserve"> </w:t>
      </w:r>
      <w:proofErr w:type="spellStart"/>
      <w:r>
        <w:rPr>
          <w:rFonts w:hint="eastAsia"/>
          <w:sz w:val="24"/>
        </w:rPr>
        <w:t>Eisfeldt</w:t>
      </w:r>
      <w:proofErr w:type="spellEnd"/>
      <w:r>
        <w:rPr>
          <w:rFonts w:hint="eastAsia"/>
          <w:sz w:val="24"/>
        </w:rPr>
        <w:t>和</w:t>
      </w:r>
      <w:r>
        <w:rPr>
          <w:rFonts w:hint="eastAsia"/>
          <w:sz w:val="24"/>
        </w:rPr>
        <w:t>Papanikolaou</w:t>
      </w:r>
      <w:r>
        <w:rPr>
          <w:rFonts w:hint="eastAsia"/>
          <w:sz w:val="24"/>
        </w:rPr>
        <w:t>（</w:t>
      </w:r>
      <w:r>
        <w:rPr>
          <w:rFonts w:hint="eastAsia"/>
          <w:sz w:val="24"/>
        </w:rPr>
        <w:t>2013</w:t>
      </w:r>
      <w:r>
        <w:rPr>
          <w:rFonts w:hint="eastAsia"/>
          <w:sz w:val="24"/>
        </w:rPr>
        <w:t>）基于</w:t>
      </w:r>
      <w:r w:rsidRPr="00086241">
        <w:rPr>
          <w:rFonts w:hint="eastAsia"/>
          <w:sz w:val="24"/>
        </w:rPr>
        <w:t>SG&amp;A</w:t>
      </w:r>
      <w:r w:rsidRPr="00086241">
        <w:rPr>
          <w:rFonts w:hint="eastAsia"/>
          <w:sz w:val="24"/>
        </w:rPr>
        <w:t>费用和参数</w:t>
      </w:r>
      <w:r>
        <w:rPr>
          <w:rFonts w:hint="eastAsia"/>
          <w:sz w:val="24"/>
        </w:rPr>
        <w:t>设定</w:t>
      </w:r>
      <w:r w:rsidRPr="00086241">
        <w:rPr>
          <w:rFonts w:hint="eastAsia"/>
          <w:sz w:val="24"/>
        </w:rPr>
        <w:t>来测量组织资本。</w:t>
      </w:r>
      <w:r>
        <w:rPr>
          <w:rFonts w:hint="eastAsia"/>
          <w:sz w:val="24"/>
        </w:rPr>
        <w:t>其理论依据在于</w:t>
      </w:r>
      <w:r w:rsidRPr="00086241">
        <w:rPr>
          <w:rFonts w:hint="eastAsia"/>
          <w:sz w:val="24"/>
        </w:rPr>
        <w:t>SG&amp;A</w:t>
      </w:r>
      <w:r w:rsidRPr="00086241">
        <w:rPr>
          <w:rFonts w:hint="eastAsia"/>
          <w:sz w:val="24"/>
        </w:rPr>
        <w:t>费用中包括对关键人才的雇佣和培训、公司业务流程咨询和改进等投入，因此费用</w:t>
      </w:r>
      <w:r>
        <w:rPr>
          <w:rFonts w:hint="eastAsia"/>
          <w:sz w:val="24"/>
        </w:rPr>
        <w:t>支出体现组织资本的积累过程</w:t>
      </w:r>
      <w:r w:rsidRPr="00086241">
        <w:rPr>
          <w:rFonts w:hint="eastAsia"/>
          <w:sz w:val="24"/>
        </w:rPr>
        <w:t>。</w:t>
      </w:r>
      <w:r>
        <w:rPr>
          <w:rFonts w:hint="eastAsia"/>
          <w:sz w:val="24"/>
        </w:rPr>
        <w:t>后续研究主要沿用这种计量方式，</w:t>
      </w:r>
      <w:r>
        <w:rPr>
          <w:rFonts w:hint="eastAsia"/>
          <w:sz w:val="24"/>
        </w:rPr>
        <w:t>Li</w:t>
      </w:r>
      <w:r>
        <w:rPr>
          <w:rFonts w:hint="eastAsia"/>
          <w:sz w:val="24"/>
        </w:rPr>
        <w:t>等（</w:t>
      </w:r>
      <w:r>
        <w:rPr>
          <w:rFonts w:hint="eastAsia"/>
          <w:sz w:val="24"/>
        </w:rPr>
        <w:t>2018</w:t>
      </w:r>
      <w:r>
        <w:rPr>
          <w:rFonts w:hint="eastAsia"/>
          <w:sz w:val="24"/>
        </w:rPr>
        <w:t>）、</w:t>
      </w:r>
      <w:r>
        <w:rPr>
          <w:rFonts w:hint="eastAsia"/>
          <w:sz w:val="24"/>
        </w:rPr>
        <w:t>Cui</w:t>
      </w:r>
      <w:r>
        <w:rPr>
          <w:rFonts w:hint="eastAsia"/>
          <w:sz w:val="24"/>
        </w:rPr>
        <w:t>等（</w:t>
      </w:r>
      <w:r>
        <w:rPr>
          <w:rFonts w:hint="eastAsia"/>
          <w:sz w:val="24"/>
        </w:rPr>
        <w:t>2021</w:t>
      </w:r>
      <w:r>
        <w:rPr>
          <w:rFonts w:hint="eastAsia"/>
          <w:sz w:val="24"/>
        </w:rPr>
        <w:t>）、</w:t>
      </w:r>
      <w:r>
        <w:rPr>
          <w:rFonts w:hint="eastAsia"/>
          <w:sz w:val="24"/>
        </w:rPr>
        <w:t>Hasan</w:t>
      </w:r>
      <w:r>
        <w:rPr>
          <w:rFonts w:hint="eastAsia"/>
          <w:sz w:val="24"/>
        </w:rPr>
        <w:t>等（</w:t>
      </w:r>
      <w:r>
        <w:rPr>
          <w:rFonts w:hint="eastAsia"/>
          <w:sz w:val="24"/>
        </w:rPr>
        <w:t>2021</w:t>
      </w:r>
      <w:r>
        <w:rPr>
          <w:rFonts w:hint="eastAsia"/>
          <w:sz w:val="24"/>
        </w:rPr>
        <w:t>）和蔡雪玲（</w:t>
      </w:r>
      <w:r>
        <w:rPr>
          <w:rFonts w:hint="eastAsia"/>
          <w:sz w:val="24"/>
        </w:rPr>
        <w:t>2024</w:t>
      </w:r>
      <w:r>
        <w:rPr>
          <w:rFonts w:hint="eastAsia"/>
          <w:sz w:val="24"/>
        </w:rPr>
        <w:t>）等学者均通过调整参数来拓展计量场景。</w:t>
      </w:r>
    </w:p>
    <w:p w14:paraId="4DE374D3" w14:textId="77777777" w:rsidR="00FC02C7" w:rsidRDefault="00FC02C7" w:rsidP="00FC02C7">
      <w:pPr>
        <w:spacing w:line="360" w:lineRule="auto"/>
        <w:ind w:firstLineChars="200" w:firstLine="480"/>
        <w:jc w:val="left"/>
        <w:rPr>
          <w:sz w:val="24"/>
        </w:rPr>
      </w:pPr>
      <w:r>
        <w:rPr>
          <w:rFonts w:hint="eastAsia"/>
          <w:sz w:val="24"/>
        </w:rPr>
        <w:t>问卷法则依赖定性调研来衡量</w:t>
      </w:r>
      <w:r w:rsidRPr="00086241">
        <w:rPr>
          <w:rFonts w:hint="eastAsia"/>
          <w:sz w:val="24"/>
        </w:rPr>
        <w:t>公司的组织特征和管理实践（</w:t>
      </w:r>
      <w:r w:rsidRPr="00086241">
        <w:rPr>
          <w:sz w:val="24"/>
        </w:rPr>
        <w:t>Caroli and Van Reenen (2001), Bloom and Van Reenen (2007)</w:t>
      </w:r>
      <w:r>
        <w:rPr>
          <w:rFonts w:hint="eastAsia"/>
          <w:sz w:val="24"/>
        </w:rPr>
        <w:t>，刘海建和陈传明（</w:t>
      </w:r>
      <w:r>
        <w:rPr>
          <w:rFonts w:hint="eastAsia"/>
          <w:sz w:val="24"/>
        </w:rPr>
        <w:t>2007</w:t>
      </w:r>
      <w:r>
        <w:rPr>
          <w:rFonts w:hint="eastAsia"/>
          <w:sz w:val="24"/>
        </w:rPr>
        <w:t>）</w:t>
      </w:r>
      <w:r w:rsidRPr="00086241">
        <w:rPr>
          <w:rFonts w:hint="eastAsia"/>
          <w:sz w:val="24"/>
        </w:rPr>
        <w:t>）。</w:t>
      </w:r>
      <w:r>
        <w:rPr>
          <w:rFonts w:hint="eastAsia"/>
          <w:sz w:val="24"/>
        </w:rPr>
        <w:t>以刘海建和陈传明（</w:t>
      </w:r>
      <w:r>
        <w:rPr>
          <w:rFonts w:hint="eastAsia"/>
          <w:sz w:val="24"/>
        </w:rPr>
        <w:t>2007</w:t>
      </w:r>
      <w:r>
        <w:rPr>
          <w:rFonts w:hint="eastAsia"/>
          <w:sz w:val="24"/>
        </w:rPr>
        <w:t>）为例，通过量表方式询问高管和员工关于权力、规则和知识管理等相关组织问题并进行打分。</w:t>
      </w:r>
    </w:p>
    <w:p w14:paraId="2A058F88" w14:textId="77777777" w:rsidR="00FC02C7" w:rsidRDefault="00FC02C7" w:rsidP="00FC02C7">
      <w:pPr>
        <w:spacing w:line="360" w:lineRule="auto"/>
        <w:ind w:firstLineChars="200" w:firstLine="480"/>
        <w:jc w:val="left"/>
        <w:rPr>
          <w:sz w:val="24"/>
        </w:rPr>
      </w:pPr>
      <w:r>
        <w:rPr>
          <w:rFonts w:hint="eastAsia"/>
          <w:sz w:val="24"/>
        </w:rPr>
        <w:t>模型构建法通过函数残差等方式估计组织资本。</w:t>
      </w:r>
      <w:r w:rsidRPr="00F01297">
        <w:rPr>
          <w:rFonts w:hint="eastAsia"/>
          <w:sz w:val="24"/>
        </w:rPr>
        <w:t>Lev</w:t>
      </w:r>
      <w:r>
        <w:rPr>
          <w:rFonts w:hint="eastAsia"/>
          <w:sz w:val="24"/>
        </w:rPr>
        <w:t>和</w:t>
      </w:r>
      <w:r w:rsidRPr="00F01297">
        <w:rPr>
          <w:rFonts w:hint="eastAsia"/>
          <w:sz w:val="24"/>
        </w:rPr>
        <w:t>Radhakrishnan</w:t>
      </w:r>
      <w:r w:rsidRPr="00F01297">
        <w:rPr>
          <w:rFonts w:hint="eastAsia"/>
          <w:sz w:val="24"/>
        </w:rPr>
        <w:t>（</w:t>
      </w:r>
      <w:r w:rsidRPr="00F01297">
        <w:rPr>
          <w:rFonts w:hint="eastAsia"/>
          <w:sz w:val="24"/>
        </w:rPr>
        <w:t>2005</w:t>
      </w:r>
      <w:r w:rsidRPr="00F01297">
        <w:rPr>
          <w:rFonts w:hint="eastAsia"/>
          <w:sz w:val="24"/>
        </w:rPr>
        <w:t>）将企业产出对物质资本等要素回归后的残差视为组织资本存量</w:t>
      </w:r>
      <w:r>
        <w:rPr>
          <w:rFonts w:hint="eastAsia"/>
          <w:sz w:val="24"/>
        </w:rPr>
        <w:t>。该方法虽然能够规避</w:t>
      </w:r>
      <w:r w:rsidRPr="00086241">
        <w:rPr>
          <w:rFonts w:hint="eastAsia"/>
          <w:sz w:val="24"/>
        </w:rPr>
        <w:t>直接衡量无形资产</w:t>
      </w:r>
      <w:r>
        <w:rPr>
          <w:rFonts w:hint="eastAsia"/>
          <w:sz w:val="24"/>
        </w:rPr>
        <w:t>的难题</w:t>
      </w:r>
      <w:r w:rsidRPr="00086241">
        <w:rPr>
          <w:rFonts w:hint="eastAsia"/>
          <w:sz w:val="24"/>
        </w:rPr>
        <w:t>，但结果对</w:t>
      </w:r>
      <w:r>
        <w:rPr>
          <w:rFonts w:hint="eastAsia"/>
          <w:sz w:val="24"/>
        </w:rPr>
        <w:t>模型设定和变量选取</w:t>
      </w:r>
      <w:r w:rsidRPr="00086241">
        <w:rPr>
          <w:rFonts w:hint="eastAsia"/>
          <w:sz w:val="24"/>
        </w:rPr>
        <w:t>非常敏感。</w:t>
      </w:r>
      <w:r>
        <w:rPr>
          <w:rFonts w:hint="eastAsia"/>
          <w:sz w:val="24"/>
        </w:rPr>
        <w:t>Peters</w:t>
      </w:r>
      <w:r>
        <w:rPr>
          <w:rFonts w:hint="eastAsia"/>
          <w:sz w:val="24"/>
        </w:rPr>
        <w:t>等（</w:t>
      </w:r>
      <w:r>
        <w:rPr>
          <w:rFonts w:hint="eastAsia"/>
          <w:sz w:val="24"/>
        </w:rPr>
        <w:t>2025</w:t>
      </w:r>
      <w:r>
        <w:rPr>
          <w:rFonts w:hint="eastAsia"/>
          <w:sz w:val="24"/>
        </w:rPr>
        <w:t>）利用公开交易的股权价格和退出事件价格反推出无形资本参数并带入累计模型计算。</w:t>
      </w:r>
    </w:p>
    <w:p w14:paraId="326015D2" w14:textId="77777777" w:rsidR="00FC02C7" w:rsidRPr="00086241" w:rsidRDefault="00FC02C7" w:rsidP="00FC02C7">
      <w:pPr>
        <w:spacing w:line="360" w:lineRule="auto"/>
        <w:ind w:firstLineChars="200" w:firstLine="480"/>
        <w:jc w:val="left"/>
        <w:rPr>
          <w:sz w:val="24"/>
        </w:rPr>
      </w:pPr>
      <w:r>
        <w:rPr>
          <w:rFonts w:hint="eastAsia"/>
          <w:sz w:val="24"/>
        </w:rPr>
        <w:t>文献研究表明：永续年金法计算简便，且参数敏感性低，但基于</w:t>
      </w:r>
      <w:r>
        <w:rPr>
          <w:rFonts w:hint="eastAsia"/>
          <w:sz w:val="24"/>
        </w:rPr>
        <w:t>SG&amp;A</w:t>
      </w:r>
      <w:r>
        <w:rPr>
          <w:rFonts w:hint="eastAsia"/>
          <w:sz w:val="24"/>
        </w:rPr>
        <w:t>费用算出的组织资本难以区隔有效组织资本积累和无效资源消耗。问卷法设计复杂且耗时，但能收集定性内容，适合做补充。模型构建法对变量设定敏感，同样适合作为补充计算方式。</w:t>
      </w:r>
    </w:p>
    <w:p w14:paraId="2B31E2B8" w14:textId="77777777" w:rsidR="00FC02C7" w:rsidRPr="00C74EB6" w:rsidRDefault="00FC02C7" w:rsidP="00FC02C7">
      <w:pPr>
        <w:pStyle w:val="Heading3"/>
      </w:pPr>
      <w:bookmarkStart w:id="12" w:name="_Toc191420733"/>
      <w:bookmarkStart w:id="13" w:name="_Toc191574104"/>
      <w:bookmarkStart w:id="14" w:name="_Toc198286976"/>
      <w:r w:rsidRPr="00C74EB6">
        <w:rPr>
          <w:rFonts w:hint="eastAsia"/>
        </w:rPr>
        <w:t>组织资本对企业的影响</w:t>
      </w:r>
      <w:bookmarkStart w:id="15" w:name="_Hlk168308635"/>
      <w:bookmarkEnd w:id="12"/>
      <w:bookmarkEnd w:id="13"/>
      <w:bookmarkEnd w:id="14"/>
    </w:p>
    <w:p w14:paraId="33D386FC" w14:textId="77777777" w:rsidR="00FC02C7" w:rsidRPr="006520B5" w:rsidRDefault="00FC02C7" w:rsidP="00FC02C7">
      <w:pPr>
        <w:spacing w:line="360" w:lineRule="auto"/>
        <w:ind w:firstLineChars="200" w:firstLine="480"/>
        <w:jc w:val="left"/>
        <w:rPr>
          <w:sz w:val="24"/>
        </w:rPr>
      </w:pPr>
      <w:r w:rsidRPr="006520B5">
        <w:rPr>
          <w:rFonts w:hint="eastAsia"/>
          <w:sz w:val="24"/>
        </w:rPr>
        <w:t>组织资本贯穿于企业价值创造各个环节，影响着方方面面的决策与表现。</w:t>
      </w:r>
    </w:p>
    <w:p w14:paraId="54EE38BA" w14:textId="77777777" w:rsidR="00FC02C7" w:rsidRPr="006520B5" w:rsidRDefault="00FC02C7" w:rsidP="00FC02C7">
      <w:pPr>
        <w:spacing w:line="360" w:lineRule="auto"/>
        <w:ind w:firstLineChars="200" w:firstLine="480"/>
        <w:jc w:val="left"/>
        <w:rPr>
          <w:sz w:val="24"/>
        </w:rPr>
      </w:pPr>
      <w:r w:rsidRPr="006520B5">
        <w:rPr>
          <w:rFonts w:hint="eastAsia"/>
          <w:sz w:val="24"/>
        </w:rPr>
        <w:t>组织资本与公司经营业绩之间存在显著的正相关关系。这体现在组织资本通过权力架构的合理设置、规则体系的有效执行和知识网络的高效管理，优化公司研发、生产与销售流程，进而显著提升全要素生产率（刘海建和陈传明，</w:t>
      </w:r>
      <w:r w:rsidRPr="006520B5">
        <w:rPr>
          <w:rFonts w:hint="eastAsia"/>
          <w:sz w:val="24"/>
        </w:rPr>
        <w:t>2007</w:t>
      </w:r>
      <w:r w:rsidRPr="006520B5">
        <w:rPr>
          <w:rFonts w:hint="eastAsia"/>
          <w:sz w:val="24"/>
        </w:rPr>
        <w:t>；杨俊仙和周洁，</w:t>
      </w:r>
      <w:r w:rsidRPr="006520B5">
        <w:rPr>
          <w:rFonts w:hint="eastAsia"/>
          <w:sz w:val="24"/>
        </w:rPr>
        <w:t>2016</w:t>
      </w:r>
      <w:r w:rsidRPr="006520B5">
        <w:rPr>
          <w:rFonts w:hint="eastAsia"/>
          <w:sz w:val="24"/>
        </w:rPr>
        <w:t>）。同时，组织资本高的公司设计更强的锦标赛激励，进而提升了企业托宾</w:t>
      </w:r>
      <w:r w:rsidRPr="006520B5">
        <w:rPr>
          <w:rFonts w:hint="eastAsia"/>
          <w:sz w:val="24"/>
        </w:rPr>
        <w:t>Q</w:t>
      </w:r>
      <w:r w:rsidRPr="006520B5">
        <w:rPr>
          <w:rFonts w:hint="eastAsia"/>
          <w:sz w:val="24"/>
        </w:rPr>
        <w:t>值和</w:t>
      </w:r>
      <w:r w:rsidRPr="006520B5">
        <w:rPr>
          <w:rFonts w:hint="eastAsia"/>
          <w:sz w:val="24"/>
        </w:rPr>
        <w:t>ROE</w:t>
      </w:r>
      <w:r w:rsidRPr="006520B5">
        <w:rPr>
          <w:rFonts w:hint="eastAsia"/>
          <w:sz w:val="24"/>
        </w:rPr>
        <w:t>，改善业绩表现（</w:t>
      </w:r>
      <w:proofErr w:type="spellStart"/>
      <w:r w:rsidRPr="006520B5">
        <w:rPr>
          <w:rFonts w:hint="eastAsia"/>
          <w:sz w:val="24"/>
        </w:rPr>
        <w:t>Boubaker</w:t>
      </w:r>
      <w:proofErr w:type="spellEnd"/>
      <w:r w:rsidRPr="006520B5">
        <w:rPr>
          <w:rFonts w:hint="eastAsia"/>
          <w:sz w:val="24"/>
        </w:rPr>
        <w:t>等，</w:t>
      </w:r>
      <w:r w:rsidRPr="006520B5">
        <w:rPr>
          <w:rFonts w:hint="eastAsia"/>
          <w:sz w:val="24"/>
        </w:rPr>
        <w:t>2022</w:t>
      </w:r>
      <w:r w:rsidRPr="006520B5">
        <w:rPr>
          <w:rFonts w:hint="eastAsia"/>
          <w:sz w:val="24"/>
        </w:rPr>
        <w:t>）。</w:t>
      </w:r>
    </w:p>
    <w:p w14:paraId="520326D7" w14:textId="77777777" w:rsidR="00FC02C7" w:rsidRPr="006520B5" w:rsidRDefault="00FC02C7" w:rsidP="00FC02C7">
      <w:pPr>
        <w:spacing w:line="360" w:lineRule="auto"/>
        <w:ind w:firstLineChars="200" w:firstLine="480"/>
        <w:jc w:val="left"/>
        <w:rPr>
          <w:sz w:val="24"/>
        </w:rPr>
      </w:pPr>
      <w:r w:rsidRPr="006520B5">
        <w:rPr>
          <w:rFonts w:hint="eastAsia"/>
          <w:sz w:val="24"/>
        </w:rPr>
        <w:t>高组织资本的公司通常更容易做出优质的投资决策，包括研发创新、运营投入和收购。组织资本越高的公司，相较于行业竞争对手，获得的专利及其引用次数更多（</w:t>
      </w:r>
      <w:r w:rsidRPr="006520B5">
        <w:rPr>
          <w:rFonts w:hint="eastAsia"/>
          <w:sz w:val="24"/>
        </w:rPr>
        <w:t>Cui</w:t>
      </w:r>
      <w:r w:rsidRPr="006520B5">
        <w:rPr>
          <w:rFonts w:hint="eastAsia"/>
          <w:sz w:val="24"/>
        </w:rPr>
        <w:t>等，</w:t>
      </w:r>
      <w:r w:rsidRPr="006520B5">
        <w:rPr>
          <w:rFonts w:hint="eastAsia"/>
          <w:sz w:val="24"/>
        </w:rPr>
        <w:t>2021</w:t>
      </w:r>
      <w:r w:rsidRPr="006520B5">
        <w:rPr>
          <w:rFonts w:hint="eastAsia"/>
          <w:sz w:val="24"/>
        </w:rPr>
        <w:t>；</w:t>
      </w:r>
      <w:r w:rsidRPr="006520B5">
        <w:rPr>
          <w:rFonts w:hint="eastAsia"/>
          <w:sz w:val="24"/>
        </w:rPr>
        <w:t>Francis</w:t>
      </w:r>
      <w:r w:rsidRPr="006520B5">
        <w:rPr>
          <w:rFonts w:hint="eastAsia"/>
          <w:sz w:val="24"/>
        </w:rPr>
        <w:t>等，</w:t>
      </w:r>
      <w:r w:rsidRPr="006520B5">
        <w:rPr>
          <w:rFonts w:hint="eastAsia"/>
          <w:sz w:val="24"/>
        </w:rPr>
        <w:t>2021</w:t>
      </w:r>
      <w:r w:rsidRPr="006520B5">
        <w:rPr>
          <w:rFonts w:hint="eastAsia"/>
          <w:sz w:val="24"/>
        </w:rPr>
        <w:t>；蒋艺翅和姚树洁，</w:t>
      </w:r>
      <w:r w:rsidRPr="006520B5">
        <w:rPr>
          <w:rFonts w:hint="eastAsia"/>
          <w:sz w:val="24"/>
        </w:rPr>
        <w:t>2023</w:t>
      </w:r>
      <w:r w:rsidRPr="006520B5">
        <w:rPr>
          <w:rFonts w:hint="eastAsia"/>
          <w:sz w:val="24"/>
        </w:rPr>
        <w:t>），这主要是由于此类公司在创新过程中解决问题的能力更强，且面临的职业问题威胁更小，因此员工更乐于参与创新项目。此外，这些公司也倾向于在</w:t>
      </w:r>
      <w:r w:rsidRPr="006520B5">
        <w:rPr>
          <w:rFonts w:hint="eastAsia"/>
          <w:sz w:val="24"/>
        </w:rPr>
        <w:t>IT</w:t>
      </w:r>
      <w:r w:rsidRPr="006520B5">
        <w:rPr>
          <w:rFonts w:hint="eastAsia"/>
          <w:sz w:val="24"/>
        </w:rPr>
        <w:t>领域投入更多资源，以提高运营效率，其投入比例往往是低组织资本公司的两倍（</w:t>
      </w:r>
      <w:proofErr w:type="spellStart"/>
      <w:r>
        <w:rPr>
          <w:rFonts w:hint="eastAsia"/>
          <w:sz w:val="24"/>
        </w:rPr>
        <w:t>Eisfeldt</w:t>
      </w:r>
      <w:proofErr w:type="spellEnd"/>
      <w:r w:rsidRPr="006520B5">
        <w:rPr>
          <w:rFonts w:hint="eastAsia"/>
          <w:sz w:val="24"/>
        </w:rPr>
        <w:t xml:space="preserve"> </w:t>
      </w:r>
      <w:r w:rsidRPr="006520B5">
        <w:rPr>
          <w:rFonts w:hint="eastAsia"/>
          <w:sz w:val="24"/>
        </w:rPr>
        <w:t>和</w:t>
      </w:r>
      <w:r w:rsidRPr="006520B5">
        <w:rPr>
          <w:rFonts w:hint="eastAsia"/>
          <w:sz w:val="24"/>
        </w:rPr>
        <w:t>Papanikolaou</w:t>
      </w:r>
      <w:r w:rsidRPr="006520B5">
        <w:rPr>
          <w:rFonts w:hint="eastAsia"/>
          <w:sz w:val="24"/>
        </w:rPr>
        <w:t>，</w:t>
      </w:r>
      <w:r w:rsidRPr="006520B5">
        <w:rPr>
          <w:rFonts w:hint="eastAsia"/>
          <w:sz w:val="24"/>
        </w:rPr>
        <w:t>2013</w:t>
      </w:r>
      <w:r w:rsidRPr="006520B5">
        <w:rPr>
          <w:rFonts w:hint="eastAsia"/>
          <w:sz w:val="24"/>
        </w:rPr>
        <w:t>），这也顺应了企业数字化的时代潮流。在进行收购等投资决策时，高组织资本的公司往往取得更好的交易表现，如宣告期内异常股票收益率的提高和收购后</w:t>
      </w:r>
      <w:r w:rsidRPr="006520B5">
        <w:rPr>
          <w:rFonts w:hint="eastAsia"/>
          <w:sz w:val="24"/>
        </w:rPr>
        <w:t>ROA</w:t>
      </w:r>
      <w:r w:rsidRPr="006520B5">
        <w:rPr>
          <w:rFonts w:hint="eastAsia"/>
          <w:sz w:val="24"/>
        </w:rPr>
        <w:t>和股票收益率的改善。在此过程中，组织资本能够减少更多的销售成本，且提升总资产周转率和创新效率。不过，程冕等（</w:t>
      </w:r>
      <w:r w:rsidRPr="006520B5">
        <w:rPr>
          <w:rFonts w:hint="eastAsia"/>
          <w:sz w:val="24"/>
        </w:rPr>
        <w:t>2019</w:t>
      </w:r>
      <w:r w:rsidRPr="006520B5">
        <w:rPr>
          <w:rFonts w:hint="eastAsia"/>
          <w:sz w:val="24"/>
        </w:rPr>
        <w:t>）研究发现，高组织资本的公司更不乐于产生并购行为，这与以往核准制的制度、国内并购对象缺乏等原因有关。</w:t>
      </w:r>
    </w:p>
    <w:p w14:paraId="5DF5D5D4" w14:textId="77777777" w:rsidR="00FC02C7" w:rsidRPr="006520B5" w:rsidRDefault="00FC02C7" w:rsidP="00FC02C7">
      <w:pPr>
        <w:spacing w:line="360" w:lineRule="auto"/>
        <w:ind w:firstLineChars="200" w:firstLine="480"/>
        <w:jc w:val="left"/>
        <w:rPr>
          <w:sz w:val="24"/>
        </w:rPr>
      </w:pPr>
      <w:r w:rsidRPr="006520B5">
        <w:rPr>
          <w:rFonts w:hint="eastAsia"/>
          <w:sz w:val="24"/>
        </w:rPr>
        <w:t>组织资本也影响着公司治理</w:t>
      </w:r>
      <w:r>
        <w:rPr>
          <w:rFonts w:hint="eastAsia"/>
          <w:sz w:val="24"/>
        </w:rPr>
        <w:t>质量</w:t>
      </w:r>
      <w:r w:rsidRPr="006520B5">
        <w:rPr>
          <w:rFonts w:hint="eastAsia"/>
          <w:sz w:val="24"/>
        </w:rPr>
        <w:t>。一方面，组织资本的积累可能带来委托代理冲突。这些公司往往对关键人才领袖的雇佣和培训进行大量的投入，从而构建更强大的团队和核心竞争力；然而，当面临前沿技术冲击时，竞争对手的组织资本效率也可能同步提升；为了留住关键人才，股东需要支付更高的薪酬，这将导致现金流总额的减少。在此情景下，股东从组织资本获得的剩余现金流也随之下降，天然地导致委托代理</w:t>
      </w:r>
      <w:r>
        <w:rPr>
          <w:rFonts w:hint="eastAsia"/>
          <w:sz w:val="24"/>
        </w:rPr>
        <w:t>冲突</w:t>
      </w:r>
      <w:r w:rsidRPr="006520B5">
        <w:rPr>
          <w:rFonts w:hint="eastAsia"/>
          <w:sz w:val="24"/>
        </w:rPr>
        <w:t>（</w:t>
      </w:r>
      <w:proofErr w:type="spellStart"/>
      <w:r>
        <w:rPr>
          <w:rFonts w:hint="eastAsia"/>
          <w:sz w:val="24"/>
        </w:rPr>
        <w:t>Eisfeldt</w:t>
      </w:r>
      <w:proofErr w:type="spellEnd"/>
      <w:r w:rsidRPr="006520B5">
        <w:rPr>
          <w:rFonts w:hint="eastAsia"/>
          <w:sz w:val="24"/>
        </w:rPr>
        <w:t xml:space="preserve"> </w:t>
      </w:r>
      <w:r w:rsidRPr="006520B5">
        <w:rPr>
          <w:rFonts w:hint="eastAsia"/>
          <w:sz w:val="24"/>
        </w:rPr>
        <w:t>和</w:t>
      </w:r>
      <w:r w:rsidRPr="006520B5">
        <w:rPr>
          <w:rFonts w:hint="eastAsia"/>
          <w:sz w:val="24"/>
        </w:rPr>
        <w:t>Papanikolaou</w:t>
      </w:r>
      <w:r w:rsidRPr="006520B5">
        <w:rPr>
          <w:rFonts w:hint="eastAsia"/>
          <w:sz w:val="24"/>
        </w:rPr>
        <w:t>，</w:t>
      </w:r>
      <w:r w:rsidRPr="006520B5">
        <w:rPr>
          <w:rFonts w:hint="eastAsia"/>
          <w:sz w:val="24"/>
        </w:rPr>
        <w:t>2013</w:t>
      </w:r>
      <w:r w:rsidRPr="006520B5">
        <w:rPr>
          <w:rFonts w:hint="eastAsia"/>
          <w:sz w:val="24"/>
        </w:rPr>
        <w:t>；</w:t>
      </w:r>
      <w:r w:rsidRPr="006520B5">
        <w:rPr>
          <w:rFonts w:hint="eastAsia"/>
          <w:sz w:val="24"/>
        </w:rPr>
        <w:t>Hasan</w:t>
      </w:r>
      <w:r w:rsidRPr="006520B5">
        <w:rPr>
          <w:rFonts w:hint="eastAsia"/>
          <w:sz w:val="24"/>
        </w:rPr>
        <w:t>和</w:t>
      </w:r>
      <w:r w:rsidRPr="006520B5">
        <w:rPr>
          <w:rFonts w:hint="eastAsia"/>
          <w:sz w:val="24"/>
        </w:rPr>
        <w:t>Uddin</w:t>
      </w:r>
      <w:r w:rsidRPr="006520B5">
        <w:rPr>
          <w:rFonts w:hint="eastAsia"/>
          <w:sz w:val="24"/>
        </w:rPr>
        <w:t>，</w:t>
      </w:r>
      <w:r w:rsidRPr="006520B5">
        <w:rPr>
          <w:rFonts w:hint="eastAsia"/>
          <w:sz w:val="24"/>
        </w:rPr>
        <w:t>2022</w:t>
      </w:r>
      <w:r w:rsidRPr="006520B5">
        <w:rPr>
          <w:rFonts w:hint="eastAsia"/>
          <w:sz w:val="24"/>
        </w:rPr>
        <w:t>）。另外，这些公司的高管薪酬占比总资产的比例相对较高，反映其对人才的吸引力。高组织资本公司的员工离职率也相对较低（</w:t>
      </w:r>
      <w:r w:rsidRPr="006520B5">
        <w:rPr>
          <w:rFonts w:hint="eastAsia"/>
          <w:sz w:val="24"/>
        </w:rPr>
        <w:t>Carlin</w:t>
      </w:r>
      <w:r>
        <w:rPr>
          <w:rFonts w:hint="eastAsia"/>
          <w:sz w:val="24"/>
        </w:rPr>
        <w:t>等，</w:t>
      </w:r>
      <w:r w:rsidRPr="006520B5">
        <w:rPr>
          <w:rFonts w:hint="eastAsia"/>
          <w:sz w:val="24"/>
        </w:rPr>
        <w:t>2012</w:t>
      </w:r>
      <w:r w:rsidRPr="006520B5">
        <w:rPr>
          <w:rFonts w:hint="eastAsia"/>
          <w:sz w:val="24"/>
        </w:rPr>
        <w:t>），一定程度上维护了稳定运营。</w:t>
      </w:r>
    </w:p>
    <w:p w14:paraId="3B190A0C" w14:textId="77777777" w:rsidR="00FC02C7" w:rsidRPr="00086241" w:rsidRDefault="00FC02C7" w:rsidP="00FC02C7">
      <w:pPr>
        <w:spacing w:line="360" w:lineRule="auto"/>
        <w:ind w:firstLineChars="200" w:firstLine="480"/>
        <w:jc w:val="left"/>
        <w:rPr>
          <w:sz w:val="24"/>
        </w:rPr>
      </w:pPr>
      <w:r w:rsidRPr="006520B5">
        <w:rPr>
          <w:rFonts w:hint="eastAsia"/>
          <w:sz w:val="24"/>
        </w:rPr>
        <w:t>在资本市场中，高组织资本的公司往往表现出更高的平均回报率。从风险补偿角度分析，组织资本较高时，股东获得</w:t>
      </w:r>
      <w:r>
        <w:rPr>
          <w:rFonts w:hint="eastAsia"/>
          <w:sz w:val="24"/>
        </w:rPr>
        <w:t>的</w:t>
      </w:r>
      <w:r w:rsidRPr="006520B5">
        <w:rPr>
          <w:rFonts w:hint="eastAsia"/>
          <w:sz w:val="24"/>
        </w:rPr>
        <w:t>现金流减少，股东会要求更高的风险溢价来补偿潜在损失（</w:t>
      </w:r>
      <w:proofErr w:type="spellStart"/>
      <w:r>
        <w:rPr>
          <w:rFonts w:hint="eastAsia"/>
          <w:sz w:val="24"/>
        </w:rPr>
        <w:t>Eisfeldt</w:t>
      </w:r>
      <w:proofErr w:type="spellEnd"/>
      <w:r w:rsidRPr="006520B5">
        <w:rPr>
          <w:rFonts w:hint="eastAsia"/>
          <w:sz w:val="24"/>
        </w:rPr>
        <w:t xml:space="preserve"> </w:t>
      </w:r>
      <w:r w:rsidRPr="006520B5">
        <w:rPr>
          <w:rFonts w:hint="eastAsia"/>
          <w:sz w:val="24"/>
        </w:rPr>
        <w:t>和</w:t>
      </w:r>
      <w:r w:rsidRPr="006520B5">
        <w:rPr>
          <w:rFonts w:hint="eastAsia"/>
          <w:sz w:val="24"/>
        </w:rPr>
        <w:t>Papanikolaou</w:t>
      </w:r>
      <w:r w:rsidRPr="006520B5">
        <w:rPr>
          <w:rFonts w:hint="eastAsia"/>
          <w:sz w:val="24"/>
        </w:rPr>
        <w:t>，</w:t>
      </w:r>
      <w:r w:rsidRPr="006520B5">
        <w:rPr>
          <w:rFonts w:hint="eastAsia"/>
          <w:sz w:val="24"/>
        </w:rPr>
        <w:t>2013</w:t>
      </w:r>
      <w:r w:rsidRPr="006520B5">
        <w:rPr>
          <w:rFonts w:hint="eastAsia"/>
          <w:sz w:val="24"/>
        </w:rPr>
        <w:t>）。然而，值得注意的是，组织资本的增加可能会引入信息的复杂性，</w:t>
      </w:r>
      <w:r>
        <w:rPr>
          <w:rFonts w:hint="eastAsia"/>
          <w:sz w:val="24"/>
        </w:rPr>
        <w:t>影响分析师判断和估值的准确性，</w:t>
      </w:r>
      <w:r w:rsidRPr="006520B5">
        <w:rPr>
          <w:rFonts w:hint="eastAsia"/>
          <w:sz w:val="24"/>
        </w:rPr>
        <w:t>使他们可能对公司产生偏见（</w:t>
      </w:r>
      <w:r w:rsidRPr="006520B5">
        <w:rPr>
          <w:rFonts w:hint="eastAsia"/>
          <w:sz w:val="24"/>
        </w:rPr>
        <w:t>Kim</w:t>
      </w:r>
      <w:r w:rsidRPr="006520B5">
        <w:rPr>
          <w:rFonts w:hint="eastAsia"/>
          <w:sz w:val="24"/>
        </w:rPr>
        <w:t>等，</w:t>
      </w:r>
      <w:r w:rsidRPr="006520B5">
        <w:rPr>
          <w:rFonts w:hint="eastAsia"/>
          <w:sz w:val="24"/>
        </w:rPr>
        <w:t>2021</w:t>
      </w:r>
      <w:r w:rsidRPr="006520B5">
        <w:rPr>
          <w:rFonts w:hint="eastAsia"/>
          <w:sz w:val="24"/>
        </w:rPr>
        <w:t>）。组织资本也会影响公司的股利政策，或通过信号通路增加股息支付比例（</w:t>
      </w:r>
      <w:r w:rsidRPr="006520B5">
        <w:rPr>
          <w:rFonts w:hint="eastAsia"/>
          <w:sz w:val="24"/>
        </w:rPr>
        <w:t>Hasan</w:t>
      </w:r>
      <w:r w:rsidRPr="006520B5">
        <w:rPr>
          <w:rFonts w:hint="eastAsia"/>
          <w:sz w:val="24"/>
        </w:rPr>
        <w:t>和</w:t>
      </w:r>
      <w:r w:rsidRPr="006520B5">
        <w:rPr>
          <w:rFonts w:hint="eastAsia"/>
          <w:sz w:val="24"/>
        </w:rPr>
        <w:t>Uddin</w:t>
      </w:r>
      <w:r w:rsidRPr="006520B5">
        <w:rPr>
          <w:rFonts w:hint="eastAsia"/>
          <w:sz w:val="24"/>
        </w:rPr>
        <w:t>，</w:t>
      </w:r>
      <w:r w:rsidRPr="006520B5">
        <w:rPr>
          <w:rFonts w:hint="eastAsia"/>
          <w:sz w:val="24"/>
        </w:rPr>
        <w:t>2022</w:t>
      </w:r>
      <w:r w:rsidRPr="006520B5">
        <w:rPr>
          <w:rFonts w:hint="eastAsia"/>
          <w:sz w:val="24"/>
        </w:rPr>
        <w:t>）。</w:t>
      </w:r>
    </w:p>
    <w:p w14:paraId="4AA334A4" w14:textId="77777777" w:rsidR="00FC02C7" w:rsidRDefault="00FC02C7" w:rsidP="00FC02C7">
      <w:pPr>
        <w:spacing w:line="360" w:lineRule="auto"/>
        <w:ind w:firstLineChars="200" w:firstLine="480"/>
        <w:rPr>
          <w:sz w:val="24"/>
        </w:rPr>
      </w:pPr>
      <w:r>
        <w:rPr>
          <w:rFonts w:hint="eastAsia"/>
          <w:sz w:val="24"/>
        </w:rPr>
        <w:t>在信贷市场中，</w:t>
      </w:r>
      <w:r w:rsidRPr="00086241">
        <w:rPr>
          <w:rFonts w:hint="eastAsia"/>
          <w:sz w:val="24"/>
        </w:rPr>
        <w:t>由于组织资本</w:t>
      </w:r>
      <w:r>
        <w:rPr>
          <w:rFonts w:hint="eastAsia"/>
          <w:sz w:val="24"/>
        </w:rPr>
        <w:t>难以作为抵押品，因此组织资本高的企业理应会具有更高的融资成本，会增加这一融资挑战。不过，</w:t>
      </w:r>
      <w:r>
        <w:rPr>
          <w:rFonts w:hint="eastAsia"/>
          <w:sz w:val="24"/>
        </w:rPr>
        <w:t>Cheng</w:t>
      </w:r>
      <w:r>
        <w:rPr>
          <w:rFonts w:hint="eastAsia"/>
          <w:sz w:val="24"/>
        </w:rPr>
        <w:t>等（</w:t>
      </w:r>
      <w:r>
        <w:rPr>
          <w:rFonts w:hint="eastAsia"/>
          <w:sz w:val="24"/>
        </w:rPr>
        <w:t>2022</w:t>
      </w:r>
      <w:r>
        <w:rPr>
          <w:rFonts w:hint="eastAsia"/>
          <w:sz w:val="24"/>
        </w:rPr>
        <w:t>）研究发现组织资本能在一定程度上缓解融资约束，</w:t>
      </w:r>
      <w:r w:rsidRPr="00086241">
        <w:rPr>
          <w:rFonts w:hint="eastAsia"/>
          <w:sz w:val="24"/>
        </w:rPr>
        <w:t>其中信息不对称和运营效率被认为是两个潜在的中介变量</w:t>
      </w:r>
      <w:r>
        <w:rPr>
          <w:rFonts w:hint="eastAsia"/>
          <w:sz w:val="24"/>
        </w:rPr>
        <w:t>。</w:t>
      </w:r>
      <w:bookmarkEnd w:id="15"/>
    </w:p>
    <w:p w14:paraId="72275FF3" w14:textId="77777777" w:rsidR="00FC02C7" w:rsidRPr="00CD2947" w:rsidRDefault="00FC02C7" w:rsidP="00FC02C7">
      <w:pPr>
        <w:spacing w:line="360" w:lineRule="auto"/>
        <w:ind w:firstLineChars="200" w:firstLine="480"/>
        <w:jc w:val="left"/>
        <w:rPr>
          <w:sz w:val="24"/>
        </w:rPr>
      </w:pPr>
      <w:r>
        <w:rPr>
          <w:rFonts w:hint="eastAsia"/>
          <w:sz w:val="24"/>
        </w:rPr>
        <w:t>综上所述，学界对组织资本的作用的研究领域集中在企业绩效、资本市场和信贷市场中，</w:t>
      </w:r>
      <w:r w:rsidRPr="006520B5">
        <w:rPr>
          <w:rFonts w:hint="eastAsia"/>
          <w:sz w:val="24"/>
        </w:rPr>
        <w:t>从投入产出视角出发，组织资本不仅与业绩的提升紧密相连，还驱动企业科技创新、绿色创新，提升技术竞争力。资本市场中，组织资本能提升风险溢价和回报率、影响分析师的判断和股利政策；信贷市场中，组织资本的特性可能</w:t>
      </w:r>
      <w:r>
        <w:rPr>
          <w:rFonts w:hint="eastAsia"/>
          <w:sz w:val="24"/>
        </w:rPr>
        <w:t>给企业带来挑战，也可能缓解财务约束</w:t>
      </w:r>
      <w:r w:rsidRPr="006520B5">
        <w:rPr>
          <w:rFonts w:hint="eastAsia"/>
          <w:sz w:val="24"/>
        </w:rPr>
        <w:t>。</w:t>
      </w:r>
      <w:r>
        <w:rPr>
          <w:rFonts w:hint="eastAsia"/>
          <w:sz w:val="24"/>
        </w:rPr>
        <w:t>然而，鲜有学者研究组织资本对企业内部控制质量或风险控制的影响。</w:t>
      </w:r>
    </w:p>
    <w:p w14:paraId="6B98EE74" w14:textId="77777777" w:rsidR="00FC02C7" w:rsidRPr="00C74EB6" w:rsidRDefault="00FC02C7" w:rsidP="00FC02C7">
      <w:pPr>
        <w:pStyle w:val="Heading2"/>
      </w:pPr>
      <w:bookmarkStart w:id="16" w:name="_Toc191420734"/>
      <w:bookmarkStart w:id="17" w:name="_Toc191574105"/>
      <w:bookmarkStart w:id="18" w:name="_Toc198286977"/>
      <w:r w:rsidRPr="00C74EB6">
        <w:rPr>
          <w:rFonts w:hint="eastAsia"/>
        </w:rPr>
        <w:t>董监高责任险</w:t>
      </w:r>
      <w:bookmarkEnd w:id="16"/>
      <w:bookmarkEnd w:id="17"/>
      <w:bookmarkEnd w:id="18"/>
    </w:p>
    <w:p w14:paraId="6500B7AC" w14:textId="77777777" w:rsidR="00FC02C7" w:rsidRPr="00C74EB6" w:rsidRDefault="00FC02C7" w:rsidP="00FC02C7">
      <w:pPr>
        <w:pStyle w:val="Heading3"/>
      </w:pPr>
      <w:bookmarkStart w:id="19" w:name="_Toc191420736"/>
      <w:bookmarkStart w:id="20" w:name="_Toc191574107"/>
      <w:bookmarkStart w:id="21" w:name="_Toc198286978"/>
      <w:r w:rsidRPr="00C74EB6">
        <w:rPr>
          <w:rFonts w:hint="eastAsia"/>
        </w:rPr>
        <w:t>董监高责任险的投保效益</w:t>
      </w:r>
      <w:bookmarkStart w:id="22" w:name="_Hlk168308793"/>
      <w:bookmarkEnd w:id="19"/>
      <w:bookmarkEnd w:id="20"/>
      <w:bookmarkEnd w:id="21"/>
    </w:p>
    <w:p w14:paraId="67933219" w14:textId="77777777" w:rsidR="00FC02C7" w:rsidRDefault="00FC02C7" w:rsidP="00FC02C7">
      <w:pPr>
        <w:spacing w:line="360" w:lineRule="auto"/>
        <w:ind w:firstLineChars="200" w:firstLine="480"/>
        <w:jc w:val="left"/>
        <w:rPr>
          <w:sz w:val="24"/>
        </w:rPr>
      </w:pPr>
      <w:r>
        <w:rPr>
          <w:rFonts w:hint="eastAsia"/>
          <w:sz w:val="24"/>
        </w:rPr>
        <w:t>学术界对董监高责任险的治理评价褒贬不一。一方面，董监高责任险能够有效保护董监高和投资者的权益，完善外部监督和内部治理机制；另一方面，董监高责任险可能放大道德风险，刺激管理层和控股股东的委托代理行为。</w:t>
      </w:r>
    </w:p>
    <w:p w14:paraId="14F5E983" w14:textId="77777777" w:rsidR="00FC02C7" w:rsidRDefault="00FC02C7" w:rsidP="00FC02C7">
      <w:pPr>
        <w:spacing w:line="360" w:lineRule="auto"/>
        <w:ind w:firstLineChars="200" w:firstLine="480"/>
        <w:jc w:val="left"/>
        <w:rPr>
          <w:sz w:val="24"/>
        </w:rPr>
      </w:pPr>
      <w:r>
        <w:rPr>
          <w:rFonts w:hint="eastAsia"/>
          <w:sz w:val="24"/>
        </w:rPr>
        <w:t>董监高责任险的支持声音认为，董监高责任险能充分利用保险公司的外部监督功能和保险的内部激励功能（</w:t>
      </w:r>
      <w:r>
        <w:rPr>
          <w:rFonts w:hint="eastAsia"/>
          <w:sz w:val="24"/>
        </w:rPr>
        <w:t>Core</w:t>
      </w:r>
      <w:r>
        <w:rPr>
          <w:rFonts w:hint="eastAsia"/>
          <w:sz w:val="24"/>
        </w:rPr>
        <w:t>，</w:t>
      </w:r>
      <w:r>
        <w:rPr>
          <w:rFonts w:hint="eastAsia"/>
          <w:sz w:val="24"/>
        </w:rPr>
        <w:t>1997</w:t>
      </w:r>
      <w:r>
        <w:rPr>
          <w:rFonts w:hint="eastAsia"/>
          <w:sz w:val="24"/>
        </w:rPr>
        <w:t>；</w:t>
      </w:r>
      <w:r w:rsidRPr="00C756F7">
        <w:rPr>
          <w:sz w:val="24"/>
        </w:rPr>
        <w:t>O'Sullivan</w:t>
      </w:r>
      <w:r>
        <w:rPr>
          <w:rFonts w:hint="eastAsia"/>
          <w:sz w:val="24"/>
        </w:rPr>
        <w:t>，</w:t>
      </w:r>
      <w:r>
        <w:rPr>
          <w:rFonts w:hint="eastAsia"/>
          <w:sz w:val="24"/>
        </w:rPr>
        <w:t>1997</w:t>
      </w:r>
      <w:r>
        <w:rPr>
          <w:rFonts w:hint="eastAsia"/>
          <w:sz w:val="24"/>
        </w:rPr>
        <w:t>；</w:t>
      </w:r>
      <w:r>
        <w:rPr>
          <w:rFonts w:hint="eastAsia"/>
          <w:sz w:val="24"/>
        </w:rPr>
        <w:t xml:space="preserve">Baker </w:t>
      </w:r>
      <w:r>
        <w:rPr>
          <w:rFonts w:hint="eastAsia"/>
          <w:sz w:val="24"/>
        </w:rPr>
        <w:t>和</w:t>
      </w:r>
      <w:r>
        <w:rPr>
          <w:rFonts w:hint="eastAsia"/>
          <w:sz w:val="24"/>
        </w:rPr>
        <w:t>Griffith</w:t>
      </w:r>
      <w:r>
        <w:rPr>
          <w:rFonts w:hint="eastAsia"/>
          <w:sz w:val="24"/>
        </w:rPr>
        <w:t>，</w:t>
      </w:r>
      <w:r>
        <w:rPr>
          <w:rFonts w:hint="eastAsia"/>
          <w:sz w:val="24"/>
        </w:rPr>
        <w:t>2007</w:t>
      </w:r>
      <w:r>
        <w:rPr>
          <w:rFonts w:hint="eastAsia"/>
          <w:sz w:val="24"/>
        </w:rPr>
        <w:t>），降低公司费用粘性并缓解代理冲突（凌士显和白锐锋，</w:t>
      </w:r>
      <w:r>
        <w:rPr>
          <w:rFonts w:hint="eastAsia"/>
          <w:sz w:val="24"/>
        </w:rPr>
        <w:t>2018</w:t>
      </w:r>
      <w:r>
        <w:rPr>
          <w:rFonts w:hint="eastAsia"/>
          <w:sz w:val="24"/>
        </w:rPr>
        <w:t>），也促进独立董事更敢于质疑、表达不同声音（</w:t>
      </w:r>
      <w:r>
        <w:rPr>
          <w:rFonts w:hint="eastAsia"/>
          <w:sz w:val="24"/>
        </w:rPr>
        <w:t>Li</w:t>
      </w:r>
      <w:r>
        <w:rPr>
          <w:rFonts w:hint="eastAsia"/>
          <w:sz w:val="24"/>
        </w:rPr>
        <w:t>等，</w:t>
      </w:r>
      <w:r>
        <w:rPr>
          <w:rFonts w:hint="eastAsia"/>
          <w:sz w:val="24"/>
        </w:rPr>
        <w:t>2022</w:t>
      </w:r>
      <w:r>
        <w:rPr>
          <w:rFonts w:hint="eastAsia"/>
          <w:sz w:val="24"/>
        </w:rPr>
        <w:t>）。同时，配置了董监高责任险的公司的</w:t>
      </w:r>
      <w:r>
        <w:rPr>
          <w:rFonts w:hint="eastAsia"/>
          <w:sz w:val="24"/>
        </w:rPr>
        <w:t>ESG</w:t>
      </w:r>
      <w:r>
        <w:rPr>
          <w:rFonts w:hint="eastAsia"/>
          <w:sz w:val="24"/>
        </w:rPr>
        <w:t>披露信息质量更高（</w:t>
      </w:r>
      <w:proofErr w:type="spellStart"/>
      <w:r>
        <w:rPr>
          <w:rFonts w:hint="eastAsia"/>
          <w:sz w:val="24"/>
        </w:rPr>
        <w:t>Deshui</w:t>
      </w:r>
      <w:proofErr w:type="spellEnd"/>
      <w:r>
        <w:rPr>
          <w:rFonts w:hint="eastAsia"/>
          <w:sz w:val="24"/>
        </w:rPr>
        <w:t>等，</w:t>
      </w:r>
      <w:r>
        <w:rPr>
          <w:rFonts w:hint="eastAsia"/>
          <w:sz w:val="24"/>
        </w:rPr>
        <w:t>2024</w:t>
      </w:r>
      <w:r>
        <w:rPr>
          <w:rFonts w:hint="eastAsia"/>
          <w:sz w:val="24"/>
        </w:rPr>
        <w:t>），这也是公司内控质量提升的有利表现。更进一步地，当投保合同中保险公司的除外责任范围越小、公司需要履行的告知义务条款越多时，外部监督力量更强，更有利于发挥董监高责任险的监督功效（</w:t>
      </w:r>
      <w:r w:rsidRPr="00C13291">
        <w:rPr>
          <w:rFonts w:hint="eastAsia"/>
          <w:sz w:val="24"/>
        </w:rPr>
        <w:t>彭韶兵</w:t>
      </w:r>
      <w:r>
        <w:rPr>
          <w:rFonts w:hint="eastAsia"/>
          <w:sz w:val="24"/>
        </w:rPr>
        <w:t>等，</w:t>
      </w:r>
      <w:r>
        <w:rPr>
          <w:rFonts w:hint="eastAsia"/>
          <w:sz w:val="24"/>
        </w:rPr>
        <w:t>2018</w:t>
      </w:r>
      <w:r>
        <w:rPr>
          <w:rFonts w:hint="eastAsia"/>
          <w:sz w:val="24"/>
        </w:rPr>
        <w:t>）。</w:t>
      </w:r>
    </w:p>
    <w:p w14:paraId="390C06CE" w14:textId="77777777" w:rsidR="00FC02C7" w:rsidRDefault="00FC02C7" w:rsidP="00FC02C7">
      <w:pPr>
        <w:spacing w:line="360" w:lineRule="auto"/>
        <w:ind w:firstLineChars="200" w:firstLine="480"/>
        <w:jc w:val="left"/>
        <w:rPr>
          <w:sz w:val="24"/>
        </w:rPr>
      </w:pPr>
      <w:r>
        <w:rPr>
          <w:rFonts w:hint="eastAsia"/>
          <w:sz w:val="24"/>
        </w:rPr>
        <w:t>公司治理能力提升后，保险的配置有助于企业做出更加优质的投资决策。</w:t>
      </w:r>
      <w:r w:rsidRPr="00086241">
        <w:rPr>
          <w:rFonts w:hint="eastAsia"/>
          <w:sz w:val="24"/>
        </w:rPr>
        <w:t>李筱乐等</w:t>
      </w:r>
      <w:r>
        <w:rPr>
          <w:rFonts w:hint="eastAsia"/>
          <w:sz w:val="24"/>
        </w:rPr>
        <w:t>（</w:t>
      </w:r>
      <w:r w:rsidRPr="00086241">
        <w:rPr>
          <w:rFonts w:hint="eastAsia"/>
          <w:sz w:val="24"/>
        </w:rPr>
        <w:t>202</w:t>
      </w:r>
      <w:r>
        <w:rPr>
          <w:rFonts w:hint="eastAsia"/>
          <w:sz w:val="24"/>
        </w:rPr>
        <w:t>3</w:t>
      </w:r>
      <w:r>
        <w:rPr>
          <w:rFonts w:hint="eastAsia"/>
          <w:sz w:val="24"/>
        </w:rPr>
        <w:t>）研究发现保险的配置有利于增加企业的声誉，能够吸引更多合作伙伴，进而加大企业绿色创新的力度。</w:t>
      </w:r>
      <w:r>
        <w:rPr>
          <w:rFonts w:hint="eastAsia"/>
          <w:sz w:val="24"/>
        </w:rPr>
        <w:t>Wang</w:t>
      </w:r>
      <w:r>
        <w:rPr>
          <w:rFonts w:hint="eastAsia"/>
          <w:sz w:val="24"/>
        </w:rPr>
        <w:t>和</w:t>
      </w:r>
      <w:r>
        <w:rPr>
          <w:rFonts w:hint="eastAsia"/>
          <w:sz w:val="24"/>
        </w:rPr>
        <w:t>Sun</w:t>
      </w:r>
      <w:r>
        <w:rPr>
          <w:rFonts w:hint="eastAsia"/>
          <w:sz w:val="24"/>
        </w:rPr>
        <w:t>（</w:t>
      </w:r>
      <w:r>
        <w:rPr>
          <w:rFonts w:hint="eastAsia"/>
          <w:sz w:val="24"/>
        </w:rPr>
        <w:t>2023</w:t>
      </w:r>
      <w:r>
        <w:rPr>
          <w:rFonts w:hint="eastAsia"/>
          <w:sz w:val="24"/>
        </w:rPr>
        <w:t>）实证了董监高责任险的监督作用，能够抑制过度投资。</w:t>
      </w:r>
      <w:r>
        <w:rPr>
          <w:rFonts w:hint="eastAsia"/>
          <w:sz w:val="24"/>
        </w:rPr>
        <w:t>Nguyen</w:t>
      </w:r>
      <w:r>
        <w:rPr>
          <w:rFonts w:hint="eastAsia"/>
          <w:sz w:val="24"/>
        </w:rPr>
        <w:t>等（</w:t>
      </w:r>
      <w:r>
        <w:rPr>
          <w:rFonts w:hint="eastAsia"/>
          <w:sz w:val="24"/>
        </w:rPr>
        <w:t>2024</w:t>
      </w:r>
      <w:r>
        <w:rPr>
          <w:rFonts w:hint="eastAsia"/>
          <w:sz w:val="24"/>
        </w:rPr>
        <w:t>）研究表明公司配置了保险之后，体现更好的股东收益和未来的并购业绩。</w:t>
      </w:r>
    </w:p>
    <w:p w14:paraId="1D6DD9DD" w14:textId="77777777" w:rsidR="00FC02C7" w:rsidRDefault="00FC02C7" w:rsidP="00FC02C7">
      <w:pPr>
        <w:spacing w:line="360" w:lineRule="auto"/>
        <w:ind w:firstLineChars="200" w:firstLine="480"/>
        <w:jc w:val="left"/>
        <w:rPr>
          <w:sz w:val="24"/>
        </w:rPr>
      </w:pPr>
      <w:r>
        <w:rPr>
          <w:rFonts w:hint="eastAsia"/>
          <w:sz w:val="24"/>
        </w:rPr>
        <w:t>董监高责任险的反对声音认为，董监高责任险弥补了董监高在面对诉讼风险时的现金流损失，这将引发被保险人的道德风险，致使保险成为了一种免责声明。</w:t>
      </w:r>
      <w:r w:rsidRPr="00086241">
        <w:rPr>
          <w:rFonts w:hint="eastAsia"/>
          <w:sz w:val="24"/>
        </w:rPr>
        <w:t>Jia</w:t>
      </w:r>
      <w:r w:rsidRPr="00086241">
        <w:rPr>
          <w:rFonts w:hint="eastAsia"/>
          <w:sz w:val="24"/>
        </w:rPr>
        <w:t>和</w:t>
      </w:r>
      <w:r w:rsidRPr="00086241">
        <w:rPr>
          <w:rFonts w:hint="eastAsia"/>
          <w:sz w:val="24"/>
        </w:rPr>
        <w:t>Tang</w:t>
      </w:r>
      <w:r w:rsidRPr="00086241">
        <w:rPr>
          <w:rFonts w:hint="eastAsia"/>
          <w:sz w:val="24"/>
        </w:rPr>
        <w:t>（</w:t>
      </w:r>
      <w:r w:rsidRPr="00086241">
        <w:rPr>
          <w:rFonts w:hint="eastAsia"/>
          <w:sz w:val="24"/>
        </w:rPr>
        <w:t>2016</w:t>
      </w:r>
      <w:r w:rsidRPr="00086241">
        <w:rPr>
          <w:rFonts w:hint="eastAsia"/>
          <w:sz w:val="24"/>
        </w:rPr>
        <w:t>）基于中国数据，认为董监高责任险降低了独立董事的出席率</w:t>
      </w:r>
      <w:r>
        <w:rPr>
          <w:rFonts w:hint="eastAsia"/>
          <w:sz w:val="24"/>
        </w:rPr>
        <w:t>和在工作报告中的努力程度，甚至催生其担任多个要职的现象，凭着手中的“免死金牌”走遍天下。</w:t>
      </w:r>
    </w:p>
    <w:p w14:paraId="1A4BC2A3" w14:textId="77777777" w:rsidR="00FC02C7" w:rsidRDefault="00FC02C7" w:rsidP="00FC02C7">
      <w:pPr>
        <w:spacing w:line="360" w:lineRule="auto"/>
        <w:ind w:firstLineChars="200" w:firstLine="480"/>
        <w:jc w:val="left"/>
        <w:rPr>
          <w:sz w:val="24"/>
        </w:rPr>
      </w:pPr>
      <w:r>
        <w:rPr>
          <w:rFonts w:hint="eastAsia"/>
          <w:sz w:val="24"/>
        </w:rPr>
        <w:t>公司治理能力下降，也拖累市场表现和公司业绩，例如，该保险的配置导致</w:t>
      </w:r>
      <w:r>
        <w:rPr>
          <w:rFonts w:hint="eastAsia"/>
          <w:sz w:val="24"/>
        </w:rPr>
        <w:t>EPS</w:t>
      </w:r>
      <w:r>
        <w:rPr>
          <w:rFonts w:hint="eastAsia"/>
          <w:sz w:val="24"/>
        </w:rPr>
        <w:t>下降（凌士显和白锐锋，</w:t>
      </w:r>
      <w:r>
        <w:rPr>
          <w:rFonts w:hint="eastAsia"/>
          <w:sz w:val="24"/>
        </w:rPr>
        <w:t>2017</w:t>
      </w:r>
      <w:r>
        <w:rPr>
          <w:rFonts w:hint="eastAsia"/>
          <w:sz w:val="24"/>
        </w:rPr>
        <w:t>）。从收购投资出发，董监高责任险可能降低收购宣告期间的异常股票收益率，这主要是因为管理层为构建商业帝国过度支付收购定价或选择不合适的标的，造成较低的协同效应（</w:t>
      </w:r>
      <w:r>
        <w:rPr>
          <w:rFonts w:hint="eastAsia"/>
          <w:sz w:val="24"/>
        </w:rPr>
        <w:t>Lin</w:t>
      </w:r>
      <w:r>
        <w:rPr>
          <w:rFonts w:hint="eastAsia"/>
          <w:sz w:val="24"/>
        </w:rPr>
        <w:t>等，</w:t>
      </w:r>
      <w:r>
        <w:rPr>
          <w:rFonts w:hint="eastAsia"/>
          <w:sz w:val="24"/>
        </w:rPr>
        <w:t>2011</w:t>
      </w:r>
      <w:r>
        <w:rPr>
          <w:rFonts w:hint="eastAsia"/>
          <w:sz w:val="24"/>
        </w:rPr>
        <w:t>）。</w:t>
      </w:r>
    </w:p>
    <w:p w14:paraId="6776A866" w14:textId="77777777" w:rsidR="00FC02C7" w:rsidRPr="00086241" w:rsidRDefault="00FC02C7" w:rsidP="00FC02C7">
      <w:pPr>
        <w:spacing w:line="360" w:lineRule="auto"/>
        <w:ind w:firstLineChars="200" w:firstLine="480"/>
        <w:jc w:val="left"/>
        <w:rPr>
          <w:sz w:val="24"/>
        </w:rPr>
      </w:pPr>
      <w:r>
        <w:rPr>
          <w:rFonts w:hint="eastAsia"/>
          <w:sz w:val="24"/>
        </w:rPr>
        <w:t>基于文献研究，董监高责任险对被保险人的内部激励作用和风险转移功能值得肯定。部分实证董监高责任险不利于公司治理和表现的证据并非单纯否定该险种的存在意义。相反，董监高责任险应该存在，这是逐步完善证券市场的必经之路，是维护合法董监高利益和中小股东的重要保险途径。细究背后原因，不同国家对法律条款的不同规定、不同保司设定的不同投保明细，均会影响董监高责任险的配置效益。因此，学术界可在实证研究中关注更多董监高责任险合同设计的细节，例如保费、保额、条款性质、数量和细节等，以帮助董监高责任险找到适合本国制度和经济特色的健康发展方向。</w:t>
      </w:r>
      <w:bookmarkEnd w:id="22"/>
    </w:p>
    <w:p w14:paraId="4E27524E" w14:textId="77777777" w:rsidR="00FC02C7" w:rsidRPr="00C74EB6" w:rsidRDefault="00FC02C7" w:rsidP="00FC02C7">
      <w:pPr>
        <w:pStyle w:val="Heading3"/>
      </w:pPr>
      <w:bookmarkStart w:id="23" w:name="_Toc191420737"/>
      <w:bookmarkStart w:id="24" w:name="_Toc191574108"/>
      <w:bookmarkStart w:id="25" w:name="_Toc198286979"/>
      <w:r w:rsidRPr="00C74EB6">
        <w:rPr>
          <w:rFonts w:hint="eastAsia"/>
        </w:rPr>
        <w:t>董监高责任险的投保动机</w:t>
      </w:r>
      <w:bookmarkStart w:id="26" w:name="_Hlk168308888"/>
      <w:bookmarkEnd w:id="23"/>
      <w:bookmarkEnd w:id="24"/>
      <w:bookmarkEnd w:id="25"/>
    </w:p>
    <w:p w14:paraId="558D60D6" w14:textId="77777777" w:rsidR="00FC02C7" w:rsidRDefault="00FC02C7" w:rsidP="00FC02C7">
      <w:pPr>
        <w:spacing w:line="360" w:lineRule="auto"/>
        <w:ind w:firstLineChars="200" w:firstLine="480"/>
        <w:jc w:val="left"/>
        <w:rPr>
          <w:sz w:val="24"/>
        </w:rPr>
      </w:pPr>
      <w:r>
        <w:rPr>
          <w:rFonts w:hint="eastAsia"/>
          <w:sz w:val="24"/>
        </w:rPr>
        <w:t>诉讼风险是配置董监高责任险的首要动机。</w:t>
      </w:r>
      <w:r w:rsidRPr="00086241">
        <w:rPr>
          <w:rFonts w:hint="eastAsia"/>
          <w:sz w:val="24"/>
        </w:rPr>
        <w:t>随着诉讼风险的增加，公司</w:t>
      </w:r>
      <w:r>
        <w:rPr>
          <w:rFonts w:hint="eastAsia"/>
          <w:sz w:val="24"/>
        </w:rPr>
        <w:t>出于风险规避，</w:t>
      </w:r>
      <w:r w:rsidRPr="00086241">
        <w:rPr>
          <w:rFonts w:hint="eastAsia"/>
          <w:sz w:val="24"/>
        </w:rPr>
        <w:t>往往需要采取措施来保护自己免受法律风险和经济损失，此时购买董监高责任险成为一种有效的风险管理手段</w:t>
      </w:r>
      <w:r>
        <w:rPr>
          <w:rFonts w:hint="eastAsia"/>
          <w:sz w:val="24"/>
        </w:rPr>
        <w:t>（</w:t>
      </w:r>
      <w:r>
        <w:rPr>
          <w:rFonts w:hint="eastAsia"/>
          <w:sz w:val="24"/>
        </w:rPr>
        <w:t>Core</w:t>
      </w:r>
      <w:r>
        <w:rPr>
          <w:rFonts w:hint="eastAsia"/>
          <w:sz w:val="24"/>
        </w:rPr>
        <w:t>，</w:t>
      </w:r>
      <w:r>
        <w:rPr>
          <w:rFonts w:hint="eastAsia"/>
          <w:sz w:val="24"/>
        </w:rPr>
        <w:t>1997</w:t>
      </w:r>
      <w:r>
        <w:rPr>
          <w:rFonts w:hint="eastAsia"/>
          <w:sz w:val="24"/>
        </w:rPr>
        <w:t>）</w:t>
      </w:r>
      <w:r w:rsidRPr="00DF390F">
        <w:rPr>
          <w:rFonts w:hint="eastAsia"/>
          <w:sz w:val="24"/>
        </w:rPr>
        <w:t>。</w:t>
      </w:r>
      <w:r>
        <w:rPr>
          <w:rFonts w:hint="eastAsia"/>
          <w:sz w:val="24"/>
        </w:rPr>
        <w:t>当企业所处的法律环境越薄弱，法律风险越高，公司也越倾向于购买董监高责任险</w:t>
      </w:r>
      <w:r w:rsidRPr="00A44C7A">
        <w:rPr>
          <w:sz w:val="24"/>
        </w:rPr>
        <w:t>（</w:t>
      </w:r>
      <w:r w:rsidRPr="00A44C7A">
        <w:rPr>
          <w:sz w:val="24"/>
        </w:rPr>
        <w:t>Hu</w:t>
      </w:r>
      <w:r w:rsidRPr="00A44C7A">
        <w:rPr>
          <w:sz w:val="24"/>
        </w:rPr>
        <w:t>和</w:t>
      </w:r>
      <w:r w:rsidRPr="00A44C7A">
        <w:rPr>
          <w:sz w:val="24"/>
        </w:rPr>
        <w:t>Fang</w:t>
      </w:r>
      <w:r w:rsidRPr="00A44C7A">
        <w:rPr>
          <w:sz w:val="24"/>
        </w:rPr>
        <w:t>，</w:t>
      </w:r>
      <w:r w:rsidRPr="00A44C7A">
        <w:rPr>
          <w:sz w:val="24"/>
        </w:rPr>
        <w:t>2022</w:t>
      </w:r>
      <w:r w:rsidRPr="00A44C7A">
        <w:rPr>
          <w:sz w:val="24"/>
        </w:rPr>
        <w:t>）</w:t>
      </w:r>
      <w:r>
        <w:rPr>
          <w:rFonts w:hint="eastAsia"/>
          <w:sz w:val="24"/>
        </w:rPr>
        <w:t>。以独董险为例，由于保险公司和独立董事分别持有风险中性、独风险规避的态度，当风险溢价的增长速度高于保费的增长速度时，公司会倾向于购买保险以转移风险。</w:t>
      </w:r>
    </w:p>
    <w:p w14:paraId="2BC8DE2A" w14:textId="77777777" w:rsidR="00FC02C7" w:rsidRPr="00086241" w:rsidRDefault="00FC02C7" w:rsidP="00FC02C7">
      <w:pPr>
        <w:spacing w:line="360" w:lineRule="auto"/>
        <w:ind w:firstLineChars="200" w:firstLine="480"/>
        <w:jc w:val="left"/>
        <w:rPr>
          <w:sz w:val="24"/>
        </w:rPr>
      </w:pPr>
      <w:r>
        <w:rPr>
          <w:rFonts w:hint="eastAsia"/>
          <w:sz w:val="24"/>
        </w:rPr>
        <w:t>控股股东和中小股东的利益冲突促提升</w:t>
      </w:r>
      <w:r w:rsidRPr="00086241">
        <w:rPr>
          <w:rFonts w:hint="eastAsia"/>
          <w:sz w:val="24"/>
        </w:rPr>
        <w:t>董监高责任险的</w:t>
      </w:r>
      <w:r>
        <w:rPr>
          <w:rFonts w:hint="eastAsia"/>
          <w:sz w:val="24"/>
        </w:rPr>
        <w:t>购买需求</w:t>
      </w:r>
      <w:r w:rsidRPr="00086241">
        <w:rPr>
          <w:rFonts w:hint="eastAsia"/>
          <w:sz w:val="24"/>
        </w:rPr>
        <w:t>。</w:t>
      </w:r>
      <w:r>
        <w:rPr>
          <w:rFonts w:hint="eastAsia"/>
          <w:sz w:val="24"/>
        </w:rPr>
        <w:t>此类公司的</w:t>
      </w:r>
      <w:r w:rsidRPr="00086241">
        <w:rPr>
          <w:rFonts w:hint="eastAsia"/>
          <w:sz w:val="24"/>
        </w:rPr>
        <w:t>控股股东通常通过披露虚假信息和滥用关联交易两种方式来侵占少数股东的财产或资源，这也是私人投资者常常进行诉讼的案件。董监高参与到此类冲突较为严重的公司经营中，会不可避免地主动或被动参与到侵占少数股东利益的过程中，因此面临着诉讼的风险。在没有保险的情况下，董事和高管可能不愿意与控股股东合作。因此，控股股东更倾向于购买董事和高管责任保险，以减轻董事和高管的诉讼风险，从而留住人才且侵占更多的私人利益</w:t>
      </w:r>
      <w:r>
        <w:rPr>
          <w:rFonts w:hint="eastAsia"/>
          <w:sz w:val="24"/>
        </w:rPr>
        <w:t>（</w:t>
      </w:r>
      <w:r>
        <w:rPr>
          <w:rFonts w:hint="eastAsia"/>
          <w:sz w:val="24"/>
        </w:rPr>
        <w:t>Core</w:t>
      </w:r>
      <w:r>
        <w:rPr>
          <w:rFonts w:hint="eastAsia"/>
          <w:sz w:val="24"/>
        </w:rPr>
        <w:t>，</w:t>
      </w:r>
      <w:r>
        <w:rPr>
          <w:rFonts w:hint="eastAsia"/>
          <w:sz w:val="24"/>
        </w:rPr>
        <w:t>1997</w:t>
      </w:r>
      <w:r>
        <w:rPr>
          <w:rFonts w:hint="eastAsia"/>
          <w:sz w:val="24"/>
        </w:rPr>
        <w:t>；</w:t>
      </w:r>
      <w:r w:rsidRPr="00086241">
        <w:rPr>
          <w:rFonts w:hint="eastAsia"/>
          <w:sz w:val="24"/>
        </w:rPr>
        <w:t>Zou</w:t>
      </w:r>
      <w:r w:rsidRPr="00086241">
        <w:rPr>
          <w:rFonts w:hint="eastAsia"/>
          <w:sz w:val="24"/>
        </w:rPr>
        <w:t>等，</w:t>
      </w:r>
      <w:r w:rsidRPr="00086241">
        <w:rPr>
          <w:rFonts w:hint="eastAsia"/>
          <w:sz w:val="24"/>
        </w:rPr>
        <w:t>20</w:t>
      </w:r>
      <w:r>
        <w:rPr>
          <w:rFonts w:hint="eastAsia"/>
          <w:sz w:val="24"/>
        </w:rPr>
        <w:t>08</w:t>
      </w:r>
      <w:r w:rsidRPr="00086241">
        <w:rPr>
          <w:rFonts w:hint="eastAsia"/>
          <w:sz w:val="24"/>
        </w:rPr>
        <w:t>；</w:t>
      </w:r>
      <w:r w:rsidRPr="00086241">
        <w:rPr>
          <w:sz w:val="24"/>
        </w:rPr>
        <w:t>Baker</w:t>
      </w:r>
      <w:r>
        <w:rPr>
          <w:rFonts w:hint="eastAsia"/>
          <w:sz w:val="24"/>
        </w:rPr>
        <w:t>和</w:t>
      </w:r>
      <w:r w:rsidRPr="00086241">
        <w:rPr>
          <w:sz w:val="24"/>
        </w:rPr>
        <w:t>Griffith, 201</w:t>
      </w:r>
      <w:r w:rsidRPr="00086241">
        <w:rPr>
          <w:rFonts w:hint="eastAsia"/>
          <w:sz w:val="24"/>
        </w:rPr>
        <w:t>9</w:t>
      </w:r>
      <w:r w:rsidRPr="00086241">
        <w:rPr>
          <w:rFonts w:hint="eastAsia"/>
          <w:sz w:val="24"/>
        </w:rPr>
        <w:t>）。</w:t>
      </w:r>
    </w:p>
    <w:p w14:paraId="53FFC4BA" w14:textId="77777777" w:rsidR="00FC02C7" w:rsidRDefault="00FC02C7" w:rsidP="00FC02C7">
      <w:pPr>
        <w:spacing w:line="360" w:lineRule="auto"/>
        <w:ind w:firstLineChars="200" w:firstLine="480"/>
        <w:jc w:val="left"/>
        <w:rPr>
          <w:sz w:val="24"/>
        </w:rPr>
      </w:pPr>
      <w:r>
        <w:rPr>
          <w:rFonts w:hint="eastAsia"/>
          <w:sz w:val="24"/>
        </w:rPr>
        <w:t>管理层出于机会主义的动机也会考虑购买</w:t>
      </w:r>
      <w:r w:rsidRPr="00086241">
        <w:rPr>
          <w:rFonts w:hint="eastAsia"/>
          <w:sz w:val="24"/>
        </w:rPr>
        <w:t>董监高责任险。以即将</w:t>
      </w:r>
      <w:r w:rsidRPr="00086241">
        <w:rPr>
          <w:rFonts w:hint="eastAsia"/>
          <w:sz w:val="24"/>
        </w:rPr>
        <w:t>IPO</w:t>
      </w:r>
      <w:r w:rsidRPr="00086241">
        <w:rPr>
          <w:rFonts w:hint="eastAsia"/>
          <w:sz w:val="24"/>
        </w:rPr>
        <w:t>的公司为例，该保险的配置需求与公司</w:t>
      </w:r>
      <w:r w:rsidRPr="00086241">
        <w:rPr>
          <w:rFonts w:hint="eastAsia"/>
          <w:sz w:val="24"/>
        </w:rPr>
        <w:t>IPO</w:t>
      </w:r>
      <w:r w:rsidRPr="00086241">
        <w:rPr>
          <w:rFonts w:hint="eastAsia"/>
          <w:sz w:val="24"/>
        </w:rPr>
        <w:t>后股市表现呈现显著的负相关关系（</w:t>
      </w:r>
      <w:r w:rsidRPr="00086241">
        <w:rPr>
          <w:rFonts w:hint="eastAsia"/>
          <w:sz w:val="24"/>
        </w:rPr>
        <w:t>Chalmers</w:t>
      </w:r>
      <w:r w:rsidRPr="00086241">
        <w:rPr>
          <w:rFonts w:hint="eastAsia"/>
          <w:sz w:val="24"/>
        </w:rPr>
        <w:t>等，</w:t>
      </w:r>
      <w:r w:rsidRPr="00086241">
        <w:rPr>
          <w:rFonts w:hint="eastAsia"/>
          <w:sz w:val="24"/>
        </w:rPr>
        <w:t>2002</w:t>
      </w:r>
      <w:r w:rsidRPr="00086241">
        <w:rPr>
          <w:rFonts w:hint="eastAsia"/>
          <w:sz w:val="24"/>
        </w:rPr>
        <w:t>）。这主要是出于管理层的机会主义行为：由于管理层拥有更多信息优势，其出于理性思考会偏好在外界高估公司实际价值时将公司股票卖出。而估值泡沫会在随后几年被股东识破，股东有可能会对管理层提起诉讼。而管理层害怕被讨伐高估值，因此更倾向购买董监高责任险。</w:t>
      </w:r>
    </w:p>
    <w:p w14:paraId="162AFAC0" w14:textId="77777777" w:rsidR="00FC02C7" w:rsidRDefault="00FC02C7" w:rsidP="00FC02C7">
      <w:pPr>
        <w:spacing w:line="360" w:lineRule="auto"/>
        <w:ind w:firstLineChars="200" w:firstLine="480"/>
        <w:jc w:val="left"/>
        <w:rPr>
          <w:sz w:val="24"/>
        </w:rPr>
      </w:pPr>
      <w:r>
        <w:rPr>
          <w:rFonts w:hint="eastAsia"/>
          <w:sz w:val="24"/>
        </w:rPr>
        <w:t>董监高的社会关系也是影响保险投保意向的重要动机。</w:t>
      </w:r>
      <w:r>
        <w:rPr>
          <w:rFonts w:hint="eastAsia"/>
          <w:sz w:val="24"/>
        </w:rPr>
        <w:t>Hu</w:t>
      </w:r>
      <w:r>
        <w:rPr>
          <w:rFonts w:hint="eastAsia"/>
          <w:sz w:val="24"/>
        </w:rPr>
        <w:t>和</w:t>
      </w:r>
      <w:r>
        <w:rPr>
          <w:rFonts w:hint="eastAsia"/>
          <w:sz w:val="24"/>
        </w:rPr>
        <w:t>Fang</w:t>
      </w:r>
      <w:r>
        <w:rPr>
          <w:rFonts w:hint="eastAsia"/>
          <w:sz w:val="24"/>
        </w:rPr>
        <w:t>（</w:t>
      </w:r>
      <w:r>
        <w:rPr>
          <w:rFonts w:hint="eastAsia"/>
          <w:sz w:val="24"/>
        </w:rPr>
        <w:t>2022</w:t>
      </w:r>
      <w:r>
        <w:rPr>
          <w:rFonts w:hint="eastAsia"/>
          <w:sz w:val="24"/>
        </w:rPr>
        <w:t>）研究发现，若两家企业的高管是校友，则共同配置董监高责任险的概率更高，即彼此参照和效仿对方的保险配置。特别是在市场化程度越高的环境中，信息交流和迭代更快，这种正向作用会更加明显。</w:t>
      </w:r>
    </w:p>
    <w:p w14:paraId="09E24FCD" w14:textId="77777777" w:rsidR="00FC02C7" w:rsidRDefault="00FC02C7" w:rsidP="00FC02C7">
      <w:pPr>
        <w:spacing w:line="360" w:lineRule="auto"/>
        <w:ind w:firstLineChars="200" w:firstLine="480"/>
        <w:jc w:val="left"/>
        <w:rPr>
          <w:sz w:val="24"/>
        </w:rPr>
      </w:pPr>
      <w:r>
        <w:rPr>
          <w:rFonts w:hint="eastAsia"/>
          <w:sz w:val="24"/>
        </w:rPr>
        <w:t>政治关联显著抑制董监高责任险的投保意向。</w:t>
      </w:r>
      <w:r>
        <w:rPr>
          <w:rFonts w:hint="eastAsia"/>
          <w:sz w:val="24"/>
        </w:rPr>
        <w:t>Jia</w:t>
      </w:r>
      <w:r>
        <w:rPr>
          <w:rFonts w:hint="eastAsia"/>
          <w:sz w:val="24"/>
        </w:rPr>
        <w:t>等（</w:t>
      </w:r>
      <w:r>
        <w:rPr>
          <w:rFonts w:hint="eastAsia"/>
          <w:sz w:val="24"/>
        </w:rPr>
        <w:t>2019</w:t>
      </w:r>
      <w:r>
        <w:rPr>
          <w:rFonts w:hint="eastAsia"/>
          <w:sz w:val="24"/>
        </w:rPr>
        <w:t>）研究发现当</w:t>
      </w:r>
      <w:r>
        <w:rPr>
          <w:rFonts w:hint="eastAsia"/>
          <w:sz w:val="24"/>
        </w:rPr>
        <w:t>CEO</w:t>
      </w:r>
      <w:r>
        <w:rPr>
          <w:rFonts w:hint="eastAsia"/>
          <w:sz w:val="24"/>
        </w:rPr>
        <w:t>曾担任或正在担任政府部门高级职位时，公司被起诉的概率和起诉后败诉的概率更低，进而降低诉讼风险，削弱其配置保险的动机。而在市场和法律环境好的地区，这种负向作用被削减。</w:t>
      </w:r>
    </w:p>
    <w:p w14:paraId="4A1C19DA" w14:textId="77777777" w:rsidR="00FC02C7" w:rsidRDefault="00FC02C7" w:rsidP="00FC02C7">
      <w:pPr>
        <w:spacing w:line="360" w:lineRule="auto"/>
        <w:ind w:firstLineChars="200" w:firstLine="480"/>
        <w:jc w:val="left"/>
        <w:rPr>
          <w:sz w:val="24"/>
        </w:rPr>
      </w:pPr>
      <w:r>
        <w:rPr>
          <w:rFonts w:hint="eastAsia"/>
          <w:sz w:val="24"/>
        </w:rPr>
        <w:t>综上所述，学界对董监高责任险购买动机的研究，主要关注诉讼风险和双重委托代理冲突，近几年也引入了政治关联、社会关系等新视角。目前，大多研究围绕公司是否购买董监高责任险这一变量设定，尚未深入拓展至保额设定、条款细则等相关维度，这也与数据的可得性和信息的透明度有关。并且，专门讨论董监高责任险购买动机的文献数量较少。然而，研究保险购买动机的意义重大，因为这能让企业和监管部门关注配置的差异化、让保司关注合同设计的差异化，进而设计和使用更优质的保险合同。</w:t>
      </w:r>
    </w:p>
    <w:p w14:paraId="3318AABF" w14:textId="77777777" w:rsidR="00FC02C7" w:rsidRPr="00C74EB6" w:rsidRDefault="00FC02C7" w:rsidP="00FC02C7">
      <w:pPr>
        <w:pStyle w:val="Heading2"/>
      </w:pPr>
      <w:bookmarkStart w:id="27" w:name="_Toc191420738"/>
      <w:bookmarkStart w:id="28" w:name="_Toc191574109"/>
      <w:bookmarkStart w:id="29" w:name="_Toc198286980"/>
      <w:bookmarkEnd w:id="26"/>
      <w:r w:rsidRPr="00C74EB6">
        <w:rPr>
          <w:rFonts w:hint="eastAsia"/>
        </w:rPr>
        <w:t>理论基础与研究假设</w:t>
      </w:r>
      <w:bookmarkEnd w:id="27"/>
      <w:bookmarkEnd w:id="28"/>
      <w:bookmarkEnd w:id="29"/>
    </w:p>
    <w:p w14:paraId="545B201A" w14:textId="77777777" w:rsidR="00FC02C7" w:rsidRPr="00C74EB6" w:rsidRDefault="00FC02C7" w:rsidP="00FC02C7">
      <w:pPr>
        <w:pStyle w:val="Heading3"/>
      </w:pPr>
      <w:bookmarkStart w:id="30" w:name="_Toc191574110"/>
      <w:bookmarkStart w:id="31" w:name="_Toc198286981"/>
      <w:r w:rsidRPr="00C74EB6">
        <w:rPr>
          <w:rFonts w:hint="eastAsia"/>
        </w:rPr>
        <w:t>理论基础</w:t>
      </w:r>
      <w:bookmarkEnd w:id="30"/>
      <w:bookmarkEnd w:id="31"/>
    </w:p>
    <w:p w14:paraId="46EB608F" w14:textId="77777777" w:rsidR="00FC02C7" w:rsidRPr="00C74EB6" w:rsidRDefault="00FC02C7" w:rsidP="00FC02C7">
      <w:pPr>
        <w:spacing w:line="360" w:lineRule="auto"/>
        <w:jc w:val="left"/>
        <w:rPr>
          <w:sz w:val="24"/>
        </w:rPr>
      </w:pPr>
      <w:r w:rsidRPr="00C74EB6">
        <w:rPr>
          <w:rFonts w:hint="eastAsia"/>
          <w:sz w:val="24"/>
        </w:rPr>
        <w:t>（一）双重委托代理理论</w:t>
      </w:r>
    </w:p>
    <w:p w14:paraId="4EE422FE" w14:textId="77777777" w:rsidR="00FC02C7" w:rsidRPr="00C74EB6" w:rsidRDefault="00FC02C7" w:rsidP="00FC02C7">
      <w:pPr>
        <w:spacing w:line="360" w:lineRule="auto"/>
        <w:ind w:firstLineChars="200" w:firstLine="480"/>
        <w:jc w:val="left"/>
        <w:rPr>
          <w:sz w:val="24"/>
        </w:rPr>
      </w:pPr>
      <w:r w:rsidRPr="00C74EB6">
        <w:rPr>
          <w:rFonts w:hint="eastAsia"/>
          <w:sz w:val="24"/>
        </w:rPr>
        <w:t>双重委托代理理论源于两类异质性冲突，第一类为股东与管理层之间的效用函数背离，第二类为控股股东对少数股东的控制权私利侵占。</w:t>
      </w:r>
    </w:p>
    <w:p w14:paraId="211F4A55" w14:textId="77777777" w:rsidR="00FC02C7" w:rsidRPr="00C74EB6" w:rsidRDefault="00FC02C7" w:rsidP="00FC02C7">
      <w:pPr>
        <w:spacing w:line="360" w:lineRule="auto"/>
        <w:ind w:firstLineChars="200" w:firstLine="480"/>
        <w:jc w:val="left"/>
        <w:rPr>
          <w:sz w:val="24"/>
        </w:rPr>
      </w:pPr>
      <w:r w:rsidRPr="00C74EB6">
        <w:rPr>
          <w:rFonts w:hint="eastAsia"/>
          <w:sz w:val="24"/>
        </w:rPr>
        <w:t>传统委托代理问题源于股权高度分散下经营权与所有权的分离，股东逆向选择和管理层道德风险造成股东和管理层之间的利益冲突（</w:t>
      </w:r>
      <w:proofErr w:type="spellStart"/>
      <w:r w:rsidRPr="00C74EB6">
        <w:rPr>
          <w:rFonts w:hint="eastAsia"/>
          <w:sz w:val="24"/>
        </w:rPr>
        <w:t>Meckling</w:t>
      </w:r>
      <w:proofErr w:type="spellEnd"/>
      <w:r w:rsidRPr="00C74EB6">
        <w:rPr>
          <w:rFonts w:hint="eastAsia"/>
          <w:sz w:val="24"/>
        </w:rPr>
        <w:t>和</w:t>
      </w:r>
      <w:r w:rsidRPr="00C74EB6">
        <w:rPr>
          <w:rFonts w:hint="eastAsia"/>
          <w:sz w:val="24"/>
        </w:rPr>
        <w:t>Jensen</w:t>
      </w:r>
      <w:r w:rsidRPr="00C74EB6">
        <w:rPr>
          <w:rFonts w:hint="eastAsia"/>
          <w:sz w:val="24"/>
        </w:rPr>
        <w:t>，</w:t>
      </w:r>
      <w:r w:rsidRPr="00C74EB6">
        <w:rPr>
          <w:rFonts w:hint="eastAsia"/>
          <w:sz w:val="24"/>
        </w:rPr>
        <w:t>1976</w:t>
      </w:r>
      <w:r w:rsidRPr="00C74EB6">
        <w:rPr>
          <w:rFonts w:hint="eastAsia"/>
          <w:sz w:val="24"/>
        </w:rPr>
        <w:t>）。能力不足或动机不纯的低质量管理者，可能通过夸大自身能力、作出短期承诺来吸引股东；而真正有能力的候选人或许因要求更高的薪酬、更长期的激励，或不愿意参与短期业绩粉饰而遭忽视。股东因难以全面了解管理层的能力、努力程度和动机，最终可能选择低质量管理者，致使高质量管理者退出市场。管理者</w:t>
      </w:r>
      <w:r>
        <w:rPr>
          <w:rFonts w:hint="eastAsia"/>
          <w:sz w:val="24"/>
        </w:rPr>
        <w:t>属于</w:t>
      </w:r>
      <w:r w:rsidRPr="00C74EB6">
        <w:rPr>
          <w:rFonts w:hint="eastAsia"/>
          <w:sz w:val="24"/>
        </w:rPr>
        <w:t>理性经济人</w:t>
      </w:r>
      <w:r>
        <w:rPr>
          <w:rFonts w:hint="eastAsia"/>
          <w:sz w:val="24"/>
        </w:rPr>
        <w:t>范畴</w:t>
      </w:r>
      <w:r w:rsidRPr="00C74EB6">
        <w:rPr>
          <w:rFonts w:hint="eastAsia"/>
          <w:sz w:val="24"/>
        </w:rPr>
        <w:t>，</w:t>
      </w:r>
      <w:r>
        <w:rPr>
          <w:rFonts w:hint="eastAsia"/>
          <w:sz w:val="24"/>
        </w:rPr>
        <w:t>有着</w:t>
      </w:r>
      <w:r w:rsidRPr="00C74EB6">
        <w:rPr>
          <w:rFonts w:hint="eastAsia"/>
          <w:sz w:val="24"/>
        </w:rPr>
        <w:t>追求自身利益最大化的</w:t>
      </w:r>
      <w:r>
        <w:rPr>
          <w:rFonts w:hint="eastAsia"/>
          <w:sz w:val="24"/>
        </w:rPr>
        <w:t>内在驱动力</w:t>
      </w:r>
      <w:r w:rsidRPr="00C74EB6">
        <w:rPr>
          <w:rFonts w:hint="eastAsia"/>
          <w:sz w:val="24"/>
        </w:rPr>
        <w:t>。在有限的任期内，他们可能凭借管理权利，</w:t>
      </w:r>
      <w:r>
        <w:rPr>
          <w:rFonts w:hint="eastAsia"/>
          <w:sz w:val="24"/>
        </w:rPr>
        <w:t>从事超出必要范围的职务消费、</w:t>
      </w:r>
      <w:r w:rsidRPr="00C74EB6">
        <w:rPr>
          <w:rFonts w:hint="eastAsia"/>
          <w:sz w:val="24"/>
        </w:rPr>
        <w:t>非效率投资、</w:t>
      </w:r>
      <w:r>
        <w:rPr>
          <w:rFonts w:hint="eastAsia"/>
          <w:sz w:val="24"/>
        </w:rPr>
        <w:t>追求个人商业扩张等自利行为，最终损害了股东利益</w:t>
      </w:r>
      <w:r w:rsidRPr="00C74EB6">
        <w:rPr>
          <w:rFonts w:hint="eastAsia"/>
          <w:sz w:val="24"/>
        </w:rPr>
        <w:t>。例如，</w:t>
      </w:r>
      <w:r w:rsidRPr="00C74EB6">
        <w:rPr>
          <w:rFonts w:hint="eastAsia"/>
          <w:sz w:val="24"/>
        </w:rPr>
        <w:t xml:space="preserve"> </w:t>
      </w:r>
      <w:r w:rsidRPr="00C74EB6">
        <w:rPr>
          <w:rFonts w:hint="eastAsia"/>
          <w:sz w:val="24"/>
        </w:rPr>
        <w:t>高管通过调整业绩预测发布的信息含量和披露窗口人为影响股价，进而形成有利于自己买卖交易的股价水平（李欢和罗婷，</w:t>
      </w:r>
      <w:r w:rsidRPr="00C74EB6">
        <w:rPr>
          <w:rFonts w:hint="eastAsia"/>
          <w:sz w:val="24"/>
        </w:rPr>
        <w:t>2016</w:t>
      </w:r>
      <w:r w:rsidRPr="00C74EB6">
        <w:rPr>
          <w:rFonts w:hint="eastAsia"/>
          <w:sz w:val="24"/>
        </w:rPr>
        <w:t>）。</w:t>
      </w:r>
    </w:p>
    <w:p w14:paraId="48737379" w14:textId="77777777" w:rsidR="00FC02C7" w:rsidRPr="00C74EB6" w:rsidRDefault="00FC02C7" w:rsidP="00FC02C7">
      <w:pPr>
        <w:spacing w:line="360" w:lineRule="auto"/>
        <w:ind w:firstLineChars="200" w:firstLine="480"/>
        <w:jc w:val="left"/>
        <w:rPr>
          <w:sz w:val="24"/>
        </w:rPr>
      </w:pPr>
      <w:r w:rsidRPr="00C74EB6">
        <w:rPr>
          <w:rFonts w:hint="eastAsia"/>
          <w:sz w:val="24"/>
        </w:rPr>
        <w:t>除美国和英国以外的国家，大股东通常拥有较高的投票权，股权集中容易引发第二类委托代理问题，即大股东对少数股东的利益侵占（</w:t>
      </w:r>
      <w:r w:rsidRPr="00C74EB6">
        <w:rPr>
          <w:rFonts w:hint="eastAsia"/>
          <w:sz w:val="24"/>
        </w:rPr>
        <w:t>La Porta</w:t>
      </w:r>
      <w:r w:rsidRPr="00C74EB6">
        <w:rPr>
          <w:rFonts w:hint="eastAsia"/>
          <w:sz w:val="24"/>
        </w:rPr>
        <w:t>等，</w:t>
      </w:r>
      <w:r w:rsidRPr="00C74EB6">
        <w:rPr>
          <w:rFonts w:hint="eastAsia"/>
          <w:sz w:val="24"/>
        </w:rPr>
        <w:t>1999</w:t>
      </w:r>
      <w:r w:rsidRPr="00C74EB6">
        <w:rPr>
          <w:rFonts w:hint="eastAsia"/>
          <w:sz w:val="24"/>
        </w:rPr>
        <w:t>）。控股股东通过交叉持股、金字塔股权结构等设计，形成控制权与现金流权的分离，而这种权力错配激励其自身或与管理层合谋进行关联交易、违规担保、内幕交易等（</w:t>
      </w:r>
      <w:r w:rsidRPr="00C74EB6">
        <w:rPr>
          <w:rFonts w:hint="eastAsia"/>
          <w:sz w:val="24"/>
        </w:rPr>
        <w:t>Johnson</w:t>
      </w:r>
      <w:r w:rsidRPr="00C74EB6">
        <w:rPr>
          <w:rFonts w:hint="eastAsia"/>
          <w:sz w:val="24"/>
        </w:rPr>
        <w:t>等，</w:t>
      </w:r>
      <w:r w:rsidRPr="00C74EB6">
        <w:rPr>
          <w:rFonts w:hint="eastAsia"/>
          <w:sz w:val="24"/>
        </w:rPr>
        <w:t>2000</w:t>
      </w:r>
      <w:r w:rsidRPr="00C74EB6">
        <w:rPr>
          <w:rFonts w:hint="eastAsia"/>
          <w:sz w:val="24"/>
        </w:rPr>
        <w:t>；白重恩等，</w:t>
      </w:r>
      <w:r w:rsidRPr="00C74EB6">
        <w:rPr>
          <w:rFonts w:hint="eastAsia"/>
          <w:sz w:val="24"/>
        </w:rPr>
        <w:t>2005</w:t>
      </w:r>
      <w:r w:rsidRPr="00C74EB6">
        <w:rPr>
          <w:rFonts w:hint="eastAsia"/>
          <w:sz w:val="24"/>
        </w:rPr>
        <w:t>），形成经典的隧道效应（</w:t>
      </w:r>
      <w:r w:rsidRPr="00C74EB6">
        <w:rPr>
          <w:rFonts w:hint="eastAsia"/>
          <w:sz w:val="24"/>
        </w:rPr>
        <w:t>Tunneling</w:t>
      </w:r>
      <w:r w:rsidRPr="00C74EB6">
        <w:rPr>
          <w:rFonts w:hint="eastAsia"/>
          <w:sz w:val="24"/>
        </w:rPr>
        <w:t>）。例如，在金字塔式股权结构中，终极控制人通过多层股权嵌套掌握对末端上市公司的控制权；而控制权与现金流权的分离会使其进行利己倾向的并购、重组等关联资本运作，例如将其用于市场炒作（郑志刚等，</w:t>
      </w:r>
      <w:r w:rsidRPr="00C74EB6">
        <w:rPr>
          <w:rFonts w:hint="eastAsia"/>
          <w:sz w:val="24"/>
        </w:rPr>
        <w:t>2021</w:t>
      </w:r>
      <w:r w:rsidRPr="00C74EB6">
        <w:rPr>
          <w:rFonts w:hint="eastAsia"/>
          <w:sz w:val="24"/>
        </w:rPr>
        <w:t>）。</w:t>
      </w:r>
    </w:p>
    <w:p w14:paraId="1021C592" w14:textId="77777777" w:rsidR="00FC02C7" w:rsidRPr="00C74EB6" w:rsidRDefault="00FC02C7" w:rsidP="00FC02C7">
      <w:pPr>
        <w:spacing w:line="360" w:lineRule="auto"/>
        <w:ind w:firstLineChars="200" w:firstLine="480"/>
        <w:jc w:val="left"/>
        <w:rPr>
          <w:sz w:val="24"/>
        </w:rPr>
      </w:pPr>
      <w:r w:rsidRPr="00C74EB6">
        <w:rPr>
          <w:rFonts w:hint="eastAsia"/>
          <w:sz w:val="24"/>
        </w:rPr>
        <w:t>随着我国融资环境的改善，数字经济与资本社会化浪潮推进股权分散的趋势，公司控制权加速向创始团队集中。创始人及其团队虽具备天然的长期主义思维和责任感，但其权力强化仍会诱发传统代理成本新的显性化表达，引发新的治理风险（陈德球和胡晴，</w:t>
      </w:r>
      <w:r w:rsidRPr="00C74EB6">
        <w:rPr>
          <w:rFonts w:hint="eastAsia"/>
          <w:sz w:val="24"/>
        </w:rPr>
        <w:t>2022</w:t>
      </w:r>
      <w:r w:rsidRPr="00C74EB6">
        <w:rPr>
          <w:rFonts w:hint="eastAsia"/>
          <w:sz w:val="24"/>
        </w:rPr>
        <w:t>）。例如，管理层或控股股东通过价值观叙事掩盖私利行为，或控股股东的技术理想主义与股东的财务回报诉求冲突。</w:t>
      </w:r>
    </w:p>
    <w:p w14:paraId="7AA538FE" w14:textId="77777777" w:rsidR="00FC02C7" w:rsidRPr="00DA3709" w:rsidRDefault="00FC02C7" w:rsidP="00FC02C7">
      <w:pPr>
        <w:spacing w:line="360" w:lineRule="auto"/>
        <w:jc w:val="left"/>
        <w:rPr>
          <w:sz w:val="24"/>
        </w:rPr>
      </w:pPr>
      <w:r w:rsidRPr="00DA3709">
        <w:rPr>
          <w:rFonts w:hint="eastAsia"/>
          <w:sz w:val="24"/>
        </w:rPr>
        <w:t>（二）信息不对称理论</w:t>
      </w:r>
    </w:p>
    <w:p w14:paraId="2F886900" w14:textId="77777777" w:rsidR="00FC02C7" w:rsidRPr="00C74EB6" w:rsidRDefault="00FC02C7" w:rsidP="00FC02C7">
      <w:pPr>
        <w:pStyle w:val="ListParagraph"/>
        <w:spacing w:line="360" w:lineRule="auto"/>
        <w:ind w:left="0" w:firstLineChars="200" w:firstLine="480"/>
        <w:jc w:val="left"/>
        <w:rPr>
          <w:sz w:val="24"/>
        </w:rPr>
      </w:pPr>
      <w:r w:rsidRPr="00C74EB6">
        <w:rPr>
          <w:rFonts w:hint="eastAsia"/>
          <w:sz w:val="24"/>
        </w:rPr>
        <w:t>传统的信息不对称理论源于</w:t>
      </w:r>
      <w:r w:rsidRPr="00C74EB6">
        <w:rPr>
          <w:rFonts w:hint="eastAsia"/>
          <w:sz w:val="24"/>
        </w:rPr>
        <w:t xml:space="preserve">George A. </w:t>
      </w:r>
      <w:proofErr w:type="spellStart"/>
      <w:r w:rsidRPr="00C74EB6">
        <w:rPr>
          <w:rFonts w:hint="eastAsia"/>
          <w:sz w:val="24"/>
        </w:rPr>
        <w:t>Akerlof</w:t>
      </w:r>
      <w:proofErr w:type="spellEnd"/>
      <w:r w:rsidRPr="00C74EB6">
        <w:rPr>
          <w:rFonts w:hint="eastAsia"/>
          <w:sz w:val="24"/>
        </w:rPr>
        <w:t xml:space="preserve"> </w:t>
      </w:r>
      <w:r w:rsidRPr="00C74EB6">
        <w:rPr>
          <w:rFonts w:hint="eastAsia"/>
          <w:sz w:val="24"/>
        </w:rPr>
        <w:t>（</w:t>
      </w:r>
      <w:r w:rsidRPr="00C74EB6">
        <w:rPr>
          <w:rFonts w:hint="eastAsia"/>
          <w:sz w:val="24"/>
        </w:rPr>
        <w:t>1970</w:t>
      </w:r>
      <w:r w:rsidRPr="00C74EB6">
        <w:rPr>
          <w:rFonts w:hint="eastAsia"/>
          <w:sz w:val="24"/>
        </w:rPr>
        <w:t>）的柠檬市场模型，其揭示了交易双方的信息偏差引发的市场失灵。在金融二级市场中，信息不对称</w:t>
      </w:r>
      <w:r>
        <w:rPr>
          <w:rFonts w:hint="eastAsia"/>
          <w:sz w:val="24"/>
        </w:rPr>
        <w:t>有两种重要体现</w:t>
      </w:r>
      <w:r w:rsidRPr="00C74EB6">
        <w:rPr>
          <w:rFonts w:hint="eastAsia"/>
          <w:sz w:val="24"/>
        </w:rPr>
        <w:t>。</w:t>
      </w:r>
      <w:r>
        <w:rPr>
          <w:rFonts w:hint="eastAsia"/>
          <w:sz w:val="24"/>
        </w:rPr>
        <w:t>首先体现</w:t>
      </w:r>
      <w:r w:rsidRPr="00C74EB6">
        <w:rPr>
          <w:rFonts w:hint="eastAsia"/>
          <w:sz w:val="24"/>
        </w:rPr>
        <w:t>于上市公司与投资者之间，投资者往往无法掌握上市公司所有信息，也难以保证及时消化各种公开信息，且管理层还可以通过语调管理市场预期，例如异常积极语调将会降低债券信用利差（林晚发等，</w:t>
      </w:r>
      <w:r w:rsidRPr="00C74EB6">
        <w:rPr>
          <w:rFonts w:hint="eastAsia"/>
          <w:sz w:val="24"/>
        </w:rPr>
        <w:t>2022</w:t>
      </w:r>
      <w:r w:rsidRPr="00C74EB6">
        <w:rPr>
          <w:rFonts w:hint="eastAsia"/>
          <w:sz w:val="24"/>
        </w:rPr>
        <w:t>），语调偏离可能引发股价下跌（王勇等，</w:t>
      </w:r>
      <w:r w:rsidRPr="00C74EB6">
        <w:rPr>
          <w:rFonts w:hint="eastAsia"/>
          <w:sz w:val="24"/>
        </w:rPr>
        <w:t>2023</w:t>
      </w:r>
      <w:r w:rsidRPr="00C74EB6">
        <w:rPr>
          <w:rFonts w:hint="eastAsia"/>
          <w:sz w:val="24"/>
        </w:rPr>
        <w:t>）。</w:t>
      </w:r>
      <w:r>
        <w:rPr>
          <w:rFonts w:hint="eastAsia"/>
          <w:sz w:val="24"/>
        </w:rPr>
        <w:t>其次</w:t>
      </w:r>
      <w:r w:rsidRPr="00C74EB6">
        <w:rPr>
          <w:rFonts w:hint="eastAsia"/>
          <w:sz w:val="24"/>
        </w:rPr>
        <w:t>存在于机构投资者与散户之间。国内机构投资者与散户进行信息交流的主要途径仍是卖方分析师发布的研报，而研报存在系统性乐观偏差，且关键的投资逻辑不会轻易公开传播，导致信息不对称的加剧。为缓解信息劣势，机构投资者和散户会花更多时间调研公司及行业。</w:t>
      </w:r>
    </w:p>
    <w:p w14:paraId="1F31013D" w14:textId="77777777" w:rsidR="00FC02C7" w:rsidRPr="00C74EB6" w:rsidRDefault="00FC02C7" w:rsidP="00FC02C7">
      <w:pPr>
        <w:pStyle w:val="Heading3"/>
      </w:pPr>
      <w:bookmarkStart w:id="32" w:name="_Toc191574111"/>
      <w:bookmarkStart w:id="33" w:name="_Toc198286982"/>
      <w:r w:rsidRPr="00C74EB6">
        <w:rPr>
          <w:rFonts w:hint="eastAsia"/>
        </w:rPr>
        <w:t>理论分析与研究假设</w:t>
      </w:r>
      <w:bookmarkEnd w:id="32"/>
      <w:bookmarkEnd w:id="33"/>
    </w:p>
    <w:p w14:paraId="36094BA4" w14:textId="77777777" w:rsidR="00FC02C7" w:rsidRPr="00C74EB6" w:rsidRDefault="00FC02C7" w:rsidP="00FC02C7">
      <w:pPr>
        <w:spacing w:line="360" w:lineRule="auto"/>
        <w:jc w:val="left"/>
        <w:rPr>
          <w:sz w:val="24"/>
        </w:rPr>
      </w:pPr>
      <w:r w:rsidRPr="00C74EB6">
        <w:rPr>
          <w:rFonts w:hint="eastAsia"/>
          <w:sz w:val="24"/>
        </w:rPr>
        <w:t>（一）基准假设</w:t>
      </w:r>
    </w:p>
    <w:p w14:paraId="1DA79B30" w14:textId="77777777" w:rsidR="00FC02C7" w:rsidRPr="00C74EB6" w:rsidRDefault="00FC02C7" w:rsidP="00FC02C7">
      <w:pPr>
        <w:spacing w:line="360" w:lineRule="auto"/>
        <w:ind w:firstLineChars="200" w:firstLine="480"/>
        <w:jc w:val="left"/>
        <w:rPr>
          <w:sz w:val="24"/>
        </w:rPr>
      </w:pPr>
      <w:r w:rsidRPr="00C74EB6">
        <w:rPr>
          <w:rFonts w:hint="eastAsia"/>
          <w:sz w:val="24"/>
        </w:rPr>
        <w:t>组织资本的提升可能加剧企业面临的诉讼风险。一方面，组织资本可能引发利益冲突。组织资本效率的实现依赖于关键人才，这些关键人才和股东都对组织资本产生的现金流拥有索取权。当关键人才的外部选择有所改善，即外部环境提供的工作机会和收益高出现状时，股东为留下这类关键人才，倾向于提升报酬或股权激励等方式，这将使得股东所获取的现金流减少，进而引发利益冲突（</w:t>
      </w:r>
      <w:proofErr w:type="spellStart"/>
      <w:r w:rsidRPr="00C74EB6">
        <w:rPr>
          <w:sz w:val="24"/>
        </w:rPr>
        <w:t>Eisfeldt</w:t>
      </w:r>
      <w:proofErr w:type="spellEnd"/>
      <w:r w:rsidRPr="00C74EB6">
        <w:rPr>
          <w:sz w:val="24"/>
        </w:rPr>
        <w:t xml:space="preserve"> </w:t>
      </w:r>
      <w:r w:rsidRPr="00C74EB6">
        <w:rPr>
          <w:sz w:val="24"/>
        </w:rPr>
        <w:t>和</w:t>
      </w:r>
      <w:r w:rsidRPr="00C74EB6">
        <w:rPr>
          <w:sz w:val="24"/>
        </w:rPr>
        <w:t>Papanikolaou</w:t>
      </w:r>
      <w:r w:rsidRPr="00C74EB6">
        <w:rPr>
          <w:sz w:val="24"/>
        </w:rPr>
        <w:t>，</w:t>
      </w:r>
      <w:r w:rsidRPr="00C74EB6">
        <w:rPr>
          <w:sz w:val="24"/>
        </w:rPr>
        <w:t>2013</w:t>
      </w:r>
      <w:r w:rsidRPr="00C74EB6">
        <w:rPr>
          <w:rFonts w:hint="eastAsia"/>
          <w:sz w:val="24"/>
        </w:rPr>
        <w:t>；</w:t>
      </w:r>
      <w:r w:rsidRPr="00C74EB6">
        <w:rPr>
          <w:rFonts w:hint="eastAsia"/>
          <w:sz w:val="24"/>
        </w:rPr>
        <w:t>Hasan</w:t>
      </w:r>
      <w:r w:rsidRPr="00C74EB6">
        <w:rPr>
          <w:rFonts w:hint="eastAsia"/>
          <w:sz w:val="24"/>
        </w:rPr>
        <w:t>和</w:t>
      </w:r>
      <w:r w:rsidRPr="00C74EB6">
        <w:rPr>
          <w:rFonts w:hint="eastAsia"/>
          <w:sz w:val="24"/>
        </w:rPr>
        <w:t>Uddin</w:t>
      </w:r>
      <w:r w:rsidRPr="00C74EB6">
        <w:rPr>
          <w:rFonts w:hint="eastAsia"/>
          <w:sz w:val="24"/>
        </w:rPr>
        <w:t>，</w:t>
      </w:r>
      <w:r w:rsidRPr="00C74EB6">
        <w:rPr>
          <w:rFonts w:hint="eastAsia"/>
          <w:sz w:val="24"/>
        </w:rPr>
        <w:t>2022</w:t>
      </w:r>
      <w:r w:rsidRPr="00C74EB6">
        <w:rPr>
          <w:rFonts w:hint="eastAsia"/>
          <w:sz w:val="24"/>
        </w:rPr>
        <w:t>）。另一方面，作为信息不透明的无形资产，组织资本难以被准确衡量和追踪，合规风险、治理隐患和外部风险可能引起利益相关者更多的关注，从而增加法律诉讼风险。</w:t>
      </w:r>
    </w:p>
    <w:p w14:paraId="41F9344A" w14:textId="77777777" w:rsidR="00FC02C7" w:rsidRPr="00C74EB6" w:rsidRDefault="00FC02C7" w:rsidP="00FC02C7">
      <w:pPr>
        <w:spacing w:line="360" w:lineRule="auto"/>
        <w:ind w:firstLineChars="200" w:firstLine="480"/>
        <w:jc w:val="left"/>
        <w:rPr>
          <w:sz w:val="24"/>
        </w:rPr>
      </w:pPr>
      <w:r w:rsidRPr="00C74EB6">
        <w:rPr>
          <w:rFonts w:hint="eastAsia"/>
          <w:sz w:val="24"/>
        </w:rPr>
        <w:t>公司为缓解这种诉讼风险，会考虑购买董监高责任险。当诉讼风险很低时，购买保险需要付出的投保费用和时间成本相比于董事要求的小额风险溢价更高，因此公司不倾向于购买保险；随着诉讼风险增加，董事要求的风险溢价预计比保险费率</w:t>
      </w:r>
      <w:r>
        <w:rPr>
          <w:rFonts w:hint="eastAsia"/>
          <w:sz w:val="24"/>
        </w:rPr>
        <w:t>的增幅更为显著</w:t>
      </w:r>
      <w:r w:rsidRPr="00C74EB6">
        <w:rPr>
          <w:rFonts w:hint="eastAsia"/>
          <w:sz w:val="24"/>
        </w:rPr>
        <w:t>，这是因为，董事</w:t>
      </w:r>
      <w:r>
        <w:rPr>
          <w:rFonts w:hint="eastAsia"/>
          <w:sz w:val="24"/>
        </w:rPr>
        <w:t>面对风险时往往表现出规避的态度，</w:t>
      </w:r>
      <w:r w:rsidRPr="00C74EB6">
        <w:rPr>
          <w:rFonts w:hint="eastAsia"/>
          <w:sz w:val="24"/>
        </w:rPr>
        <w:t>而保险公司是风险中性的。当诉讼风险足够大时，比如披露的未决或过往诉讼案件越多，公司所承担的费用越高，且会负面影响公司声誉，更容易让公司成为未来诉讼的目标，因此购买该保险可以将该部分损失转移给保险公司。因此，公司涉及的未决或过往诉讼案件越多、过去违约记录越多、公司越容易购买保险且有更高的限额（</w:t>
      </w:r>
      <w:r w:rsidRPr="00C74EB6">
        <w:rPr>
          <w:rFonts w:hint="eastAsia"/>
          <w:sz w:val="24"/>
        </w:rPr>
        <w:t>Core</w:t>
      </w:r>
      <w:r w:rsidRPr="00C74EB6">
        <w:rPr>
          <w:rFonts w:hint="eastAsia"/>
          <w:sz w:val="24"/>
        </w:rPr>
        <w:t>，</w:t>
      </w:r>
      <w:r w:rsidRPr="00C74EB6">
        <w:rPr>
          <w:rFonts w:hint="eastAsia"/>
          <w:sz w:val="24"/>
        </w:rPr>
        <w:t>1997</w:t>
      </w:r>
      <w:r w:rsidRPr="00C74EB6">
        <w:rPr>
          <w:rFonts w:hint="eastAsia"/>
          <w:sz w:val="24"/>
        </w:rPr>
        <w:t>；</w:t>
      </w:r>
      <w:r w:rsidRPr="00C74EB6">
        <w:rPr>
          <w:rFonts w:hint="eastAsia"/>
          <w:sz w:val="24"/>
        </w:rPr>
        <w:t>Zou</w:t>
      </w:r>
      <w:r w:rsidRPr="00C74EB6">
        <w:rPr>
          <w:rFonts w:hint="eastAsia"/>
          <w:sz w:val="24"/>
        </w:rPr>
        <w:t>等，</w:t>
      </w:r>
      <w:r w:rsidRPr="00C74EB6">
        <w:rPr>
          <w:rFonts w:hint="eastAsia"/>
          <w:sz w:val="24"/>
        </w:rPr>
        <w:t>2008</w:t>
      </w:r>
      <w:r w:rsidRPr="00C74EB6">
        <w:rPr>
          <w:rFonts w:hint="eastAsia"/>
          <w:sz w:val="24"/>
        </w:rPr>
        <w:t>）。</w:t>
      </w:r>
    </w:p>
    <w:p w14:paraId="1057C909" w14:textId="77777777" w:rsidR="00FC02C7" w:rsidRPr="00C74EB6" w:rsidRDefault="00FC02C7" w:rsidP="00FC02C7">
      <w:pPr>
        <w:spacing w:line="360" w:lineRule="auto"/>
        <w:ind w:firstLineChars="200" w:firstLine="480"/>
        <w:jc w:val="left"/>
        <w:rPr>
          <w:sz w:val="24"/>
        </w:rPr>
      </w:pPr>
      <w:r w:rsidRPr="00C74EB6">
        <w:rPr>
          <w:rFonts w:hint="eastAsia"/>
          <w:sz w:val="24"/>
        </w:rPr>
        <w:t>基于此，本文提出如下假设：</w:t>
      </w:r>
    </w:p>
    <w:p w14:paraId="12C8230F" w14:textId="77777777" w:rsidR="00FC02C7" w:rsidRDefault="00FC02C7" w:rsidP="00FC02C7">
      <w:pPr>
        <w:spacing w:line="360" w:lineRule="auto"/>
        <w:ind w:firstLineChars="200" w:firstLine="480"/>
        <w:jc w:val="left"/>
        <w:rPr>
          <w:sz w:val="24"/>
        </w:rPr>
      </w:pPr>
      <w:r w:rsidRPr="00C74EB6">
        <w:rPr>
          <w:rFonts w:hint="eastAsia"/>
          <w:sz w:val="24"/>
        </w:rPr>
        <w:t>H1</w:t>
      </w:r>
      <w:r w:rsidRPr="00C74EB6">
        <w:rPr>
          <w:rFonts w:hint="eastAsia"/>
          <w:sz w:val="24"/>
        </w:rPr>
        <w:t>：组织资本水平</w:t>
      </w:r>
      <w:r>
        <w:rPr>
          <w:rFonts w:hint="eastAsia"/>
          <w:sz w:val="24"/>
        </w:rPr>
        <w:t>能够</w:t>
      </w:r>
      <w:r w:rsidRPr="00B000EA">
        <w:rPr>
          <w:rFonts w:hint="eastAsia"/>
          <w:sz w:val="24"/>
        </w:rPr>
        <w:t>正向提升公司对董监高责任险的投保意向</w:t>
      </w:r>
      <w:r w:rsidRPr="00C74EB6">
        <w:rPr>
          <w:rFonts w:hint="eastAsia"/>
          <w:sz w:val="24"/>
        </w:rPr>
        <w:t>。</w:t>
      </w:r>
    </w:p>
    <w:p w14:paraId="22F5A030" w14:textId="77777777" w:rsidR="00FC02C7" w:rsidRPr="00C74EB6" w:rsidRDefault="00FC02C7" w:rsidP="00FC02C7">
      <w:pPr>
        <w:spacing w:line="360" w:lineRule="auto"/>
        <w:jc w:val="left"/>
        <w:rPr>
          <w:sz w:val="24"/>
        </w:rPr>
      </w:pPr>
      <w:r w:rsidRPr="00C74EB6">
        <w:rPr>
          <w:rFonts w:hint="eastAsia"/>
          <w:sz w:val="24"/>
        </w:rPr>
        <w:t>（二）双重委托代理机制</w:t>
      </w:r>
    </w:p>
    <w:p w14:paraId="440F0B95" w14:textId="77777777" w:rsidR="00FC02C7" w:rsidRPr="00C74EB6" w:rsidRDefault="00FC02C7" w:rsidP="00FC02C7">
      <w:pPr>
        <w:spacing w:line="360" w:lineRule="auto"/>
        <w:ind w:firstLineChars="200" w:firstLine="480"/>
        <w:jc w:val="left"/>
        <w:rPr>
          <w:sz w:val="24"/>
        </w:rPr>
      </w:pPr>
      <w:r w:rsidRPr="00C74EB6">
        <w:rPr>
          <w:rFonts w:hint="eastAsia"/>
          <w:sz w:val="24"/>
        </w:rPr>
        <w:t>为进一步探讨组织资本如何影响委托代理的问题，本文参考刘海建和陈传明（</w:t>
      </w:r>
      <w:r w:rsidRPr="00C74EB6">
        <w:rPr>
          <w:rFonts w:hint="eastAsia"/>
          <w:sz w:val="24"/>
        </w:rPr>
        <w:t>2007</w:t>
      </w:r>
      <w:r w:rsidRPr="00C74EB6">
        <w:rPr>
          <w:rFonts w:hint="eastAsia"/>
          <w:sz w:val="24"/>
        </w:rPr>
        <w:t>），将组织资本</w:t>
      </w:r>
      <w:r>
        <w:rPr>
          <w:rFonts w:hint="eastAsia"/>
          <w:sz w:val="24"/>
        </w:rPr>
        <w:t>细化</w:t>
      </w:r>
      <w:r w:rsidRPr="00C74EB6">
        <w:rPr>
          <w:rFonts w:hint="eastAsia"/>
          <w:sz w:val="24"/>
        </w:rPr>
        <w:t>为权力资本、规则资本和知识管理资本。</w:t>
      </w:r>
    </w:p>
    <w:p w14:paraId="103C2B2C" w14:textId="77777777" w:rsidR="00FC02C7" w:rsidRPr="00C74EB6" w:rsidRDefault="00FC02C7" w:rsidP="00FC02C7">
      <w:pPr>
        <w:spacing w:line="360" w:lineRule="auto"/>
        <w:ind w:firstLineChars="200" w:firstLine="480"/>
        <w:jc w:val="left"/>
        <w:rPr>
          <w:sz w:val="24"/>
        </w:rPr>
      </w:pPr>
      <w:r w:rsidRPr="00C74EB6">
        <w:rPr>
          <w:rFonts w:hint="eastAsia"/>
          <w:sz w:val="24"/>
        </w:rPr>
        <w:t>权力资本可体现为管理层人力、信息、资源和商业活动的决定权。如果权力资本过度集中，那么所有者对管理层、少数股东对控股股东的有效监督会被削弱。权力资本优势容易诱发管理层的私有化薪酬或超额在职消费等腐败行为倾向（周美华等，</w:t>
      </w:r>
      <w:r w:rsidRPr="00C74EB6">
        <w:rPr>
          <w:rFonts w:hint="eastAsia"/>
          <w:sz w:val="24"/>
        </w:rPr>
        <w:t>2016</w:t>
      </w:r>
      <w:r w:rsidRPr="00C74EB6">
        <w:rPr>
          <w:rFonts w:hint="eastAsia"/>
          <w:sz w:val="24"/>
        </w:rPr>
        <w:t>）；且更有动机进行非效率投资，例如此类管理者会加重成长型企业过度投资、成熟型企业投资不足的问题（谢佩洪和汪春霞，</w:t>
      </w:r>
      <w:r w:rsidRPr="00C74EB6">
        <w:rPr>
          <w:rFonts w:hint="eastAsia"/>
          <w:sz w:val="24"/>
        </w:rPr>
        <w:t>2017</w:t>
      </w:r>
      <w:r w:rsidRPr="00C74EB6">
        <w:rPr>
          <w:rFonts w:hint="eastAsia"/>
          <w:sz w:val="24"/>
        </w:rPr>
        <w:t>），进而侵害公司股东的利益。而控股股东可以将同一战线的管理层安排至关键位置，打通利益输送路径；或通过关联交易、金字塔股权结构、交叉持股等满足自利动机，且会提升股价崩盘风险（沈华玉等，</w:t>
      </w:r>
      <w:r w:rsidRPr="00C74EB6">
        <w:rPr>
          <w:rFonts w:hint="eastAsia"/>
          <w:sz w:val="24"/>
        </w:rPr>
        <w:t>2017</w:t>
      </w:r>
      <w:r w:rsidRPr="00C74EB6">
        <w:rPr>
          <w:rFonts w:hint="eastAsia"/>
          <w:sz w:val="24"/>
        </w:rPr>
        <w:t>），进一步恶化利益冲突。</w:t>
      </w:r>
    </w:p>
    <w:p w14:paraId="6F50FADE" w14:textId="77777777" w:rsidR="00FC02C7" w:rsidRPr="00C74EB6" w:rsidRDefault="00FC02C7" w:rsidP="00FC02C7">
      <w:pPr>
        <w:spacing w:line="360" w:lineRule="auto"/>
        <w:ind w:firstLineChars="200" w:firstLine="480"/>
        <w:rPr>
          <w:sz w:val="24"/>
        </w:rPr>
      </w:pPr>
      <w:r w:rsidRPr="00C74EB6">
        <w:rPr>
          <w:rFonts w:hint="eastAsia"/>
          <w:sz w:val="24"/>
        </w:rPr>
        <w:t>规则资本体现为企业文化、组织相关规章制度和流程。企业文化具有刚性特征，企业文化浓厚的同时，可能会让企业在动态竞争环境中难以或不想快速调整战略，只能线性外推地发展下去（陈传明和张敏，</w:t>
      </w:r>
      <w:r w:rsidRPr="00C74EB6">
        <w:rPr>
          <w:rFonts w:hint="eastAsia"/>
          <w:sz w:val="24"/>
        </w:rPr>
        <w:t>2005</w:t>
      </w:r>
      <w:r w:rsidRPr="00C74EB6">
        <w:rPr>
          <w:rFonts w:hint="eastAsia"/>
          <w:sz w:val="24"/>
        </w:rPr>
        <w:t>）。例如，始终偏爱外向型</w:t>
      </w:r>
      <w:r>
        <w:rPr>
          <w:rFonts w:hint="eastAsia"/>
          <w:sz w:val="24"/>
        </w:rPr>
        <w:t>人才</w:t>
      </w:r>
      <w:r w:rsidRPr="00C74EB6">
        <w:rPr>
          <w:rFonts w:hint="eastAsia"/>
          <w:sz w:val="24"/>
        </w:rPr>
        <w:t>的企业文化可能导致组织内缺乏内省的人，进而容易引发战略决策的偏差。同时，规则资本过高的企业容易形成组织冗余（金碚，</w:t>
      </w:r>
      <w:r w:rsidRPr="00C74EB6">
        <w:rPr>
          <w:rFonts w:hint="eastAsia"/>
          <w:sz w:val="24"/>
        </w:rPr>
        <w:t>2020</w:t>
      </w:r>
      <w:r w:rsidRPr="00C74EB6">
        <w:rPr>
          <w:rFonts w:hint="eastAsia"/>
          <w:sz w:val="24"/>
        </w:rPr>
        <w:t>），资源刚性致使其重复投资熟悉的领域，惯例刚性使其难以改变其投资逻辑和实践（余义勇和杨忠，</w:t>
      </w:r>
      <w:r w:rsidRPr="00C74EB6">
        <w:rPr>
          <w:rFonts w:hint="eastAsia"/>
          <w:sz w:val="24"/>
        </w:rPr>
        <w:t>2022</w:t>
      </w:r>
      <w:r w:rsidRPr="00C74EB6">
        <w:rPr>
          <w:rFonts w:hint="eastAsia"/>
          <w:sz w:val="24"/>
        </w:rPr>
        <w:t>）。例如，宝丽来、柯达等企业过于依赖过往的组织模式，未能顺应环境变化。由此可见，难以量化的规则资本容易引致更加严重的两类委托代理问题。</w:t>
      </w:r>
    </w:p>
    <w:p w14:paraId="10B50638" w14:textId="77777777" w:rsidR="00FC02C7" w:rsidRPr="00C74EB6" w:rsidRDefault="00FC02C7" w:rsidP="00FC02C7">
      <w:pPr>
        <w:spacing w:line="360" w:lineRule="auto"/>
        <w:ind w:firstLineChars="200" w:firstLine="480"/>
        <w:jc w:val="left"/>
        <w:rPr>
          <w:sz w:val="24"/>
        </w:rPr>
      </w:pPr>
      <w:r w:rsidRPr="00C74EB6">
        <w:rPr>
          <w:rFonts w:hint="eastAsia"/>
          <w:sz w:val="24"/>
        </w:rPr>
        <w:t>知识管理资本的范畴，从刘海建和陈传明（</w:t>
      </w:r>
      <w:r w:rsidRPr="00C74EB6">
        <w:rPr>
          <w:rFonts w:hint="eastAsia"/>
          <w:sz w:val="24"/>
        </w:rPr>
        <w:t>2007</w:t>
      </w:r>
      <w:r w:rsidRPr="00C74EB6">
        <w:rPr>
          <w:rFonts w:hint="eastAsia"/>
          <w:sz w:val="24"/>
        </w:rPr>
        <w:t>）界定的狭义知识管理体系，延伸至企业独有的复合型知识资产，可涵盖制度化的管理机制、研发投入和专利储备、业务实践和专业经验、数据库搭建等多个方面（</w:t>
      </w:r>
      <w:r w:rsidRPr="00C74EB6">
        <w:rPr>
          <w:rFonts w:hint="eastAsia"/>
          <w:sz w:val="24"/>
        </w:rPr>
        <w:t>Cui</w:t>
      </w:r>
      <w:r w:rsidRPr="00C74EB6">
        <w:rPr>
          <w:rFonts w:hint="eastAsia"/>
          <w:sz w:val="24"/>
        </w:rPr>
        <w:t>等，</w:t>
      </w:r>
      <w:r w:rsidRPr="00C74EB6">
        <w:rPr>
          <w:rFonts w:hint="eastAsia"/>
          <w:sz w:val="24"/>
        </w:rPr>
        <w:t>2021</w:t>
      </w:r>
      <w:r w:rsidRPr="00C74EB6">
        <w:rPr>
          <w:rFonts w:hint="eastAsia"/>
          <w:sz w:val="24"/>
        </w:rPr>
        <w:t>）。在知识管理资本的积累过程中，由于其难以被量化和定期高频追踪，这为管理层或大股东提供了操作空间：涉及到相关项目预算审批时，管理层可通过调整预测假设来提高预算标准；管理层或控股股东也可以控制研发和技术信息的披露内容和节点来利己。而委托人难以精准衡量管理层的努力程度、也难以对研发失败追责（</w:t>
      </w:r>
      <w:r w:rsidRPr="00C74EB6">
        <w:rPr>
          <w:rFonts w:hint="eastAsia"/>
          <w:sz w:val="24"/>
        </w:rPr>
        <w:t>Aboody</w:t>
      </w:r>
      <w:r w:rsidRPr="00C74EB6">
        <w:rPr>
          <w:rFonts w:hint="eastAsia"/>
          <w:sz w:val="24"/>
        </w:rPr>
        <w:t>和</w:t>
      </w:r>
      <w:r w:rsidRPr="00C74EB6">
        <w:rPr>
          <w:rFonts w:hint="eastAsia"/>
          <w:sz w:val="24"/>
        </w:rPr>
        <w:t>Lev</w:t>
      </w:r>
      <w:r w:rsidRPr="00C74EB6">
        <w:rPr>
          <w:rFonts w:hint="eastAsia"/>
          <w:sz w:val="24"/>
        </w:rPr>
        <w:t>，</w:t>
      </w:r>
      <w:r w:rsidRPr="00C74EB6">
        <w:rPr>
          <w:rFonts w:hint="eastAsia"/>
          <w:sz w:val="24"/>
        </w:rPr>
        <w:t>2000</w:t>
      </w:r>
      <w:r w:rsidRPr="00C74EB6">
        <w:rPr>
          <w:rFonts w:hint="eastAsia"/>
          <w:sz w:val="24"/>
        </w:rPr>
        <w:t>；陈钦源等，</w:t>
      </w:r>
      <w:r w:rsidRPr="00C74EB6">
        <w:rPr>
          <w:rFonts w:hint="eastAsia"/>
          <w:sz w:val="24"/>
        </w:rPr>
        <w:t>2017</w:t>
      </w:r>
      <w:r w:rsidRPr="00C74EB6">
        <w:rPr>
          <w:rFonts w:hint="eastAsia"/>
          <w:sz w:val="24"/>
        </w:rPr>
        <w:t>）。因此，知识管理资本积累的同时，也给代理人创造了利己的操作空间。</w:t>
      </w:r>
    </w:p>
    <w:p w14:paraId="0BBC57A8" w14:textId="77777777" w:rsidR="00FC02C7" w:rsidRPr="00C74EB6" w:rsidRDefault="00FC02C7" w:rsidP="00FC02C7">
      <w:pPr>
        <w:spacing w:line="360" w:lineRule="auto"/>
        <w:ind w:firstLineChars="200" w:firstLine="480"/>
        <w:jc w:val="left"/>
        <w:rPr>
          <w:sz w:val="24"/>
        </w:rPr>
      </w:pPr>
      <w:r w:rsidRPr="00C74EB6">
        <w:rPr>
          <w:rFonts w:hint="eastAsia"/>
          <w:sz w:val="24"/>
        </w:rPr>
        <w:t>委托代理问题越严重，公司越容易暴露在诉讼风险中。管理层和控股股东的自利或共谋行为容易引发利益相关方诉讼，给公司造成较高诉讼费和赔偿金，尤其是在治理不透明的情况下，诉讼风险会显著增加（王文姣等，</w:t>
      </w:r>
      <w:r w:rsidRPr="00C74EB6">
        <w:rPr>
          <w:rFonts w:hint="eastAsia"/>
          <w:sz w:val="24"/>
        </w:rPr>
        <w:t>2017</w:t>
      </w:r>
      <w:r w:rsidRPr="00C74EB6">
        <w:rPr>
          <w:rFonts w:hint="eastAsia"/>
          <w:sz w:val="24"/>
        </w:rPr>
        <w:t>）。因此，公司会开始考虑购买董监高责任险。</w:t>
      </w:r>
    </w:p>
    <w:p w14:paraId="537B7C2E" w14:textId="77777777" w:rsidR="00FC02C7" w:rsidRPr="00C74EB6" w:rsidRDefault="00FC02C7" w:rsidP="00FC02C7">
      <w:pPr>
        <w:spacing w:line="360" w:lineRule="auto"/>
        <w:ind w:firstLineChars="200" w:firstLine="480"/>
        <w:jc w:val="left"/>
        <w:rPr>
          <w:sz w:val="24"/>
        </w:rPr>
      </w:pPr>
      <w:r w:rsidRPr="00C74EB6">
        <w:rPr>
          <w:rFonts w:hint="eastAsia"/>
          <w:sz w:val="24"/>
        </w:rPr>
        <w:t>除了直接控制诉讼风险，该保险还可以提供两个功能，进一步增加公司购买动力：</w:t>
      </w:r>
      <w:r w:rsidRPr="00C74EB6">
        <w:rPr>
          <w:rFonts w:hint="eastAsia"/>
          <w:sz w:val="24"/>
        </w:rPr>
        <w:t>1</w:t>
      </w:r>
      <w:r w:rsidRPr="00C74EB6">
        <w:rPr>
          <w:rFonts w:hint="eastAsia"/>
          <w:sz w:val="24"/>
        </w:rPr>
        <w:t>）保司在公司投保前的各项调查和信息披露、事前预警和投保后的定期管理和监督，均可以缓解委托代理问题（许荣和王杰，</w:t>
      </w:r>
      <w:r w:rsidRPr="00C74EB6">
        <w:rPr>
          <w:rFonts w:hint="eastAsia"/>
          <w:sz w:val="24"/>
        </w:rPr>
        <w:t>2012</w:t>
      </w:r>
      <w:r w:rsidRPr="00C74EB6">
        <w:rPr>
          <w:rFonts w:hint="eastAsia"/>
          <w:sz w:val="24"/>
        </w:rPr>
        <w:t>；凌士显和白锐锋，</w:t>
      </w:r>
      <w:r w:rsidRPr="00C74EB6">
        <w:rPr>
          <w:rFonts w:hint="eastAsia"/>
          <w:sz w:val="24"/>
        </w:rPr>
        <w:t>2018</w:t>
      </w:r>
      <w:r w:rsidRPr="00C74EB6">
        <w:rPr>
          <w:rFonts w:hint="eastAsia"/>
          <w:sz w:val="24"/>
        </w:rPr>
        <w:t>；李从刚和许荣，</w:t>
      </w:r>
      <w:r w:rsidRPr="00C74EB6">
        <w:rPr>
          <w:rFonts w:hint="eastAsia"/>
          <w:sz w:val="24"/>
        </w:rPr>
        <w:t>2020</w:t>
      </w:r>
      <w:r w:rsidRPr="00C74EB6">
        <w:rPr>
          <w:rFonts w:hint="eastAsia"/>
          <w:sz w:val="24"/>
        </w:rPr>
        <w:t>）；</w:t>
      </w:r>
      <w:r w:rsidRPr="00C74EB6">
        <w:rPr>
          <w:rFonts w:hint="eastAsia"/>
          <w:sz w:val="24"/>
        </w:rPr>
        <w:t>2</w:t>
      </w:r>
      <w:r w:rsidRPr="00C74EB6">
        <w:rPr>
          <w:rFonts w:hint="eastAsia"/>
          <w:sz w:val="24"/>
        </w:rPr>
        <w:t>）大股东通过该保险减轻管理层的诉讼风险，以留住人才、达成合作，也为自己谋取私利提供机会（</w:t>
      </w:r>
      <w:r w:rsidRPr="00C74EB6">
        <w:rPr>
          <w:rFonts w:hint="eastAsia"/>
          <w:sz w:val="24"/>
        </w:rPr>
        <w:t>Zou</w:t>
      </w:r>
      <w:r w:rsidRPr="00C74EB6">
        <w:rPr>
          <w:rFonts w:hint="eastAsia"/>
          <w:sz w:val="24"/>
        </w:rPr>
        <w:t>等，</w:t>
      </w:r>
      <w:r w:rsidRPr="00C74EB6">
        <w:rPr>
          <w:rFonts w:hint="eastAsia"/>
          <w:sz w:val="24"/>
        </w:rPr>
        <w:t>2008</w:t>
      </w:r>
      <w:r w:rsidRPr="00C74EB6">
        <w:rPr>
          <w:rFonts w:hint="eastAsia"/>
          <w:sz w:val="24"/>
        </w:rPr>
        <w:t>）。</w:t>
      </w:r>
    </w:p>
    <w:p w14:paraId="4357DABC" w14:textId="77777777" w:rsidR="00FC02C7" w:rsidRPr="00C74EB6" w:rsidRDefault="00FC02C7" w:rsidP="00FC02C7">
      <w:pPr>
        <w:spacing w:line="360" w:lineRule="auto"/>
        <w:ind w:firstLineChars="200" w:firstLine="480"/>
        <w:jc w:val="left"/>
        <w:rPr>
          <w:sz w:val="24"/>
        </w:rPr>
      </w:pPr>
      <w:r w:rsidRPr="00C74EB6">
        <w:rPr>
          <w:rFonts w:hint="eastAsia"/>
          <w:sz w:val="24"/>
        </w:rPr>
        <w:t>基于此，本文做出如下假设：</w:t>
      </w:r>
    </w:p>
    <w:p w14:paraId="1C6F38F6" w14:textId="77777777" w:rsidR="00FC02C7" w:rsidRPr="00C74EB6" w:rsidRDefault="00FC02C7" w:rsidP="00FC02C7">
      <w:pPr>
        <w:spacing w:line="360" w:lineRule="auto"/>
        <w:ind w:firstLineChars="200" w:firstLine="480"/>
        <w:jc w:val="left"/>
        <w:rPr>
          <w:sz w:val="24"/>
        </w:rPr>
      </w:pPr>
      <w:r w:rsidRPr="00C74EB6">
        <w:rPr>
          <w:rFonts w:hint="eastAsia"/>
          <w:sz w:val="24"/>
        </w:rPr>
        <w:t>H2</w:t>
      </w:r>
      <w:r w:rsidRPr="00C74EB6">
        <w:rPr>
          <w:rFonts w:hint="eastAsia"/>
          <w:sz w:val="24"/>
        </w:rPr>
        <w:t>：组织资本通过加剧委托代理问题（管理层机会主义、大股东利益输送），正向提升公司对董监高责任险的投保意向。</w:t>
      </w:r>
    </w:p>
    <w:p w14:paraId="71E906F6" w14:textId="77777777" w:rsidR="00FC02C7" w:rsidRPr="00C74EB6" w:rsidRDefault="00FC02C7" w:rsidP="00FC02C7">
      <w:pPr>
        <w:spacing w:line="360" w:lineRule="auto"/>
        <w:rPr>
          <w:sz w:val="24"/>
        </w:rPr>
      </w:pPr>
      <w:r w:rsidRPr="00C74EB6">
        <w:rPr>
          <w:rFonts w:hint="eastAsia"/>
          <w:sz w:val="24"/>
        </w:rPr>
        <w:t>（三）投资者关注度机制</w:t>
      </w:r>
    </w:p>
    <w:p w14:paraId="13BD0428" w14:textId="77777777" w:rsidR="00FC02C7" w:rsidRPr="00C74EB6" w:rsidRDefault="00FC02C7" w:rsidP="00FC02C7">
      <w:pPr>
        <w:spacing w:line="360" w:lineRule="auto"/>
        <w:ind w:firstLineChars="200" w:firstLine="480"/>
        <w:rPr>
          <w:sz w:val="24"/>
        </w:rPr>
      </w:pPr>
      <w:r w:rsidRPr="00C74EB6">
        <w:rPr>
          <w:rFonts w:hint="eastAsia"/>
          <w:sz w:val="24"/>
        </w:rPr>
        <w:t>市场投资者，尤其是中小投资者，本身和公司及大股东之间有较大的信息鸿沟。而组织资本作为一种难以标准化的无形资产，加剧了投资者面临的信息不对称问题。传统托宾</w:t>
      </w:r>
      <w:r w:rsidRPr="00C74EB6">
        <w:rPr>
          <w:rFonts w:hint="eastAsia"/>
          <w:sz w:val="24"/>
        </w:rPr>
        <w:t>Q</w:t>
      </w:r>
      <w:r w:rsidRPr="00C74EB6">
        <w:rPr>
          <w:rFonts w:hint="eastAsia"/>
          <w:sz w:val="24"/>
        </w:rPr>
        <w:t>理论认为，企业的投资决策应该与市场价值和资产重置成本的比例呈现正相关关系。然而，实证研究发现，</w:t>
      </w:r>
      <w:r w:rsidRPr="00C74EB6">
        <w:rPr>
          <w:rFonts w:hint="eastAsia"/>
          <w:sz w:val="24"/>
        </w:rPr>
        <w:t>Q</w:t>
      </w:r>
      <w:r w:rsidRPr="00C74EB6">
        <w:rPr>
          <w:rFonts w:hint="eastAsia"/>
          <w:sz w:val="24"/>
        </w:rPr>
        <w:t>值对企业实际投资的解释力度持续下降；而将无形资产纳入托宾</w:t>
      </w:r>
      <w:r w:rsidRPr="00C74EB6">
        <w:rPr>
          <w:rFonts w:hint="eastAsia"/>
          <w:sz w:val="24"/>
        </w:rPr>
        <w:t>Q</w:t>
      </w:r>
      <w:r w:rsidRPr="00C74EB6">
        <w:rPr>
          <w:rFonts w:hint="eastAsia"/>
          <w:sz w:val="24"/>
        </w:rPr>
        <w:t>值计算会显著提升模型解释力度，降低投资预测偏差（</w:t>
      </w:r>
      <w:r w:rsidRPr="00C74EB6">
        <w:rPr>
          <w:rFonts w:hint="eastAsia"/>
          <w:sz w:val="24"/>
        </w:rPr>
        <w:t>Peters</w:t>
      </w:r>
      <w:r w:rsidRPr="00C74EB6">
        <w:rPr>
          <w:rFonts w:hint="eastAsia"/>
          <w:sz w:val="24"/>
        </w:rPr>
        <w:t>和</w:t>
      </w:r>
      <w:r w:rsidRPr="00C74EB6">
        <w:rPr>
          <w:rFonts w:hint="eastAsia"/>
          <w:sz w:val="24"/>
        </w:rPr>
        <w:t>Tylor</w:t>
      </w:r>
      <w:r w:rsidRPr="00C74EB6">
        <w:rPr>
          <w:rFonts w:hint="eastAsia"/>
          <w:sz w:val="24"/>
        </w:rPr>
        <w:t>，</w:t>
      </w:r>
      <w:r w:rsidRPr="00C74EB6">
        <w:rPr>
          <w:rFonts w:hint="eastAsia"/>
          <w:sz w:val="24"/>
        </w:rPr>
        <w:t>2017</w:t>
      </w:r>
      <w:r w:rsidRPr="00C74EB6">
        <w:rPr>
          <w:rFonts w:hint="eastAsia"/>
          <w:sz w:val="24"/>
        </w:rPr>
        <w:t>）。从投资缺口角度分析（实物资本平均</w:t>
      </w:r>
      <w:r w:rsidRPr="00C74EB6">
        <w:rPr>
          <w:rFonts w:hint="eastAsia"/>
          <w:sz w:val="24"/>
        </w:rPr>
        <w:t>Q</w:t>
      </w:r>
      <w:r w:rsidRPr="00C74EB6">
        <w:rPr>
          <w:rFonts w:hint="eastAsia"/>
          <w:sz w:val="24"/>
        </w:rPr>
        <w:t>值和边际</w:t>
      </w:r>
      <w:r w:rsidRPr="00C74EB6">
        <w:rPr>
          <w:rFonts w:hint="eastAsia"/>
          <w:sz w:val="24"/>
        </w:rPr>
        <w:t>Q</w:t>
      </w:r>
      <w:r w:rsidRPr="00C74EB6">
        <w:rPr>
          <w:rFonts w:hint="eastAsia"/>
          <w:sz w:val="24"/>
        </w:rPr>
        <w:t>值差距），无形资产价值及其租金部分组成了部分投资缺口（</w:t>
      </w:r>
      <w:proofErr w:type="spellStart"/>
      <w:r w:rsidRPr="00C74EB6">
        <w:rPr>
          <w:sz w:val="24"/>
        </w:rPr>
        <w:t>Crouzet</w:t>
      </w:r>
      <w:proofErr w:type="spellEnd"/>
      <w:r w:rsidRPr="00C74EB6">
        <w:rPr>
          <w:rFonts w:hint="eastAsia"/>
          <w:sz w:val="24"/>
        </w:rPr>
        <w:t>和</w:t>
      </w:r>
      <w:r w:rsidRPr="00C74EB6">
        <w:rPr>
          <w:sz w:val="24"/>
        </w:rPr>
        <w:t>Eberly</w:t>
      </w:r>
      <w:r w:rsidRPr="00C74EB6">
        <w:rPr>
          <w:rFonts w:hint="eastAsia"/>
          <w:sz w:val="24"/>
        </w:rPr>
        <w:t>，</w:t>
      </w:r>
      <w:r w:rsidRPr="00C74EB6">
        <w:rPr>
          <w:rFonts w:hint="eastAsia"/>
          <w:sz w:val="24"/>
        </w:rPr>
        <w:t>2023</w:t>
      </w:r>
      <w:r w:rsidRPr="00C74EB6">
        <w:rPr>
          <w:rFonts w:hint="eastAsia"/>
          <w:sz w:val="24"/>
        </w:rPr>
        <w:t>）。由此可见，对无形资产的漠视会影响企业投资绩效的评估，进而影响股票投资者的盈利预测与估值。因此，投资者在面对组织资本较多的企业时，会更加主动调研，深入挖掘企业投资价值，缩小信息偏差。</w:t>
      </w:r>
    </w:p>
    <w:p w14:paraId="55551E83" w14:textId="77777777" w:rsidR="00FC02C7" w:rsidRPr="00C74EB6" w:rsidRDefault="00FC02C7" w:rsidP="00FC02C7">
      <w:pPr>
        <w:spacing w:line="360" w:lineRule="auto"/>
        <w:ind w:firstLineChars="200" w:firstLine="480"/>
        <w:rPr>
          <w:sz w:val="24"/>
        </w:rPr>
      </w:pPr>
      <w:r w:rsidRPr="00C74EB6">
        <w:rPr>
          <w:rFonts w:hint="eastAsia"/>
          <w:sz w:val="24"/>
        </w:rPr>
        <w:t>另外，组织资本的基本面价值创造和派息的可能性也会吸引更多投资者关注。组织资本较高的企业实施并购时，会实现更高的投资收益率和更出色的并购后经营业绩（</w:t>
      </w:r>
      <w:r w:rsidRPr="00C74EB6">
        <w:rPr>
          <w:rFonts w:hint="eastAsia"/>
          <w:sz w:val="24"/>
        </w:rPr>
        <w:t>Li</w:t>
      </w:r>
      <w:r w:rsidRPr="00C74EB6">
        <w:rPr>
          <w:rFonts w:hint="eastAsia"/>
          <w:sz w:val="24"/>
        </w:rPr>
        <w:t>等，</w:t>
      </w:r>
      <w:r w:rsidRPr="00C74EB6">
        <w:rPr>
          <w:rFonts w:hint="eastAsia"/>
          <w:sz w:val="24"/>
        </w:rPr>
        <w:t>2022</w:t>
      </w:r>
      <w:r w:rsidRPr="00C74EB6">
        <w:rPr>
          <w:rFonts w:hint="eastAsia"/>
          <w:sz w:val="24"/>
        </w:rPr>
        <w:t>）。这是因为，组织资本一定程度上依附于关键人才，当关键人才参与并购整合时，部分高价值组织资本也随之转移，从而有效提升被收购方的业绩表现。因此，投资者更会关注此类基本面更好的高组织资本企业。同时，高组织资本企业为约束管理层自利行为，倾向于提高现金股利支付率（</w:t>
      </w:r>
      <w:r w:rsidRPr="00C74EB6">
        <w:rPr>
          <w:rFonts w:hint="eastAsia"/>
          <w:sz w:val="24"/>
        </w:rPr>
        <w:t>Hasan</w:t>
      </w:r>
      <w:r w:rsidRPr="00C74EB6">
        <w:rPr>
          <w:rFonts w:hint="eastAsia"/>
          <w:sz w:val="24"/>
        </w:rPr>
        <w:t>和</w:t>
      </w:r>
      <w:r w:rsidRPr="00C74EB6">
        <w:rPr>
          <w:rFonts w:hint="eastAsia"/>
          <w:sz w:val="24"/>
        </w:rPr>
        <w:t>Uddin</w:t>
      </w:r>
      <w:r w:rsidRPr="00C74EB6">
        <w:rPr>
          <w:rFonts w:hint="eastAsia"/>
          <w:sz w:val="24"/>
        </w:rPr>
        <w:t>，</w:t>
      </w:r>
      <w:r w:rsidRPr="00C74EB6">
        <w:rPr>
          <w:rFonts w:hint="eastAsia"/>
          <w:sz w:val="24"/>
        </w:rPr>
        <w:t>2022</w:t>
      </w:r>
      <w:r w:rsidRPr="00C74EB6">
        <w:rPr>
          <w:rFonts w:hint="eastAsia"/>
          <w:sz w:val="24"/>
        </w:rPr>
        <w:t>），这一举措会吸引更多偏好红利策略的投资者。</w:t>
      </w:r>
    </w:p>
    <w:p w14:paraId="3D807955" w14:textId="77777777" w:rsidR="00FC02C7" w:rsidRPr="00C74EB6" w:rsidRDefault="00FC02C7" w:rsidP="00FC02C7">
      <w:pPr>
        <w:spacing w:line="360" w:lineRule="auto"/>
        <w:ind w:firstLineChars="200" w:firstLine="480"/>
        <w:rPr>
          <w:sz w:val="24"/>
        </w:rPr>
      </w:pPr>
      <w:r w:rsidRPr="00C74EB6">
        <w:rPr>
          <w:rFonts w:hint="eastAsia"/>
          <w:sz w:val="24"/>
        </w:rPr>
        <w:t>面临投资者对信息透明度的更高期待，企业会选择购买董监高责任险以控制潜在的诉讼风险。同时，购买保险能够维护外部声誉，释放外部监督介入这一良好信号，进而提升投资者对企业的信任。</w:t>
      </w:r>
    </w:p>
    <w:p w14:paraId="04BB8162" w14:textId="77777777" w:rsidR="00FC02C7" w:rsidRPr="00C74EB6" w:rsidRDefault="00FC02C7" w:rsidP="00FC02C7">
      <w:pPr>
        <w:spacing w:line="360" w:lineRule="auto"/>
        <w:ind w:firstLineChars="200" w:firstLine="480"/>
        <w:rPr>
          <w:sz w:val="24"/>
        </w:rPr>
      </w:pPr>
      <w:r w:rsidRPr="00C74EB6">
        <w:rPr>
          <w:rFonts w:hint="eastAsia"/>
          <w:sz w:val="24"/>
        </w:rPr>
        <w:t>基于上述分析，本文提出如下假设：</w:t>
      </w:r>
    </w:p>
    <w:p w14:paraId="285F355D" w14:textId="77777777" w:rsidR="00FC02C7" w:rsidRPr="00C74EB6" w:rsidRDefault="00FC02C7" w:rsidP="00FC02C7">
      <w:pPr>
        <w:spacing w:line="360" w:lineRule="auto"/>
        <w:ind w:firstLineChars="200" w:firstLine="480"/>
        <w:rPr>
          <w:sz w:val="24"/>
        </w:rPr>
      </w:pPr>
      <w:r w:rsidRPr="00C74EB6">
        <w:rPr>
          <w:rFonts w:hint="eastAsia"/>
          <w:sz w:val="24"/>
        </w:rPr>
        <w:t>H3</w:t>
      </w:r>
      <w:r w:rsidRPr="00C74EB6">
        <w:rPr>
          <w:rFonts w:hint="eastAsia"/>
          <w:sz w:val="24"/>
        </w:rPr>
        <w:t>：组织资本通过增强投资者关注度提升企业对董监高责任险的投保意向。</w:t>
      </w:r>
    </w:p>
    <w:p w14:paraId="10E1068D" w14:textId="77777777" w:rsidR="00F56295" w:rsidRPr="00FC02C7" w:rsidRDefault="00F56295"/>
    <w:sectPr w:rsidR="00F56295" w:rsidRPr="00FC02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24070"/>
    <w:multiLevelType w:val="multilevel"/>
    <w:tmpl w:val="BADAD982"/>
    <w:lvl w:ilvl="0">
      <w:start w:val="1"/>
      <w:numFmt w:val="chineseCountingThousand"/>
      <w:pStyle w:val="Heading1"/>
      <w:suff w:val="space"/>
      <w:lvlText w:val="第%1章"/>
      <w:lvlJc w:val="left"/>
      <w:pPr>
        <w:ind w:left="3544" w:hanging="425"/>
      </w:pPr>
    </w:lvl>
    <w:lvl w:ilvl="1">
      <w:start w:val="1"/>
      <w:numFmt w:val="decimal"/>
      <w:pStyle w:val="Heading2"/>
      <w:isLgl/>
      <w:suff w:val="space"/>
      <w:lvlText w:val="%1.%2"/>
      <w:lvlJc w:val="left"/>
      <w:pPr>
        <w:ind w:left="0" w:firstLine="0"/>
      </w:pPr>
      <w:rPr>
        <w:rFonts w:eastAsia="黑体" w:hint="eastAsia"/>
        <w:b/>
        <w:bCs w:val="0"/>
        <w:i w:val="0"/>
        <w:sz w:val="28"/>
      </w:rPr>
    </w:lvl>
    <w:lvl w:ilvl="2">
      <w:start w:val="1"/>
      <w:numFmt w:val="decimal"/>
      <w:pStyle w:val="Heading3"/>
      <w:isLgl/>
      <w:suff w:val="space"/>
      <w:lvlText w:val="%1.%2.%3"/>
      <w:lvlJc w:val="left"/>
      <w:pPr>
        <w:ind w:left="0" w:firstLine="0"/>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C7"/>
    <w:rsid w:val="00286945"/>
    <w:rsid w:val="00E36A41"/>
    <w:rsid w:val="00F56295"/>
    <w:rsid w:val="00FC0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B2BA"/>
  <w15:chartTrackingRefBased/>
  <w15:docId w15:val="{E860FE19-4EE5-4919-825B-6469FD04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C7"/>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FC02C7"/>
    <w:pPr>
      <w:keepNext/>
      <w:keepLines/>
      <w:numPr>
        <w:numId w:val="1"/>
      </w:numPr>
      <w:spacing w:line="360" w:lineRule="auto"/>
      <w:ind w:left="0" w:firstLine="0"/>
      <w:jc w:val="center"/>
      <w:outlineLvl w:val="0"/>
    </w:pPr>
    <w:rPr>
      <w:rFonts w:asciiTheme="majorHAnsi" w:eastAsia="黑体" w:hAnsiTheme="majorHAnsi" w:cstheme="majorBidi"/>
      <w:b/>
      <w:sz w:val="30"/>
      <w:szCs w:val="48"/>
    </w:rPr>
  </w:style>
  <w:style w:type="paragraph" w:styleId="Heading2">
    <w:name w:val="heading 2"/>
    <w:basedOn w:val="Normal"/>
    <w:next w:val="Normal"/>
    <w:link w:val="Heading2Char"/>
    <w:uiPriority w:val="9"/>
    <w:unhideWhenUsed/>
    <w:qFormat/>
    <w:rsid w:val="00FC02C7"/>
    <w:pPr>
      <w:keepNext/>
      <w:keepLines/>
      <w:numPr>
        <w:ilvl w:val="1"/>
        <w:numId w:val="1"/>
      </w:numPr>
      <w:spacing w:line="360" w:lineRule="auto"/>
      <w:outlineLvl w:val="1"/>
    </w:pPr>
    <w:rPr>
      <w:rFonts w:eastAsia="黑体" w:cstheme="majorBidi"/>
      <w:b/>
      <w:sz w:val="28"/>
      <w:szCs w:val="40"/>
    </w:rPr>
  </w:style>
  <w:style w:type="paragraph" w:styleId="Heading3">
    <w:name w:val="heading 3"/>
    <w:basedOn w:val="Normal"/>
    <w:next w:val="Normal"/>
    <w:link w:val="Heading3Char"/>
    <w:uiPriority w:val="9"/>
    <w:unhideWhenUsed/>
    <w:qFormat/>
    <w:rsid w:val="00FC02C7"/>
    <w:pPr>
      <w:keepNext/>
      <w:keepLines/>
      <w:numPr>
        <w:ilvl w:val="2"/>
        <w:numId w:val="1"/>
      </w:numPr>
      <w:spacing w:line="360" w:lineRule="auto"/>
      <w:outlineLvl w:val="2"/>
    </w:pPr>
    <w:rPr>
      <w:rFonts w:eastAsia="黑体"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2C7"/>
    <w:rPr>
      <w:rFonts w:asciiTheme="majorHAnsi" w:eastAsia="黑体" w:hAnsiTheme="majorHAnsi" w:cstheme="majorBidi"/>
      <w:b/>
      <w:kern w:val="2"/>
      <w:sz w:val="30"/>
      <w:szCs w:val="48"/>
    </w:rPr>
  </w:style>
  <w:style w:type="character" w:customStyle="1" w:styleId="Heading2Char">
    <w:name w:val="Heading 2 Char"/>
    <w:basedOn w:val="DefaultParagraphFont"/>
    <w:link w:val="Heading2"/>
    <w:uiPriority w:val="9"/>
    <w:rsid w:val="00FC02C7"/>
    <w:rPr>
      <w:rFonts w:ascii="Times New Roman" w:eastAsia="黑体" w:hAnsi="Times New Roman" w:cstheme="majorBidi"/>
      <w:b/>
      <w:kern w:val="2"/>
      <w:sz w:val="28"/>
      <w:szCs w:val="40"/>
    </w:rPr>
  </w:style>
  <w:style w:type="character" w:customStyle="1" w:styleId="Heading3Char">
    <w:name w:val="Heading 3 Char"/>
    <w:basedOn w:val="DefaultParagraphFont"/>
    <w:link w:val="Heading3"/>
    <w:uiPriority w:val="9"/>
    <w:rsid w:val="00FC02C7"/>
    <w:rPr>
      <w:rFonts w:ascii="Times New Roman" w:eastAsia="黑体" w:hAnsi="Times New Roman" w:cstheme="majorBidi"/>
      <w:b/>
      <w:kern w:val="2"/>
      <w:sz w:val="24"/>
      <w:szCs w:val="32"/>
    </w:rPr>
  </w:style>
  <w:style w:type="paragraph" w:styleId="ListParagraph">
    <w:name w:val="List Paragraph"/>
    <w:basedOn w:val="Normal"/>
    <w:uiPriority w:val="34"/>
    <w:qFormat/>
    <w:rsid w:val="00FC0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1670</Words>
  <Characters>9524</Characters>
  <Application>Microsoft Office Word</Application>
  <DocSecurity>0</DocSecurity>
  <Lines>79</Lines>
  <Paragraphs>22</Paragraphs>
  <ScaleCrop>false</ScaleCrop>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Yubo Liu</dc:creator>
  <cp:keywords/>
  <dc:description/>
  <cp:lastModifiedBy>Michael Yubo Liu</cp:lastModifiedBy>
  <cp:revision>1</cp:revision>
  <dcterms:created xsi:type="dcterms:W3CDTF">2025-07-19T11:23:00Z</dcterms:created>
  <dcterms:modified xsi:type="dcterms:W3CDTF">2025-07-19T11:23:00Z</dcterms:modified>
</cp:coreProperties>
</file>