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16F6C" w14:textId="2DE7E3EF" w:rsidR="00393C35" w:rsidRPr="0091525C" w:rsidRDefault="009D63CB" w:rsidP="00393C35">
      <w:pPr>
        <w:pStyle w:val="Title"/>
        <w:rPr>
          <w:szCs w:val="28"/>
        </w:rPr>
      </w:pPr>
      <w:r>
        <w:rPr>
          <w:szCs w:val="28"/>
        </w:rPr>
        <w:t>B</w:t>
      </w:r>
      <w:r>
        <w:rPr>
          <w:rFonts w:hint="eastAsia"/>
          <w:szCs w:val="28"/>
          <w:lang w:eastAsia="zh-CN"/>
        </w:rPr>
        <w:t>eyo</w:t>
      </w:r>
      <w:r>
        <w:rPr>
          <w:szCs w:val="28"/>
          <w:lang w:eastAsia="zh-CN"/>
        </w:rPr>
        <w:t xml:space="preserve">nd Crosslinguistic Influence: </w:t>
      </w:r>
      <w:r w:rsidR="00CA4DF1">
        <w:rPr>
          <w:szCs w:val="28"/>
        </w:rPr>
        <w:t xml:space="preserve">Mandarin </w:t>
      </w:r>
      <w:r>
        <w:rPr>
          <w:szCs w:val="28"/>
        </w:rPr>
        <w:t>S</w:t>
      </w:r>
      <w:r w:rsidR="00CA4DF1">
        <w:rPr>
          <w:szCs w:val="28"/>
        </w:rPr>
        <w:t xml:space="preserve">peakers with </w:t>
      </w:r>
      <w:r>
        <w:rPr>
          <w:szCs w:val="28"/>
        </w:rPr>
        <w:t>E</w:t>
      </w:r>
      <w:r w:rsidR="00CA4DF1">
        <w:rPr>
          <w:szCs w:val="28"/>
        </w:rPr>
        <w:t xml:space="preserve">xposure to </w:t>
      </w:r>
      <w:r w:rsidR="00AB21DC">
        <w:rPr>
          <w:szCs w:val="28"/>
        </w:rPr>
        <w:t>Null-subject</w:t>
      </w:r>
      <w:r w:rsidR="001A771E">
        <w:rPr>
          <w:szCs w:val="28"/>
        </w:rPr>
        <w:t xml:space="preserve"> Languages</w:t>
      </w:r>
      <w:r w:rsidR="00CA4DF1">
        <w:rPr>
          <w:szCs w:val="28"/>
        </w:rPr>
        <w:t xml:space="preserve"> </w:t>
      </w:r>
      <w:r w:rsidR="001A771E">
        <w:rPr>
          <w:szCs w:val="28"/>
        </w:rPr>
        <w:t xml:space="preserve">Nonetheless </w:t>
      </w:r>
      <w:r>
        <w:rPr>
          <w:szCs w:val="28"/>
        </w:rPr>
        <w:t>U</w:t>
      </w:r>
      <w:r w:rsidR="00CA4DF1">
        <w:rPr>
          <w:szCs w:val="28"/>
        </w:rPr>
        <w:t xml:space="preserve">se </w:t>
      </w:r>
      <w:r w:rsidR="00AB21DC">
        <w:rPr>
          <w:szCs w:val="28"/>
        </w:rPr>
        <w:t>Fewer Null</w:t>
      </w:r>
      <w:r w:rsidR="00CA4DF1">
        <w:rPr>
          <w:szCs w:val="28"/>
        </w:rPr>
        <w:t xml:space="preserve"> </w:t>
      </w:r>
      <w:r w:rsidR="0042122E">
        <w:rPr>
          <w:szCs w:val="28"/>
        </w:rPr>
        <w:t>P</w:t>
      </w:r>
      <w:r w:rsidR="00CA4DF1">
        <w:rPr>
          <w:szCs w:val="28"/>
        </w:rPr>
        <w:t>ronouns</w:t>
      </w:r>
      <w:r w:rsidR="0042122E">
        <w:rPr>
          <w:szCs w:val="28"/>
        </w:rPr>
        <w:t xml:space="preserve"> in Mandarin</w:t>
      </w:r>
    </w:p>
    <w:p w14:paraId="1BD2D3B7" w14:textId="2159201E" w:rsidR="000547F1" w:rsidRPr="00F43997" w:rsidRDefault="000547F1" w:rsidP="001F22CB">
      <w:pPr>
        <w:pStyle w:val="Authorname"/>
        <w:tabs>
          <w:tab w:val="left" w:pos="2970"/>
        </w:tabs>
        <w:spacing w:before="240"/>
        <w:rPr>
          <w:szCs w:val="22"/>
        </w:rPr>
      </w:pPr>
      <w:proofErr w:type="spellStart"/>
      <w:r w:rsidRPr="00F43997">
        <w:rPr>
          <w:szCs w:val="22"/>
        </w:rPr>
        <w:t>Yajun</w:t>
      </w:r>
      <w:proofErr w:type="spellEnd"/>
      <w:r w:rsidRPr="00F43997">
        <w:rPr>
          <w:szCs w:val="22"/>
        </w:rPr>
        <w:t xml:space="preserve"> Liu</w:t>
      </w:r>
      <w:r w:rsidR="00F43997" w:rsidRPr="00F43997">
        <w:rPr>
          <w:szCs w:val="22"/>
        </w:rPr>
        <w:t xml:space="preserve"> (yajun.liu@ed.ac.uk)</w:t>
      </w:r>
      <w:r w:rsidRPr="00F43997">
        <w:rPr>
          <w:szCs w:val="22"/>
        </w:rPr>
        <w:t>, Antonella Sorace, Kenny Smith</w:t>
      </w:r>
    </w:p>
    <w:p w14:paraId="088C4F0A" w14:textId="10822D06" w:rsidR="00056C88" w:rsidRDefault="000547F1" w:rsidP="000547F1">
      <w:pPr>
        <w:pStyle w:val="Authorname"/>
        <w:tabs>
          <w:tab w:val="left" w:pos="2970"/>
        </w:tabs>
        <w:contextualSpacing/>
        <w:rPr>
          <w:b w:val="0"/>
          <w:bCs/>
          <w:szCs w:val="22"/>
        </w:rPr>
      </w:pPr>
      <w:r>
        <w:rPr>
          <w:b w:val="0"/>
          <w:bCs/>
          <w:szCs w:val="22"/>
        </w:rPr>
        <w:t>School of Philosophy, Psychology and Language Sciences, University of Edinburgh</w:t>
      </w:r>
      <w:r w:rsidR="00F43997">
        <w:rPr>
          <w:b w:val="0"/>
          <w:bCs/>
          <w:szCs w:val="22"/>
        </w:rPr>
        <w:t>, Edinburgh, EH8 9AD</w:t>
      </w:r>
    </w:p>
    <w:p w14:paraId="09C0ED15" w14:textId="77777777" w:rsidR="00393C35" w:rsidRPr="000547F1" w:rsidRDefault="00393C35" w:rsidP="00E51B2A">
      <w:pPr>
        <w:ind w:firstLine="0"/>
        <w:contextualSpacing/>
      </w:pPr>
    </w:p>
    <w:p w14:paraId="4953E5D1" w14:textId="6AD1414B" w:rsidR="00393C35" w:rsidRPr="00E51B2A" w:rsidRDefault="005778FF" w:rsidP="001F22CB">
      <w:pPr>
        <w:ind w:firstLine="0"/>
        <w:rPr>
          <w:lang w:eastAsia="zh-CN"/>
        </w:rPr>
      </w:pPr>
      <w:r w:rsidRPr="000547F1">
        <w:t xml:space="preserve">                                                                                                                </w:t>
      </w:r>
    </w:p>
    <w:p w14:paraId="5E1BDB39" w14:textId="77777777" w:rsidR="00E978D0" w:rsidRPr="000547F1" w:rsidRDefault="00E978D0" w:rsidP="001F22CB">
      <w:pPr>
        <w:ind w:firstLine="0"/>
      </w:pPr>
    </w:p>
    <w:p w14:paraId="6DB60F58" w14:textId="77777777" w:rsidR="003164E5" w:rsidRPr="000547F1" w:rsidRDefault="003164E5" w:rsidP="001F22CB">
      <w:pPr>
        <w:ind w:firstLine="0"/>
      </w:pPr>
    </w:p>
    <w:p w14:paraId="7C77838C" w14:textId="77777777" w:rsidR="003164E5" w:rsidRPr="000547F1" w:rsidRDefault="003164E5" w:rsidP="001F22CB">
      <w:pPr>
        <w:ind w:firstLine="0"/>
      </w:pPr>
    </w:p>
    <w:p w14:paraId="0FFE974F" w14:textId="77777777" w:rsidR="003164E5" w:rsidRPr="000547F1" w:rsidRDefault="003164E5" w:rsidP="001F22CB">
      <w:pPr>
        <w:ind w:firstLine="0"/>
        <w:sectPr w:rsidR="003164E5" w:rsidRPr="000547F1" w:rsidSect="00393C35">
          <w:type w:val="continuous"/>
          <w:pgSz w:w="12240" w:h="15840" w:code="1"/>
          <w:pgMar w:top="1440" w:right="1080" w:bottom="1080" w:left="1080" w:header="720" w:footer="720" w:gutter="0"/>
          <w:cols w:space="720"/>
        </w:sectPr>
      </w:pPr>
    </w:p>
    <w:p w14:paraId="34FF7882" w14:textId="77777777" w:rsidR="00393C35" w:rsidRDefault="00393C35">
      <w:pPr>
        <w:pStyle w:val="Abstractheading"/>
        <w:spacing w:after="120"/>
      </w:pPr>
      <w:r>
        <w:t>Abstract</w:t>
      </w:r>
    </w:p>
    <w:p w14:paraId="47BEDFA7" w14:textId="4E149B50" w:rsidR="00393C35" w:rsidRDefault="006D1A9A">
      <w:pPr>
        <w:pStyle w:val="Abstracttext"/>
      </w:pPr>
      <w:r w:rsidRPr="006D1A9A">
        <w:t xml:space="preserve">We </w:t>
      </w:r>
      <w:r w:rsidR="00A63A47" w:rsidRPr="006D1A9A">
        <w:t xml:space="preserve">explore the impact of crosslinguistic influence in </w:t>
      </w:r>
      <w:r w:rsidR="00A63A47">
        <w:t>first language</w:t>
      </w:r>
      <w:r w:rsidR="00A63A47" w:rsidRPr="006D1A9A">
        <w:t xml:space="preserve"> </w:t>
      </w:r>
      <w:r w:rsidR="00394BEF">
        <w:t xml:space="preserve">(L1) </w:t>
      </w:r>
      <w:r w:rsidR="00A63A47" w:rsidRPr="006D1A9A">
        <w:t>attrition</w:t>
      </w:r>
      <w:r w:rsidR="00A63A47">
        <w:t xml:space="preserve">, changes in an individual’s </w:t>
      </w:r>
      <w:r w:rsidR="00394BEF">
        <w:t>L1</w:t>
      </w:r>
      <w:r w:rsidR="00A63A47">
        <w:t xml:space="preserve"> due to exposure to additional languages. We </w:t>
      </w:r>
      <w:r w:rsidRPr="006D1A9A">
        <w:t xml:space="preserve">report an experiment examining reference production in </w:t>
      </w:r>
      <w:r w:rsidR="00B054F6">
        <w:t xml:space="preserve">Mandarin </w:t>
      </w:r>
      <w:r w:rsidR="00A63A47">
        <w:t xml:space="preserve">in </w:t>
      </w:r>
      <w:r w:rsidRPr="006D1A9A">
        <w:t xml:space="preserve">a picture description task </w:t>
      </w:r>
      <w:r w:rsidR="00A63A47">
        <w:t>by</w:t>
      </w:r>
      <w:r w:rsidR="00A63A47" w:rsidRPr="006D1A9A">
        <w:t xml:space="preserve"> </w:t>
      </w:r>
      <w:r w:rsidRPr="006D1A9A">
        <w:t>native</w:t>
      </w:r>
      <w:r w:rsidR="00B054F6">
        <w:t xml:space="preserve"> Chinese</w:t>
      </w:r>
      <w:r w:rsidRPr="006D1A9A">
        <w:t xml:space="preserve"> speakers residing in Italy or Spain. </w:t>
      </w:r>
      <w:r w:rsidR="00A63A47">
        <w:t xml:space="preserve">Mandarin allows </w:t>
      </w:r>
      <w:r w:rsidR="00E10459">
        <w:t>null subjects</w:t>
      </w:r>
      <w:r w:rsidR="00A63A47">
        <w:t>, where subjects can be expressed wi</w:t>
      </w:r>
      <w:r w:rsidR="00AB21DC">
        <w:t>th</w:t>
      </w:r>
      <w:r w:rsidR="00A63A47">
        <w:t xml:space="preserve"> a null or overt pronoun; previous work shows that L1 Mandarin speakers exposed to English use more overt pronouns in Mandarin than their more-monolingual peers. In the study reported here, d</w:t>
      </w:r>
      <w:r w:rsidRPr="006D1A9A">
        <w:t xml:space="preserve">espite exposure to two languages </w:t>
      </w:r>
      <w:r w:rsidR="00A63A47">
        <w:t xml:space="preserve">(Italian and Spanish) </w:t>
      </w:r>
      <w:r w:rsidRPr="006D1A9A">
        <w:t>that</w:t>
      </w:r>
      <w:r w:rsidR="00A63A47">
        <w:t xml:space="preserve">, unlike English, </w:t>
      </w:r>
      <w:r w:rsidRPr="006D1A9A">
        <w:t xml:space="preserve">allow </w:t>
      </w:r>
      <w:r w:rsidR="00E10459">
        <w:t>null subjects</w:t>
      </w:r>
      <w:r w:rsidRPr="006D1A9A">
        <w:t xml:space="preserve">, our multilingual speakers used </w:t>
      </w:r>
      <w:r w:rsidR="00AB21DC">
        <w:t xml:space="preserve">fewer null pronouns and </w:t>
      </w:r>
      <w:r w:rsidRPr="006D1A9A">
        <w:t xml:space="preserve">more overt pronouns </w:t>
      </w:r>
      <w:r w:rsidR="00A63A47">
        <w:t>than</w:t>
      </w:r>
      <w:r w:rsidRPr="006D1A9A">
        <w:t xml:space="preserve"> their more-monolingual </w:t>
      </w:r>
      <w:r w:rsidR="00B054F6">
        <w:t>Chinese</w:t>
      </w:r>
      <w:r w:rsidR="00B054F6" w:rsidRPr="006D1A9A">
        <w:t xml:space="preserve"> </w:t>
      </w:r>
      <w:r w:rsidRPr="006D1A9A">
        <w:t xml:space="preserve">peers. These findings contribute to attrition research by disentangling the impact of crosslinguistic influence in L1 </w:t>
      </w:r>
      <w:proofErr w:type="gramStart"/>
      <w:r w:rsidRPr="006D1A9A">
        <w:t>attrition</w:t>
      </w:r>
      <w:r w:rsidR="00A63A47">
        <w:t xml:space="preserve">, </w:t>
      </w:r>
      <w:r w:rsidRPr="006D1A9A">
        <w:t>and</w:t>
      </w:r>
      <w:proofErr w:type="gramEnd"/>
      <w:r w:rsidRPr="006D1A9A">
        <w:t xml:space="preserve"> provide insights into the effect of bi- and multilingualism on linguistic systems.</w:t>
      </w:r>
    </w:p>
    <w:p w14:paraId="0096EE00" w14:textId="633231F1" w:rsidR="00393C35" w:rsidRDefault="00393C35">
      <w:pPr>
        <w:pStyle w:val="Abstracttext"/>
        <w:spacing w:before="120"/>
        <w:ind w:left="187" w:right="187"/>
      </w:pPr>
      <w:r>
        <w:rPr>
          <w:b/>
          <w:bCs/>
        </w:rPr>
        <w:t>Keywords:</w:t>
      </w:r>
      <w:r>
        <w:rPr>
          <w:b/>
        </w:rPr>
        <w:t xml:space="preserve"> </w:t>
      </w:r>
      <w:r w:rsidR="006D1A9A">
        <w:rPr>
          <w:bCs/>
        </w:rPr>
        <w:t>crosslinguistic influence</w:t>
      </w:r>
      <w:r>
        <w:rPr>
          <w:bCs/>
        </w:rPr>
        <w:t xml:space="preserve">; </w:t>
      </w:r>
      <w:r w:rsidR="00B64D4A">
        <w:rPr>
          <w:bCs/>
        </w:rPr>
        <w:t>reference production</w:t>
      </w:r>
      <w:r w:rsidR="00EC6AD0">
        <w:rPr>
          <w:bCs/>
        </w:rPr>
        <w:t xml:space="preserve">; </w:t>
      </w:r>
      <w:r w:rsidR="00B64D4A">
        <w:rPr>
          <w:bCs/>
        </w:rPr>
        <w:t>L1 attrition; Mandarin Chinese</w:t>
      </w:r>
    </w:p>
    <w:p w14:paraId="393531CB" w14:textId="6D1C6DEF" w:rsidR="00393C35" w:rsidRPr="00B64D4A" w:rsidRDefault="00B64D4A" w:rsidP="00056C88">
      <w:pPr>
        <w:pStyle w:val="Heading1"/>
        <w:rPr>
          <w:lang w:val="en-GB"/>
        </w:rPr>
      </w:pPr>
      <w:r>
        <w:t>Introduction</w:t>
      </w:r>
    </w:p>
    <w:p w14:paraId="6FF722B9" w14:textId="488C51BE" w:rsidR="00394BEF" w:rsidRDefault="00B64D4A" w:rsidP="00393C35">
      <w:pPr>
        <w:pStyle w:val="NormalSectionStart"/>
      </w:pPr>
      <w:r w:rsidRPr="00B64D4A">
        <w:t>Previous studies have shown that the two or more languages in a bilingual or multilingual speaker’s mind can influence each other, a phenomenon known as Crosslinguistic Influence (Jarvis</w:t>
      </w:r>
      <w:r w:rsidR="00B054F6">
        <w:t xml:space="preserve"> </w:t>
      </w:r>
      <w:r w:rsidR="00117FD9">
        <w:t>and</w:t>
      </w:r>
      <w:r w:rsidRPr="00B64D4A">
        <w:t xml:space="preserve"> </w:t>
      </w:r>
      <w:proofErr w:type="spellStart"/>
      <w:r w:rsidRPr="00B64D4A">
        <w:t>Pavlenko</w:t>
      </w:r>
      <w:proofErr w:type="spellEnd"/>
      <w:r w:rsidRPr="00B64D4A">
        <w:t xml:space="preserve">, 2010). This influence can occur at various linguistic levels and is often argued to </w:t>
      </w:r>
      <w:r w:rsidR="00394BEF">
        <w:t>exhibit</w:t>
      </w:r>
      <w:r w:rsidRPr="00B64D4A">
        <w:t xml:space="preserve"> a unidirectional pattern, </w:t>
      </w:r>
      <w:proofErr w:type="gramStart"/>
      <w:r w:rsidRPr="00B64D4A">
        <w:t>i.e.</w:t>
      </w:r>
      <w:proofErr w:type="gramEnd"/>
      <w:r w:rsidRPr="00B64D4A">
        <w:t xml:space="preserve"> from one language to another language but not vice versa (Kaltsa et al., 2015). Traditionally, research on crosslinguistic influence has primarily focused on the transfer effects of </w:t>
      </w:r>
      <w:r w:rsidR="00394BEF">
        <w:t>the first language (</w:t>
      </w:r>
      <w:r w:rsidRPr="00B64D4A">
        <w:t>L1</w:t>
      </w:r>
      <w:r w:rsidR="00394BEF">
        <w:t>)</w:t>
      </w:r>
      <w:r w:rsidRPr="00B64D4A">
        <w:t xml:space="preserve"> on </w:t>
      </w:r>
      <w:r w:rsidR="00394BEF">
        <w:t>a second language (</w:t>
      </w:r>
      <w:r w:rsidRPr="00B64D4A">
        <w:t>L2</w:t>
      </w:r>
      <w:r w:rsidR="00394BEF">
        <w:t>)</w:t>
      </w:r>
      <w:r w:rsidRPr="00B64D4A">
        <w:t xml:space="preserve">, where the stabilized native language affects the development of a </w:t>
      </w:r>
      <w:proofErr w:type="gramStart"/>
      <w:r w:rsidRPr="00B64D4A">
        <w:t>newly</w:t>
      </w:r>
      <w:r w:rsidR="00394BEF">
        <w:t>-</w:t>
      </w:r>
      <w:r w:rsidRPr="00B64D4A">
        <w:t>learn</w:t>
      </w:r>
      <w:r w:rsidR="00394BEF">
        <w:t>ed</w:t>
      </w:r>
      <w:proofErr w:type="gramEnd"/>
      <w:r w:rsidRPr="00B64D4A">
        <w:t xml:space="preserve"> language. In contrast, the reverse transfer effects of L2 on L1 has received less attention. Nevertheless, understanding the influence of L2 on L1 provides insights into how bilingual experience recalibrate</w:t>
      </w:r>
      <w:r w:rsidR="00394BEF">
        <w:t>s</w:t>
      </w:r>
      <w:r w:rsidRPr="00B64D4A">
        <w:t xml:space="preserve"> an already stabilized language</w:t>
      </w:r>
      <w:r w:rsidR="00394BEF">
        <w:t xml:space="preserve">, </w:t>
      </w:r>
      <w:r w:rsidRPr="00B64D4A">
        <w:t>shed</w:t>
      </w:r>
      <w:r w:rsidR="00394BEF">
        <w:t>ding</w:t>
      </w:r>
      <w:r w:rsidRPr="00B64D4A">
        <w:t xml:space="preserve"> light on the dynamic nature of linguistic systems and how our minds accommodate evolving language experiences. </w:t>
      </w:r>
    </w:p>
    <w:p w14:paraId="24BF24FE" w14:textId="7DFA3009" w:rsidR="00393C35" w:rsidRPr="00861E6C" w:rsidRDefault="00B64D4A" w:rsidP="003F0DB5">
      <w:pPr>
        <w:pStyle w:val="NormalSectionStart"/>
        <w:ind w:firstLine="181"/>
        <w:rPr>
          <w:lang w:val="en-GB"/>
        </w:rPr>
      </w:pPr>
      <w:r w:rsidRPr="00B64D4A">
        <w:t>The influence of L2 on L1 is often considered to play a significant role in the process of L1 attrition, which refers to changes that occur in one’s native language due to continuous immersion in an L2 environment (</w:t>
      </w:r>
      <w:r w:rsidR="000C2999" w:rsidRPr="00B64D4A">
        <w:t>Gürel</w:t>
      </w:r>
      <w:r w:rsidRPr="00B64D4A">
        <w:t xml:space="preserve">, 2003). Attrition can be selective; one area particularly susceptible to change is the syntax-pragmatics </w:t>
      </w:r>
      <w:r w:rsidR="00394BEF">
        <w:t>interface</w:t>
      </w:r>
      <w:r w:rsidRPr="00B64D4A">
        <w:t xml:space="preserve">, particularly with pronominals (e.g., </w:t>
      </w:r>
      <w:proofErr w:type="gramStart"/>
      <w:r w:rsidRPr="00B64D4A">
        <w:t>null</w:t>
      </w:r>
      <w:proofErr w:type="gramEnd"/>
      <w:r w:rsidRPr="00B64D4A">
        <w:t xml:space="preserve"> and overt pronouns) in languages that allow subject </w:t>
      </w:r>
      <w:r w:rsidRPr="00B64D4A">
        <w:t xml:space="preserve">drop, such as Italian and Spanish (Sorace, 2011). </w:t>
      </w:r>
      <w:r w:rsidR="00394BEF">
        <w:t xml:space="preserve">Individuals undergoing </w:t>
      </w:r>
      <w:r w:rsidRPr="00B64D4A">
        <w:t>L1 attrit</w:t>
      </w:r>
      <w:r w:rsidR="00394BEF">
        <w:t>ion</w:t>
      </w:r>
      <w:r w:rsidRPr="00B64D4A">
        <w:t xml:space="preserve"> often demonstrate greater explicitness in both their interpretation and production of overt pronouns (Tsimpli et al., 2004; Chamorro et al., 2016; </w:t>
      </w:r>
      <w:r w:rsidR="00FA056B" w:rsidRPr="00010875">
        <w:rPr>
          <w:color w:val="000000" w:themeColor="text1"/>
        </w:rPr>
        <w:t>Martín-</w:t>
      </w:r>
      <w:proofErr w:type="spellStart"/>
      <w:r w:rsidR="00FA056B" w:rsidRPr="00010875">
        <w:rPr>
          <w:color w:val="000000" w:themeColor="text1"/>
        </w:rPr>
        <w:t>Villena</w:t>
      </w:r>
      <w:proofErr w:type="spellEnd"/>
      <w:r w:rsidRPr="00B64D4A">
        <w:t xml:space="preserve">, 2023). Specifically, they are more likely to interpret an overt pronoun as coreferential with the subject referent of the preceding sentence, whereas their monolingual peers would prefer </w:t>
      </w:r>
      <w:r w:rsidR="00B054F6">
        <w:t>to interpret the overt pronoun as referring to the non-subject referent</w:t>
      </w:r>
      <w:r w:rsidRPr="00B64D4A">
        <w:t xml:space="preserve">. Similarly, they tend to produce more overt pronouns </w:t>
      </w:r>
      <w:r w:rsidR="00394BEF">
        <w:t>than their monolingual peers</w:t>
      </w:r>
      <w:r w:rsidRPr="00B64D4A">
        <w:t>. This tendency has been reported in other bilingual groups, including L2 learners</w:t>
      </w:r>
      <w:r w:rsidR="00D23D54">
        <w:t xml:space="preserve"> </w:t>
      </w:r>
      <w:r w:rsidR="00D23D54">
        <w:rPr>
          <w:rFonts w:ascii="SimSun" w:eastAsia="SimSun" w:hAnsi="SimSun" w:cs="SimSun"/>
          <w:lang w:eastAsia="zh-CN"/>
        </w:rPr>
        <w:t>(</w:t>
      </w:r>
      <w:r w:rsidR="00D23D54" w:rsidRPr="00FE51CA">
        <w:rPr>
          <w:color w:val="000000" w:themeColor="text1"/>
        </w:rPr>
        <w:fldChar w:fldCharType="begin"/>
      </w:r>
      <w:r w:rsidR="00D23D54" w:rsidRPr="00FE51CA">
        <w:rPr>
          <w:color w:val="000000" w:themeColor="text1"/>
        </w:rPr>
        <w:instrText xml:space="preserve"> ADDIN ZOTERO_ITEM CSL_CITATION {"citationID":"gJw7xhXd","properties":{"formattedCitation":"(Belletti et al., 2007)","plainCitation":"(Belletti et al., 2007)","dontUpdate":true,"noteIndex":0},"citationItems":[{"id":39,"uris":["http://zotero.org/users/local/x6SmP7TL/items/H68DFH2D"],"itemData":{"id":39,"type":"article-journal","abstract":"This article reports the results of experiments targeting the production and interpretation of postverbal subjects, and null and overt pronominal subjects, by near-native speakers of Italian whose native language is English. The results directly bear on both theoretical issues and developmental acquisition questions. It is argued that properties related to the null-subject parameter are sensitive to discourse factors that determine the use of both postverbal subjects and pronominal subjects. More specifically, it is claimed that the availability of null pronominal subjects and the availability of postverbal subjects do not necessarily correlate. The near-native grammars analyzed here illustrate a special instance of this lack of correlation. Furthermore, near-natives show non-native-like behavior in the use of postverbal subjects, and in the overuse of overt pronominal subjects in tensed clauses. The proposal is put forward that, although resetting of the null-subject parameter has taken place in the speakers’ L2 Italian grammar, the relevant L1 computations are preserved and accessed in L2 use, without violating any formal conditions; this is the source of non-target behavior. The analysis proposed exploits cartographic insights on discourse-related computations, and suggests that the principles of economy may be instantiated differently in native and near-native grammars.","container-title":"Natural Language &amp; Linguistic Theory","DOI":"10.1007/s11049-007-9026-9","ISSN":"0167-806X, 1573-0859","issue":"4","journalAbbreviation":"Nat Language Linguistic Theory","language":"en","page":"657-689","source":"DOI.org (Crossref)","title":"Theoretical and developmental issues in the syntax of subjects: Evidence from near-native Italian","title-short":"Theoretical and developmental issues in the syntax of subjects","volume":"25","author":[{"family":"Belletti","given":"Adriana"},{"family":"Bennati","given":"Elisa"},{"family":"Sorace","given":"Antonella"}],"issued":{"date-parts":[["2007",11]]}}}],"schema":"https://github.com/citation-style-language/schema/raw/master/csl-citation.json"} </w:instrText>
      </w:r>
      <w:r w:rsidR="00D23D54" w:rsidRPr="00FE51CA">
        <w:rPr>
          <w:color w:val="000000" w:themeColor="text1"/>
        </w:rPr>
        <w:fldChar w:fldCharType="separate"/>
      </w:r>
      <w:r w:rsidR="00D23D54" w:rsidRPr="00FE51CA">
        <w:rPr>
          <w:noProof/>
          <w:color w:val="000000" w:themeColor="text1"/>
        </w:rPr>
        <w:t>Belletti et al., 2007</w:t>
      </w:r>
      <w:r w:rsidR="00D23D54" w:rsidRPr="00FE51CA">
        <w:rPr>
          <w:color w:val="000000" w:themeColor="text1"/>
        </w:rPr>
        <w:fldChar w:fldCharType="end"/>
      </w:r>
      <w:r w:rsidR="00D23D54">
        <w:rPr>
          <w:rFonts w:ascii="SimSun" w:eastAsia="SimSun" w:hAnsi="SimSun" w:cs="SimSun"/>
          <w:lang w:eastAsia="zh-CN"/>
        </w:rPr>
        <w:t>)</w:t>
      </w:r>
      <w:r w:rsidRPr="00B64D4A">
        <w:t>, heritage speakers</w:t>
      </w:r>
      <w:r w:rsidR="00D23D54">
        <w:t xml:space="preserve"> (</w:t>
      </w:r>
      <w:proofErr w:type="spellStart"/>
      <w:r w:rsidR="00D23D54" w:rsidRPr="00FE51CA">
        <w:rPr>
          <w:color w:val="000000" w:themeColor="text1"/>
        </w:rPr>
        <w:t>Montrul</w:t>
      </w:r>
      <w:proofErr w:type="spellEnd"/>
      <w:r w:rsidR="00D23D54" w:rsidRPr="00FE51CA">
        <w:rPr>
          <w:color w:val="000000" w:themeColor="text1"/>
        </w:rPr>
        <w:t>, 2004</w:t>
      </w:r>
      <w:r w:rsidR="00D23D54">
        <w:t>)</w:t>
      </w:r>
      <w:r w:rsidRPr="00B64D4A">
        <w:t xml:space="preserve"> and child bilinguals</w:t>
      </w:r>
      <w:r w:rsidR="00D23D54">
        <w:t xml:space="preserve"> (</w:t>
      </w:r>
      <w:r w:rsidR="00D23D54">
        <w:fldChar w:fldCharType="begin"/>
      </w:r>
      <w:r w:rsidR="00D23D54">
        <w:instrText xml:space="preserve"> ADDIN ZOTERO_ITEM CSL_CITATION {"citationID":"YonjROxj","properties":{"formattedCitation":"(Sorace et al., 2009)","plainCitation":"(Sorace et al., 2009)","noteIndex":0},"citationItems":[{"id":156,"uris":["http://zotero.org/users/local/x6SmP7TL/items/79LKW5C6"],"itemData":{"id":156,"type":"article-journal","container-title":"Lingua","DOI":"10.1016/j.lingua.2008.09.008","ISSN":"00243841","issue":"3","journalAbbreviation":"Lingua","language":"en","page":"460-477","source":"DOI.org (Crossref)","title":"Discourse conditions on subject pronoun realization: Testing the linguistic intuitions of older bilingual children","title-short":"Discourse conditions on subject pronoun realization","volume":"119","author":[{"family":"Sorace","given":"Antonella"},{"family":"Serratrice","given":"Ludovica"},{"family":"Filiaci","given":"Francesca"},{"family":"Baldo","given":"Michela"}],"issued":{"date-parts":[["2009",3]]}}}],"schema":"https://github.com/citation-style-language/schema/raw/master/csl-citation.json"} </w:instrText>
      </w:r>
      <w:r w:rsidR="00D23D54">
        <w:fldChar w:fldCharType="separate"/>
      </w:r>
      <w:r w:rsidR="00D23D54" w:rsidRPr="00FE51CA">
        <w:rPr>
          <w:color w:val="000000" w:themeColor="text1"/>
        </w:rPr>
        <w:fldChar w:fldCharType="begin"/>
      </w:r>
      <w:r w:rsidR="00D23D54" w:rsidRPr="00FE51CA">
        <w:rPr>
          <w:color w:val="000000" w:themeColor="text1"/>
        </w:rPr>
        <w:instrText xml:space="preserve"> ADDIN ZOTERO_ITEM CSL_CITATION {"citationID":"qW2n5cHU","properties":{"formattedCitation":"(Argyri &amp; Sorace, 2007)","plainCitation":"(Argyri &amp; Sorace, 2007)","dontUpdate":true,"noteIndex":0},"citationItems":[{"id":209,"uris":["http://zotero.org/users/local/x6SmP7TL/items/REV25TCN"],"itemData":{"id":209,"type":"article-journal","container-title":"Bilingualism: Language and Cognition","DOI":"10.1017/S1366728906002835","ISSN":"1366-7289, 1469-1841","issue":"1","journalAbbreviation":"Bilingualism","language":"en","page":"79-99","source":"DOI.org (Crossref)","title":"Crosslinguistic influence and language dominance in older bilingual children","volume":"10","author":[{"family":"Argyri","given":"Efrosyni"},{"family":"Sorace","given":"Antonella"}],"issued":{"date-parts":[["2007",4]]}}}],"schema":"https://github.com/citation-style-language/schema/raw/master/csl-citation.json"} </w:instrText>
      </w:r>
      <w:r w:rsidR="00D23D54" w:rsidRPr="00FE51CA">
        <w:rPr>
          <w:color w:val="000000" w:themeColor="text1"/>
        </w:rPr>
        <w:fldChar w:fldCharType="separate"/>
      </w:r>
      <w:r w:rsidR="00D23D54" w:rsidRPr="00FE51CA">
        <w:rPr>
          <w:noProof/>
          <w:color w:val="000000" w:themeColor="text1"/>
        </w:rPr>
        <w:t>Argyri</w:t>
      </w:r>
      <w:r w:rsidR="0003322C">
        <w:rPr>
          <w:noProof/>
          <w:color w:val="000000" w:themeColor="text1"/>
        </w:rPr>
        <w:t xml:space="preserve"> and </w:t>
      </w:r>
      <w:r w:rsidR="00D23D54" w:rsidRPr="00FE51CA">
        <w:rPr>
          <w:noProof/>
          <w:color w:val="000000" w:themeColor="text1"/>
        </w:rPr>
        <w:t>Sorace, 2007</w:t>
      </w:r>
      <w:r w:rsidR="00D23D54" w:rsidRPr="00FE51CA">
        <w:rPr>
          <w:color w:val="000000" w:themeColor="text1"/>
        </w:rPr>
        <w:fldChar w:fldCharType="end"/>
      </w:r>
      <w:r w:rsidR="00D23D54">
        <w:fldChar w:fldCharType="end"/>
      </w:r>
      <w:r w:rsidR="00D23D54">
        <w:t>)</w:t>
      </w:r>
      <w:r w:rsidRPr="00B64D4A">
        <w:t xml:space="preserve">. </w:t>
      </w:r>
    </w:p>
    <w:p w14:paraId="53FAEDB4" w14:textId="1A42B785" w:rsidR="00393C35" w:rsidRPr="00B64D4A" w:rsidRDefault="00B64D4A" w:rsidP="00B64D4A">
      <w:pPr>
        <w:rPr>
          <w:rFonts w:eastAsia="Times New Roman"/>
        </w:rPr>
      </w:pPr>
      <w:r w:rsidRPr="004D7F03">
        <w:rPr>
          <w:rFonts w:eastAsia="Times New Roman"/>
        </w:rPr>
        <w:t xml:space="preserve">Many attrition studies on pronominals focus on bilingual speakers whose L1 is a pro-drop language (e.g., Italian, Spanish, Greek) and whose L2 is a non-pro-drop language (e.g., English, Swedish). In such cases, the overextension and overuse of overt pronouns are often attributed to the influence of the non-pro-drop </w:t>
      </w:r>
      <w:r w:rsidR="00394BEF">
        <w:rPr>
          <w:rFonts w:eastAsia="Times New Roman"/>
        </w:rPr>
        <w:t>L2, which only provides overt pronouns</w:t>
      </w:r>
      <w:r>
        <w:rPr>
          <w:rFonts w:eastAsia="Times New Roman"/>
        </w:rPr>
        <w:t xml:space="preserve">. </w:t>
      </w:r>
      <w:r>
        <w:t>However</w:t>
      </w:r>
      <w:r>
        <w:rPr>
          <w:rFonts w:eastAsia="Times New Roman"/>
        </w:rPr>
        <w:t xml:space="preserve">, a few studies </w:t>
      </w:r>
      <w:r w:rsidR="00394BEF">
        <w:rPr>
          <w:rFonts w:eastAsia="Times New Roman"/>
        </w:rPr>
        <w:t xml:space="preserve">have </w:t>
      </w:r>
      <w:r>
        <w:rPr>
          <w:rFonts w:eastAsia="Times New Roman"/>
        </w:rPr>
        <w:t xml:space="preserve">examined </w:t>
      </w:r>
      <w:r w:rsidR="00394BEF">
        <w:t>bilinguals</w:t>
      </w:r>
      <w:r>
        <w:rPr>
          <w:rFonts w:eastAsia="Times New Roman"/>
        </w:rPr>
        <w:t xml:space="preserve"> whose two languages both allow subject drop, </w:t>
      </w:r>
      <w:r w:rsidR="00394BEF">
        <w:rPr>
          <w:rFonts w:eastAsia="Times New Roman"/>
        </w:rPr>
        <w:t>and have also</w:t>
      </w:r>
      <w:r>
        <w:rPr>
          <w:rFonts w:eastAsia="Times New Roman"/>
        </w:rPr>
        <w:t xml:space="preserve"> observed an over</w:t>
      </w:r>
      <w:r w:rsidR="00394BEF">
        <w:rPr>
          <w:rFonts w:eastAsia="Times New Roman"/>
        </w:rPr>
        <w:t>use</w:t>
      </w:r>
      <w:r>
        <w:rPr>
          <w:rFonts w:eastAsia="Times New Roman"/>
        </w:rPr>
        <w:t xml:space="preserve"> of overt pronouns </w:t>
      </w:r>
      <w:r>
        <w:fldChar w:fldCharType="begin"/>
      </w:r>
      <w:r>
        <w:instrText xml:space="preserve"> ADDIN ZOTERO_ITEM CSL_CITATION {"citationID":"YonjROxj","properties":{"formattedCitation":"(Sorace et al., 2009)","plainCitation":"(Sorace et al., 2009)","noteIndex":0},"citationItems":[{"id":156,"uris":["http://zotero.org/users/local/x6SmP7TL/items/79LKW5C6"],"itemData":{"id":156,"type":"article-journal","container-title":"Lingua","DOI":"10.1016/j.lingua.2008.09.008","ISSN":"00243841","issue":"3","journalAbbreviation":"Lingua","language":"en","page":"460-477","source":"DOI.org (Crossref)","title":"Discourse conditions on subject pronoun realization: Testing the linguistic intuitions of older bilingual children","title-short":"Discourse conditions on subject pronoun realization","volume":"119","author":[{"family":"Sorace","given":"Antonella"},{"family":"Serratrice","given":"Ludovica"},{"family":"Filiaci","given":"Francesca"},{"family":"Baldo","given":"Michela"}],"issued":{"date-parts":[["2009",3]]}}}],"schema":"https://github.com/citation-style-language/schema/raw/master/csl-citation.json"} </w:instrText>
      </w:r>
      <w:r>
        <w:fldChar w:fldCharType="separate"/>
      </w:r>
      <w:r>
        <w:rPr>
          <w:noProof/>
        </w:rPr>
        <w:t>(Sorace et al., 2009</w:t>
      </w:r>
      <w:r>
        <w:fldChar w:fldCharType="end"/>
      </w:r>
      <w:r>
        <w:rPr>
          <w:rFonts w:eastAsia="Times New Roman"/>
        </w:rPr>
        <w:t xml:space="preserve">: child bilinguals of Italian-Spanish; </w:t>
      </w:r>
      <w:r>
        <w:fldChar w:fldCharType="begin"/>
      </w:r>
      <w:r>
        <w:instrText xml:space="preserve"> ADDIN ZOTERO_ITEM CSL_CITATION {"citationID":"HXZmeLIq","properties":{"formattedCitation":"(Margaza &amp; Bel, 2006)","plainCitation":"(Margaza &amp; Bel, 2006)","noteIndex":0},"citationItems":[{"id":107,"uris":["http://zotero.org/users/local/x6SmP7TL/items/M9AZV5MQ"],"itemData":{"id":107,"type":"paper-conference","abstract":"The aim of this paper is to examine the acquisition of the Null Subject Parameter (Chomsky,\n1981) in Spanish Interlanguage of Greek speakers and to investigate the syntactic and pragmatic use of\nnull subjects at the syntax-pragmatics interface (Montrul, 2004; Serratrice, Sorace &amp; Paoli, 2004;\nSorace, 2003, 2004). In what follows, we will present an account of the Modular Approach (Bos,\nHollebrandse &amp; Sleeman, 2004) and the Null Subject Parameter, which has pragmatic consequences\nfor Second Language Acquisition. Based upon research related to L2 acquisition of null subjects (Al\nKasey &amp; Pérez-Leroux, 1998; Liceras, 1988, 1989, 1996; Liceras &amp; Díaz, 1998, 1999; Almoguera &amp;\nLagunas, 1993; Tsimpli &amp; Roussou, 1991; White, 1985; Bini, 1993) and the influence of the L1\n(Schwartz &amp; Sprouse, 1996 and Liceras, 1988, 1993), we will formulate our hypotheses in section 3.\nSection 4 includes a discussion of the methodology used in the study, the Greek and Spanish native\nspeaker participants, the tasks and the subsequent data collection procedure. In section 5, we will\ndiscuss our results and section 6 will briefly address the results in light of our original hypotheses.","container-title":"Proceedings of the 8th Generative Approaches to Second Language Acquisition Conference","event-title":"the 8th Generative Approaches to Second Language Acquisition Conference","language":"en","page":"88-97","publisher":"Cascadilla Press","source":"Zotero","title":"Null Subjects at the Syntax-Pragmatics Interface: Evidence from Spanish Interlanguage of Greek Speakers","URL":"https://www.lingref.com/cpp/gasla/8/paper1491.pdf","author":[{"family":"Margaza","given":"Panagiota"},{"family":"Bel","given":"Aurora"}],"editor":[{"family":"O’Brien","given":"M.G."},{"family":"Shea","given":"C."},{"family":"Archibald","given":"J."}],"issued":{"date-parts":[["2006"]]}}}],"schema":"https://github.com/citation-style-language/schema/raw/master/csl-citation.json"} </w:instrText>
      </w:r>
      <w:r>
        <w:fldChar w:fldCharType="separate"/>
      </w:r>
      <w:r>
        <w:rPr>
          <w:noProof/>
        </w:rPr>
        <w:t xml:space="preserve">Margaza </w:t>
      </w:r>
      <w:r w:rsidR="00117FD9">
        <w:rPr>
          <w:noProof/>
        </w:rPr>
        <w:t>and</w:t>
      </w:r>
      <w:r>
        <w:rPr>
          <w:noProof/>
        </w:rPr>
        <w:t xml:space="preserve"> Bel, 2006</w:t>
      </w:r>
      <w:r>
        <w:fldChar w:fldCharType="end"/>
      </w:r>
      <w:r>
        <w:rPr>
          <w:rFonts w:eastAsia="Times New Roman"/>
        </w:rPr>
        <w:t>:</w:t>
      </w:r>
      <w:r w:rsidR="00394BEF">
        <w:rPr>
          <w:rFonts w:eastAsia="Times New Roman"/>
        </w:rPr>
        <w:t xml:space="preserve"> </w:t>
      </w:r>
      <w:r>
        <w:rPr>
          <w:rFonts w:eastAsia="Times New Roman"/>
        </w:rPr>
        <w:t>L1 Greek</w:t>
      </w:r>
      <w:r w:rsidR="00394BEF">
        <w:rPr>
          <w:rFonts w:eastAsia="Times New Roman"/>
        </w:rPr>
        <w:t xml:space="preserve"> learners of </w:t>
      </w:r>
      <w:r>
        <w:rPr>
          <w:rFonts w:eastAsia="Times New Roman"/>
        </w:rPr>
        <w:t xml:space="preserve">L2 Spanish). This suggests that bilingual overexplicitness in reference may not be simply a by-product of </w:t>
      </w:r>
      <w:r>
        <w:t>cross</w:t>
      </w:r>
      <w:r>
        <w:rPr>
          <w:rFonts w:eastAsia="Times New Roman"/>
        </w:rPr>
        <w:t xml:space="preserve">linguistic influence. </w:t>
      </w:r>
    </w:p>
    <w:p w14:paraId="1CE51AB7" w14:textId="08DAE761" w:rsidR="00B64D4A" w:rsidRDefault="00B64D4A" w:rsidP="00AD18E3">
      <w:pPr>
        <w:ind w:firstLine="180"/>
      </w:pPr>
      <w:r w:rsidRPr="00B64D4A">
        <w:t>Mandarin Chinese is a radical pro-drop language that permits both subject and object drop</w:t>
      </w:r>
      <w:r w:rsidR="00394BEF">
        <w:t xml:space="preserve">, </w:t>
      </w:r>
      <w:r w:rsidRPr="00B64D4A">
        <w:t>is typologically distinct from Indo-European languages</w:t>
      </w:r>
      <w:r w:rsidR="00394BEF">
        <w:t xml:space="preserve"> which are typically studied in attrition </w:t>
      </w:r>
      <w:proofErr w:type="gramStart"/>
      <w:r w:rsidR="00394BEF">
        <w:t>research, and</w:t>
      </w:r>
      <w:proofErr w:type="gramEnd"/>
      <w:r w:rsidR="00394BEF">
        <w:t xml:space="preserve"> is itself understudied in </w:t>
      </w:r>
      <w:r w:rsidR="00DA40D5">
        <w:t>the literature on attrition</w:t>
      </w:r>
      <w:r w:rsidRPr="00B64D4A">
        <w:t>. The most relevant research we are aware of is Liu, Sorace</w:t>
      </w:r>
      <w:r w:rsidR="005C77E5">
        <w:t>,</w:t>
      </w:r>
      <w:r w:rsidR="00117FD9">
        <w:t xml:space="preserve"> and</w:t>
      </w:r>
      <w:r w:rsidRPr="00B64D4A">
        <w:t xml:space="preserve"> Smith (under review), which examined reference production in spoken Mandarin among bilinguals of L1 Chinese and L2 English using a picture description task. </w:t>
      </w:r>
      <w:r w:rsidR="00DA40D5">
        <w:t>In common with studies looking at attrition in Indo-European languages, this</w:t>
      </w:r>
      <w:r w:rsidR="00DA40D5" w:rsidRPr="00B64D4A">
        <w:t xml:space="preserve"> </w:t>
      </w:r>
      <w:r w:rsidRPr="00B64D4A">
        <w:t xml:space="preserve">study also revealed a tendency towards overexplicitness in these speakers, likely influenced by the English pronominal system. Building on these findings, the current study investigates native Chinese speakers living in Italy or Spain with varying amounts of Italian or Spanish exposure, to explore whether the overexplicitness in reference </w:t>
      </w:r>
      <w:r w:rsidR="00DA40D5">
        <w:t xml:space="preserve">in their L1 </w:t>
      </w:r>
      <w:r w:rsidRPr="00B64D4A">
        <w:t>still persists when their exposure to their L2 (</w:t>
      </w:r>
      <w:proofErr w:type="gramStart"/>
      <w:r w:rsidRPr="00B64D4A">
        <w:t>i.e.</w:t>
      </w:r>
      <w:proofErr w:type="gramEnd"/>
      <w:r w:rsidRPr="00B64D4A">
        <w:t xml:space="preserve"> English) is limited</w:t>
      </w:r>
      <w:r w:rsidR="00DA40D5">
        <w:t xml:space="preserve"> and they are exposed to an L3 which allows pro-drop</w:t>
      </w:r>
      <w:r w:rsidRPr="00B64D4A">
        <w:t>.</w:t>
      </w:r>
    </w:p>
    <w:p w14:paraId="14914558" w14:textId="3E977269" w:rsidR="00393C35" w:rsidRPr="00B64D4A" w:rsidRDefault="00B64D4A">
      <w:pPr>
        <w:pStyle w:val="Heading2"/>
        <w:rPr>
          <w:lang w:val="en-GB"/>
        </w:rPr>
      </w:pPr>
      <w:r>
        <w:lastRenderedPageBreak/>
        <w:t>Crosslinguistic differences in reference</w:t>
      </w:r>
    </w:p>
    <w:p w14:paraId="59CE1B93" w14:textId="46C95ABA" w:rsidR="00DA40D5" w:rsidRDefault="00B64D4A" w:rsidP="00B64D4A">
      <w:pPr>
        <w:ind w:firstLine="0"/>
        <w:rPr>
          <w:rFonts w:ascii="SimSun" w:hAnsi="SimSun" w:cs="SimSun"/>
        </w:rPr>
      </w:pPr>
      <w:r w:rsidRPr="00FE4795">
        <w:t xml:space="preserve">Mandarin, Italian, and Spanish are pro-drop languages that share a similar inventory of pronouns (i.e., </w:t>
      </w:r>
      <w:proofErr w:type="gramStart"/>
      <w:r w:rsidRPr="00FE4795">
        <w:t>null</w:t>
      </w:r>
      <w:proofErr w:type="gramEnd"/>
      <w:r w:rsidRPr="00FE4795">
        <w:t xml:space="preserve"> and overt pronouns)</w:t>
      </w:r>
      <w:r>
        <w:t>, but</w:t>
      </w:r>
      <w:r w:rsidRPr="00FE4795">
        <w:t xml:space="preserve"> the</w:t>
      </w:r>
      <w:r w:rsidR="00DA40D5">
        <w:t xml:space="preserve"> </w:t>
      </w:r>
      <w:r w:rsidRPr="00FE4795">
        <w:t xml:space="preserve">licensing conditions and distributions of these forms </w:t>
      </w:r>
      <w:r>
        <w:t>vary</w:t>
      </w:r>
      <w:r w:rsidRPr="00FE4795">
        <w:t>.</w:t>
      </w:r>
      <w:r>
        <w:t xml:space="preserve"> </w:t>
      </w:r>
      <w:r w:rsidRPr="00BB218A">
        <w:rPr>
          <w:rFonts w:eastAsia="Times New Roman"/>
        </w:rPr>
        <w:t>Italian and Spanish primarily permit subject omission, while object omission is more restricted</w:t>
      </w:r>
      <w:r>
        <w:rPr>
          <w:rFonts w:eastAsia="Times New Roman"/>
        </w:rPr>
        <w:t xml:space="preserve">. </w:t>
      </w:r>
      <w:r w:rsidRPr="00BB218A">
        <w:rPr>
          <w:rFonts w:eastAsia="Times New Roman"/>
        </w:rPr>
        <w:t xml:space="preserve">Their rich morphological systems </w:t>
      </w:r>
      <w:r>
        <w:rPr>
          <w:rFonts w:eastAsia="Times New Roman"/>
        </w:rPr>
        <w:t>enable the</w:t>
      </w:r>
      <w:r w:rsidRPr="00BB218A">
        <w:rPr>
          <w:rFonts w:eastAsia="Times New Roman"/>
        </w:rPr>
        <w:t xml:space="preserve"> tracking of omitted referents through verb inflection, which conveys information such as perso</w:t>
      </w:r>
      <w:r>
        <w:rPr>
          <w:rFonts w:eastAsia="Times New Roman"/>
        </w:rPr>
        <w:t>n,</w:t>
      </w:r>
      <w:r w:rsidRPr="00BB218A">
        <w:rPr>
          <w:rFonts w:eastAsia="Times New Roman"/>
        </w:rPr>
        <w:t xml:space="preserve"> number</w:t>
      </w:r>
      <w:r>
        <w:rPr>
          <w:rFonts w:eastAsia="Times New Roman"/>
        </w:rPr>
        <w:t>, and gender</w:t>
      </w:r>
      <w:r w:rsidRPr="00BB218A">
        <w:rPr>
          <w:rFonts w:eastAsia="Times New Roman"/>
        </w:rPr>
        <w:t>. In contrast, Mandarin Chinese</w:t>
      </w:r>
      <w:r>
        <w:rPr>
          <w:rFonts w:eastAsia="Times New Roman"/>
        </w:rPr>
        <w:t xml:space="preserve"> has a relatively limited morphological system, and in spoken Mandarin, the third singular person pronouns (</w:t>
      </w:r>
      <w:r w:rsidRPr="00F9184A">
        <w:rPr>
          <w:rFonts w:ascii="SimSun" w:hAnsi="SimSun" w:cs="SimSun" w:hint="eastAsia"/>
          <w:i/>
          <w:iCs/>
        </w:rPr>
        <w:t>她</w:t>
      </w:r>
      <w:r>
        <w:rPr>
          <w:rFonts w:hint="eastAsia"/>
        </w:rPr>
        <w:t xml:space="preserve"> </w:t>
      </w:r>
      <w:r>
        <w:t xml:space="preserve">‘she’ and </w:t>
      </w:r>
      <w:r w:rsidRPr="00F9184A">
        <w:rPr>
          <w:rFonts w:hint="eastAsia"/>
          <w:i/>
          <w:iCs/>
        </w:rPr>
        <w:t>他</w:t>
      </w:r>
      <w:r>
        <w:rPr>
          <w:rFonts w:hint="eastAsia"/>
        </w:rPr>
        <w:t xml:space="preserve"> </w:t>
      </w:r>
      <w:r>
        <w:t>‘he’</w:t>
      </w:r>
      <w:r>
        <w:rPr>
          <w:rFonts w:eastAsia="Times New Roman" w:hint="eastAsia"/>
          <w:lang w:eastAsia="zh-CN"/>
        </w:rPr>
        <w:t>)</w:t>
      </w:r>
      <w:r>
        <w:rPr>
          <w:rFonts w:eastAsia="Times New Roman"/>
        </w:rPr>
        <w:t xml:space="preserve"> are phonetically identical and thus </w:t>
      </w:r>
      <w:proofErr w:type="gramStart"/>
      <w:r>
        <w:rPr>
          <w:rFonts w:eastAsia="Times New Roman"/>
        </w:rPr>
        <w:t>gender-neutral</w:t>
      </w:r>
      <w:proofErr w:type="gramEnd"/>
      <w:r>
        <w:rPr>
          <w:rFonts w:eastAsia="Times New Roman"/>
        </w:rPr>
        <w:t>. Mandarin</w:t>
      </w:r>
      <w:r w:rsidRPr="00BB218A">
        <w:rPr>
          <w:rFonts w:eastAsia="Times New Roman"/>
        </w:rPr>
        <w:t xml:space="preserve"> allows both subject and object omission more flexibly, relying</w:t>
      </w:r>
      <w:r>
        <w:rPr>
          <w:rFonts w:eastAsia="Times New Roman"/>
        </w:rPr>
        <w:t xml:space="preserve"> heavily</w:t>
      </w:r>
      <w:r w:rsidRPr="00BB218A">
        <w:rPr>
          <w:rFonts w:eastAsia="Times New Roman"/>
        </w:rPr>
        <w:t xml:space="preserve"> on discourse to recover omitted elements.</w:t>
      </w:r>
      <w:r>
        <w:rPr>
          <w:rFonts w:ascii="SimSun" w:hAnsi="SimSun" w:cs="SimSun"/>
        </w:rPr>
        <w:t xml:space="preserve"> </w:t>
      </w:r>
    </w:p>
    <w:p w14:paraId="56A2F8F6" w14:textId="70289EEA" w:rsidR="00B64D4A" w:rsidRPr="00701EAE" w:rsidRDefault="00B64D4A" w:rsidP="003F0DB5">
      <w:pPr>
        <w:rPr>
          <w:rFonts w:eastAsia="Times New Roman"/>
        </w:rPr>
      </w:pPr>
      <w:r w:rsidRPr="009B4BF3">
        <w:rPr>
          <w:rFonts w:eastAsia="Times New Roman"/>
        </w:rPr>
        <w:t>The distribution of pronouns also varies across these languages</w:t>
      </w:r>
      <w:r>
        <w:rPr>
          <w:rFonts w:eastAsia="Times New Roman"/>
        </w:rPr>
        <w:t xml:space="preserve">. </w:t>
      </w:r>
      <w:r w:rsidRPr="009B4BF3">
        <w:rPr>
          <w:rFonts w:eastAsia="Times New Roman"/>
        </w:rPr>
        <w:t xml:space="preserve">In Mandarin Chinese, both null and overt pronouns </w:t>
      </w:r>
      <w:r>
        <w:rPr>
          <w:rFonts w:eastAsia="Times New Roman"/>
        </w:rPr>
        <w:t>have</w:t>
      </w:r>
      <w:r w:rsidRPr="009B4BF3">
        <w:rPr>
          <w:rFonts w:eastAsia="Times New Roman"/>
        </w:rPr>
        <w:t xml:space="preserve"> a</w:t>
      </w:r>
      <w:r>
        <w:rPr>
          <w:rFonts w:eastAsia="Times New Roman"/>
        </w:rPr>
        <w:t xml:space="preserve"> </w:t>
      </w:r>
      <w:r>
        <w:rPr>
          <w:rFonts w:eastAsia="Times New Roman" w:hint="eastAsia"/>
          <w:lang w:eastAsia="zh-CN"/>
        </w:rPr>
        <w:t>strong</w:t>
      </w:r>
      <w:r w:rsidRPr="009B4BF3">
        <w:rPr>
          <w:rFonts w:eastAsia="Times New Roman"/>
        </w:rPr>
        <w:t xml:space="preserve"> subject bias </w:t>
      </w:r>
      <w:r w:rsidR="00DA40D5">
        <w:rPr>
          <w:rFonts w:eastAsia="Times New Roman"/>
        </w:rPr>
        <w:t xml:space="preserve">(i.e. they are interpreted as referring to the subject of the previous sentence) </w:t>
      </w:r>
      <w:r w:rsidRPr="009B4BF3">
        <w:rPr>
          <w:rFonts w:eastAsia="Times New Roman"/>
        </w:rPr>
        <w:t>similar to English (</w:t>
      </w:r>
      <w:r>
        <w:fldChar w:fldCharType="begin"/>
      </w:r>
      <w:r>
        <w:instrText xml:space="preserve"> ADDIN ZOTERO_ITEM CSL_CITATION {"citationID":"aBAyRGqw","properties":{"formattedCitation":"(Yang et al., 1999)","plainCitation":"(Yang et al., 1999)","noteIndex":0},"citationItems":[{"id":173,"uris":["http://zotero.org/users/local/x6SmP7TL/items/EQ4GATJZ"],"itemData":{"id":173,"type":"article-journal","abstract":"Studies of English have shown that reduced referential expressions (e.g. pronouns) contribute more to discourse coherence than do unreduced expressions (e.g. proper names). To test the generality of these findings, a series of reading-time studies was conducted to examine the processing of coreference in Chinese discourse. The results obtained for Chinese were similar to those obtained previously for English. Furthermore, comparisons of the comprehension of overt pronouns and zero pronouns (a phologically-null form not present in English) showed that the two types of reduced referring expressions contribute equally to discourse coherence for the kinds of passages studied in the experiments. A formal model of the structure and processing of reference in discourse, developed to handle co-reference phenomena in English, is shown to provide an account of these experimental results on the reading of Chinese.","container-title":"Language and Cognitive Processes","DOI":"10.1080/016909699386248","ISSN":"0169-0965","issue":"5-6","note":"publisher: Routledge\n_eprint: https://doi.org/10.1080/016909699386248","page":"715-743","source":"Taylor and Francis+NEJM","title":"Comprehension of Referring Expressions in Chinese","volume":"14","author":[{"family":"Yang","given":"Chin Lung"},{"family":"Gordon","given":"Peter C."},{"family":"Hendrick","given":"Randall"},{"family":"Wu","given":"Jei Tun"}],"issued":{"date-parts":[["1999",10,1]]}}}],"schema":"https://github.com/citation-style-language/schema/raw/master/csl-citation.json"} </w:instrText>
      </w:r>
      <w:r>
        <w:fldChar w:fldCharType="separate"/>
      </w:r>
      <w:r>
        <w:rPr>
          <w:noProof/>
        </w:rPr>
        <w:t>Yang et al., 1999</w:t>
      </w:r>
      <w:r>
        <w:fldChar w:fldCharType="end"/>
      </w:r>
      <w:r>
        <w:t>)</w:t>
      </w:r>
      <w:r>
        <w:rPr>
          <w:rFonts w:eastAsia="Times New Roman"/>
        </w:rPr>
        <w:t xml:space="preserve">, with the bias stronger with null pronouns </w:t>
      </w:r>
      <w:r>
        <w:fldChar w:fldCharType="begin"/>
      </w:r>
      <w:r>
        <w:instrText xml:space="preserve"> ADDIN ZOTERO_ITEM CSL_CITATION {"citationID":"4Wxfbpua","properties":{"formattedCitation":"(Zhang &amp; Kwon, 2022)","plainCitation":"(Zhang &amp; Kwon, 2022)","noteIndex":0},"citationItems":[{"id":176,"uris":["http://zotero.org/users/local/x6SmP7TL/items/3794NBC8"],"itemData":{"id":176,"type":"article-journal","abstract":"We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fldChar w:fldCharType="separate"/>
      </w:r>
      <w:r>
        <w:rPr>
          <w:noProof/>
        </w:rPr>
        <w:t xml:space="preserve">(Zhang </w:t>
      </w:r>
      <w:r w:rsidR="000C2999">
        <w:rPr>
          <w:noProof/>
        </w:rPr>
        <w:t>and</w:t>
      </w:r>
      <w:r>
        <w:rPr>
          <w:noProof/>
        </w:rPr>
        <w:t xml:space="preserve"> Kwon, 2022)</w:t>
      </w:r>
      <w:r>
        <w:fldChar w:fldCharType="end"/>
      </w:r>
      <w:r>
        <w:t xml:space="preserve">, as illustrated in example (1). </w:t>
      </w:r>
      <w:r>
        <w:rPr>
          <w:rFonts w:eastAsia="Times New Roman"/>
        </w:rPr>
        <w:t>Italian pronouns show a clear</w:t>
      </w:r>
      <w:r w:rsidR="00DA40D5">
        <w:rPr>
          <w:rFonts w:eastAsia="Times New Roman"/>
        </w:rPr>
        <w:t>er</w:t>
      </w:r>
      <w:r>
        <w:rPr>
          <w:rFonts w:eastAsia="Times New Roman"/>
        </w:rPr>
        <w:t xml:space="preserve"> division of </w:t>
      </w:r>
      <w:proofErr w:type="spellStart"/>
      <w:r>
        <w:rPr>
          <w:rFonts w:eastAsia="Times New Roman"/>
        </w:rPr>
        <w:t>labour</w:t>
      </w:r>
      <w:proofErr w:type="spellEnd"/>
      <w:r>
        <w:rPr>
          <w:rFonts w:eastAsia="Times New Roman"/>
        </w:rPr>
        <w:t xml:space="preserve">, with </w:t>
      </w:r>
      <w:r w:rsidRPr="009B4BF3">
        <w:rPr>
          <w:rFonts w:eastAsia="Times New Roman"/>
        </w:rPr>
        <w:t>null pronouns typically refer</w:t>
      </w:r>
      <w:r>
        <w:rPr>
          <w:rFonts w:eastAsia="Times New Roman"/>
        </w:rPr>
        <w:t>ring</w:t>
      </w:r>
      <w:r w:rsidRPr="009B4BF3">
        <w:rPr>
          <w:rFonts w:eastAsia="Times New Roman"/>
        </w:rPr>
        <w:t xml:space="preserve"> to subject antecedents, while overt pronouns refer to object antecedents, following the Position of Antecedent Strategy</w:t>
      </w:r>
      <w:r>
        <w:t xml:space="preserve"> </w:t>
      </w:r>
      <w:r>
        <w:fldChar w:fldCharType="begin"/>
      </w:r>
      <w:r>
        <w:instrText xml:space="preserve"> ADDIN ZOTERO_ITEM CSL_CITATION {"citationID":"8baMMRJK","properties":{"formattedCitation":"(Carminati, 2002)","plainCitation":"(Carminati, 2002)","noteIndex":0},"citationItems":[{"id":48,"uris":["http://zotero.org/users/local/x6SmP7TL/items/FQRLJ8AZ"],"itemData":{"id":48,"type":"article-journal","container-title":"Doctoral Dissertations Available from Proquest","page":"1-426","title":"The processing of Italian subject pronouns","author":[{"family":"Carminati","given":"Maria Nella"}],"issued":{"date-parts":[["2002",1,1]]}}}],"schema":"https://github.com/citation-style-language/schema/raw/master/csl-citation.json"} </w:instrText>
      </w:r>
      <w:r>
        <w:fldChar w:fldCharType="separate"/>
      </w:r>
      <w:r>
        <w:rPr>
          <w:noProof/>
        </w:rPr>
        <w:t>(Carminati, 2002)</w:t>
      </w:r>
      <w:r>
        <w:fldChar w:fldCharType="end"/>
      </w:r>
      <w:r>
        <w:t xml:space="preserve">. </w:t>
      </w:r>
      <w:r w:rsidRPr="009B4BF3">
        <w:t xml:space="preserve">Spanish null pronouns </w:t>
      </w:r>
      <w:proofErr w:type="spellStart"/>
      <w:r w:rsidRPr="009B4BF3">
        <w:t>favo</w:t>
      </w:r>
      <w:r>
        <w:t>u</w:t>
      </w:r>
      <w:r w:rsidRPr="009B4BF3">
        <w:t>r</w:t>
      </w:r>
      <w:proofErr w:type="spellEnd"/>
      <w:r w:rsidRPr="009B4BF3">
        <w:t xml:space="preserve"> subject antecedents, but unlike Italian, Spanish overt pronouns are roughly equally likely to refer to subject or object antecedents</w:t>
      </w:r>
      <w:r>
        <w:t xml:space="preserve"> </w:t>
      </w:r>
      <w:r>
        <w:fldChar w:fldCharType="begin"/>
      </w:r>
      <w:r>
        <w:instrText xml:space="preserve"> ADDIN ZOTERO_ITEM CSL_CITATION {"citationID":"JEPrJzYU","properties":{"formattedCitation":"(Filiaci et al., 2014)","plainCitation":"(Filiaci et al., 2014)","noteIndex":0},"citationItems":[{"id":68,"uris":["http://zotero.org/users/local/x6SmP7TL/items/TKXR72HB"],"itemData":{"id":68,"type":"article-journal","abstract":"The present study explores the cross-linguistic differences between Spanish and Italian in the anaphoric interpretation of null subjects and overt pronominal subjects. The availability of null subjects in a language is determined by the parametric settings of its syntax, but their felicitous use as an alternative to overt pronouns depends on contextual conditions affecting how different expressions retrieve their antecedents in the discourse. According to Accessibility Theory, at least some of these principles must have universal validity; however, up to now no experimental research has been carried out with the aim of comparing directly the interpretation of anaphoric dependencies in two typologically similar null subject languages. In this paper, we report the results of two self-paced reading experiments carried out in Spanish and in Italian. The results show a similar pattern for the resolution of null subjects, as predicted by Accessibility Theory, whereas the resolution of overt pronouns seems to diverge. This suggests that subtle differences restricted to the scope of the overt pronoun yield systematic variation between the two languages.","container-title":"Language, Cognition and Neuroscience","DOI":"10.1080/01690965.2013.801502","ISSN":"2327-3798","issue":"7","note":"publisher: Routledge\n_eprint: https://doi.org/10.1080/01690965.2013.801502","page":"825-843","source":"Taylor and Francis+NEJM","title":"Anaphoric biases of null and overt subjects in Italian and Spanish: a cross-linguistic comparison","title-short":"Anaphoric biases of null and overt subjects in Italian and Spanish","volume":"29","author":[{"family":"Filiaci","given":"Francesca"},{"family":"Sorace","given":"Antonella"},{"family":"Carreiras","given":"Manuel"}],"issued":{"date-parts":[["2014",8,9]]}}}],"schema":"https://github.com/citation-style-language/schema/raw/master/csl-citation.json"} </w:instrText>
      </w:r>
      <w:r>
        <w:fldChar w:fldCharType="separate"/>
      </w:r>
      <w:r>
        <w:rPr>
          <w:noProof/>
        </w:rPr>
        <w:t>(Filiaci et al., 2014)</w:t>
      </w:r>
      <w:r>
        <w:fldChar w:fldCharType="end"/>
      </w:r>
      <w:r>
        <w:t xml:space="preserve">. </w:t>
      </w:r>
      <w:r>
        <w:rPr>
          <w:rFonts w:eastAsia="Times New Roman"/>
        </w:rPr>
        <w:t xml:space="preserve">As such, </w:t>
      </w:r>
      <w:r>
        <w:t xml:space="preserve">the scope of overt pronouns varies across these pro-drop languages. </w:t>
      </w:r>
    </w:p>
    <w:p w14:paraId="4535E10A" w14:textId="77777777" w:rsidR="00B64D4A" w:rsidRPr="00B64D4A" w:rsidRDefault="00B64D4A" w:rsidP="00B64D4A"/>
    <w:p w14:paraId="0EF93F45" w14:textId="77777777" w:rsidR="00B64D4A" w:rsidRPr="003F0DB5" w:rsidRDefault="00B64D4A" w:rsidP="00B64D4A">
      <w:pPr>
        <w:ind w:firstLine="0"/>
        <w:rPr>
          <w:color w:val="000000" w:themeColor="text1"/>
          <w:shd w:val="clear" w:color="auto" w:fill="FFFFFF"/>
          <w:vertAlign w:val="subscript"/>
          <w:lang w:val="de-DE"/>
        </w:rPr>
      </w:pPr>
      <w:r w:rsidRPr="003F0DB5">
        <w:rPr>
          <w:color w:val="000000" w:themeColor="text1"/>
          <w:lang w:val="de-DE"/>
        </w:rPr>
        <w:t xml:space="preserve">1.  Li </w:t>
      </w:r>
      <w:proofErr w:type="spellStart"/>
      <w:r w:rsidRPr="003F0DB5">
        <w:rPr>
          <w:color w:val="000000" w:themeColor="text1"/>
          <w:lang w:val="de-DE"/>
        </w:rPr>
        <w:t>Gang</w:t>
      </w:r>
      <w:r w:rsidRPr="003F0DB5">
        <w:rPr>
          <w:color w:val="000000" w:themeColor="text1"/>
          <w:vertAlign w:val="subscript"/>
          <w:lang w:val="de-DE"/>
        </w:rPr>
        <w:t>i</w:t>
      </w:r>
      <w:proofErr w:type="spellEnd"/>
      <w:r w:rsidRPr="003F0DB5">
        <w:rPr>
          <w:color w:val="000000" w:themeColor="text1"/>
          <w:lang w:val="de-DE"/>
        </w:rPr>
        <w:t xml:space="preserve"> gei Wang </w:t>
      </w:r>
      <w:proofErr w:type="spellStart"/>
      <w:r w:rsidRPr="003F0DB5">
        <w:rPr>
          <w:color w:val="000000" w:themeColor="text1"/>
          <w:lang w:val="de-DE"/>
        </w:rPr>
        <w:t>Qiang</w:t>
      </w:r>
      <w:r w:rsidRPr="003F0DB5">
        <w:rPr>
          <w:color w:val="000000" w:themeColor="text1"/>
          <w:vertAlign w:val="subscript"/>
          <w:lang w:val="de-DE"/>
        </w:rPr>
        <w:t>j</w:t>
      </w:r>
      <w:proofErr w:type="spellEnd"/>
      <w:r w:rsidRPr="003F0DB5">
        <w:rPr>
          <w:color w:val="000000" w:themeColor="text1"/>
          <w:lang w:val="de-DE"/>
        </w:rPr>
        <w:t xml:space="preserve"> da </w:t>
      </w:r>
      <w:proofErr w:type="spellStart"/>
      <w:r w:rsidRPr="003F0DB5">
        <w:rPr>
          <w:color w:val="000000" w:themeColor="text1"/>
          <w:lang w:val="de-DE"/>
        </w:rPr>
        <w:t>dianhua</w:t>
      </w:r>
      <w:proofErr w:type="spellEnd"/>
      <w:r w:rsidRPr="003F0DB5">
        <w:rPr>
          <w:color w:val="000000" w:themeColor="text1"/>
          <w:lang w:val="de-DE"/>
        </w:rPr>
        <w:t xml:space="preserve"> </w:t>
      </w:r>
      <w:proofErr w:type="spellStart"/>
      <w:r w:rsidRPr="003F0DB5">
        <w:rPr>
          <w:color w:val="000000" w:themeColor="text1"/>
          <w:lang w:val="de-DE"/>
        </w:rPr>
        <w:t>deshihou</w:t>
      </w:r>
      <w:proofErr w:type="spellEnd"/>
      <w:r w:rsidRPr="003F0DB5">
        <w:rPr>
          <w:color w:val="000000" w:themeColor="text1"/>
          <w:lang w:val="de-DE"/>
        </w:rPr>
        <w:t xml:space="preserve">, </w:t>
      </w:r>
      <w:bookmarkStart w:id="0" w:name="OLE_LINK21"/>
      <w:bookmarkStart w:id="1" w:name="OLE_LINK22"/>
      <w:r w:rsidRPr="003F0DB5">
        <w:rPr>
          <w:rFonts w:ascii="Cambria Math" w:hAnsi="Cambria Math" w:cs="Cambria Math"/>
          <w:color w:val="000000" w:themeColor="text1"/>
          <w:shd w:val="clear" w:color="auto" w:fill="FFFFFF"/>
          <w:lang w:val="de-DE"/>
        </w:rPr>
        <w:t>∅</w:t>
      </w:r>
      <w:bookmarkEnd w:id="0"/>
      <w:bookmarkEnd w:id="1"/>
      <w:r w:rsidRPr="003F0DB5">
        <w:rPr>
          <w:rFonts w:ascii="Cambria Math" w:hAnsi="Cambria Math" w:cs="Cambria Math"/>
          <w:color w:val="000000" w:themeColor="text1"/>
          <w:shd w:val="clear" w:color="auto" w:fill="FFFFFF"/>
          <w:vertAlign w:val="subscript"/>
          <w:lang w:val="de-DE"/>
        </w:rPr>
        <w:t>i /</w:t>
      </w:r>
      <w:r w:rsidRPr="003F0DB5">
        <w:rPr>
          <w:b/>
          <w:bCs/>
          <w:color w:val="000000" w:themeColor="text1"/>
          <w:shd w:val="clear" w:color="auto" w:fill="FFFFFF"/>
          <w:lang w:val="de-DE"/>
        </w:rPr>
        <w:t xml:space="preserve"> </w:t>
      </w:r>
      <w:proofErr w:type="spellStart"/>
      <w:r w:rsidRPr="003F0DB5">
        <w:rPr>
          <w:b/>
          <w:bCs/>
          <w:color w:val="000000" w:themeColor="text1"/>
          <w:shd w:val="clear" w:color="auto" w:fill="FFFFFF"/>
          <w:lang w:val="de-DE"/>
        </w:rPr>
        <w:t>ta</w:t>
      </w:r>
      <w:r w:rsidRPr="003F0DB5">
        <w:rPr>
          <w:color w:val="000000" w:themeColor="text1"/>
          <w:shd w:val="clear" w:color="auto" w:fill="FFFFFF"/>
          <w:vertAlign w:val="subscript"/>
          <w:lang w:val="de-DE"/>
        </w:rPr>
        <w:t>i</w:t>
      </w:r>
      <w:proofErr w:type="spellEnd"/>
      <w:r w:rsidRPr="003F0DB5">
        <w:rPr>
          <w:color w:val="000000" w:themeColor="text1"/>
          <w:shd w:val="clear" w:color="auto" w:fill="FFFFFF"/>
          <w:vertAlign w:val="subscript"/>
          <w:lang w:val="de-DE"/>
        </w:rPr>
        <w:t>/j</w:t>
      </w:r>
    </w:p>
    <w:p w14:paraId="230158AE" w14:textId="71240C50" w:rsidR="00B64D4A" w:rsidRDefault="00B64D4A" w:rsidP="00B64D4A">
      <w:pPr>
        <w:ind w:firstLine="0"/>
      </w:pPr>
      <w:r w:rsidRPr="003F0DB5">
        <w:rPr>
          <w:b/>
          <w:bCs/>
          <w:color w:val="000000" w:themeColor="text1"/>
          <w:shd w:val="clear" w:color="auto" w:fill="FFFFFF"/>
          <w:lang w:val="de-DE"/>
        </w:rPr>
        <w:t xml:space="preserve">     </w:t>
      </w:r>
      <w:proofErr w:type="spellStart"/>
      <w:r w:rsidRPr="00B64D4A">
        <w:rPr>
          <w:color w:val="000000" w:themeColor="text1"/>
          <w:shd w:val="clear" w:color="auto" w:fill="FFFFFF"/>
        </w:rPr>
        <w:t>haizai</w:t>
      </w:r>
      <w:proofErr w:type="spellEnd"/>
      <w:r w:rsidRPr="00B64D4A">
        <w:rPr>
          <w:color w:val="000000" w:themeColor="text1"/>
          <w:shd w:val="clear" w:color="auto" w:fill="FFFFFF"/>
        </w:rPr>
        <w:t xml:space="preserve"> </w:t>
      </w:r>
      <w:proofErr w:type="spellStart"/>
      <w:r w:rsidRPr="00B64D4A">
        <w:rPr>
          <w:color w:val="000000" w:themeColor="text1"/>
          <w:shd w:val="clear" w:color="auto" w:fill="FFFFFF"/>
        </w:rPr>
        <w:t>bangongshi</w:t>
      </w:r>
      <w:proofErr w:type="spellEnd"/>
      <w:r w:rsidRPr="00B64D4A">
        <w:rPr>
          <w:b/>
          <w:bCs/>
          <w:color w:val="000000" w:themeColor="text1"/>
          <w:shd w:val="clear" w:color="auto" w:fill="FFFFFF"/>
        </w:rPr>
        <w:t>.</w:t>
      </w:r>
    </w:p>
    <w:p w14:paraId="0E0FD078" w14:textId="05B3BDA4" w:rsidR="00B64D4A" w:rsidRPr="00B64D4A" w:rsidRDefault="00B64D4A" w:rsidP="00B64D4A">
      <w:pPr>
        <w:ind w:left="181" w:firstLine="0"/>
      </w:pPr>
      <w:r w:rsidRPr="00B64D4A">
        <w:t>‘</w:t>
      </w:r>
      <w:r w:rsidRPr="00B64D4A">
        <w:rPr>
          <w:color w:val="000000" w:themeColor="text1"/>
        </w:rPr>
        <w:t>When Li Gang</w:t>
      </w:r>
      <w:r w:rsidRPr="00B64D4A">
        <w:rPr>
          <w:color w:val="000000" w:themeColor="text1"/>
          <w:vertAlign w:val="subscript"/>
        </w:rPr>
        <w:t xml:space="preserve"> </w:t>
      </w:r>
      <w:r w:rsidRPr="00B64D4A">
        <w:rPr>
          <w:color w:val="000000" w:themeColor="text1"/>
        </w:rPr>
        <w:t xml:space="preserve">called Wang </w:t>
      </w:r>
      <w:proofErr w:type="spellStart"/>
      <w:r w:rsidRPr="00B64D4A">
        <w:rPr>
          <w:color w:val="000000" w:themeColor="text1"/>
        </w:rPr>
        <w:t>Qiang</w:t>
      </w:r>
      <w:proofErr w:type="spellEnd"/>
      <w:r w:rsidRPr="00B64D4A">
        <w:rPr>
          <w:color w:val="000000" w:themeColor="text1"/>
          <w:vertAlign w:val="subscript"/>
        </w:rPr>
        <w:t xml:space="preserve">, </w:t>
      </w:r>
      <w:r w:rsidRPr="00B64D4A">
        <w:rPr>
          <w:color w:val="000000" w:themeColor="text1"/>
        </w:rPr>
        <w:t>(he) was in the office.</w:t>
      </w:r>
      <w:r w:rsidRPr="00B64D4A">
        <w:t>’</w:t>
      </w:r>
    </w:p>
    <w:p w14:paraId="605A9435" w14:textId="65F32589" w:rsidR="00393C35" w:rsidRPr="00861E6C" w:rsidRDefault="00861E6C">
      <w:pPr>
        <w:pStyle w:val="Heading2"/>
        <w:rPr>
          <w:lang w:val="en-GB"/>
        </w:rPr>
      </w:pPr>
      <w:r>
        <w:t xml:space="preserve">L1 attrition at the interface structure </w:t>
      </w:r>
    </w:p>
    <w:p w14:paraId="25EF3927" w14:textId="2B651EA3" w:rsidR="00861E6C" w:rsidRPr="00861E6C" w:rsidRDefault="00861E6C" w:rsidP="00861E6C">
      <w:pPr>
        <w:ind w:firstLine="0"/>
        <w:contextualSpacing/>
        <w:rPr>
          <w:rFonts w:ascii="SimSun" w:hAnsi="SimSun" w:cs="SimSun"/>
          <w:color w:val="000000" w:themeColor="text1"/>
        </w:rPr>
      </w:pPr>
      <w:r>
        <w:t xml:space="preserve">According to the Interface Hypothesis, structures that involve syntax and other cognitive domains, such as pragmatics, are more susceptible to change than those that do not </w:t>
      </w:r>
      <w:r>
        <w:fldChar w:fldCharType="begin"/>
      </w:r>
      <w:r>
        <w:instrText xml:space="preserve"> ADDIN ZOTERO_ITEM CSL_CITATION {"citationID":"seFYtLYu","properties":{"formattedCitation":"(Sorace, 2011)","plainCitation":"(Sorace, 2011)","noteIndex":0},"citationItems":[{"id":166,"uris":["http://zotero.org/users/local/x6SmP7TL/items/QAVPQXGV"],"itemData":{"id":166,"type":"article-journal","container-title":"Linguistic Approaches to Bilingualism","DOI":"10.1075/lab.1.1.01sor","issue":"1","journalAbbreviation":"LAB","language":"en","page":"1-33","title":"Pinning down the concept of “interface” in bilingualism.pdf","volume":"1","author":[{"family":"Sorace","given":"Antonella"}],"issued":{"date-parts":[["2011"]]}}}],"schema":"https://github.com/citation-style-language/schema/raw/master/csl-citation.json"} </w:instrText>
      </w:r>
      <w:r>
        <w:fldChar w:fldCharType="separate"/>
      </w:r>
      <w:r>
        <w:rPr>
          <w:noProof/>
        </w:rPr>
        <w:t>(Sorace, 2011)</w:t>
      </w:r>
      <w:r>
        <w:fldChar w:fldCharType="end"/>
      </w:r>
      <w:r>
        <w:t xml:space="preserve">. Those structures require language users to integrate both syntactic knowledge with mapping conditions across interface components and principles governing the real-time integration of information from different domains </w:t>
      </w:r>
      <w:r>
        <w:fldChar w:fldCharType="begin"/>
      </w:r>
      <w:r>
        <w:instrText xml:space="preserve"> ADDIN ZOTERO_ITEM CSL_CITATION {"citationID":"8AzqTqmM","properties":{"formattedCitation":"(Sorace, 2011)","plainCitation":"(Sorace, 2011)","dontUpdate":true,"noteIndex":0},"citationItems":[{"id":166,"uris":["http://zotero.org/users/local/x6SmP7TL/items/QAVPQXGV"],"itemData":{"id":166,"type":"article-journal","container-title":"Linguistic Approaches to Bilingualism","DOI":"10.1075/lab.1.1.01sor","issue":"1","journalAbbreviation":"LAB","language":"en","page":"1-33","title":"Pinning down the concept of “interface” in bilingualism.pdf","volume":"1","author":[{"family":"Sorace","given":"Antonella"}],"issued":{"date-parts":[["2011"]]}}}],"schema":"https://github.com/citation-style-language/schema/raw/master/csl-citation.json"} </w:instrText>
      </w:r>
      <w:r>
        <w:fldChar w:fldCharType="separate"/>
      </w:r>
      <w:r>
        <w:rPr>
          <w:noProof/>
        </w:rPr>
        <w:t>(Sorace, 2011)</w:t>
      </w:r>
      <w:r>
        <w:fldChar w:fldCharType="end"/>
      </w:r>
      <w:r>
        <w:t xml:space="preserve">. When speakers fail to effectively integrate these interface properties, grammatical usage become less stable, often resulting in “emerging optionality” in L1 attrition </w:t>
      </w:r>
      <w:r>
        <w:fldChar w:fldCharType="begin"/>
      </w:r>
      <w:r>
        <w:instrText xml:space="preserve"> ADDIN ZOTERO_ITEM CSL_CITATION {"citationID":"axracyfd","properties":{"formattedCitation":"(Sorace, 2011)","plainCitation":"(Sorace, 2011)","dontUpdate":true,"noteIndex":0},"citationItems":[{"id":166,"uris":["http://zotero.org/users/local/x6SmP7TL/items/QAVPQXGV"],"itemData":{"id":166,"type":"article-journal","container-title":"Linguistic Approaches to Bilingualism","DOI":"10.1075/lab.1.1.01sor","issue":"1","journalAbbreviation":"LAB","language":"en","page":"1-33","title":"Pinning down the concept of “interface” in bilingualism.pdf","volume":"1","author":[{"family":"Sorace","given":"Antonella"}],"issued":{"date-parts":[["2011"]]}}}],"schema":"https://github.com/citation-style-language/schema/raw/master/csl-citation.json"} </w:instrText>
      </w:r>
      <w:r>
        <w:fldChar w:fldCharType="separate"/>
      </w:r>
      <w:r>
        <w:rPr>
          <w:noProof/>
        </w:rPr>
        <w:t>(Sorace, 2011)</w:t>
      </w:r>
      <w:r>
        <w:fldChar w:fldCharType="end"/>
      </w:r>
      <w:r>
        <w:t xml:space="preserve">. </w:t>
      </w:r>
      <w:r>
        <w:rPr>
          <w:rFonts w:eastAsia="Times New Roman"/>
        </w:rPr>
        <w:t>As such, o</w:t>
      </w:r>
      <w:r w:rsidRPr="003C231E">
        <w:rPr>
          <w:rFonts w:eastAsia="Times New Roman"/>
        </w:rPr>
        <w:t>vert pronouns are particularly vulnerable to change</w:t>
      </w:r>
      <w:r>
        <w:rPr>
          <w:rFonts w:eastAsia="Times New Roman"/>
        </w:rPr>
        <w:t xml:space="preserve"> </w:t>
      </w:r>
      <w:r w:rsidRPr="003C231E">
        <w:rPr>
          <w:rFonts w:eastAsia="Times New Roman"/>
        </w:rPr>
        <w:t>due to their more flexible antecedent preferences compared to null pronouns.</w:t>
      </w:r>
      <w:r w:rsidR="00117FD9">
        <w:rPr>
          <w:rFonts w:eastAsia="Times New Roman"/>
        </w:rPr>
        <w:t xml:space="preserve"> </w:t>
      </w:r>
      <w:r w:rsidRPr="0095668A">
        <w:rPr>
          <w:rFonts w:eastAsia="Times New Roman"/>
        </w:rPr>
        <w:t>Furthermore, as noted earlier, variation among pro-drop languages primarily pertains to the constraints governing overt pronouns, while null pronouns consistently refer to subject or topic referents.</w:t>
      </w:r>
      <w:r>
        <w:rPr>
          <w:rFonts w:eastAsia="Times New Roman"/>
        </w:rPr>
        <w:t xml:space="preserve"> </w:t>
      </w:r>
    </w:p>
    <w:p w14:paraId="3AAF30D3" w14:textId="50675104" w:rsidR="00861E6C" w:rsidRDefault="00861E6C" w:rsidP="00C31546">
      <w:pPr>
        <w:contextualSpacing/>
        <w:rPr>
          <w:rFonts w:eastAsia="Times New Roman"/>
        </w:rPr>
      </w:pPr>
      <w:r>
        <w:t xml:space="preserve">Liu, Sorace and Smith (under review) report an experiment investigating reference production in spoken Mandarin among two </w:t>
      </w:r>
      <w:r>
        <w:rPr>
          <w:rFonts w:eastAsia="Times New Roman"/>
        </w:rPr>
        <w:t>experimental groups of</w:t>
      </w:r>
      <w:r w:rsidRPr="00522692">
        <w:rPr>
          <w:rFonts w:eastAsia="Times New Roman"/>
        </w:rPr>
        <w:t xml:space="preserve"> L1 Chinese L2 English speakers</w:t>
      </w:r>
      <w:r>
        <w:rPr>
          <w:rFonts w:eastAsia="Times New Roman"/>
        </w:rPr>
        <w:t xml:space="preserve"> </w:t>
      </w:r>
      <w:r w:rsidR="00DA40D5">
        <w:rPr>
          <w:rFonts w:eastAsia="Times New Roman"/>
        </w:rPr>
        <w:t xml:space="preserve">based </w:t>
      </w:r>
      <w:r>
        <w:rPr>
          <w:rFonts w:eastAsia="Times New Roman"/>
        </w:rPr>
        <w:t xml:space="preserve">in the UK and a </w:t>
      </w:r>
      <w:r w:rsidR="00DA40D5">
        <w:rPr>
          <w:rFonts w:eastAsia="Times New Roman"/>
        </w:rPr>
        <w:t xml:space="preserve">third </w:t>
      </w:r>
      <w:r>
        <w:rPr>
          <w:rFonts w:eastAsia="Times New Roman"/>
        </w:rPr>
        <w:t xml:space="preserve">control group of more-monolingual speakers </w:t>
      </w:r>
      <w:r w:rsidR="00DA40D5">
        <w:rPr>
          <w:rFonts w:eastAsia="Times New Roman"/>
        </w:rPr>
        <w:t xml:space="preserve">living </w:t>
      </w:r>
      <w:r>
        <w:rPr>
          <w:rFonts w:eastAsia="Times New Roman"/>
        </w:rPr>
        <w:t xml:space="preserve">in China. </w:t>
      </w:r>
      <w:r w:rsidRPr="00E4103E">
        <w:rPr>
          <w:rFonts w:eastAsia="Times New Roman"/>
        </w:rPr>
        <w:t xml:space="preserve">The two experimental </w:t>
      </w:r>
      <w:r w:rsidRPr="00E4103E">
        <w:rPr>
          <w:rFonts w:eastAsia="Times New Roman"/>
        </w:rPr>
        <w:t xml:space="preserve">groups differed in their </w:t>
      </w:r>
      <w:r>
        <w:rPr>
          <w:rFonts w:eastAsia="Times New Roman"/>
        </w:rPr>
        <w:t>English exposure</w:t>
      </w:r>
      <w:r w:rsidRPr="00E4103E">
        <w:rPr>
          <w:rFonts w:eastAsia="Times New Roman"/>
        </w:rPr>
        <w:t xml:space="preserve">: the Short-Term English Exposure group had been in the UK for up to 12 months, while the Long-Term English Exposure group had resided in the UK </w:t>
      </w:r>
      <w:r>
        <w:rPr>
          <w:rFonts w:eastAsia="Times New Roman"/>
        </w:rPr>
        <w:t xml:space="preserve">for 3 years and above. </w:t>
      </w:r>
      <w:r w:rsidRPr="00534F30">
        <w:rPr>
          <w:rFonts w:eastAsia="Times New Roman"/>
        </w:rPr>
        <w:t>Participants completed a picture description task</w:t>
      </w:r>
      <w:r w:rsidR="00DA40D5">
        <w:rPr>
          <w:rFonts w:eastAsia="Times New Roman"/>
        </w:rPr>
        <w:t xml:space="preserve"> in Mandarin</w:t>
      </w:r>
      <w:r w:rsidRPr="00534F30">
        <w:rPr>
          <w:rFonts w:eastAsia="Times New Roman"/>
        </w:rPr>
        <w:t>, where they referred to either the subject or the non-subject</w:t>
      </w:r>
      <w:r>
        <w:rPr>
          <w:rFonts w:eastAsia="Times New Roman"/>
        </w:rPr>
        <w:t xml:space="preserve"> referent</w:t>
      </w:r>
      <w:r w:rsidRPr="00534F30">
        <w:rPr>
          <w:rFonts w:eastAsia="Times New Roman"/>
        </w:rPr>
        <w:t xml:space="preserve"> of </w:t>
      </w:r>
      <w:r w:rsidR="00DA40D5">
        <w:rPr>
          <w:rFonts w:eastAsia="Times New Roman"/>
        </w:rPr>
        <w:t>a</w:t>
      </w:r>
      <w:r w:rsidR="00DA40D5" w:rsidRPr="00534F30">
        <w:rPr>
          <w:rFonts w:eastAsia="Times New Roman"/>
        </w:rPr>
        <w:t xml:space="preserve"> </w:t>
      </w:r>
      <w:r w:rsidRPr="00534F30">
        <w:rPr>
          <w:rFonts w:eastAsia="Times New Roman"/>
        </w:rPr>
        <w:t xml:space="preserve">preceding sentence in </w:t>
      </w:r>
      <w:r>
        <w:rPr>
          <w:rFonts w:eastAsia="Times New Roman"/>
        </w:rPr>
        <w:t xml:space="preserve">the </w:t>
      </w:r>
      <w:r w:rsidRPr="00534F30">
        <w:rPr>
          <w:rFonts w:eastAsia="Times New Roman"/>
        </w:rPr>
        <w:t xml:space="preserve">two-character </w:t>
      </w:r>
      <w:proofErr w:type="gramStart"/>
      <w:r w:rsidRPr="00534F30">
        <w:rPr>
          <w:rFonts w:eastAsia="Times New Roman"/>
        </w:rPr>
        <w:t>condition</w:t>
      </w:r>
      <w:r>
        <w:rPr>
          <w:rFonts w:eastAsia="Times New Roman"/>
        </w:rPr>
        <w:t>,</w:t>
      </w:r>
      <w:r w:rsidR="008F3629">
        <w:rPr>
          <w:rFonts w:eastAsia="Times New Roman"/>
        </w:rPr>
        <w:t xml:space="preserve"> </w:t>
      </w:r>
      <w:r w:rsidRPr="00534F30">
        <w:rPr>
          <w:rFonts w:eastAsia="Times New Roman"/>
        </w:rPr>
        <w:t>or</w:t>
      </w:r>
      <w:proofErr w:type="gramEnd"/>
      <w:r w:rsidRPr="00534F30">
        <w:rPr>
          <w:rFonts w:eastAsia="Times New Roman"/>
        </w:rPr>
        <w:t xml:space="preserve"> re-referred to the single referent in </w:t>
      </w:r>
      <w:r>
        <w:rPr>
          <w:rFonts w:eastAsia="Times New Roman"/>
        </w:rPr>
        <w:t>the</w:t>
      </w:r>
      <w:r w:rsidRPr="00534F30">
        <w:rPr>
          <w:rFonts w:eastAsia="Times New Roman"/>
        </w:rPr>
        <w:t xml:space="preserve"> one-character condition. </w:t>
      </w:r>
      <w:r w:rsidR="00DA40D5">
        <w:rPr>
          <w:rFonts w:eastAsia="Times New Roman"/>
        </w:rPr>
        <w:t>They found</w:t>
      </w:r>
      <w:r>
        <w:rPr>
          <w:rFonts w:eastAsia="Times New Roman"/>
        </w:rPr>
        <w:t xml:space="preserve"> </w:t>
      </w:r>
      <w:r w:rsidR="00C31546">
        <w:rPr>
          <w:rFonts w:eastAsia="Times New Roman"/>
        </w:rPr>
        <w:t xml:space="preserve">that </w:t>
      </w:r>
      <w:r>
        <w:rPr>
          <w:rFonts w:eastAsia="Times New Roman"/>
        </w:rPr>
        <w:t>speakers in the Long-Term English Exposure group used more overt pronouns</w:t>
      </w:r>
      <w:r w:rsidR="007F3F8B">
        <w:rPr>
          <w:rFonts w:eastAsia="Times New Roman"/>
        </w:rPr>
        <w:t>, compared to</w:t>
      </w:r>
      <w:r>
        <w:rPr>
          <w:rFonts w:eastAsia="Times New Roman"/>
        </w:rPr>
        <w:t xml:space="preserve"> control speakers</w:t>
      </w:r>
      <w:r w:rsidR="007F3F8B">
        <w:rPr>
          <w:rFonts w:eastAsia="Times New Roman"/>
        </w:rPr>
        <w:t>,</w:t>
      </w:r>
      <w:r>
        <w:rPr>
          <w:rFonts w:eastAsia="Times New Roman"/>
        </w:rPr>
        <w:t xml:space="preserve"> in both conditions. </w:t>
      </w:r>
      <w:r w:rsidRPr="004863B9">
        <w:rPr>
          <w:rFonts w:eastAsia="Times New Roman"/>
        </w:rPr>
        <w:t xml:space="preserve">Similarly, speakers in the Short-Term English Exposure group also used more overt pronouns </w:t>
      </w:r>
      <w:r w:rsidR="004521AC">
        <w:rPr>
          <w:rFonts w:eastAsia="Times New Roman"/>
        </w:rPr>
        <w:t xml:space="preserve">than control speakers </w:t>
      </w:r>
      <w:r w:rsidRPr="004863B9">
        <w:rPr>
          <w:rFonts w:eastAsia="Times New Roman"/>
        </w:rPr>
        <w:t>in the two-character condition</w:t>
      </w:r>
      <w:r w:rsidR="004521AC">
        <w:rPr>
          <w:rFonts w:eastAsia="Times New Roman"/>
        </w:rPr>
        <w:t xml:space="preserve">, but not in </w:t>
      </w:r>
      <w:r w:rsidRPr="004863B9">
        <w:rPr>
          <w:rFonts w:eastAsia="Times New Roman"/>
        </w:rPr>
        <w:t>the one-character condition.</w:t>
      </w:r>
      <w:r>
        <w:rPr>
          <w:rFonts w:eastAsia="Times New Roman"/>
        </w:rPr>
        <w:t xml:space="preserve"> </w:t>
      </w:r>
      <w:r w:rsidR="004521AC">
        <w:rPr>
          <w:rFonts w:eastAsia="Times New Roman"/>
        </w:rPr>
        <w:t xml:space="preserve">They attribute these </w:t>
      </w:r>
      <w:r>
        <w:rPr>
          <w:rFonts w:eastAsia="Times New Roman"/>
        </w:rPr>
        <w:t>findings to the influence of English pronominal system</w:t>
      </w:r>
      <w:r w:rsidR="004521AC">
        <w:rPr>
          <w:rFonts w:eastAsia="Times New Roman"/>
        </w:rPr>
        <w:t xml:space="preserve"> on their participants’ L1.</w:t>
      </w:r>
      <w:r>
        <w:rPr>
          <w:rFonts w:eastAsia="Times New Roman"/>
        </w:rPr>
        <w:t xml:space="preserve"> </w:t>
      </w:r>
    </w:p>
    <w:p w14:paraId="48ECD295" w14:textId="63DBA740" w:rsidR="00861E6C" w:rsidRDefault="00861E6C" w:rsidP="00861E6C">
      <w:r>
        <w:rPr>
          <w:rFonts w:eastAsia="Times New Roman"/>
        </w:rPr>
        <w:t xml:space="preserve">However, </w:t>
      </w:r>
      <w:r w:rsidR="004521AC">
        <w:rPr>
          <w:rFonts w:eastAsia="Times New Roman"/>
        </w:rPr>
        <w:t xml:space="preserve">as reviewed above, a small number of studies suggest that bilingual speakers of multiple languages which allow pro-drop also </w:t>
      </w:r>
      <w:proofErr w:type="gramStart"/>
      <w:r w:rsidR="004521AC">
        <w:rPr>
          <w:rFonts w:eastAsia="Times New Roman"/>
        </w:rPr>
        <w:t>show</w:t>
      </w:r>
      <w:proofErr w:type="gramEnd"/>
      <w:r w:rsidR="004521AC">
        <w:rPr>
          <w:rFonts w:eastAsia="Times New Roman"/>
        </w:rPr>
        <w:t xml:space="preserve"> an overexplicitness preference in their L1; the results of Liu et al. might therefore be due to other linguistic and cognitive factors (e.g. heightened meta-linguistic awareness of ambiguity; response to increased cognitive load) rather than the “mere” </w:t>
      </w:r>
      <w:r>
        <w:rPr>
          <w:rFonts w:eastAsia="Times New Roman"/>
        </w:rPr>
        <w:t xml:space="preserve">influence of English </w:t>
      </w:r>
      <w:r>
        <w:t xml:space="preserve">as a non-pro-drop language. To disentangle the role of crosslinguistic influence from other factors, </w:t>
      </w:r>
      <w:r w:rsidR="004521AC">
        <w:t xml:space="preserve">here we </w:t>
      </w:r>
      <w:r>
        <w:t>replicate and extends Liu et al. (under review) by investigating whether speakers with more exposure to two typologically different pro-drop languages (</w:t>
      </w:r>
      <w:proofErr w:type="gramStart"/>
      <w:r>
        <w:t>i.e.</w:t>
      </w:r>
      <w:proofErr w:type="gramEnd"/>
      <w:r w:rsidR="00F33A3A">
        <w:t xml:space="preserve"> Mandarin </w:t>
      </w:r>
      <w:r>
        <w:t>Chinese and Italian/Spanish) exhibit increased usage of overt pronouns</w:t>
      </w:r>
      <w:r w:rsidR="004521AC">
        <w:t xml:space="preserve"> in their L1 </w:t>
      </w:r>
      <w:r w:rsidR="008F3629">
        <w:t xml:space="preserve">Mandarin </w:t>
      </w:r>
      <w:r w:rsidR="004521AC">
        <w:t>Chinese</w:t>
      </w:r>
      <w:r>
        <w:t xml:space="preserve">. </w:t>
      </w:r>
    </w:p>
    <w:p w14:paraId="05C0D04D" w14:textId="56F419DB" w:rsidR="00861E6C" w:rsidRPr="00B64D4A" w:rsidRDefault="00861E6C" w:rsidP="00861E6C">
      <w:pPr>
        <w:pStyle w:val="Heading1"/>
        <w:rPr>
          <w:lang w:val="en-GB"/>
        </w:rPr>
      </w:pPr>
      <w:r>
        <w:t>The current study</w:t>
      </w:r>
    </w:p>
    <w:p w14:paraId="7A29C33E" w14:textId="17EE2EF5" w:rsidR="00861E6C" w:rsidRPr="003B007E" w:rsidRDefault="004521AC" w:rsidP="00861E6C">
      <w:pPr>
        <w:ind w:firstLine="0"/>
      </w:pPr>
      <w:r>
        <w:t>W</w:t>
      </w:r>
      <w:r w:rsidR="00861E6C">
        <w:t xml:space="preserve">e recruited three groups of participants: a control of more-monolingual speakers based in China, and two experimental groups of native Chinese speakers residing in Italy or Spain, with varying amounts of Italian or Spanish exposure. </w:t>
      </w:r>
      <w:r>
        <w:t xml:space="preserve">Our initial intention was to recruit participants with minimal exposure to English, </w:t>
      </w:r>
      <w:proofErr w:type="gramStart"/>
      <w:r>
        <w:t>whose</w:t>
      </w:r>
      <w:proofErr w:type="gramEnd"/>
      <w:r>
        <w:t xml:space="preserve"> primary L2 was Italian or Spanish; however, finding such participants proved impossible due to the pervasiveness of English experience in Chinese speakers living outside of China. S</w:t>
      </w:r>
      <w:r w:rsidR="00861E6C">
        <w:t xml:space="preserve">peakers in the experimental groups </w:t>
      </w:r>
      <w:r>
        <w:t xml:space="preserve">therefore </w:t>
      </w:r>
      <w:r w:rsidR="00861E6C">
        <w:t>have English as their L2</w:t>
      </w:r>
      <w:r>
        <w:t xml:space="preserve"> and Italian or Spanish as an L3; </w:t>
      </w:r>
      <w:r w:rsidR="00861E6C">
        <w:t>however, their exposure to English at the time of participation in our study was limited compared to their Italian or Spanish</w:t>
      </w:r>
      <w:r>
        <w:t xml:space="preserve"> exposure</w:t>
      </w:r>
      <w:r w:rsidR="00861E6C">
        <w:t xml:space="preserve">. Further details about their language use will be discussed later. Our primary research question </w:t>
      </w:r>
      <w:r>
        <w:t>is</w:t>
      </w:r>
      <w:r w:rsidR="00861E6C">
        <w:t xml:space="preserve">: Do multilingual speakers exposed to Italian or Spanish </w:t>
      </w:r>
      <w:r>
        <w:t xml:space="preserve">(both pro-drop languages) </w:t>
      </w:r>
      <w:r w:rsidR="00861E6C">
        <w:t>tend to be more explicit in reference</w:t>
      </w:r>
      <w:r>
        <w:t xml:space="preserve"> in their L1 </w:t>
      </w:r>
      <w:r w:rsidR="00401761">
        <w:t>Mandarin</w:t>
      </w:r>
      <w:r w:rsidR="00861E6C">
        <w:t xml:space="preserve">, as seen in L1 </w:t>
      </w:r>
      <w:r w:rsidR="00401761">
        <w:t xml:space="preserve">Mandarin </w:t>
      </w:r>
      <w:r w:rsidR="00861E6C">
        <w:t xml:space="preserve">L2 English speakers? </w:t>
      </w:r>
    </w:p>
    <w:p w14:paraId="27030913" w14:textId="77777777" w:rsidR="00861E6C" w:rsidRDefault="00861E6C" w:rsidP="00861E6C">
      <w:pPr>
        <w:pStyle w:val="Heading2"/>
      </w:pPr>
      <w:r>
        <w:t>Method</w:t>
      </w:r>
    </w:p>
    <w:p w14:paraId="363859D9" w14:textId="3E65A837" w:rsidR="00B259DB" w:rsidRDefault="00E301D9" w:rsidP="00B259DB">
      <w:pPr>
        <w:ind w:firstLine="0"/>
      </w:pPr>
      <w:r>
        <w:t>All speakers completed a picture description task as described in Liu et al. (under review).</w:t>
      </w:r>
      <w:r>
        <w:rPr>
          <w:rFonts w:eastAsia="Times New Roman"/>
        </w:rPr>
        <w:t xml:space="preserve"> </w:t>
      </w:r>
      <w:r w:rsidR="00140F9A">
        <w:rPr>
          <w:rFonts w:eastAsia="Times New Roman"/>
        </w:rPr>
        <w:t>All s</w:t>
      </w:r>
      <w:r w:rsidR="00B259DB">
        <w:rPr>
          <w:rFonts w:eastAsia="Times New Roman"/>
        </w:rPr>
        <w:t xml:space="preserve">peakers </w:t>
      </w:r>
      <w:r>
        <w:rPr>
          <w:rFonts w:eastAsia="Times New Roman"/>
        </w:rPr>
        <w:t xml:space="preserve">then </w:t>
      </w:r>
      <w:r w:rsidR="00B259DB" w:rsidRPr="009E657B">
        <w:rPr>
          <w:rFonts w:eastAsia="Times New Roman"/>
        </w:rPr>
        <w:t xml:space="preserve">completed </w:t>
      </w:r>
      <w:r w:rsidR="004521AC">
        <w:rPr>
          <w:rFonts w:eastAsia="Times New Roman"/>
        </w:rPr>
        <w:t xml:space="preserve">a questionnaire evaluating </w:t>
      </w:r>
      <w:r w:rsidR="00B259DB" w:rsidRPr="009E657B">
        <w:rPr>
          <w:rFonts w:eastAsia="Times New Roman"/>
        </w:rPr>
        <w:t>their use</w:t>
      </w:r>
      <w:r w:rsidR="00B259DB">
        <w:t xml:space="preserve"> of</w:t>
      </w:r>
      <w:r w:rsidR="00B259DB" w:rsidRPr="009E657B">
        <w:rPr>
          <w:rFonts w:eastAsia="Times New Roman"/>
        </w:rPr>
        <w:t xml:space="preserve"> and exposure to </w:t>
      </w:r>
      <w:r w:rsidR="004521AC">
        <w:rPr>
          <w:rFonts w:eastAsia="Times New Roman"/>
        </w:rPr>
        <w:t xml:space="preserve">Chinese, English, </w:t>
      </w:r>
      <w:r w:rsidR="00B259DB" w:rsidRPr="009E657B">
        <w:rPr>
          <w:rFonts w:eastAsia="Times New Roman"/>
        </w:rPr>
        <w:t>Italian</w:t>
      </w:r>
      <w:r w:rsidR="004521AC">
        <w:rPr>
          <w:rFonts w:eastAsia="Times New Roman"/>
        </w:rPr>
        <w:t>/</w:t>
      </w:r>
      <w:r w:rsidR="00B259DB" w:rsidRPr="009E657B">
        <w:rPr>
          <w:rFonts w:eastAsia="Times New Roman"/>
        </w:rPr>
        <w:t>Spanish</w:t>
      </w:r>
      <w:r w:rsidR="00B259DB">
        <w:rPr>
          <w:rFonts w:eastAsia="Times New Roman"/>
        </w:rPr>
        <w:t>.</w:t>
      </w:r>
      <w:r w:rsidR="00B259DB">
        <w:t xml:space="preserve"> </w:t>
      </w:r>
    </w:p>
    <w:p w14:paraId="6740B271" w14:textId="380A7EBB" w:rsidR="00B259DB" w:rsidRPr="0087784E" w:rsidRDefault="00B259DB" w:rsidP="00B259DB">
      <w:pPr>
        <w:ind w:firstLine="0"/>
        <w:rPr>
          <w:lang w:val="en-GB"/>
        </w:rPr>
      </w:pPr>
    </w:p>
    <w:p w14:paraId="228A40BB" w14:textId="1B33C163" w:rsidR="00254B06" w:rsidRDefault="0087784E" w:rsidP="00254B06">
      <w:pPr>
        <w:pStyle w:val="Heading3"/>
        <w:rPr>
          <w:b w:val="0"/>
        </w:rPr>
      </w:pPr>
      <w:r>
        <w:lastRenderedPageBreak/>
        <w:t>Participants</w:t>
      </w:r>
      <w:r>
        <w:rPr>
          <w:b w:val="0"/>
        </w:rPr>
        <w:t xml:space="preserve"> </w:t>
      </w:r>
      <w:r w:rsidR="00254B06" w:rsidRPr="00254B06">
        <w:rPr>
          <w:b w:val="0"/>
        </w:rPr>
        <w:t xml:space="preserve">The control group </w:t>
      </w:r>
      <w:r w:rsidR="004521AC">
        <w:rPr>
          <w:b w:val="0"/>
        </w:rPr>
        <w:t xml:space="preserve">was </w:t>
      </w:r>
      <w:r w:rsidR="00254B06" w:rsidRPr="00254B06">
        <w:rPr>
          <w:b w:val="0"/>
        </w:rPr>
        <w:t>comprised</w:t>
      </w:r>
      <w:r w:rsidR="004521AC">
        <w:rPr>
          <w:b w:val="0"/>
        </w:rPr>
        <w:t xml:space="preserve"> of </w:t>
      </w:r>
      <w:r w:rsidR="00254B06" w:rsidRPr="00254B06">
        <w:rPr>
          <w:b w:val="0"/>
        </w:rPr>
        <w:t>48 mainland Chinese PhD researchers who had never travelled abroad, aged 22 to 32 years (M</w:t>
      </w:r>
      <w:r w:rsidR="00254B06" w:rsidRPr="00254B06">
        <w:rPr>
          <w:rFonts w:hint="eastAsia"/>
          <w:b w:val="0"/>
          <w:lang w:eastAsia="zh-CN"/>
        </w:rPr>
        <w:t>ean</w:t>
      </w:r>
      <w:r w:rsidR="00254B06" w:rsidRPr="00254B06">
        <w:rPr>
          <w:b w:val="0"/>
        </w:rPr>
        <w:t xml:space="preserve"> = 26.52, SD = 2.30). The first experimental group, referred to as the Short-Term Italian/Spanish Exposure Group, included 31 university students residing in Italy (13) or Spain (18), aged 18 to 31 years (M = 24.26, SD = 2.80). They had lived in these countries for up to 15 months (Mean = 7.02</w:t>
      </w:r>
      <w:r w:rsidR="004521AC">
        <w:rPr>
          <w:b w:val="0"/>
        </w:rPr>
        <w:t xml:space="preserve"> months</w:t>
      </w:r>
      <w:r w:rsidR="00254B06" w:rsidRPr="00254B06">
        <w:rPr>
          <w:b w:val="0"/>
        </w:rPr>
        <w:t>, SD = 3.17). The second experimental group, referred to as the Long-Term Italian/Spanish Group, consisted of 34 university students residing in Italy (19) or Spain (15), aged 20 to 40 years (Mean = 26.94</w:t>
      </w:r>
      <w:r w:rsidR="006209D9">
        <w:rPr>
          <w:b w:val="0"/>
        </w:rPr>
        <w:t xml:space="preserve"> years</w:t>
      </w:r>
      <w:r w:rsidR="00254B06" w:rsidRPr="00254B06">
        <w:rPr>
          <w:b w:val="0"/>
        </w:rPr>
        <w:t>, SD = 4.92). They had lived in these countries for 30 to 312 months (Mean = 66.38</w:t>
      </w:r>
      <w:r w:rsidR="004521AC">
        <w:rPr>
          <w:b w:val="0"/>
        </w:rPr>
        <w:t xml:space="preserve"> months</w:t>
      </w:r>
      <w:r w:rsidR="00254B06" w:rsidRPr="00254B06">
        <w:rPr>
          <w:b w:val="0"/>
        </w:rPr>
        <w:t>, SD = 50.39). All three groups were comparable in their age of English acquisition, with most participants beginning to learn English during primary school. The age of L3 acquisition ranged from 16 to 30 years old (M = 21.32</w:t>
      </w:r>
      <w:r w:rsidR="004521AC">
        <w:rPr>
          <w:b w:val="0"/>
        </w:rPr>
        <w:t xml:space="preserve"> years</w:t>
      </w:r>
      <w:r w:rsidR="00254B06" w:rsidRPr="00254B06">
        <w:rPr>
          <w:b w:val="0"/>
        </w:rPr>
        <w:t>, SD = 3.86) in the Short-Term Italian/Spanish Exposure Group, whereas it was from 12 to 36 years old (M = 19.71</w:t>
      </w:r>
      <w:r w:rsidR="004521AC">
        <w:rPr>
          <w:b w:val="0"/>
        </w:rPr>
        <w:t xml:space="preserve"> years</w:t>
      </w:r>
      <w:r w:rsidR="00254B06" w:rsidRPr="00254B06">
        <w:rPr>
          <w:b w:val="0"/>
        </w:rPr>
        <w:t>, SD = 4.95) for the Long-Term Group.</w:t>
      </w:r>
    </w:p>
    <w:p w14:paraId="59C5BC5C" w14:textId="11D80405" w:rsidR="00254B06" w:rsidRDefault="00254B06" w:rsidP="00254B06">
      <w:pPr>
        <w:ind w:firstLine="0"/>
        <w:rPr>
          <w:lang w:val="en-GB"/>
        </w:rPr>
      </w:pPr>
    </w:p>
    <w:p w14:paraId="5F183094" w14:textId="3FABCF66" w:rsidR="00254B06" w:rsidRDefault="00254B06" w:rsidP="00254B06">
      <w:pPr>
        <w:ind w:firstLine="0"/>
      </w:pPr>
      <w:r w:rsidRPr="00254B06">
        <w:rPr>
          <w:b/>
          <w:bCs/>
        </w:rPr>
        <w:t>Stimuli and procedure</w:t>
      </w:r>
      <w:r>
        <w:t xml:space="preserve"> </w:t>
      </w:r>
      <w:proofErr w:type="gramStart"/>
      <w:r w:rsidR="00E301D9">
        <w:t>T</w:t>
      </w:r>
      <w:r>
        <w:t>he</w:t>
      </w:r>
      <w:proofErr w:type="gramEnd"/>
      <w:r>
        <w:t xml:space="preserve"> picture description task</w:t>
      </w:r>
      <w:r w:rsidR="00140F9A">
        <w:t xml:space="preserve"> </w:t>
      </w:r>
      <w:r w:rsidR="00140F9A">
        <w:rPr>
          <w:rFonts w:hint="eastAsia"/>
          <w:lang w:eastAsia="zh-CN"/>
        </w:rPr>
        <w:t>was</w:t>
      </w:r>
      <w:r w:rsidR="00140F9A">
        <w:rPr>
          <w:lang w:eastAsia="zh-CN"/>
        </w:rPr>
        <w:t xml:space="preserve"> </w:t>
      </w:r>
      <w:r w:rsidR="00AB21DC">
        <w:rPr>
          <w:lang w:eastAsia="zh-CN"/>
        </w:rPr>
        <w:t>built</w:t>
      </w:r>
      <w:r w:rsidR="00140F9A">
        <w:rPr>
          <w:lang w:eastAsia="zh-CN"/>
        </w:rPr>
        <w:t xml:space="preserve"> </w:t>
      </w:r>
      <w:r w:rsidR="00140F9A">
        <w:t xml:space="preserve">with </w:t>
      </w:r>
      <w:proofErr w:type="spellStart"/>
      <w:r w:rsidR="00140F9A">
        <w:t>jsPsych</w:t>
      </w:r>
      <w:proofErr w:type="spellEnd"/>
      <w:r w:rsidR="00140F9A">
        <w:t xml:space="preserve"> (De Leeuw et al., 2023).</w:t>
      </w:r>
      <w:r>
        <w:t xml:space="preserve"> </w:t>
      </w:r>
      <w:r w:rsidR="00140F9A">
        <w:t>T</w:t>
      </w:r>
      <w:r>
        <w:t xml:space="preserve">wo conditions </w:t>
      </w:r>
      <w:r w:rsidR="00140F9A">
        <w:t xml:space="preserve">were created </w:t>
      </w:r>
      <w:r>
        <w:t xml:space="preserve">to elicit reference production, with each trial consisting of a context image and a target image. The scenarios depicted four cartoon characters, including two girls (Xiaohong ‘Little Red’ and Xiaozi ‘Little Purple’) and two boys (Xiaolan ‘Little Blue’ and </w:t>
      </w:r>
      <w:proofErr w:type="spellStart"/>
      <w:r>
        <w:t>Xiaohuang</w:t>
      </w:r>
      <w:proofErr w:type="spellEnd"/>
      <w:r>
        <w:t xml:space="preserve"> ‘Little Yellow’). In the two-character condition, the context image featured two referents (either of the same or different genders), with only one of them (either the subject or non-subject of the audio description</w:t>
      </w:r>
      <w:r w:rsidR="00E301D9">
        <w:t xml:space="preserve"> of the context image</w:t>
      </w:r>
      <w:r>
        <w:t>) appearing in the target image (see Figure 1). In the one-character condition, a single subject referent appeared in both the context and target images.</w:t>
      </w:r>
    </w:p>
    <w:p w14:paraId="496B6CE0" w14:textId="0B865156" w:rsidR="00254B06" w:rsidRDefault="00254B06" w:rsidP="00254B06">
      <w:r>
        <w:t xml:space="preserve">During the task, participants were first shown a context image accompanied by an audio description of that picture. Then, the target image appeared with a prompt word above and a microphone icon below. Participants were asked to repeat the audio description of the context image and then </w:t>
      </w:r>
      <w:r>
        <w:rPr>
          <w:rFonts w:hint="eastAsia"/>
          <w:lang w:eastAsia="zh-CN"/>
        </w:rPr>
        <w:t>continue</w:t>
      </w:r>
      <w:r>
        <w:t xml:space="preserve"> to describe the target image using the prompt word. They initiated the recording by clicking the microphone icon and could stop the recording and proceed to the next trial by clicking the icon again. The entire experiment was conducted online. Participants were invited to join an online meeting via Zoom, Teams, or Tencent (a widely used online meeting platform in China). During the session, they were instructed to share their screen with a researcher to ensure that they followed the instructions while completing the tasks. </w:t>
      </w:r>
    </w:p>
    <w:p w14:paraId="2A687225" w14:textId="77777777" w:rsidR="00BC775A" w:rsidRDefault="00BC775A" w:rsidP="00254B06"/>
    <w:p w14:paraId="3B1B1E86" w14:textId="03EFAF37" w:rsidR="00BC775A" w:rsidRPr="00BC775A" w:rsidRDefault="00AB42C8" w:rsidP="00BC775A">
      <w:pPr>
        <w:jc w:val="center"/>
      </w:pPr>
      <w:r w:rsidRPr="00FE51CA">
        <w:rPr>
          <w:noProof/>
          <w:color w:val="000000" w:themeColor="text1"/>
        </w:rPr>
        <w:drawing>
          <wp:inline distT="0" distB="0" distL="0" distR="0" wp14:anchorId="16FF5605" wp14:editId="01FED64F">
            <wp:extent cx="2176041" cy="2469008"/>
            <wp:effectExtent l="0" t="0" r="0" b="0"/>
            <wp:docPr id="8" name="Picture 8" descr="A cartoon of a person walking into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a person walking into a 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6475" cy="2492193"/>
                    </a:xfrm>
                    <a:prstGeom prst="rect">
                      <a:avLst/>
                    </a:prstGeom>
                  </pic:spPr>
                </pic:pic>
              </a:graphicData>
            </a:graphic>
          </wp:inline>
        </w:drawing>
      </w:r>
    </w:p>
    <w:p w14:paraId="2CD1E37E" w14:textId="77777777" w:rsidR="002C2D59" w:rsidRDefault="002C2D59" w:rsidP="00BC775A">
      <w:pPr>
        <w:ind w:firstLine="0"/>
        <w:rPr>
          <w:b/>
          <w:bCs/>
        </w:rPr>
      </w:pPr>
    </w:p>
    <w:p w14:paraId="2CBFBE49" w14:textId="4093D81F" w:rsidR="00AB42C8" w:rsidRPr="00BC775A" w:rsidRDefault="00BC775A" w:rsidP="00BC775A">
      <w:pPr>
        <w:ind w:firstLine="0"/>
        <w:rPr>
          <w:rFonts w:eastAsia="Times New Roman"/>
        </w:rPr>
      </w:pPr>
      <w:r w:rsidRPr="002C2D59">
        <w:t>F</w:t>
      </w:r>
      <w:r w:rsidRPr="002C2D59">
        <w:rPr>
          <w:rFonts w:hint="eastAsia"/>
          <w:lang w:eastAsia="zh-CN"/>
        </w:rPr>
        <w:t>igure</w:t>
      </w:r>
      <w:r w:rsidRPr="002C2D59">
        <w:t xml:space="preserve"> 1:</w:t>
      </w:r>
      <w:r w:rsidRPr="00BC775A">
        <w:rPr>
          <w:b/>
          <w:bCs/>
        </w:rPr>
        <w:t xml:space="preserve"> </w:t>
      </w:r>
      <w:r w:rsidR="00E301D9">
        <w:t>E</w:t>
      </w:r>
      <w:r w:rsidRPr="00BC775A">
        <w:t>xample</w:t>
      </w:r>
      <w:r w:rsidR="00140F9A">
        <w:t>s</w:t>
      </w:r>
      <w:r w:rsidRPr="00BC775A">
        <w:t xml:space="preserve"> of image stimuli </w:t>
      </w:r>
      <w:r w:rsidRPr="00BC775A">
        <w:rPr>
          <w:rFonts w:hint="eastAsia"/>
          <w:lang w:eastAsia="zh-CN"/>
        </w:rPr>
        <w:t>from</w:t>
      </w:r>
      <w:r w:rsidRPr="00BC775A">
        <w:t xml:space="preserve"> the </w:t>
      </w:r>
      <w:r w:rsidR="00E301D9">
        <w:t xml:space="preserve">two-character condition of the </w:t>
      </w:r>
      <w:r w:rsidRPr="00BC775A">
        <w:t>picture description task. In this example, the context image appears alongside an audio description that says “Xiaozi [Little purple] greeted Xiaohong [Little Red]”. Then, participants are prompted to "Please repeat what you heard and then complete the story</w:t>
      </w:r>
      <w:r w:rsidR="00E301D9">
        <w:t>.</w:t>
      </w:r>
      <w:r w:rsidRPr="00BC775A">
        <w:t xml:space="preserve">" A word above </w:t>
      </w:r>
      <w:r w:rsidR="00E301D9">
        <w:t>the target image</w:t>
      </w:r>
      <w:r w:rsidRPr="00BC775A">
        <w:t xml:space="preserve">, </w:t>
      </w:r>
      <w:r w:rsidR="00E301D9">
        <w:t xml:space="preserve">in this case </w:t>
      </w:r>
      <w:r w:rsidRPr="00BC775A">
        <w:t>meaning “picked up”, is shown as a hint for participants</w:t>
      </w:r>
      <w:r w:rsidR="00E301D9">
        <w:t xml:space="preserve"> on how to complete the description</w:t>
      </w:r>
      <w:r w:rsidRPr="00BC775A">
        <w:t xml:space="preserve">. In </w:t>
      </w:r>
      <w:r w:rsidR="00E301D9">
        <w:t xml:space="preserve">the </w:t>
      </w:r>
      <w:r w:rsidRPr="00BC775A">
        <w:t xml:space="preserve">continuity context, participants are expected to say in </w:t>
      </w:r>
      <w:r w:rsidR="00F33A3A">
        <w:t xml:space="preserve">Mandarin </w:t>
      </w:r>
      <w:r w:rsidRPr="00BC775A">
        <w:t xml:space="preserve">“Xiaozi greeted Xiaohong, then null/she/Xiaozi [Little Purple] picked up the backpack.” In the shift context, they are expected to say “Xiaozi greeted Xiaohong, then null/she/Xiaohong [Little Red] picked up the backpack.” </w:t>
      </w:r>
    </w:p>
    <w:p w14:paraId="77FB3B87" w14:textId="40D9D883" w:rsidR="00254B06" w:rsidRDefault="00254B06" w:rsidP="00254B06">
      <w:pPr>
        <w:pStyle w:val="Heading2"/>
      </w:pPr>
      <w:r>
        <w:t>Predictions</w:t>
      </w:r>
    </w:p>
    <w:p w14:paraId="271EEB31" w14:textId="7A3553BB" w:rsidR="00254B06" w:rsidRPr="00254B06" w:rsidRDefault="00254B06" w:rsidP="00254B06">
      <w:pPr>
        <w:ind w:firstLine="0"/>
      </w:pPr>
      <w:r>
        <w:t xml:space="preserve">As previously discussed, the overt pronoun is more susceptible to attrition and its scope varies across Mandarin, Italian, and Spanish. When two referents are present, </w:t>
      </w:r>
      <w:r w:rsidR="00E301D9">
        <w:t xml:space="preserve">the </w:t>
      </w:r>
      <w:r>
        <w:t>Mandarin overt pronoun shows a strong subject bias, Italian a strong object bias, and Spanish falls in between. When only one referent is present, both null and overt pronouns are acceptable</w:t>
      </w:r>
      <w:r w:rsidR="00E301D9">
        <w:t xml:space="preserve"> in all 3 languages</w:t>
      </w:r>
      <w:r>
        <w:t>. Thus, if multilingual speakers are experiencing attrition in their native language (</w:t>
      </w:r>
      <w:proofErr w:type="gramStart"/>
      <w:r>
        <w:t>i.e.</w:t>
      </w:r>
      <w:proofErr w:type="gramEnd"/>
      <w:r>
        <w:t xml:space="preserve"> Mandarin) due to crosslinguistic influence from Italian or Spanish, they are expected to use more null pronouns when referring to subject referents in both conditions. Conversely, if their attrition is not driven by crosslinguistic influence, they are expected to use more overt pronouns when referring to subject referents in both conditions</w:t>
      </w:r>
      <w:r w:rsidR="00E301D9">
        <w:t>, as is seen for L1 Chinese L2 English speakers in Liu et al. (under review)</w:t>
      </w:r>
      <w:r>
        <w:t xml:space="preserve">. </w:t>
      </w:r>
    </w:p>
    <w:p w14:paraId="10D9580B" w14:textId="3462390C" w:rsidR="00254B06" w:rsidRDefault="00254B06" w:rsidP="00254B06">
      <w:pPr>
        <w:pStyle w:val="Heading2"/>
      </w:pPr>
      <w:r>
        <w:t>Data analysis</w:t>
      </w:r>
    </w:p>
    <w:p w14:paraId="479D8DD7" w14:textId="11BDF770" w:rsidR="00254B06" w:rsidRPr="00CE7208" w:rsidRDefault="00254B06" w:rsidP="00254B06">
      <w:pPr>
        <w:ind w:firstLine="0"/>
        <w:rPr>
          <w:color w:val="000000" w:themeColor="text1"/>
          <w:lang w:val="en-GB"/>
        </w:rPr>
      </w:pPr>
      <w:r>
        <w:t xml:space="preserve">Our analysis focused on three referential forms, namely, null pronouns, overt pronouns, and NPs (always proper names in our study) used in participants’ first complete sentence mentioning the target referent. Around 9% of trials were excluded from analysis due to: empty responses; responses containing plural forms (e.g., “they”) or possessive constructions (e.g., “Her mood”); responses where </w:t>
      </w:r>
      <w:r>
        <w:lastRenderedPageBreak/>
        <w:t>participants reversed the order of the context and target images and described them accordingly (e.g., “</w:t>
      </w:r>
      <w:proofErr w:type="spellStart"/>
      <w:r>
        <w:t>Xiaohuang</w:t>
      </w:r>
      <w:proofErr w:type="spellEnd"/>
      <w:r>
        <w:t xml:space="preserve"> </w:t>
      </w:r>
      <w:r>
        <w:rPr>
          <w:rFonts w:hint="eastAsia"/>
          <w:lang w:eastAsia="zh-CN"/>
        </w:rPr>
        <w:t>picked</w:t>
      </w:r>
      <w:r>
        <w:t xml:space="preserve"> up a pen </w:t>
      </w:r>
      <w:r>
        <w:rPr>
          <w:rFonts w:hint="eastAsia"/>
          <w:lang w:eastAsia="zh-CN"/>
        </w:rPr>
        <w:t>and</w:t>
      </w:r>
      <w:r>
        <w:t xml:space="preserve"> explained the math problem”); responses where participants shifted the topic before describing the target referent in the topic-continuity context (e.g., “</w:t>
      </w:r>
      <w:proofErr w:type="spellStart"/>
      <w:r>
        <w:t>Xiaohuang</w:t>
      </w:r>
      <w:proofErr w:type="spellEnd"/>
      <w:r>
        <w:t xml:space="preserve"> waved </w:t>
      </w:r>
      <w:r>
        <w:rPr>
          <w:rFonts w:hint="eastAsia"/>
        </w:rPr>
        <w:t>X</w:t>
      </w:r>
      <w:r>
        <w:rPr>
          <w:rFonts w:hint="eastAsia"/>
          <w:lang w:eastAsia="zh-CN"/>
        </w:rPr>
        <w:t>iao</w:t>
      </w:r>
      <w:r>
        <w:t xml:space="preserve">lan. Xiaolan gave </w:t>
      </w:r>
      <w:r>
        <w:rPr>
          <w:rFonts w:hint="eastAsia"/>
          <w:lang w:eastAsia="zh-CN"/>
        </w:rPr>
        <w:t>him</w:t>
      </w:r>
      <w:r>
        <w:t xml:space="preserve"> a bouquet of flowers. He was holding the flower”); responses where participants did not continue their description with the target referent (e.g., “Xiaozi was painting Xiaolan a portrait, Xiaozi said put on your hat because you look more handsome that way</w:t>
      </w:r>
      <w:r w:rsidR="00E301D9">
        <w:t>,</w:t>
      </w:r>
      <w:r>
        <w:t xml:space="preserve">” </w:t>
      </w:r>
      <w:r w:rsidR="00E301D9">
        <w:t xml:space="preserve">where </w:t>
      </w:r>
      <w:r>
        <w:t xml:space="preserve">Xiaolan was the target referent). Consequently, a total of </w:t>
      </w:r>
      <w:r>
        <w:rPr>
          <w:rFonts w:hint="eastAsia"/>
        </w:rPr>
        <w:t>1</w:t>
      </w:r>
      <w:r>
        <w:t xml:space="preserve">694 trials in the two-character condition and a total of 1755 </w:t>
      </w:r>
      <w:r>
        <w:rPr>
          <w:rFonts w:hint="eastAsia"/>
          <w:lang w:eastAsia="zh-CN"/>
        </w:rPr>
        <w:t>trials</w:t>
      </w:r>
      <w:r>
        <w:t xml:space="preserve"> in the one-character condition were analysed using </w:t>
      </w:r>
      <w:r w:rsidRPr="00C91DA8">
        <w:rPr>
          <w:color w:val="000000" w:themeColor="text1"/>
        </w:rPr>
        <w:t xml:space="preserve">Bayesian ordinal logistic regression, specifically </w:t>
      </w:r>
      <w:r w:rsidR="00E301D9">
        <w:rPr>
          <w:color w:val="000000" w:themeColor="text1"/>
        </w:rPr>
        <w:t xml:space="preserve">the </w:t>
      </w:r>
      <w:r w:rsidRPr="00C91DA8">
        <w:rPr>
          <w:color w:val="000000" w:themeColor="text1"/>
        </w:rPr>
        <w:t xml:space="preserve">adjacent category model, with the brms package </w:t>
      </w:r>
      <w:r w:rsidR="003A6433" w:rsidRPr="00C91DA8">
        <w:rPr>
          <w:color w:val="000000" w:themeColor="text1"/>
        </w:rPr>
        <w:fldChar w:fldCharType="begin"/>
      </w:r>
      <w:r w:rsidR="003A6433" w:rsidRPr="00C91DA8">
        <w:rPr>
          <w:color w:val="000000" w:themeColor="text1"/>
        </w:rPr>
        <w:instrText xml:space="preserve"> ADDIN ZOTERO_ITEM CSL_CITATION {"citationID":"oa0lnGDO","properties":{"formattedCitation":"(B\\uc0\\u252{}rkner, 2017)","plainCitation":"(Bürkner, 2017)","noteIndex":0},"citationItems":[{"id":112,"uris":["http://zotero.org/users/local/x6SmP7TL/items/7ELGCJ33"],"itemData":{"id":112,"type":"article-journal","container-title":"Journal of Statistical Software","DOI":"10.18637/jss.v080.i01","ISSN":"1548-7660","issue":"1","journalAbbreviation":"J. Stat. Soft.","language":"en","source":"DOI.org (Crossref)","title":"&lt;b&gt;brms&lt;/b&gt; : An &lt;i&gt;R&lt;/i&gt; Package for Bayesian Multilevel Models Using &lt;i&gt;Stan&lt;/i&gt;","title-short":"&lt;b&gt;brms&lt;/b&gt;","URL":"http://www.jstatsoft.org/v80/i01/","volume":"80","author":[{"family":"Bürkner","given":"Paul-Christian"}],"accessed":{"date-parts":[["2024",3,23]]},"issued":{"date-parts":[["2017"]]}}}],"schema":"https://github.com/citation-style-language/schema/raw/master/csl-citation.json"} </w:instrText>
      </w:r>
      <w:r w:rsidR="003A6433" w:rsidRPr="00C91DA8">
        <w:rPr>
          <w:color w:val="000000" w:themeColor="text1"/>
        </w:rPr>
        <w:fldChar w:fldCharType="separate"/>
      </w:r>
      <w:r w:rsidR="003A6433" w:rsidRPr="00C91DA8">
        <w:rPr>
          <w:color w:val="000000" w:themeColor="text1"/>
        </w:rPr>
        <w:t>(Bürkner, 2017)</w:t>
      </w:r>
      <w:r w:rsidR="003A6433" w:rsidRPr="00C91DA8">
        <w:rPr>
          <w:color w:val="000000" w:themeColor="text1"/>
        </w:rPr>
        <w:fldChar w:fldCharType="end"/>
      </w:r>
      <w:r w:rsidR="003A6433" w:rsidRPr="00C91DA8">
        <w:rPr>
          <w:color w:val="000000" w:themeColor="text1"/>
        </w:rPr>
        <w:t xml:space="preserve"> </w:t>
      </w:r>
      <w:r w:rsidRPr="00C91DA8">
        <w:rPr>
          <w:color w:val="000000" w:themeColor="text1"/>
        </w:rPr>
        <w:fldChar w:fldCharType="begin"/>
      </w:r>
      <w:r w:rsidRPr="00C91DA8">
        <w:rPr>
          <w:color w:val="000000" w:themeColor="text1"/>
        </w:rPr>
        <w:instrText xml:space="preserve"> ADDIN ZOTERO_ITEM CSL_CITATION {"citationID":"oa0lnGDO","properties":{"formattedCitation":"(B\\uc0\\u252{}rkner, 2017)","plainCitation":"(Bürkner, 2017)","noteIndex":0},"citationItems":[{"id":112,"uris":["http://zotero.org/users/local/x6SmP7TL/items/7ELGCJ33"],"itemData":{"id":112,"type":"article-journal","container-title":"Journal of Statistical Software","DOI":"10.18637/jss.v080.i01","ISSN":"1548-7660","issue":"1","journalAbbreviation":"J. Stat. Soft.","language":"en","source":"DOI.org (Crossref)","title":"&lt;b&gt;brms&lt;/b&gt; : An &lt;i&gt;R&lt;/i&gt; Package for Bayesian Multilevel Models Using &lt;i&gt;Stan&lt;/i&gt;","title-short":"&lt;b&gt;brms&lt;/b&gt;","URL":"http://www.jstatsoft.org/v80/i01/","volume":"80","author":[{"family":"Bürkner","given":"Paul-Christian"}],"accessed":{"date-parts":[["2024",3,23]]},"issued":{"date-parts":[["2017"]]}}}],"schema":"https://github.com/citation-style-language/schema/raw/master/csl-citation.json"} </w:instrText>
      </w:r>
      <w:r w:rsidR="003D5FAD">
        <w:rPr>
          <w:color w:val="000000" w:themeColor="text1"/>
        </w:rPr>
        <w:fldChar w:fldCharType="separate"/>
      </w:r>
      <w:r w:rsidRPr="00C91DA8">
        <w:rPr>
          <w:color w:val="000000" w:themeColor="text1"/>
        </w:rPr>
        <w:fldChar w:fldCharType="end"/>
      </w:r>
      <w:r w:rsidRPr="00C91DA8">
        <w:rPr>
          <w:color w:val="000000" w:themeColor="text1"/>
        </w:rPr>
        <w:t xml:space="preserve">in R </w:t>
      </w:r>
      <w:r w:rsidRPr="00C91DA8">
        <w:rPr>
          <w:color w:val="000000" w:themeColor="text1"/>
        </w:rPr>
        <w:fldChar w:fldCharType="begin"/>
      </w:r>
      <w:r w:rsidRPr="00C91DA8">
        <w:rPr>
          <w:color w:val="000000" w:themeColor="text1"/>
        </w:rPr>
        <w:instrText xml:space="preserve"> ADDIN ZOTERO_ITEM CSL_CITATION {"citationID":"tsc0NPdX","properties":{"formattedCitation":"(R Core Team, 2023)","plainCitation":"(R Core Team, 2023)","noteIndex":0},"citationItems":[{"id":116,"uris":["http://zotero.org/users/local/x6SmP7TL/items/MZXRI6BD"],"itemData":{"id":116,"type":"software","event-place":"Vienna, Austria","publisher-place":"Vienna, Austria","title":"R: A Language and Environment for Statistical Computing. R Foundation for Statistical Computing","URL":"https://www.r-project.org/","author":[{"family":"R Core Team","given":""}],"accessed":{"date-parts":[["2024",3,23]]},"issued":{"date-parts":[["2023"]]}}}],"schema":"https://github.com/citation-style-language/schema/raw/master/csl-citation.json"} </w:instrText>
      </w:r>
      <w:r w:rsidRPr="00C91DA8">
        <w:rPr>
          <w:color w:val="000000" w:themeColor="text1"/>
        </w:rPr>
        <w:fldChar w:fldCharType="separate"/>
      </w:r>
      <w:r w:rsidRPr="00C91DA8">
        <w:rPr>
          <w:noProof/>
          <w:color w:val="000000" w:themeColor="text1"/>
        </w:rPr>
        <w:t>(R Core Team, 2023)</w:t>
      </w:r>
      <w:r w:rsidRPr="00C91DA8">
        <w:rPr>
          <w:color w:val="000000" w:themeColor="text1"/>
        </w:rPr>
        <w:fldChar w:fldCharType="end"/>
      </w:r>
      <w:r w:rsidRPr="00C91DA8">
        <w:rPr>
          <w:color w:val="000000" w:themeColor="text1"/>
        </w:rPr>
        <w:t>.</w:t>
      </w:r>
      <w:r>
        <w:rPr>
          <w:color w:val="000000" w:themeColor="text1"/>
        </w:rPr>
        <w:t xml:space="preserve"> The three referential forms demonstrate increasing levels of explicitness</w:t>
      </w:r>
      <w:r w:rsidR="00E301D9">
        <w:rPr>
          <w:color w:val="000000" w:themeColor="text1"/>
        </w:rPr>
        <w:t xml:space="preserve">; the </w:t>
      </w:r>
      <w:r>
        <w:rPr>
          <w:color w:val="000000" w:themeColor="text1"/>
        </w:rPr>
        <w:t>adjacent category model</w:t>
      </w:r>
      <w:r w:rsidR="00E301D9">
        <w:rPr>
          <w:color w:val="000000" w:themeColor="text1"/>
        </w:rPr>
        <w:t xml:space="preserve"> allows us to measure </w:t>
      </w:r>
      <w:r w:rsidRPr="00C91DA8">
        <w:rPr>
          <w:color w:val="000000" w:themeColor="text1"/>
        </w:rPr>
        <w:t>differences between adjacent categories (i.e. null to overt pronouns, overt pronouns to NPs)</w:t>
      </w:r>
      <w:r>
        <w:rPr>
          <w:color w:val="000000" w:themeColor="text1"/>
        </w:rPr>
        <w:t xml:space="preserve">. </w:t>
      </w:r>
      <w:r w:rsidR="00A374D3">
        <w:rPr>
          <w:color w:val="000000" w:themeColor="text1"/>
        </w:rPr>
        <w:t>For each model, we used weakly informative priors with mean 0 and standard deviation 1.5</w:t>
      </w:r>
      <w:r w:rsidR="003131EC">
        <w:rPr>
          <w:color w:val="000000" w:themeColor="text1"/>
        </w:rPr>
        <w:t xml:space="preserve"> on the </w:t>
      </w:r>
      <w:r w:rsidR="00A374D3">
        <w:rPr>
          <w:color w:val="000000" w:themeColor="text1"/>
        </w:rPr>
        <w:t>log-odds</w:t>
      </w:r>
      <w:r w:rsidR="003131EC">
        <w:rPr>
          <w:color w:val="000000" w:themeColor="text1"/>
        </w:rPr>
        <w:t xml:space="preserve"> scale</w:t>
      </w:r>
      <w:r w:rsidR="00A374D3">
        <w:rPr>
          <w:color w:val="000000" w:themeColor="text1"/>
        </w:rPr>
        <w:t xml:space="preserve"> for both the intercept and the other effects</w:t>
      </w:r>
      <w:r w:rsidR="003131EC">
        <w:rPr>
          <w:color w:val="000000" w:themeColor="text1"/>
        </w:rPr>
        <w:t>. This</w:t>
      </w:r>
      <w:r w:rsidR="00A374D3">
        <w:rPr>
          <w:color w:val="000000" w:themeColor="text1"/>
        </w:rPr>
        <w:t xml:space="preserve"> corresponds to a 95% credible interval between -3 and +3 log-odds, equal to almost 0 to 100% probability. </w:t>
      </w:r>
      <w:r w:rsidR="003131EC">
        <w:rPr>
          <w:color w:val="000000" w:themeColor="text1"/>
        </w:rPr>
        <w:t>We ran f</w:t>
      </w:r>
      <w:r w:rsidR="00A374D3">
        <w:rPr>
          <w:color w:val="000000" w:themeColor="text1"/>
        </w:rPr>
        <w:t>our MCMC chains of 4000 iterations each</w:t>
      </w:r>
      <w:r w:rsidR="003131EC">
        <w:rPr>
          <w:color w:val="000000" w:themeColor="text1"/>
        </w:rPr>
        <w:t xml:space="preserve">, using </w:t>
      </w:r>
      <w:r w:rsidR="00A374D3">
        <w:rPr>
          <w:color w:val="000000" w:themeColor="text1"/>
        </w:rPr>
        <w:t xml:space="preserve">the first 1000 iterations </w:t>
      </w:r>
      <w:r w:rsidR="003131EC">
        <w:rPr>
          <w:color w:val="000000" w:themeColor="text1"/>
        </w:rPr>
        <w:t xml:space="preserve">as </w:t>
      </w:r>
      <w:r w:rsidR="00A374D3">
        <w:rPr>
          <w:color w:val="000000" w:themeColor="text1"/>
        </w:rPr>
        <w:t>warmup.</w:t>
      </w:r>
    </w:p>
    <w:p w14:paraId="3C73CA96" w14:textId="236C2ED6" w:rsidR="003C6B9F" w:rsidRDefault="003C6B9F" w:rsidP="003C6B9F">
      <w:pPr>
        <w:pStyle w:val="Heading2"/>
      </w:pPr>
      <w:r>
        <w:t>Results</w:t>
      </w:r>
    </w:p>
    <w:p w14:paraId="084D845D" w14:textId="3495A529" w:rsidR="003C6B9F" w:rsidRPr="004C368D" w:rsidRDefault="00AB42C8" w:rsidP="003C6B9F">
      <w:pPr>
        <w:pStyle w:val="NormalSectionStart"/>
      </w:pPr>
      <w:r>
        <w:t xml:space="preserve">In this section, we </w:t>
      </w:r>
      <w:r w:rsidR="004C368D">
        <w:t>first present a summary of the participants’ questionnaire responses about their language proficiency and use</w:t>
      </w:r>
      <w:r w:rsidR="00FA4D4F">
        <w:t xml:space="preserve">. </w:t>
      </w:r>
      <w:r w:rsidR="004C368D">
        <w:t xml:space="preserve">Then, we report the statistical results </w:t>
      </w:r>
      <w:r>
        <w:t>on reference production in two conditions</w:t>
      </w:r>
      <w:r w:rsidR="004C368D">
        <w:t xml:space="preserve"> and compare them</w:t>
      </w:r>
      <w:r>
        <w:t xml:space="preserve"> between groups.</w:t>
      </w:r>
    </w:p>
    <w:p w14:paraId="55580CCF" w14:textId="77777777" w:rsidR="00AB42C8" w:rsidRPr="004C368D" w:rsidRDefault="00AB42C8" w:rsidP="00AB42C8">
      <w:pPr>
        <w:rPr>
          <w:lang w:val="en-GB"/>
        </w:rPr>
      </w:pPr>
    </w:p>
    <w:p w14:paraId="7C0841C8" w14:textId="190C4F98" w:rsidR="003C6B9F" w:rsidRDefault="003C6B9F" w:rsidP="003C6B9F">
      <w:pPr>
        <w:ind w:firstLine="0"/>
      </w:pPr>
      <w:r w:rsidRPr="003C6B9F">
        <w:rPr>
          <w:b/>
          <w:bCs/>
          <w:lang w:val="en-GB"/>
        </w:rPr>
        <w:t>Language proficiency and use</w:t>
      </w:r>
      <w:r w:rsidR="00061104">
        <w:rPr>
          <w:rStyle w:val="FootnoteReference"/>
          <w:b/>
          <w:bCs/>
          <w:lang w:val="en-GB"/>
        </w:rPr>
        <w:footnoteReference w:id="1"/>
      </w:r>
      <w:r>
        <w:rPr>
          <w:lang w:val="en-GB"/>
        </w:rPr>
        <w:t xml:space="preserve"> </w:t>
      </w:r>
      <w:r>
        <w:t>F</w:t>
      </w:r>
      <w:r>
        <w:rPr>
          <w:rFonts w:hint="eastAsia"/>
          <w:lang w:eastAsia="zh-CN"/>
        </w:rPr>
        <w:t>igure</w:t>
      </w:r>
      <w:r>
        <w:t xml:space="preserve"> 2 illustrates the mean </w:t>
      </w:r>
      <w:r w:rsidR="008440E5">
        <w:t xml:space="preserve">self-reported </w:t>
      </w:r>
      <w:r>
        <w:t xml:space="preserve">proficiency of Italian or Spanish, English, </w:t>
      </w:r>
      <w:proofErr w:type="gramStart"/>
      <w:r w:rsidR="00BA02ED">
        <w:t>and,</w:t>
      </w:r>
      <w:proofErr w:type="gramEnd"/>
      <w:r w:rsidR="00BA02ED">
        <w:t xml:space="preserve"> </w:t>
      </w:r>
      <w:r>
        <w:t xml:space="preserve">Mandarin in four skills (listening, speaking, reading, and writing) on a scale of 0-10. </w:t>
      </w:r>
      <w:r w:rsidR="008440E5">
        <w:t xml:space="preserve">Mandarin proficiency is consistently high among all groups, with the multilingual groups slightly exceeding the Control group. </w:t>
      </w:r>
      <w:r>
        <w:t>E</w:t>
      </w:r>
      <w:r>
        <w:rPr>
          <w:rFonts w:hint="eastAsia"/>
          <w:lang w:eastAsia="zh-CN"/>
        </w:rPr>
        <w:t>ngli</w:t>
      </w:r>
      <w:r>
        <w:t xml:space="preserve">sh </w:t>
      </w:r>
      <w:r w:rsidR="008440E5">
        <w:t xml:space="preserve">proficiency </w:t>
      </w:r>
      <w:r>
        <w:t>is relatively similar across all three groups</w:t>
      </w:r>
      <w:r w:rsidR="008440E5">
        <w:t xml:space="preserve">, although the </w:t>
      </w:r>
      <w:r>
        <w:t>Long-Term Italian/Spanish Exposure group reported slightly higher scores than the Short-Term group</w:t>
      </w:r>
      <w:r w:rsidR="00BA02ED">
        <w:t>, particularly in listening and speaking</w:t>
      </w:r>
      <w:r>
        <w:t>.</w:t>
      </w:r>
      <w:r w:rsidR="00BA02ED">
        <w:t xml:space="preserve"> </w:t>
      </w:r>
      <w:r>
        <w:t>Figure 3 illustrates language use in the four skills. The three groups show similar levels of English use. In contrast, the two multilingual groups reported greater use of Italian/Spanish compared to English. Control speakers rel</w:t>
      </w:r>
      <w:r w:rsidR="00BA02ED">
        <w:t>y</w:t>
      </w:r>
      <w:r>
        <w:t xml:space="preserve"> more heavily on </w:t>
      </w:r>
      <w:r w:rsidR="00BA02ED">
        <w:t xml:space="preserve">Mandarin </w:t>
      </w:r>
      <w:r>
        <w:t xml:space="preserve">than multilingual speakers. Despite the multilingual groups' increased use of Italian/Spanish, </w:t>
      </w:r>
      <w:r w:rsidR="00230A09">
        <w:t xml:space="preserve">Mandarin </w:t>
      </w:r>
      <w:r w:rsidR="00BE7DCC">
        <w:t>continues to be used more frequently overall.</w:t>
      </w:r>
    </w:p>
    <w:p w14:paraId="2D625B94" w14:textId="77777777" w:rsidR="000C2999" w:rsidRPr="00061104" w:rsidRDefault="000C2999" w:rsidP="003C6B9F">
      <w:pPr>
        <w:ind w:firstLine="0"/>
        <w:rPr>
          <w:lang w:val="en-GB" w:eastAsia="zh-CN"/>
        </w:rPr>
      </w:pPr>
    </w:p>
    <w:p w14:paraId="64B006FF" w14:textId="77777777" w:rsidR="003E79B3" w:rsidRDefault="003E79B3" w:rsidP="003C6B9F">
      <w:pPr>
        <w:ind w:firstLine="0"/>
      </w:pPr>
    </w:p>
    <w:p w14:paraId="7853E396" w14:textId="4ED1E387" w:rsidR="002C2D59" w:rsidRPr="002C2D59" w:rsidRDefault="00230A09" w:rsidP="003E79B3">
      <w:pPr>
        <w:ind w:firstLine="0"/>
        <w:jc w:val="center"/>
        <w:rPr>
          <w:lang w:val="en-GB"/>
        </w:rPr>
      </w:pPr>
      <w:r>
        <w:rPr>
          <w:noProof/>
          <w:lang w:val="en-GB"/>
        </w:rPr>
        <w:drawing>
          <wp:inline distT="0" distB="0" distL="0" distR="0" wp14:anchorId="7BEA56E0" wp14:editId="30C01615">
            <wp:extent cx="3086100" cy="1543050"/>
            <wp:effectExtent l="0" t="0" r="0" b="6350"/>
            <wp:docPr id="1" name="Picture 1" descr="A graph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languages&#10;&#10;Description automatically generated"/>
                    <pic:cNvPicPr/>
                  </pic:nvPicPr>
                  <pic:blipFill>
                    <a:blip r:embed="rId12"/>
                    <a:stretch>
                      <a:fillRect/>
                    </a:stretch>
                  </pic:blipFill>
                  <pic:spPr>
                    <a:xfrm>
                      <a:off x="0" y="0"/>
                      <a:ext cx="3086100" cy="1543050"/>
                    </a:xfrm>
                    <a:prstGeom prst="rect">
                      <a:avLst/>
                    </a:prstGeom>
                  </pic:spPr>
                </pic:pic>
              </a:graphicData>
            </a:graphic>
          </wp:inline>
        </w:drawing>
      </w:r>
    </w:p>
    <w:p w14:paraId="08BB0E1D" w14:textId="174E3428" w:rsidR="00BE1E78" w:rsidRDefault="00BE1E78" w:rsidP="00EB2822">
      <w:pPr>
        <w:ind w:firstLine="0"/>
        <w:jc w:val="center"/>
        <w:rPr>
          <w:lang w:val="en-GB" w:eastAsia="zh-CN"/>
        </w:rPr>
      </w:pPr>
    </w:p>
    <w:p w14:paraId="66041101" w14:textId="257B3E5F" w:rsidR="00BE1E78" w:rsidRDefault="00BE1E78" w:rsidP="00BE1E78">
      <w:pPr>
        <w:ind w:firstLine="0"/>
      </w:pPr>
      <w:r w:rsidRPr="002C2D59">
        <w:t>F</w:t>
      </w:r>
      <w:r w:rsidRPr="002C2D59">
        <w:rPr>
          <w:rFonts w:hint="eastAsia"/>
          <w:lang w:eastAsia="zh-CN"/>
        </w:rPr>
        <w:t>igure</w:t>
      </w:r>
      <w:r w:rsidRPr="002C2D59">
        <w:t xml:space="preserve"> 2: </w:t>
      </w:r>
      <w:r>
        <w:t>The m</w:t>
      </w:r>
      <w:r w:rsidRPr="002C2D59">
        <w:t xml:space="preserve">ean proficiency scores of Italian/Spanish, English, </w:t>
      </w:r>
      <w:r w:rsidR="00230A09">
        <w:t xml:space="preserve">and </w:t>
      </w:r>
      <w:r w:rsidRPr="002C2D59">
        <w:t xml:space="preserve">Mandarin in four skills (listening, speaking, reading, and writing) for the Control, Short-Term Italian/Spanish Exposure, and Long-Term Italian/Spanish Exposure groups. Error bars indicate </w:t>
      </w:r>
      <w:r w:rsidRPr="002C2D59">
        <w:rPr>
          <w:rFonts w:hint="eastAsia"/>
          <w:lang w:eastAsia="zh-CN"/>
        </w:rPr>
        <w:t>boo</w:t>
      </w:r>
      <w:r w:rsidRPr="002C2D59">
        <w:t>tstrapped 95% confidence intervals of the mean.</w:t>
      </w:r>
    </w:p>
    <w:p w14:paraId="5ECD382A" w14:textId="77777777" w:rsidR="00BE1E78" w:rsidRDefault="00BE1E78" w:rsidP="00EB2822">
      <w:pPr>
        <w:ind w:firstLine="0"/>
        <w:jc w:val="center"/>
        <w:rPr>
          <w:lang w:val="en-GB"/>
        </w:rPr>
      </w:pPr>
    </w:p>
    <w:p w14:paraId="686BB87D" w14:textId="2B9F27EB" w:rsidR="00BE1E78" w:rsidRDefault="00230A09" w:rsidP="00EB2822">
      <w:pPr>
        <w:ind w:firstLine="0"/>
        <w:jc w:val="center"/>
        <w:rPr>
          <w:lang w:val="en-GB" w:eastAsia="zh-CN"/>
        </w:rPr>
      </w:pPr>
      <w:r>
        <w:rPr>
          <w:noProof/>
          <w:lang w:val="en-GB" w:eastAsia="zh-CN"/>
        </w:rPr>
        <w:drawing>
          <wp:inline distT="0" distB="0" distL="0" distR="0" wp14:anchorId="3744E9E6" wp14:editId="55B5F6D1">
            <wp:extent cx="3086100" cy="1543050"/>
            <wp:effectExtent l="0" t="0" r="0" b="6350"/>
            <wp:docPr id="3" name="Picture 3" descr="A graph of different langu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languages&#10;&#10;Description automatically generated with medium confidence"/>
                    <pic:cNvPicPr/>
                  </pic:nvPicPr>
                  <pic:blipFill>
                    <a:blip r:embed="rId13"/>
                    <a:stretch>
                      <a:fillRect/>
                    </a:stretch>
                  </pic:blipFill>
                  <pic:spPr>
                    <a:xfrm>
                      <a:off x="0" y="0"/>
                      <a:ext cx="3086100" cy="1543050"/>
                    </a:xfrm>
                    <a:prstGeom prst="rect">
                      <a:avLst/>
                    </a:prstGeom>
                  </pic:spPr>
                </pic:pic>
              </a:graphicData>
            </a:graphic>
          </wp:inline>
        </w:drawing>
      </w:r>
    </w:p>
    <w:p w14:paraId="2C38D0F9" w14:textId="77777777" w:rsidR="002C2D59" w:rsidRDefault="002C2D59" w:rsidP="002C2D59">
      <w:pPr>
        <w:ind w:firstLine="0"/>
      </w:pPr>
    </w:p>
    <w:p w14:paraId="60195962" w14:textId="458E0CD9" w:rsidR="002C2D59" w:rsidRDefault="002C2D59" w:rsidP="002C2D59">
      <w:pPr>
        <w:ind w:firstLine="0"/>
      </w:pPr>
      <w:r w:rsidRPr="002C2D59">
        <w:t>Figure</w:t>
      </w:r>
      <w:r>
        <w:t xml:space="preserve"> </w:t>
      </w:r>
      <w:r w:rsidRPr="002C2D59">
        <w:t xml:space="preserve">3: </w:t>
      </w:r>
      <w:r>
        <w:t>The m</w:t>
      </w:r>
      <w:r w:rsidRPr="002C2D59">
        <w:t>ean p</w:t>
      </w:r>
      <w:r>
        <w:t>ercentage</w:t>
      </w:r>
      <w:r w:rsidRPr="002C2D59">
        <w:t xml:space="preserve"> of language use </w:t>
      </w:r>
      <w:r>
        <w:t xml:space="preserve">of </w:t>
      </w:r>
      <w:r w:rsidRPr="002C2D59">
        <w:t>Italian/Spanish, English,</w:t>
      </w:r>
      <w:r w:rsidR="00230A09">
        <w:t xml:space="preserve"> and</w:t>
      </w:r>
      <w:r w:rsidRPr="002C2D59">
        <w:t xml:space="preserve"> Mandarin in four skills </w:t>
      </w:r>
      <w:r>
        <w:t>for</w:t>
      </w:r>
      <w:r w:rsidRPr="002C2D59">
        <w:t xml:space="preserve"> three groups. Error bars denotes </w:t>
      </w:r>
      <w:r w:rsidRPr="002C2D59">
        <w:rPr>
          <w:rFonts w:hint="eastAsia"/>
          <w:lang w:eastAsia="zh-CN"/>
        </w:rPr>
        <w:t>boo</w:t>
      </w:r>
      <w:r w:rsidRPr="002C2D59">
        <w:t>tstrapped 95% confidence intervals of the mean.</w:t>
      </w:r>
    </w:p>
    <w:p w14:paraId="072E9FA8" w14:textId="77777777" w:rsidR="002C2D59" w:rsidRDefault="002C2D59" w:rsidP="00254B06">
      <w:pPr>
        <w:ind w:firstLine="0"/>
        <w:rPr>
          <w:lang w:val="en-GB"/>
        </w:rPr>
      </w:pPr>
    </w:p>
    <w:p w14:paraId="4FB0991F" w14:textId="60B87479" w:rsidR="00EB2822" w:rsidRDefault="00B26244" w:rsidP="00B26244">
      <w:pPr>
        <w:ind w:firstLine="0"/>
      </w:pPr>
      <w:r w:rsidRPr="00B26244">
        <w:rPr>
          <w:b/>
          <w:bCs/>
          <w:lang w:val="en-GB"/>
        </w:rPr>
        <w:t>Reference production</w:t>
      </w:r>
      <w:r w:rsidRPr="00B26244">
        <w:t xml:space="preserve"> </w:t>
      </w:r>
      <w:r>
        <w:t>F</w:t>
      </w:r>
      <w:r>
        <w:rPr>
          <w:rFonts w:hint="eastAsia"/>
          <w:lang w:eastAsia="zh-CN"/>
        </w:rPr>
        <w:t>igure</w:t>
      </w:r>
      <w:r>
        <w:t xml:space="preserve"> </w:t>
      </w:r>
      <w:r w:rsidR="001771B8">
        <w:t>4</w:t>
      </w:r>
      <w:r>
        <w:t xml:space="preserve"> and </w:t>
      </w:r>
      <w:r w:rsidR="001771B8">
        <w:t>5</w:t>
      </w:r>
      <w:r>
        <w:t xml:space="preserve"> shows the distribution of three referential forms of three groups in the two-character and one-character conditions, respectively. The red diamonds represent the estimated means, and the error bars indicate 95% credible intervals, </w:t>
      </w:r>
      <w:r w:rsidR="008440E5">
        <w:t xml:space="preserve">both </w:t>
      </w:r>
      <w:r>
        <w:t xml:space="preserve">derived from Bayesian models. </w:t>
      </w:r>
    </w:p>
    <w:p w14:paraId="09BB23D6" w14:textId="27ED53A8" w:rsidR="007F3F8B" w:rsidRDefault="00061104" w:rsidP="00B26244">
      <w:pPr>
        <w:ind w:firstLine="0"/>
      </w:pPr>
      <w:r>
        <w:t xml:space="preserve">Our analysis of reference production in the two-character condition included fixed effects of referent role (subject or non-subject of the context sentence), group (Control, Short-Term Italian/Spanish Exposure, Long-Term Italian/Spanish Exposure), and their interaction. By-participant and by-item random intercepts and slopes for referent role were included. We set the subject role and the control group as the reference level, respectively. Default treatment contrast for Group was applied, leading to two Group fixed effects: (1) Short-Term Italian/Spanish Exposure versus Control; and (2) Long-Term Italian/Spanish Exposure versus Control. </w:t>
      </w:r>
    </w:p>
    <w:p w14:paraId="24BD45C8" w14:textId="3E7147F1" w:rsidR="00EB2822" w:rsidRDefault="00EB2822" w:rsidP="00EB2822">
      <w:pPr>
        <w:ind w:firstLine="0"/>
        <w:jc w:val="center"/>
        <w:rPr>
          <w:lang w:val="en-GB"/>
        </w:rPr>
      </w:pPr>
      <w:r>
        <w:rPr>
          <w:noProof/>
        </w:rPr>
        <w:lastRenderedPageBreak/>
        <w:drawing>
          <wp:inline distT="0" distB="0" distL="0" distR="0" wp14:anchorId="0F350C2C" wp14:editId="78E68460">
            <wp:extent cx="3086100" cy="2160202"/>
            <wp:effectExtent l="0" t="0" r="0" b="0"/>
            <wp:docPr id="9" name="Picture 9" descr="A diagram of a reference produ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reference produc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100" cy="2160202"/>
                    </a:xfrm>
                    <a:prstGeom prst="rect">
                      <a:avLst/>
                    </a:prstGeom>
                  </pic:spPr>
                </pic:pic>
              </a:graphicData>
            </a:graphic>
          </wp:inline>
        </w:drawing>
      </w:r>
    </w:p>
    <w:p w14:paraId="57654573" w14:textId="77777777" w:rsidR="00EB2822" w:rsidRDefault="00EB2822" w:rsidP="00EB2822">
      <w:pPr>
        <w:ind w:firstLine="0"/>
        <w:rPr>
          <w:b/>
          <w:bCs/>
        </w:rPr>
      </w:pPr>
    </w:p>
    <w:p w14:paraId="44F3475B" w14:textId="51FE95AD" w:rsidR="00EB2822" w:rsidRPr="00EB2822" w:rsidRDefault="00EB2822" w:rsidP="00EB2822">
      <w:pPr>
        <w:ind w:firstLine="0"/>
      </w:pPr>
      <w:r w:rsidRPr="00EB2822">
        <w:rPr>
          <w:b/>
          <w:bCs/>
        </w:rPr>
        <w:t>F</w:t>
      </w:r>
      <w:r w:rsidRPr="00EB2822">
        <w:rPr>
          <w:rFonts w:hint="eastAsia"/>
          <w:b/>
          <w:bCs/>
          <w:lang w:eastAsia="zh-CN"/>
        </w:rPr>
        <w:t>igure</w:t>
      </w:r>
      <w:r w:rsidRPr="00EB2822">
        <w:rPr>
          <w:b/>
          <w:bCs/>
        </w:rPr>
        <w:t xml:space="preserve"> </w:t>
      </w:r>
      <w:r w:rsidR="001771B8">
        <w:rPr>
          <w:b/>
          <w:bCs/>
        </w:rPr>
        <w:t>4</w:t>
      </w:r>
      <w:r w:rsidRPr="00EB2822">
        <w:t>: T</w:t>
      </w:r>
      <w:r w:rsidRPr="00EB2822">
        <w:rPr>
          <w:rFonts w:hint="eastAsia"/>
          <w:lang w:eastAsia="zh-CN"/>
        </w:rPr>
        <w:t>h</w:t>
      </w:r>
      <w:r w:rsidRPr="00EB2822">
        <w:t xml:space="preserve">e percentage distribution of three referential forms across three groups in the two-character condition. Each dot represents the data of one participant. The red diamond represents the estimated mean, and error bars indicate the 95% credible intervals, </w:t>
      </w:r>
      <w:r w:rsidR="00FA4D4F">
        <w:t xml:space="preserve">both </w:t>
      </w:r>
      <w:r w:rsidRPr="00EB2822">
        <w:t xml:space="preserve">derived from the Bayesian model. </w:t>
      </w:r>
    </w:p>
    <w:p w14:paraId="0B4F0338" w14:textId="5953410C" w:rsidR="00EB2822" w:rsidRDefault="00EB2822" w:rsidP="00EB2822">
      <w:pPr>
        <w:ind w:firstLine="0"/>
        <w:rPr>
          <w:lang w:val="en-GB"/>
        </w:rPr>
      </w:pPr>
    </w:p>
    <w:p w14:paraId="69F33C61" w14:textId="1E6E31A9" w:rsidR="00EB2822" w:rsidRDefault="00EB2822" w:rsidP="00EB2822">
      <w:pPr>
        <w:ind w:firstLine="0"/>
        <w:rPr>
          <w:lang w:val="en-GB"/>
        </w:rPr>
      </w:pPr>
      <w:r>
        <w:rPr>
          <w:rFonts w:hint="eastAsia"/>
          <w:noProof/>
        </w:rPr>
        <w:drawing>
          <wp:inline distT="0" distB="0" distL="0" distR="0" wp14:anchorId="0D7652DF" wp14:editId="30B15748">
            <wp:extent cx="3086100" cy="1080101"/>
            <wp:effectExtent l="0" t="0" r="0" b="0"/>
            <wp:docPr id="10" name="Picture 10" descr="A graph showing different types of expo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showing different types of exposu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100" cy="1080101"/>
                    </a:xfrm>
                    <a:prstGeom prst="rect">
                      <a:avLst/>
                    </a:prstGeom>
                  </pic:spPr>
                </pic:pic>
              </a:graphicData>
            </a:graphic>
          </wp:inline>
        </w:drawing>
      </w:r>
    </w:p>
    <w:p w14:paraId="0473E555" w14:textId="38ECC579" w:rsidR="00EB2822" w:rsidRDefault="00EB2822" w:rsidP="00EB2822">
      <w:pPr>
        <w:ind w:firstLine="0"/>
        <w:rPr>
          <w:lang w:val="en-GB"/>
        </w:rPr>
      </w:pPr>
    </w:p>
    <w:p w14:paraId="32EA60CC" w14:textId="1574C43E" w:rsidR="00EB2822" w:rsidRDefault="00EB2822" w:rsidP="00EB2822">
      <w:pPr>
        <w:ind w:firstLine="0"/>
      </w:pPr>
      <w:r w:rsidRPr="00EB2822">
        <w:t>F</w:t>
      </w:r>
      <w:r w:rsidRPr="00EB2822">
        <w:rPr>
          <w:rFonts w:hint="eastAsia"/>
          <w:lang w:eastAsia="zh-CN"/>
        </w:rPr>
        <w:t>igure</w:t>
      </w:r>
      <w:r w:rsidRPr="00EB2822">
        <w:t xml:space="preserve"> </w:t>
      </w:r>
      <w:r w:rsidR="001771B8">
        <w:t>5</w:t>
      </w:r>
      <w:r w:rsidRPr="00EB2822">
        <w:t xml:space="preserve">: The percentage distribution of three referential forms in the one-character condition. </w:t>
      </w:r>
      <w:r w:rsidR="008440E5">
        <w:t xml:space="preserve">Plotting conventions as in Figure </w:t>
      </w:r>
      <w:r w:rsidR="001771B8">
        <w:t>4</w:t>
      </w:r>
      <w:r w:rsidRPr="00EB2822">
        <w:t>.</w:t>
      </w:r>
    </w:p>
    <w:p w14:paraId="0ADD5044" w14:textId="77777777" w:rsidR="00061104" w:rsidRPr="00EB2822" w:rsidRDefault="00061104" w:rsidP="00EB2822">
      <w:pPr>
        <w:ind w:firstLine="0"/>
      </w:pPr>
    </w:p>
    <w:p w14:paraId="63A7F8F5" w14:textId="77777777" w:rsidR="008440E5" w:rsidRDefault="00EB2822" w:rsidP="00B26244">
      <w:pPr>
        <w:pStyle w:val="NormalSectionStart"/>
        <w:ind w:firstLine="180"/>
      </w:pPr>
      <w:r>
        <w:t xml:space="preserve">In </w:t>
      </w:r>
      <w:r w:rsidR="00B26244">
        <w:t>the two-character condition</w:t>
      </w:r>
      <w:r>
        <w:t>, t</w:t>
      </w:r>
      <w:r w:rsidR="00B26244">
        <w:rPr>
          <w:rFonts w:hint="eastAsia"/>
          <w:lang w:eastAsia="zh-CN"/>
        </w:rPr>
        <w:t>he</w:t>
      </w:r>
      <w:r w:rsidR="00B26244">
        <w:t xml:space="preserve"> results </w:t>
      </w:r>
      <w:r w:rsidR="00B26244">
        <w:rPr>
          <w:rFonts w:hint="eastAsia"/>
          <w:lang w:eastAsia="zh-CN"/>
        </w:rPr>
        <w:t>indicate</w:t>
      </w:r>
      <w:r w:rsidR="00B26244">
        <w:t xml:space="preserve"> that speakers in the Control group showed no clear preference between null and overt pronouns (b = -0.01, CrI = [-0.52, 0.50], pd = 50%) but used fewer overt pronouns than NPs (b = -1.45, CrI = [-1.91, -1.01], pd = 100%). No difference was found in the use of null versus overt pronouns when referring to non-subject referents compared to subject referents (b = 0.06, CrI = [-1.11, 1.28], pd = 54</w:t>
      </w:r>
      <w:r w:rsidR="008440E5">
        <w:t>%</w:t>
      </w:r>
      <w:r w:rsidR="00B26244">
        <w:t xml:space="preserve">); however, NPs were predominantly used when referents were non-subject (b = 3.56, CrI = [2.65, 4.53], pd = 100%). </w:t>
      </w:r>
    </w:p>
    <w:p w14:paraId="3C6DC961" w14:textId="4CE7D803" w:rsidR="00B26244" w:rsidRDefault="00B26244" w:rsidP="00B26244">
      <w:pPr>
        <w:pStyle w:val="NormalSectionStart"/>
        <w:ind w:firstLine="180"/>
      </w:pPr>
      <w:r>
        <w:t>Speakers in the Short-Term Italian/Spanish Exposure group used more overt pronouns than null pronouns compared to the Control group (b = 1.49, CrI = [0.80, 2.18], pd = 100%); however, there was no difference between the two groups when comparing overt pronouns with NPs. Similarly, the Long-Term Italian/Spanish Exposure group used more overt pronouns than the Control speakers (b = 1.38, CrI = [0.72, 2.05], pd = 100%); compared to their usage of over</w:t>
      </w:r>
      <w:r w:rsidR="007F20D9">
        <w:t xml:space="preserve">t </w:t>
      </w:r>
      <w:r>
        <w:t>pronouns, the Long-Term Italian/Spanish Exposure speakers used fewer NPs than the Control Speakers (</w:t>
      </w:r>
      <w:r>
        <w:rPr>
          <w:rFonts w:hint="eastAsia"/>
          <w:lang w:eastAsia="zh-CN"/>
        </w:rPr>
        <w:t>b</w:t>
      </w:r>
      <w:r>
        <w:t xml:space="preserve"> = -0.76, CrI = [-1.34, -0.20], pd = 100%). No interaction </w:t>
      </w:r>
      <w:r>
        <w:t>between role and group was observed across two referential contrasts.</w:t>
      </w:r>
    </w:p>
    <w:p w14:paraId="04FE0568" w14:textId="2421CAC7" w:rsidR="00B26244" w:rsidRDefault="00EB2822" w:rsidP="00B26244">
      <w:r>
        <w:t>In</w:t>
      </w:r>
      <w:r w:rsidR="00B26244">
        <w:t xml:space="preserve"> the one-character condition</w:t>
      </w:r>
      <w:r>
        <w:t>, t</w:t>
      </w:r>
      <w:r w:rsidR="00B26244">
        <w:t xml:space="preserve">he results indicate no clear preference between null and overt pronouns </w:t>
      </w:r>
      <w:r w:rsidR="008440E5">
        <w:t xml:space="preserve">in </w:t>
      </w:r>
      <w:r w:rsidR="00B26244">
        <w:t xml:space="preserve">the Control group (b = 0.01, CrI = [-0.43, 0.45], pd = 52%); however, they preferred overt pronouns over NPs (b = 3.20, CrI = [2.66, 3.75], pd = 100%). </w:t>
      </w:r>
      <w:r w:rsidR="008440E5">
        <w:t>B</w:t>
      </w:r>
      <w:r w:rsidR="00B26244">
        <w:t>oth Short-Term and Long-Term Italian/Spanish Exposure groups used more overt pronouns than null pronouns compared to the Control group (Short-Term vs Control: b = 1.04, CrI = [0.49, 1.57], pd = 100%; Long-Term vs Control: b = 1.09, CrI = [0.56, 1.62], pd = 100%). No robust differences were found between groups when comparing overt pronouns with NPs.</w:t>
      </w:r>
    </w:p>
    <w:p w14:paraId="63E49E56" w14:textId="70C8472E" w:rsidR="00B26244" w:rsidRDefault="00B26244" w:rsidP="00B26244">
      <w:r>
        <w:t xml:space="preserve">Separate analyses were conducted to </w:t>
      </w:r>
      <w:r w:rsidR="008440E5">
        <w:t xml:space="preserve">directly </w:t>
      </w:r>
      <w:r>
        <w:t xml:space="preserve">compare the Short-Term and Long-Term Italian/Spanish Exposure groups </w:t>
      </w:r>
      <w:r>
        <w:rPr>
          <w:rFonts w:hint="eastAsia"/>
          <w:lang w:eastAsia="zh-CN"/>
        </w:rPr>
        <w:t>acro</w:t>
      </w:r>
      <w:r>
        <w:t>ss two referential contrasts in both conditions</w:t>
      </w:r>
      <w:r w:rsidR="008440E5">
        <w:t xml:space="preserve"> (the same statistical model with the Short-Term Exposure group set as the reference level)</w:t>
      </w:r>
      <w:r>
        <w:t>. The results did not reveal any reliable differences between the two multilingual groups for overt versus null pronouns</w:t>
      </w:r>
      <w:r w:rsidR="002B31D9">
        <w:t xml:space="preserve"> (b = </w:t>
      </w:r>
      <w:r w:rsidR="00BB6392">
        <w:t>-0.01, CrI = [-0.75, 0.72], pd = 51%</w:t>
      </w:r>
      <w:r w:rsidR="002B31D9">
        <w:t>)</w:t>
      </w:r>
      <w:r>
        <w:t xml:space="preserve"> or NPs versus overt</w:t>
      </w:r>
      <w:r w:rsidR="00BB6392">
        <w:t xml:space="preserve"> pronouns (b = -0.33, CrI = [-0.89, 0.24], pd = 88%)</w:t>
      </w:r>
      <w:r>
        <w:t xml:space="preserve"> in the two-character condition</w:t>
      </w:r>
      <w:r w:rsidR="002B31D9">
        <w:t>.</w:t>
      </w:r>
      <w:r>
        <w:t xml:space="preserve"> </w:t>
      </w:r>
      <w:r w:rsidR="002B31D9">
        <w:t xml:space="preserve">Similarly, no robust differences were observed between the two groups in </w:t>
      </w:r>
      <w:r>
        <w:t>the one-character condition</w:t>
      </w:r>
      <w:r w:rsidR="002B31D9">
        <w:t>: overt versus null pronouns (</w:t>
      </w:r>
      <w:r w:rsidR="00BB6392">
        <w:t>b = 0.05, CrI = [-0.54, 0.63], pd = 56%</w:t>
      </w:r>
      <w:r w:rsidR="002B31D9">
        <w:t>); NPs versus overt pronouns (</w:t>
      </w:r>
      <w:r w:rsidR="00BB6392">
        <w:t>b = -0.00, CrI = [-0.80, 0.81], pd = 50%</w:t>
      </w:r>
      <w:r w:rsidR="002B31D9">
        <w:t>).</w:t>
      </w:r>
    </w:p>
    <w:p w14:paraId="29A9501E" w14:textId="3B430FEC" w:rsidR="001D508A" w:rsidRDefault="001D508A" w:rsidP="001D508A">
      <w:pPr>
        <w:pStyle w:val="Heading1"/>
      </w:pPr>
      <w:r>
        <w:t>Discussion</w:t>
      </w:r>
    </w:p>
    <w:p w14:paraId="146D3946" w14:textId="36F7FF23" w:rsidR="00F23AB6" w:rsidRDefault="001D508A" w:rsidP="00F23AB6">
      <w:pPr>
        <w:ind w:firstLine="0"/>
      </w:pPr>
      <w:bookmarkStart w:id="2" w:name="OLE_LINK9"/>
      <w:bookmarkStart w:id="3" w:name="OLE_LINK10"/>
      <w:r>
        <w:t xml:space="preserve">We examined reference production in native Chinese </w:t>
      </w:r>
      <w:r>
        <w:rPr>
          <w:rFonts w:hint="eastAsia"/>
          <w:lang w:eastAsia="zh-CN"/>
        </w:rPr>
        <w:t>speakers</w:t>
      </w:r>
      <w:r>
        <w:t xml:space="preserve"> with varying amounts of L2 and/or L3 exposures, to explore the role of crosslinguistic influence </w:t>
      </w:r>
      <w:r>
        <w:rPr>
          <w:rFonts w:hint="eastAsia"/>
          <w:lang w:eastAsia="zh-CN"/>
        </w:rPr>
        <w:t>in</w:t>
      </w:r>
      <w:r>
        <w:t xml:space="preserve"> L1 attrition and to disentangle its impact from other cognitive and linguistic factors. </w:t>
      </w:r>
    </w:p>
    <w:p w14:paraId="585530BF" w14:textId="7BF392FD" w:rsidR="00F928A8" w:rsidRDefault="001E4288" w:rsidP="00742E88">
      <w:r>
        <w:t>Our results</w:t>
      </w:r>
      <w:r w:rsidR="00A308B2">
        <w:t xml:space="preserve"> are consistent</w:t>
      </w:r>
      <w:r w:rsidR="00391DEB">
        <w:t xml:space="preserve"> with</w:t>
      </w:r>
      <w:r>
        <w:t xml:space="preserve"> Liu et al. (under review)</w:t>
      </w:r>
      <w:r w:rsidR="00E56E17">
        <w:t>, despite the difference in L2/L3 exposure</w:t>
      </w:r>
      <w:r>
        <w:t xml:space="preserve">. </w:t>
      </w:r>
      <w:r w:rsidR="00553333">
        <w:t xml:space="preserve">In the Control group, there was a no clear preference between </w:t>
      </w:r>
      <w:r w:rsidR="00974FB7">
        <w:t xml:space="preserve">null and overt pronouns </w:t>
      </w:r>
      <w:r w:rsidR="00391DEB">
        <w:t xml:space="preserve">in </w:t>
      </w:r>
      <w:r w:rsidR="00BB4FE8">
        <w:t>either</w:t>
      </w:r>
      <w:r w:rsidR="00553333">
        <w:t xml:space="preserve"> conditio</w:t>
      </w:r>
      <w:r w:rsidR="00FB357E">
        <w:t>n</w:t>
      </w:r>
      <w:r w:rsidR="00BE5DC2">
        <w:t>, indicating a strong subject bias for both null and overt pronouns</w:t>
      </w:r>
      <w:r w:rsidR="00391DEB">
        <w:t>. In contrast,</w:t>
      </w:r>
      <w:r w:rsidR="00FB357E">
        <w:t xml:space="preserve"> the</w:t>
      </w:r>
      <w:r w:rsidR="00391DEB">
        <w:t xml:space="preserve"> multilingual speakers of both groups </w:t>
      </w:r>
      <w:r w:rsidR="00F928A8">
        <w:t xml:space="preserve">reliably </w:t>
      </w:r>
      <w:r w:rsidR="00391DEB">
        <w:t>preferred overt pronouns in both conditions</w:t>
      </w:r>
      <w:r w:rsidR="00E56E17">
        <w:t xml:space="preserve">; this result is </w:t>
      </w:r>
      <w:proofErr w:type="gramStart"/>
      <w:r w:rsidR="00E56E17">
        <w:t>actually clearer</w:t>
      </w:r>
      <w:proofErr w:type="gramEnd"/>
      <w:r w:rsidR="00E56E17">
        <w:t xml:space="preserve"> than the finding in</w:t>
      </w:r>
      <w:r w:rsidR="00553333" w:rsidRPr="00553333">
        <w:t xml:space="preserve"> Liu et al. (under review),</w:t>
      </w:r>
      <w:r w:rsidR="00553333">
        <w:t xml:space="preserve"> </w:t>
      </w:r>
      <w:r w:rsidR="00553333" w:rsidRPr="00553333">
        <w:t xml:space="preserve">where </w:t>
      </w:r>
      <w:r w:rsidR="00F928A8">
        <w:t xml:space="preserve">their bilingual speakers’ preference for overt pronouns </w:t>
      </w:r>
      <w:r w:rsidR="00742E88">
        <w:t xml:space="preserve">in the two-character condition </w:t>
      </w:r>
      <w:r w:rsidR="00F928A8">
        <w:t>was not statistically robust</w:t>
      </w:r>
      <w:r w:rsidR="00E56E17">
        <w:t>.</w:t>
      </w:r>
    </w:p>
    <w:p w14:paraId="16C6A734" w14:textId="2EEACBC3" w:rsidR="001D508A" w:rsidRDefault="001D508A" w:rsidP="000D426E">
      <w:r w:rsidRPr="00F23AB6">
        <w:rPr>
          <w:rFonts w:eastAsia="Times New Roman"/>
        </w:rPr>
        <w:t>In line</w:t>
      </w:r>
      <w:r>
        <w:t xml:space="preserve"> with </w:t>
      </w:r>
      <w:r w:rsidR="000D426E">
        <w:t>the</w:t>
      </w:r>
      <w:r w:rsidR="00FB357E">
        <w:t xml:space="preserve"> I</w:t>
      </w:r>
      <w:r w:rsidR="00E56E17">
        <w:t xml:space="preserve">nterface </w:t>
      </w:r>
      <w:r w:rsidR="00FB357E">
        <w:t>H</w:t>
      </w:r>
      <w:r w:rsidR="00E56E17">
        <w:t>ypothesis</w:t>
      </w:r>
      <w:r w:rsidR="000D426E">
        <w:t xml:space="preserve"> predictions</w:t>
      </w:r>
      <w:r w:rsidR="00FB357E">
        <w:t xml:space="preserve"> and</w:t>
      </w:r>
      <w:r w:rsidR="00742E88">
        <w:t xml:space="preserve"> the findings </w:t>
      </w:r>
      <w:r w:rsidR="000D426E">
        <w:t>of</w:t>
      </w:r>
      <w:r w:rsidR="00FB357E">
        <w:t xml:space="preserve"> </w:t>
      </w:r>
      <w:r w:rsidR="00F928A8">
        <w:t>Liu et al. (under review)</w:t>
      </w:r>
      <w:r w:rsidR="00FB357E">
        <w:t xml:space="preserve">, </w:t>
      </w:r>
      <w:r>
        <w:t>our</w:t>
      </w:r>
      <w:r w:rsidR="00742E88">
        <w:t xml:space="preserve"> study reveals</w:t>
      </w:r>
      <w:r>
        <w:t xml:space="preserve"> an overuse of overt pronouns</w:t>
      </w:r>
      <w:r w:rsidR="001A7F19">
        <w:t xml:space="preserve"> </w:t>
      </w:r>
      <w:r w:rsidR="00742E88">
        <w:t>among</w:t>
      </w:r>
      <w:r>
        <w:t xml:space="preserve"> multilingual speakers of both</w:t>
      </w:r>
      <w:r w:rsidR="00742E88">
        <w:t xml:space="preserve"> the Short-Term and Long-Term Italian/Spanish Exposure</w:t>
      </w:r>
      <w:r>
        <w:t xml:space="preserve"> groups</w:t>
      </w:r>
      <w:r w:rsidR="001A7F19">
        <w:t xml:space="preserve"> </w:t>
      </w:r>
      <w:r>
        <w:t>in both the two-character and</w:t>
      </w:r>
      <w:r w:rsidR="00742E88">
        <w:t xml:space="preserve"> </w:t>
      </w:r>
      <w:r>
        <w:t>one-character condition</w:t>
      </w:r>
      <w:r w:rsidR="00742E88">
        <w:t>s</w:t>
      </w:r>
      <w:r>
        <w:t xml:space="preserve">, compared to the </w:t>
      </w:r>
      <w:r w:rsidR="00742E88">
        <w:t xml:space="preserve">Control </w:t>
      </w:r>
      <w:r>
        <w:t>speakers.</w:t>
      </w:r>
      <w:bookmarkStart w:id="4" w:name="OLE_LINK7"/>
      <w:bookmarkStart w:id="5" w:name="OLE_LINK8"/>
      <w:r>
        <w:t xml:space="preserve"> </w:t>
      </w:r>
      <w:bookmarkEnd w:id="2"/>
      <w:bookmarkEnd w:id="3"/>
      <w:r w:rsidR="00E56E17">
        <w:t>T</w:t>
      </w:r>
      <w:bookmarkEnd w:id="4"/>
      <w:bookmarkEnd w:id="5"/>
      <w:r>
        <w:t>he two multilingual groups do not differ</w:t>
      </w:r>
      <w:r w:rsidR="00BC5C5E">
        <w:t xml:space="preserve"> in </w:t>
      </w:r>
      <w:r w:rsidR="00E56E17">
        <w:t xml:space="preserve">the strength of this preference, either suggesting that this attrition effect is rapid or (more likely) </w:t>
      </w:r>
      <w:r>
        <w:t xml:space="preserve">due to their comparable levels of language experience, as </w:t>
      </w:r>
      <w:r w:rsidR="00BC5C5E">
        <w:t>shown</w:t>
      </w:r>
      <w:r>
        <w:t xml:space="preserve"> by their self-reported language proficiency and usage. </w:t>
      </w:r>
    </w:p>
    <w:p w14:paraId="60923DB4" w14:textId="1AF1EE72" w:rsidR="000D426E" w:rsidRPr="0057743E" w:rsidRDefault="000D426E" w:rsidP="00867EAD">
      <w:pPr>
        <w:rPr>
          <w:lang w:val="en-GB" w:eastAsia="zh-CN"/>
        </w:rPr>
      </w:pPr>
      <w:r>
        <w:t>In our study, multilingual speakers primarily used and were exposed to their L1 (</w:t>
      </w:r>
      <w:r w:rsidR="003136FF">
        <w:t xml:space="preserve">Mandarin </w:t>
      </w:r>
      <w:r>
        <w:t xml:space="preserve">Chinese) and L3 (Italian/Spanish), with limited use of English. Moreover, </w:t>
      </w:r>
      <w:r>
        <w:lastRenderedPageBreak/>
        <w:t xml:space="preserve">Chinese, Italian, and Spanish </w:t>
      </w:r>
      <w:r w:rsidR="00BC5C5E">
        <w:t xml:space="preserve">all </w:t>
      </w:r>
      <w:r>
        <w:t xml:space="preserve">permit subject omission. As such, the overuse of overt pronouns </w:t>
      </w:r>
      <w:r w:rsidR="00B0057D">
        <w:t>observed in the</w:t>
      </w:r>
      <w:r>
        <w:t xml:space="preserve"> multilingual speakers, indicating potential attrition in their L1, supports the hypothesis that </w:t>
      </w:r>
      <w:r w:rsidR="00B0057D">
        <w:t xml:space="preserve">this preference for overt pronouns is not driven by the </w:t>
      </w:r>
      <w:r w:rsidR="00E56E17">
        <w:t xml:space="preserve">details of the </w:t>
      </w:r>
      <w:r w:rsidR="00B0057D">
        <w:t xml:space="preserve">pronominal system </w:t>
      </w:r>
      <w:r w:rsidR="00E56E17">
        <w:t>in their L3</w:t>
      </w:r>
      <w:r w:rsidR="00B0057D">
        <w:t xml:space="preserve">. Thus, </w:t>
      </w:r>
      <w:r>
        <w:t xml:space="preserve">crosslinguistic influence is not a primary factor driving </w:t>
      </w:r>
      <w:r w:rsidR="00E56E17">
        <w:t xml:space="preserve">preference in </w:t>
      </w:r>
      <w:proofErr w:type="spellStart"/>
      <w:r w:rsidR="00E56E17">
        <w:t>attriting</w:t>
      </w:r>
      <w:proofErr w:type="spellEnd"/>
      <w:r w:rsidR="00E56E17">
        <w:t xml:space="preserve"> speakers for more explicit referential forms</w:t>
      </w:r>
      <w:r>
        <w:t>.</w:t>
      </w:r>
      <w:r w:rsidR="00B0057D">
        <w:t xml:space="preserve"> </w:t>
      </w:r>
      <w:bookmarkStart w:id="6" w:name="OLE_LINK1"/>
      <w:bookmarkStart w:id="7" w:name="OLE_LINK2"/>
      <w:bookmarkStart w:id="8" w:name="OLE_LINK3"/>
      <w:r w:rsidR="008D41C9">
        <w:t>Similarly</w:t>
      </w:r>
      <w:r w:rsidR="00A12338">
        <w:t xml:space="preserve">, </w:t>
      </w:r>
      <w:r w:rsidR="008D41C9">
        <w:t xml:space="preserve">this preference cannot be </w:t>
      </w:r>
      <w:r w:rsidR="00B30B60">
        <w:t xml:space="preserve">attributed </w:t>
      </w:r>
      <w:r w:rsidR="002F26EB">
        <w:t xml:space="preserve">solely </w:t>
      </w:r>
      <w:r w:rsidR="00B30B60">
        <w:t xml:space="preserve">to </w:t>
      </w:r>
      <w:r w:rsidR="008D41C9">
        <w:t xml:space="preserve">ambiguity avoidance. </w:t>
      </w:r>
      <w:r w:rsidR="00423571">
        <w:t>I</w:t>
      </w:r>
      <w:r w:rsidR="008D41C9">
        <w:t>n the one-character</w:t>
      </w:r>
      <w:r w:rsidR="00423571">
        <w:t xml:space="preserve"> condition</w:t>
      </w:r>
      <w:r w:rsidR="008D41C9">
        <w:t>,</w:t>
      </w:r>
      <w:r w:rsidR="00423571">
        <w:t xml:space="preserve"> where</w:t>
      </w:r>
      <w:r w:rsidR="008D41C9">
        <w:t xml:space="preserve"> </w:t>
      </w:r>
      <w:r w:rsidR="00B30B60">
        <w:t>there is</w:t>
      </w:r>
      <w:r w:rsidR="00867EAD">
        <w:t xml:space="preserve"> no</w:t>
      </w:r>
      <w:r w:rsidR="008D41C9">
        <w:t xml:space="preserve"> ambiguity</w:t>
      </w:r>
      <w:r w:rsidR="00E10459">
        <w:t xml:space="preserve"> as to reference</w:t>
      </w:r>
      <w:r w:rsidR="008D41C9">
        <w:t xml:space="preserve">, and null and overt pronouns are equally acceptable in Mandarin (as </w:t>
      </w:r>
      <w:r w:rsidR="00D015E9">
        <w:t>demonstrated</w:t>
      </w:r>
      <w:r w:rsidR="008D41C9">
        <w:t xml:space="preserve"> </w:t>
      </w:r>
      <w:r w:rsidR="00423571">
        <w:t>by</w:t>
      </w:r>
      <w:r w:rsidR="008D41C9">
        <w:t xml:space="preserve"> the Control group</w:t>
      </w:r>
      <w:r w:rsidR="00423571">
        <w:t>)</w:t>
      </w:r>
      <w:r w:rsidR="00B30B60">
        <w:t>,</w:t>
      </w:r>
      <w:r w:rsidR="00867EAD">
        <w:t xml:space="preserve"> multilingual speakers still</w:t>
      </w:r>
      <w:r w:rsidR="002A6E70">
        <w:t xml:space="preserve"> preferred</w:t>
      </w:r>
      <w:r w:rsidR="00867EAD">
        <w:t xml:space="preserve"> overt </w:t>
      </w:r>
      <w:bookmarkEnd w:id="6"/>
      <w:bookmarkEnd w:id="7"/>
      <w:bookmarkEnd w:id="8"/>
      <w:r w:rsidR="002A6E70">
        <w:t xml:space="preserve">pronouns. </w:t>
      </w:r>
    </w:p>
    <w:p w14:paraId="2BCEA133" w14:textId="07CB05B3" w:rsidR="00CE1E33" w:rsidRPr="001D508A" w:rsidRDefault="00D70C2A" w:rsidP="00C07BE5">
      <w:pPr>
        <w:rPr>
          <w:lang w:eastAsia="zh-CN"/>
        </w:rPr>
      </w:pPr>
      <w:r>
        <w:t xml:space="preserve">What underlying factors </w:t>
      </w:r>
      <w:r w:rsidR="00E56E17">
        <w:t xml:space="preserve">could </w:t>
      </w:r>
      <w:r>
        <w:t>contribute to the attrition effects that result in the specific pattern of reference use seen here?</w:t>
      </w:r>
      <w:r w:rsidR="0023411B">
        <w:t xml:space="preserve"> A</w:t>
      </w:r>
      <w:r w:rsidR="0023411B">
        <w:rPr>
          <w:rFonts w:hint="eastAsia"/>
          <w:lang w:eastAsia="zh-CN"/>
        </w:rPr>
        <w:t>s</w:t>
      </w:r>
      <w:r w:rsidR="0023411B">
        <w:rPr>
          <w:lang w:eastAsia="zh-CN"/>
        </w:rPr>
        <w:t xml:space="preserve"> discussed earlier, the I</w:t>
      </w:r>
      <w:r w:rsidR="00E56E17">
        <w:rPr>
          <w:lang w:eastAsia="zh-CN"/>
        </w:rPr>
        <w:t xml:space="preserve">nterface </w:t>
      </w:r>
      <w:r w:rsidR="0023411B">
        <w:rPr>
          <w:lang w:eastAsia="zh-CN"/>
        </w:rPr>
        <w:t>H</w:t>
      </w:r>
      <w:r w:rsidR="00E56E17">
        <w:rPr>
          <w:lang w:eastAsia="zh-CN"/>
        </w:rPr>
        <w:t>ypothesis</w:t>
      </w:r>
      <w:r w:rsidR="0023411B">
        <w:rPr>
          <w:lang w:eastAsia="zh-CN"/>
        </w:rPr>
        <w:t xml:space="preserve"> proposes that attrition at the interface structure arises from insufficient integration of </w:t>
      </w:r>
      <w:r w:rsidR="0023411B">
        <w:t>syntactic and pragmatic information in real-time. Bi- and multilingual speakers</w:t>
      </w:r>
      <w:r w:rsidR="00C1414C">
        <w:t xml:space="preserve"> </w:t>
      </w:r>
      <w:r w:rsidR="0023411B">
        <w:t>cons</w:t>
      </w:r>
      <w:r w:rsidR="00C1414C">
        <w:t>tantly</w:t>
      </w:r>
      <w:r w:rsidR="0023411B">
        <w:t xml:space="preserve"> manage </w:t>
      </w:r>
      <w:r w:rsidR="00C1414C">
        <w:t>more than one</w:t>
      </w:r>
      <w:r w:rsidR="0023411B">
        <w:t xml:space="preserve"> language system in their mind</w:t>
      </w:r>
      <w:r w:rsidR="00C1414C">
        <w:t>.</w:t>
      </w:r>
      <w:r w:rsidR="0023411B">
        <w:t xml:space="preserve"> </w:t>
      </w:r>
      <w:r w:rsidR="00C1414C">
        <w:t>T</w:t>
      </w:r>
      <w:r w:rsidR="0023411B">
        <w:t xml:space="preserve">hese experiences may influence their cognitive capacity, leading to </w:t>
      </w:r>
      <w:r w:rsidR="004C41AE">
        <w:rPr>
          <w:lang w:eastAsia="zh-CN"/>
        </w:rPr>
        <w:t>either</w:t>
      </w:r>
      <w:r w:rsidR="004C41AE" w:rsidRPr="004C41AE">
        <w:t xml:space="preserve"> </w:t>
      </w:r>
      <w:r w:rsidR="004C41AE">
        <w:t>fewer available cognitive resources (e.g. memory, attention</w:t>
      </w:r>
      <w:r w:rsidR="00E10459">
        <w:t xml:space="preserve">: </w:t>
      </w:r>
      <w:r w:rsidR="0023411B" w:rsidRPr="00FE51CA">
        <w:rPr>
          <w:color w:val="000000" w:themeColor="text1"/>
        </w:rPr>
        <w:fldChar w:fldCharType="begin"/>
      </w:r>
      <w:r w:rsidR="0023411B" w:rsidRPr="00FE51CA">
        <w:rPr>
          <w:color w:val="000000" w:themeColor="text1"/>
        </w:rPr>
        <w:instrText xml:space="preserve"> ADDIN ZOTERO_ITEM CSL_CITATION {"citationID":"o2d3AhQ5","properties":{"formattedCitation":"(G\\uc0\\u252{}rel, 2019)","plainCitation":"(Gürel, 2019)","dontUpdate":true,"noteIndex":0},"citationItems":[{"id":83,"uris":["http://zotero.org/users/local/x6SmP7TL/items/PVD6ERN2"],"itemData":{"id":83,"type":"chapter","abstract":"This chapter provides an overview of studies on the use/interpretation of rst language (L1) pronominals by late bilinguals who immigrated as adults to a second language (L2), living there for an extended period speaking the majority L2. It discusses how, among other linguistic properties, vulnerability in the L1 pronominal system has been documented. The chapter discusses why pronominals have become topical in L1 attrition research and reviews relevant research, demonstrating how di erent linguistic analyses proposed for adult L2 acquisition can also help identify the (un)changing characteristics of mature L1 grammar. The chapter deliberately con nes itself to generative linguistics-based L1 attrition studies involving late bilinguals residing in an L2 country as rst-generation immigrants, who typically become dominant L2 users after puberty, after which developmental point the L1 grammatical competence is believed to stabilize. Thus, any qualitative changes in L1 grammar of post-puberty bilinguals may have far-reaching implications for the alterability of L1 linguistic competence due to the L2. Studies discussed in this chapter are thus revealing as to the nature of the L1 attrition phenomenon in the pronominal domain.","container-title":"The Oxford Handbook of Language Attrition","ISBN":"978-0-19-879359-5","language":"en","note":"DOI: 10.1093/oxfordhb/9780198793595.013.21","page":"250-263","publisher":"Oxford University Press","source":"DOI.org (Crossref)","title":"Null and Overt Pronouns in Language Attrition","URL":"http://oxfordhandbooks.com/view/10.1093/oxfordhb/9780198793595.001.0001/oxfordhb-9780198793595-e-21","editor":[{"family":"Schmid","given":"Monika S."},{"family":"Köpke","given":"Barbara"}],"container-author":[{"family":"Gürel","given":"Ayşe"}],"author":[{"family":"Gürel","given":"Ayşe"}],"accessed":{"date-parts":[["2024",3,23]]},"issued":{"date-parts":[["2019",7,11]]}}}],"schema":"https://github.com/citation-style-language/schema/raw/master/csl-citation.json"} </w:instrText>
      </w:r>
      <w:r w:rsidR="0023411B" w:rsidRPr="00FE51CA">
        <w:rPr>
          <w:color w:val="000000" w:themeColor="text1"/>
        </w:rPr>
        <w:fldChar w:fldCharType="separate"/>
      </w:r>
      <w:r w:rsidR="0023411B" w:rsidRPr="00FE51CA">
        <w:rPr>
          <w:color w:val="000000" w:themeColor="text1"/>
        </w:rPr>
        <w:t>Gürel, 2019</w:t>
      </w:r>
      <w:r w:rsidR="0023411B" w:rsidRPr="00FE51CA">
        <w:rPr>
          <w:color w:val="000000" w:themeColor="text1"/>
        </w:rPr>
        <w:fldChar w:fldCharType="end"/>
      </w:r>
      <w:r w:rsidR="0023411B">
        <w:rPr>
          <w:color w:val="000000" w:themeColor="text1"/>
        </w:rPr>
        <w:t>; Sorace, 2016</w:t>
      </w:r>
      <w:r w:rsidR="0023411B">
        <w:t>)</w:t>
      </w:r>
      <w:r w:rsidR="004C41AE">
        <w:t xml:space="preserve"> or misallocation of these resources</w:t>
      </w:r>
      <w:r w:rsidR="0023411B">
        <w:rPr>
          <w:lang w:eastAsia="zh-CN"/>
        </w:rPr>
        <w:t xml:space="preserve"> (</w:t>
      </w:r>
      <w:r w:rsidR="0023411B" w:rsidRPr="00FE51CA">
        <w:rPr>
          <w:color w:val="000000" w:themeColor="text1"/>
        </w:rPr>
        <w:fldChar w:fldCharType="begin"/>
      </w:r>
      <w:r w:rsidR="0023411B" w:rsidRPr="00FE51CA">
        <w:rPr>
          <w:color w:val="000000" w:themeColor="text1"/>
        </w:rPr>
        <w:instrText xml:space="preserve"> ADDIN ZOTERO_ITEM CSL_CITATION {"citationID":"8FRvuQnH","properties":{"formattedCitation":"(Sorace, 2011)","plainCitation":"(Sorace, 2011)","dontUpdate":true,"noteIndex":0},"citationItems":[{"id":146,"uris":["http://zotero.org/users/local/x6SmP7TL/items/AUBWLPLI"],"itemData":{"id":146,"type":"article-journal","container-title":"Linguistic Approaches to Bilingualism","DOI":"10.1075/lab.1.1.01sor","issue":"1","journalAbbreviation":"LAB","language":"en","page":"1-33","title":"Pinning down the concept of “interface” in bilingualism","volume":"1","author":[{"family":"Sorace","given":"Antonella"}],"issued":{"date-parts":[["2011"]]}}}],"schema":"https://github.com/citation-style-language/schema/raw/master/csl-citation.json"} </w:instrText>
      </w:r>
      <w:r w:rsidR="0023411B" w:rsidRPr="00FE51CA">
        <w:rPr>
          <w:color w:val="000000" w:themeColor="text1"/>
        </w:rPr>
        <w:fldChar w:fldCharType="separate"/>
      </w:r>
      <w:r w:rsidR="0023411B" w:rsidRPr="00FE51CA">
        <w:rPr>
          <w:noProof/>
          <w:color w:val="000000" w:themeColor="text1"/>
        </w:rPr>
        <w:t>Sorace, 2011</w:t>
      </w:r>
      <w:r w:rsidR="0023411B" w:rsidRPr="00FE51CA">
        <w:rPr>
          <w:color w:val="000000" w:themeColor="text1"/>
        </w:rPr>
        <w:fldChar w:fldCharType="end"/>
      </w:r>
      <w:r w:rsidR="0023411B">
        <w:rPr>
          <w:color w:val="000000" w:themeColor="text1"/>
        </w:rPr>
        <w:t>; Wilson</w:t>
      </w:r>
      <w:r w:rsidR="00081A52">
        <w:rPr>
          <w:color w:val="000000" w:themeColor="text1"/>
        </w:rPr>
        <w:t xml:space="preserve">, </w:t>
      </w:r>
      <w:r w:rsidR="0023411B">
        <w:rPr>
          <w:color w:val="000000" w:themeColor="text1"/>
        </w:rPr>
        <w:t>20</w:t>
      </w:r>
      <w:r w:rsidR="00EE6795">
        <w:rPr>
          <w:color w:val="000000" w:themeColor="text1"/>
        </w:rPr>
        <w:t>09</w:t>
      </w:r>
      <w:r w:rsidR="0023411B">
        <w:rPr>
          <w:lang w:eastAsia="zh-CN"/>
        </w:rPr>
        <w:t>).</w:t>
      </w:r>
      <w:r w:rsidR="004C41AE">
        <w:t xml:space="preserve"> </w:t>
      </w:r>
      <w:r w:rsidR="00C1414C">
        <w:t>Consequently,</w:t>
      </w:r>
      <w:r w:rsidR="004C41AE">
        <w:t xml:space="preserve"> </w:t>
      </w:r>
      <w:r w:rsidR="0023411B">
        <w:t>the</w:t>
      </w:r>
      <w:r w:rsidR="00C1414C">
        <w:t xml:space="preserve">ir ability to </w:t>
      </w:r>
      <w:r w:rsidR="00A727C3">
        <w:t>effectively</w:t>
      </w:r>
      <w:r w:rsidR="004C41AE">
        <w:t xml:space="preserve"> </w:t>
      </w:r>
      <w:r w:rsidR="0023411B">
        <w:t>process</w:t>
      </w:r>
      <w:r w:rsidR="004C41AE">
        <w:t xml:space="preserve"> syntactic and pragmatic information in real-time in reference tracking</w:t>
      </w:r>
      <w:r w:rsidR="00A727C3">
        <w:t xml:space="preserve"> may be compromised</w:t>
      </w:r>
      <w:r w:rsidR="0010692C">
        <w:t>, prompting them to select</w:t>
      </w:r>
      <w:r w:rsidR="002D0243">
        <w:t xml:space="preserve"> the less cognitively demanding option</w:t>
      </w:r>
      <w:r w:rsidR="00BA59E1">
        <w:t xml:space="preserve"> (</w:t>
      </w:r>
      <w:proofErr w:type="gramStart"/>
      <w:r w:rsidR="00BA59E1">
        <w:t>i.e.</w:t>
      </w:r>
      <w:proofErr w:type="gramEnd"/>
      <w:r w:rsidR="00BA59E1">
        <w:t xml:space="preserve"> overt pronouns)</w:t>
      </w:r>
      <w:r w:rsidR="002D0243">
        <w:t>.</w:t>
      </w:r>
      <w:r w:rsidR="005F44D5">
        <w:t xml:space="preserve"> </w:t>
      </w:r>
      <w:bookmarkStart w:id="9" w:name="OLE_LINK4"/>
      <w:bookmarkStart w:id="10" w:name="OLE_LINK5"/>
      <w:r w:rsidR="00A56F78">
        <w:t>H</w:t>
      </w:r>
      <w:r w:rsidR="00A56F78">
        <w:rPr>
          <w:rFonts w:hint="eastAsia"/>
          <w:lang w:eastAsia="zh-CN"/>
        </w:rPr>
        <w:t>ow</w:t>
      </w:r>
      <w:r w:rsidR="00A56F78">
        <w:rPr>
          <w:lang w:eastAsia="zh-CN"/>
        </w:rPr>
        <w:t xml:space="preserve">ever, </w:t>
      </w:r>
      <w:r w:rsidR="00F5424C">
        <w:rPr>
          <w:lang w:eastAsia="zh-CN"/>
        </w:rPr>
        <w:t>previous research on bilingualism has shown that bilinguals perform as well as or even better than monolinguals on certain executive function</w:t>
      </w:r>
      <w:r w:rsidR="0035710E">
        <w:rPr>
          <w:lang w:eastAsia="zh-CN"/>
        </w:rPr>
        <w:t xml:space="preserve"> tasks</w:t>
      </w:r>
      <w:r w:rsidR="00F5424C">
        <w:rPr>
          <w:lang w:eastAsia="zh-CN"/>
        </w:rPr>
        <w:t xml:space="preserve"> (e.g., inhibiting irrelevant information</w:t>
      </w:r>
      <w:r w:rsidR="00E10459">
        <w:rPr>
          <w:lang w:eastAsia="zh-CN"/>
        </w:rPr>
        <w:t xml:space="preserve">: </w:t>
      </w:r>
      <w:r w:rsidR="00F5424C">
        <w:rPr>
          <w:lang w:eastAsia="zh-CN"/>
        </w:rPr>
        <w:t>Bialystok et al. 2004 and references therein)</w:t>
      </w:r>
      <w:r w:rsidR="0035710E">
        <w:rPr>
          <w:lang w:eastAsia="zh-CN"/>
        </w:rPr>
        <w:t>. At the same time, they</w:t>
      </w:r>
      <w:r w:rsidR="00F5424C">
        <w:rPr>
          <w:lang w:eastAsia="zh-CN"/>
        </w:rPr>
        <w:t xml:space="preserve"> </w:t>
      </w:r>
      <w:r w:rsidR="0035710E">
        <w:rPr>
          <w:lang w:eastAsia="zh-CN"/>
        </w:rPr>
        <w:t>may perform</w:t>
      </w:r>
      <w:r w:rsidR="00F5424C">
        <w:rPr>
          <w:lang w:eastAsia="zh-CN"/>
        </w:rPr>
        <w:t xml:space="preserve"> worse on </w:t>
      </w:r>
      <w:r w:rsidR="0035710E">
        <w:rPr>
          <w:lang w:eastAsia="zh-CN"/>
        </w:rPr>
        <w:t>tasks</w:t>
      </w:r>
      <w:r w:rsidR="00F5424C">
        <w:rPr>
          <w:lang w:eastAsia="zh-CN"/>
        </w:rPr>
        <w:t xml:space="preserve"> </w:t>
      </w:r>
      <w:r w:rsidR="00765A8F">
        <w:rPr>
          <w:lang w:eastAsia="zh-CN"/>
        </w:rPr>
        <w:t>that involve</w:t>
      </w:r>
      <w:r w:rsidR="0035710E">
        <w:rPr>
          <w:lang w:eastAsia="zh-CN"/>
        </w:rPr>
        <w:t xml:space="preserve"> the reactivation of previously </w:t>
      </w:r>
      <w:r w:rsidR="00765A8F">
        <w:rPr>
          <w:lang w:eastAsia="zh-CN"/>
        </w:rPr>
        <w:t xml:space="preserve">suppressed </w:t>
      </w:r>
      <w:r w:rsidR="0035710E">
        <w:rPr>
          <w:lang w:eastAsia="zh-CN"/>
        </w:rPr>
        <w:t>information, such as negative priming tasks, where disengaging from the inhibition</w:t>
      </w:r>
      <w:r w:rsidR="00606E43">
        <w:rPr>
          <w:lang w:eastAsia="zh-CN"/>
        </w:rPr>
        <w:t xml:space="preserve"> process </w:t>
      </w:r>
      <w:r w:rsidR="0035710E">
        <w:rPr>
          <w:lang w:eastAsia="zh-CN"/>
        </w:rPr>
        <w:t xml:space="preserve">requires additional </w:t>
      </w:r>
      <w:r w:rsidR="00765A8F">
        <w:rPr>
          <w:lang w:eastAsia="zh-CN"/>
        </w:rPr>
        <w:t xml:space="preserve">cognitive </w:t>
      </w:r>
      <w:r w:rsidR="0035710E">
        <w:rPr>
          <w:lang w:eastAsia="zh-CN"/>
        </w:rPr>
        <w:t>effort</w:t>
      </w:r>
      <w:r w:rsidR="00F5424C">
        <w:rPr>
          <w:lang w:eastAsia="zh-CN"/>
        </w:rPr>
        <w:t xml:space="preserve"> (</w:t>
      </w:r>
      <w:proofErr w:type="spellStart"/>
      <w:r w:rsidR="00F5424C">
        <w:rPr>
          <w:lang w:eastAsia="zh-CN"/>
        </w:rPr>
        <w:t>Treccani</w:t>
      </w:r>
      <w:proofErr w:type="spellEnd"/>
      <w:r w:rsidR="00F5424C">
        <w:rPr>
          <w:lang w:eastAsia="zh-CN"/>
        </w:rPr>
        <w:t xml:space="preserve"> et al. 2009). Th</w:t>
      </w:r>
      <w:r w:rsidR="0035710E">
        <w:rPr>
          <w:lang w:eastAsia="zh-CN"/>
        </w:rPr>
        <w:t>ese findings</w:t>
      </w:r>
      <w:r w:rsidR="00F5424C">
        <w:rPr>
          <w:lang w:eastAsia="zh-CN"/>
        </w:rPr>
        <w:t xml:space="preserve"> highlight </w:t>
      </w:r>
      <w:r w:rsidR="0035710E">
        <w:rPr>
          <w:lang w:eastAsia="zh-CN"/>
        </w:rPr>
        <w:t>the multifaceted nature of “cognitive load” in bilingualism</w:t>
      </w:r>
      <w:r w:rsidR="00C07BE5">
        <w:rPr>
          <w:lang w:eastAsia="zh-CN"/>
        </w:rPr>
        <w:t xml:space="preserve"> and </w:t>
      </w:r>
      <w:r w:rsidR="009729EE">
        <w:rPr>
          <w:lang w:eastAsia="zh-CN"/>
        </w:rPr>
        <w:t xml:space="preserve">suggest that the interaction between cognitive resources and language use </w:t>
      </w:r>
      <w:r w:rsidR="001B7154">
        <w:rPr>
          <w:lang w:eastAsia="zh-CN"/>
        </w:rPr>
        <w:t>can be</w:t>
      </w:r>
      <w:r w:rsidR="009729EE">
        <w:rPr>
          <w:lang w:eastAsia="zh-CN"/>
        </w:rPr>
        <w:t xml:space="preserve"> complex. It may be worth considering how bilingual speakers flexibly adapt their language use in response to broader cognitive and communicative demands. </w:t>
      </w:r>
      <w:bookmarkEnd w:id="9"/>
      <w:bookmarkEnd w:id="10"/>
    </w:p>
    <w:p w14:paraId="67BB7D7F" w14:textId="6156502C" w:rsidR="00861E6C" w:rsidRPr="00462CED" w:rsidRDefault="00176F39" w:rsidP="00462CED">
      <w:pPr>
        <w:pStyle w:val="Heading1"/>
      </w:pPr>
      <w:r>
        <w:t>Conclusion</w:t>
      </w:r>
    </w:p>
    <w:p w14:paraId="4C32ECE3" w14:textId="108FA308" w:rsidR="00861E6C" w:rsidRPr="00462CED" w:rsidRDefault="00462CED" w:rsidP="009901C6">
      <w:pPr>
        <w:ind w:firstLine="0"/>
        <w:rPr>
          <w:lang w:eastAsia="zh-CN"/>
        </w:rPr>
      </w:pPr>
      <w:bookmarkStart w:id="11" w:name="OLE_LINK11"/>
      <w:bookmarkStart w:id="12" w:name="OLE_LINK12"/>
      <w:r>
        <w:rPr>
          <w:lang w:eastAsia="zh-CN"/>
        </w:rPr>
        <w:t xml:space="preserve">This study explores the role of crosslinguistic influence in L1 attrition </w:t>
      </w:r>
      <w:r w:rsidR="00802B23">
        <w:rPr>
          <w:lang w:eastAsia="zh-CN"/>
        </w:rPr>
        <w:t>in Mandarin Chinese</w:t>
      </w:r>
      <w:r w:rsidR="004715E0">
        <w:rPr>
          <w:lang w:eastAsia="zh-CN"/>
        </w:rPr>
        <w:t>, focusing on reference use in spoken Mandarin among</w:t>
      </w:r>
      <w:r>
        <w:rPr>
          <w:lang w:eastAsia="zh-CN"/>
        </w:rPr>
        <w:t xml:space="preserve"> two groups of multilingual speakers </w:t>
      </w:r>
      <w:r w:rsidR="009901C6">
        <w:rPr>
          <w:lang w:eastAsia="zh-CN"/>
        </w:rPr>
        <w:t xml:space="preserve">with </w:t>
      </w:r>
      <w:r>
        <w:rPr>
          <w:lang w:eastAsia="zh-CN"/>
        </w:rPr>
        <w:t xml:space="preserve">exposure to </w:t>
      </w:r>
      <w:r w:rsidR="009901C6">
        <w:rPr>
          <w:lang w:eastAsia="zh-CN"/>
        </w:rPr>
        <w:t>pro-drop languages.</w:t>
      </w:r>
      <w:r w:rsidR="00E56E17">
        <w:rPr>
          <w:lang w:eastAsia="zh-CN"/>
        </w:rPr>
        <w:t xml:space="preserve"> </w:t>
      </w:r>
      <w:bookmarkEnd w:id="11"/>
      <w:bookmarkEnd w:id="12"/>
      <w:r w:rsidR="004715E0">
        <w:rPr>
          <w:lang w:eastAsia="zh-CN"/>
        </w:rPr>
        <w:t>Consistent with previous attrition studies</w:t>
      </w:r>
      <w:r w:rsidR="00E56E17">
        <w:rPr>
          <w:lang w:eastAsia="zh-CN"/>
        </w:rPr>
        <w:t xml:space="preserve"> on L1 Chinese L2 English speakers</w:t>
      </w:r>
      <w:r w:rsidR="004715E0">
        <w:rPr>
          <w:lang w:eastAsia="zh-CN"/>
        </w:rPr>
        <w:t xml:space="preserve">, our </w:t>
      </w:r>
      <w:r w:rsidR="009901C6">
        <w:rPr>
          <w:lang w:eastAsia="zh-CN"/>
        </w:rPr>
        <w:t xml:space="preserve">multilingual speakers tend to be more explicit in their </w:t>
      </w:r>
      <w:r w:rsidR="00097EA7">
        <w:rPr>
          <w:lang w:eastAsia="zh-CN"/>
        </w:rPr>
        <w:t>use</w:t>
      </w:r>
      <w:r w:rsidR="009901C6">
        <w:rPr>
          <w:lang w:eastAsia="zh-CN"/>
        </w:rPr>
        <w:t xml:space="preserve"> of referring expressions</w:t>
      </w:r>
      <w:r w:rsidR="004715E0">
        <w:rPr>
          <w:lang w:eastAsia="zh-CN"/>
        </w:rPr>
        <w:t xml:space="preserve">, </w:t>
      </w:r>
      <w:r w:rsidR="00117C6B">
        <w:rPr>
          <w:lang w:eastAsia="zh-CN"/>
        </w:rPr>
        <w:t>showing</w:t>
      </w:r>
      <w:r w:rsidR="009901C6">
        <w:rPr>
          <w:lang w:eastAsia="zh-CN"/>
        </w:rPr>
        <w:t xml:space="preserve"> a preference for overt pronouns</w:t>
      </w:r>
      <w:r w:rsidR="004715E0">
        <w:rPr>
          <w:lang w:eastAsia="zh-CN"/>
        </w:rPr>
        <w:t xml:space="preserve"> </w:t>
      </w:r>
      <w:r w:rsidR="009901C6">
        <w:rPr>
          <w:lang w:eastAsia="zh-CN"/>
        </w:rPr>
        <w:t xml:space="preserve">compared to their more-monolingual peers. These findings suggest that crosslinguistic influence may not be </w:t>
      </w:r>
      <w:r w:rsidR="004715E0">
        <w:rPr>
          <w:lang w:eastAsia="zh-CN"/>
        </w:rPr>
        <w:t>the primary</w:t>
      </w:r>
      <w:r w:rsidR="009901C6">
        <w:rPr>
          <w:lang w:eastAsia="zh-CN"/>
        </w:rPr>
        <w:t xml:space="preserve"> factor</w:t>
      </w:r>
      <w:r w:rsidR="004715E0">
        <w:rPr>
          <w:lang w:eastAsia="zh-CN"/>
        </w:rPr>
        <w:t xml:space="preserve"> resulting in</w:t>
      </w:r>
      <w:r w:rsidR="009901C6">
        <w:rPr>
          <w:lang w:eastAsia="zh-CN"/>
        </w:rPr>
        <w:t xml:space="preserve"> attrition-related changes</w:t>
      </w:r>
      <w:r w:rsidR="00E56E17">
        <w:rPr>
          <w:lang w:eastAsia="zh-CN"/>
        </w:rPr>
        <w:t xml:space="preserve"> and this preference for explicitness</w:t>
      </w:r>
      <w:r w:rsidR="009901C6">
        <w:rPr>
          <w:lang w:eastAsia="zh-CN"/>
        </w:rPr>
        <w:t xml:space="preserve">. Further research is needed to explore </w:t>
      </w:r>
      <w:r w:rsidR="004715E0">
        <w:rPr>
          <w:lang w:eastAsia="zh-CN"/>
        </w:rPr>
        <w:t>alternative explanations</w:t>
      </w:r>
      <w:r w:rsidR="009901C6">
        <w:rPr>
          <w:lang w:eastAsia="zh-CN"/>
        </w:rPr>
        <w:t>, such as the impact of cognitive load.</w:t>
      </w:r>
      <w:r w:rsidR="004715E0">
        <w:rPr>
          <w:lang w:eastAsia="zh-CN"/>
        </w:rPr>
        <w:t xml:space="preserve"> </w:t>
      </w:r>
    </w:p>
    <w:p w14:paraId="7C6AB852" w14:textId="77777777" w:rsidR="00393C35" w:rsidRDefault="00393C35" w:rsidP="00393C35">
      <w:pPr>
        <w:pStyle w:val="Heading1"/>
        <w:spacing w:before="220"/>
      </w:pPr>
      <w:r>
        <w:t xml:space="preserve">References </w:t>
      </w:r>
    </w:p>
    <w:p w14:paraId="5F8E86CF" w14:textId="77777777" w:rsidR="0003322C" w:rsidRPr="0003322C" w:rsidRDefault="0003322C" w:rsidP="0003322C">
      <w:pPr>
        <w:pStyle w:val="Reference"/>
        <w:rPr>
          <w:lang w:val="en-GB"/>
        </w:rPr>
      </w:pPr>
      <w:proofErr w:type="spellStart"/>
      <w:r w:rsidRPr="0003322C">
        <w:rPr>
          <w:lang w:val="en-GB"/>
        </w:rPr>
        <w:t>Argyri</w:t>
      </w:r>
      <w:proofErr w:type="spellEnd"/>
      <w:r w:rsidRPr="0003322C">
        <w:rPr>
          <w:lang w:val="en-GB"/>
        </w:rPr>
        <w:t xml:space="preserve">, E., &amp; Sorace, A. (2007). Crosslinguistic influence and language dominance in older bilingual children. Bilingualism: Language and Cognition, 10(1), 79-99. </w:t>
      </w:r>
    </w:p>
    <w:p w14:paraId="4006CA5F" w14:textId="03DAC1DE" w:rsidR="0003322C" w:rsidRDefault="003D5FAD" w:rsidP="0003322C">
      <w:pPr>
        <w:pStyle w:val="Reference"/>
        <w:ind w:firstLine="0"/>
        <w:rPr>
          <w:lang w:val="en-GB"/>
        </w:rPr>
      </w:pPr>
      <w:hyperlink r:id="rId16" w:history="1">
        <w:r w:rsidR="0003322C" w:rsidRPr="0003322C">
          <w:rPr>
            <w:rStyle w:val="Hyperlink"/>
            <w:lang w:val="en-GB"/>
          </w:rPr>
          <w:t>https://doi.org/10.1017/S1366728906002835</w:t>
        </w:r>
      </w:hyperlink>
      <w:r w:rsidR="0003322C" w:rsidRPr="0003322C">
        <w:rPr>
          <w:lang w:val="en-GB"/>
        </w:rPr>
        <w:t xml:space="preserve"> </w:t>
      </w:r>
    </w:p>
    <w:p w14:paraId="615AC0BD" w14:textId="22DAD414" w:rsidR="007847E2" w:rsidRDefault="00B249B2" w:rsidP="00391DEB">
      <w:pPr>
        <w:pStyle w:val="Reference"/>
        <w:rPr>
          <w:lang w:val="en-GB" w:eastAsia="zh-CN"/>
        </w:rPr>
      </w:pPr>
      <w:r w:rsidRPr="007847E2">
        <w:rPr>
          <w:lang w:val="en-GB"/>
        </w:rPr>
        <w:t>B</w:t>
      </w:r>
      <w:r w:rsidRPr="007847E2">
        <w:rPr>
          <w:rFonts w:hint="eastAsia"/>
          <w:lang w:val="en-GB" w:eastAsia="zh-CN"/>
        </w:rPr>
        <w:t>ialy</w:t>
      </w:r>
      <w:r w:rsidRPr="007847E2">
        <w:rPr>
          <w:lang w:val="en-GB" w:eastAsia="zh-CN"/>
        </w:rPr>
        <w:t>stok, E., Craik, F. I. M., Klein, R., &amp; Vis</w:t>
      </w:r>
      <w:r w:rsidR="007847E2" w:rsidRPr="007847E2">
        <w:rPr>
          <w:lang w:val="en-GB" w:eastAsia="zh-CN"/>
        </w:rPr>
        <w:t>wanathan, M. (2004). Bilingualism,</w:t>
      </w:r>
      <w:r w:rsidR="007847E2">
        <w:rPr>
          <w:lang w:val="en-GB" w:eastAsia="zh-CN"/>
        </w:rPr>
        <w:t xml:space="preserve"> Aging, and Cognitive Control: Evidence from the Simon task. </w:t>
      </w:r>
      <w:r w:rsidR="007847E2" w:rsidRPr="007847E2">
        <w:rPr>
          <w:i/>
          <w:iCs/>
          <w:lang w:val="en-GB" w:eastAsia="zh-CN"/>
        </w:rPr>
        <w:t>Psychology and Aging, 19</w:t>
      </w:r>
      <w:r w:rsidR="007847E2">
        <w:rPr>
          <w:lang w:val="en-GB" w:eastAsia="zh-CN"/>
        </w:rPr>
        <w:t xml:space="preserve">(2), 290-303. </w:t>
      </w:r>
    </w:p>
    <w:p w14:paraId="465688CC" w14:textId="4166DD25" w:rsidR="00B249B2" w:rsidRDefault="003D5FAD" w:rsidP="007847E2">
      <w:pPr>
        <w:pStyle w:val="Reference"/>
        <w:ind w:firstLine="0"/>
        <w:rPr>
          <w:lang w:val="en-GB" w:eastAsia="zh-CN"/>
        </w:rPr>
      </w:pPr>
      <w:hyperlink r:id="rId17" w:history="1">
        <w:r w:rsidR="00E42EB5" w:rsidRPr="004F7893">
          <w:rPr>
            <w:rStyle w:val="Hyperlink"/>
            <w:lang w:val="en-GB" w:eastAsia="zh-CN"/>
          </w:rPr>
          <w:t>https://doi.org/10.1037/0882-7974.19.2.290</w:t>
        </w:r>
      </w:hyperlink>
      <w:r w:rsidR="00E42EB5">
        <w:rPr>
          <w:lang w:val="en-GB" w:eastAsia="zh-CN"/>
        </w:rPr>
        <w:t xml:space="preserve"> </w:t>
      </w:r>
    </w:p>
    <w:p w14:paraId="0A3C6A8F" w14:textId="77777777" w:rsidR="00D23D54" w:rsidRDefault="00D23D54" w:rsidP="00D23D54">
      <w:pPr>
        <w:pStyle w:val="Reference"/>
        <w:rPr>
          <w:lang w:val="en-GB"/>
        </w:rPr>
      </w:pPr>
      <w:proofErr w:type="spellStart"/>
      <w:r w:rsidRPr="0003322C">
        <w:rPr>
          <w:lang w:val="en-GB"/>
        </w:rPr>
        <w:t>Belletti</w:t>
      </w:r>
      <w:proofErr w:type="spellEnd"/>
      <w:r w:rsidRPr="0003322C">
        <w:rPr>
          <w:lang w:val="en-GB"/>
        </w:rPr>
        <w:t xml:space="preserve">, A., </w:t>
      </w:r>
      <w:proofErr w:type="spellStart"/>
      <w:r w:rsidRPr="0003322C">
        <w:rPr>
          <w:lang w:val="en-GB"/>
        </w:rPr>
        <w:t>Bennati</w:t>
      </w:r>
      <w:proofErr w:type="spellEnd"/>
      <w:r w:rsidRPr="0003322C">
        <w:rPr>
          <w:lang w:val="en-GB"/>
        </w:rPr>
        <w:t xml:space="preserve">, E., &amp; Sorace, A. (2007). Theoretical and developmental issues in the syntax of subjects: Evidence from near-native Italian. Natural Language &amp; Linguistic Theory, 25(4), 657–689. </w:t>
      </w:r>
    </w:p>
    <w:p w14:paraId="223EB1BB" w14:textId="7F8D4170" w:rsidR="00D23D54" w:rsidRPr="0003322C" w:rsidRDefault="003D5FAD" w:rsidP="00D23D54">
      <w:pPr>
        <w:pStyle w:val="Reference"/>
        <w:ind w:firstLine="0"/>
        <w:rPr>
          <w:lang w:val="en-GB"/>
        </w:rPr>
      </w:pPr>
      <w:hyperlink r:id="rId18" w:history="1">
        <w:r w:rsidR="004537EE" w:rsidRPr="0003322C">
          <w:rPr>
            <w:rStyle w:val="Hyperlink"/>
            <w:lang w:val="en-GB"/>
          </w:rPr>
          <w:t>https://doi.org/10.1007/s11049-007-9026-9</w:t>
        </w:r>
      </w:hyperlink>
      <w:r w:rsidR="00D23D54" w:rsidRPr="0003322C">
        <w:rPr>
          <w:lang w:val="en-GB"/>
        </w:rPr>
        <w:t xml:space="preserve"> </w:t>
      </w:r>
    </w:p>
    <w:p w14:paraId="48B4E481" w14:textId="3373FD85" w:rsidR="00391DEB" w:rsidRDefault="00391DEB" w:rsidP="00391DEB">
      <w:pPr>
        <w:pStyle w:val="Reference"/>
      </w:pPr>
      <w:proofErr w:type="spellStart"/>
      <w:r>
        <w:t>Bürkner</w:t>
      </w:r>
      <w:proofErr w:type="spellEnd"/>
      <w:r>
        <w:t xml:space="preserve">, P.-C. (2017). brms: An R Package for Bayesian Multilevel Models Using Stan. </w:t>
      </w:r>
      <w:r w:rsidRPr="00A308B2">
        <w:rPr>
          <w:i/>
          <w:iCs/>
        </w:rPr>
        <w:t>Journal of Statistical Software, 80</w:t>
      </w:r>
      <w:r>
        <w:t xml:space="preserve">(1). </w:t>
      </w:r>
      <w:hyperlink r:id="rId19" w:history="1">
        <w:r w:rsidR="00E42EB5" w:rsidRPr="004F7893">
          <w:rPr>
            <w:rStyle w:val="Hyperlink"/>
          </w:rPr>
          <w:t>https://doi.org/10.18637/jss.v080.i01</w:t>
        </w:r>
      </w:hyperlink>
      <w:r w:rsidR="00E42EB5">
        <w:t xml:space="preserve"> </w:t>
      </w:r>
    </w:p>
    <w:p w14:paraId="5EAF0ACB" w14:textId="6464C972" w:rsidR="00391DEB" w:rsidRPr="0077708F" w:rsidRDefault="00391DEB" w:rsidP="00D526A5">
      <w:pPr>
        <w:pStyle w:val="Reference"/>
        <w:rPr>
          <w:lang w:val="en-GB" w:eastAsia="zh-CN"/>
        </w:rPr>
      </w:pPr>
      <w:r>
        <w:t xml:space="preserve">Carminati, M. N. (2002). The processing of Italian subject pronouns. Doctoral </w:t>
      </w:r>
      <w:r w:rsidR="00BB4FE8">
        <w:t>d</w:t>
      </w:r>
      <w:r>
        <w:t>issertation,</w:t>
      </w:r>
      <w:r w:rsidR="00D526A5">
        <w:t xml:space="preserve"> D</w:t>
      </w:r>
      <w:r w:rsidR="00D526A5">
        <w:rPr>
          <w:rFonts w:hint="eastAsia"/>
          <w:lang w:eastAsia="zh-CN"/>
        </w:rPr>
        <w:t>epa</w:t>
      </w:r>
      <w:r w:rsidR="00D526A5">
        <w:rPr>
          <w:lang w:eastAsia="zh-CN"/>
        </w:rPr>
        <w:t>rtment of Linguistics,</w:t>
      </w:r>
      <w:r>
        <w:t xml:space="preserve"> University of</w:t>
      </w:r>
      <w:r w:rsidR="00D526A5">
        <w:t xml:space="preserve"> </w:t>
      </w:r>
      <w:r>
        <w:t xml:space="preserve">Massachusetts, Amherst. </w:t>
      </w:r>
    </w:p>
    <w:p w14:paraId="66150E79" w14:textId="77777777" w:rsidR="00A308B2" w:rsidRDefault="00391DEB" w:rsidP="00391DEB">
      <w:pPr>
        <w:pStyle w:val="Reference"/>
      </w:pPr>
      <w:r>
        <w:t xml:space="preserve">Chamorro, G., Sorace, A., &amp; Sturt, P. (2016). What is the source of L1 attrition? The effect of recent L1 re-exposure on Spanish speakers under L1 attrition. </w:t>
      </w:r>
      <w:r w:rsidRPr="00A308B2">
        <w:rPr>
          <w:i/>
          <w:iCs/>
        </w:rPr>
        <w:t>Bilingualism: Language and Cognition, 19</w:t>
      </w:r>
      <w:r>
        <w:t xml:space="preserve">(3), 520–532. </w:t>
      </w:r>
    </w:p>
    <w:p w14:paraId="7C3DF718" w14:textId="2016139B" w:rsidR="00391DEB" w:rsidRDefault="00A308B2" w:rsidP="00391DEB">
      <w:pPr>
        <w:pStyle w:val="Reference"/>
      </w:pPr>
      <w:r>
        <w:t xml:space="preserve">    </w:t>
      </w:r>
      <w:hyperlink r:id="rId20" w:history="1">
        <w:r w:rsidR="00E42EB5" w:rsidRPr="004F7893">
          <w:rPr>
            <w:rStyle w:val="Hyperlink"/>
          </w:rPr>
          <w:t>https://doi.org/10.1017/S1366728915000152</w:t>
        </w:r>
      </w:hyperlink>
      <w:r w:rsidR="00E42EB5">
        <w:t xml:space="preserve"> </w:t>
      </w:r>
    </w:p>
    <w:p w14:paraId="2BE400CA" w14:textId="77777777" w:rsidR="00D512A6" w:rsidRDefault="00D512A6" w:rsidP="00D512A6">
      <w:pPr>
        <w:widowControl w:val="0"/>
        <w:autoSpaceDE w:val="0"/>
        <w:autoSpaceDN w:val="0"/>
        <w:ind w:left="181" w:hanging="181"/>
        <w:contextualSpacing/>
        <w:mirrorIndents/>
        <w:rPr>
          <w:color w:val="000000" w:themeColor="text1"/>
        </w:rPr>
      </w:pPr>
      <w:r w:rsidRPr="00924F2E">
        <w:rPr>
          <w:color w:val="000000" w:themeColor="text1"/>
        </w:rPr>
        <w:t xml:space="preserve">De Leeuw, J. R., Gilbert, R. A., &amp; </w:t>
      </w:r>
      <w:proofErr w:type="spellStart"/>
      <w:r w:rsidRPr="00924F2E">
        <w:rPr>
          <w:color w:val="000000" w:themeColor="text1"/>
        </w:rPr>
        <w:t>Luchterhandt</w:t>
      </w:r>
      <w:proofErr w:type="spellEnd"/>
      <w:r w:rsidRPr="00924F2E">
        <w:rPr>
          <w:color w:val="000000" w:themeColor="text1"/>
        </w:rPr>
        <w:t xml:space="preserve">, B. (2023). </w:t>
      </w:r>
      <w:proofErr w:type="spellStart"/>
      <w:r w:rsidRPr="00924F2E">
        <w:rPr>
          <w:color w:val="000000" w:themeColor="text1"/>
        </w:rPr>
        <w:t>jsPsych</w:t>
      </w:r>
      <w:proofErr w:type="spellEnd"/>
      <w:r w:rsidRPr="00924F2E">
        <w:rPr>
          <w:color w:val="000000" w:themeColor="text1"/>
        </w:rPr>
        <w:t xml:space="preserve">: Enabling an Open-Source </w:t>
      </w:r>
      <w:proofErr w:type="spellStart"/>
      <w:r w:rsidRPr="00924F2E">
        <w:rPr>
          <w:color w:val="000000" w:themeColor="text1"/>
        </w:rPr>
        <w:t>CollaborativeEcosystem</w:t>
      </w:r>
      <w:proofErr w:type="spellEnd"/>
      <w:r w:rsidRPr="00924F2E">
        <w:rPr>
          <w:color w:val="000000" w:themeColor="text1"/>
        </w:rPr>
        <w:t xml:space="preserve"> of Behavioral Experiments. </w:t>
      </w:r>
      <w:r w:rsidRPr="00924F2E">
        <w:rPr>
          <w:i/>
          <w:iCs/>
          <w:color w:val="000000" w:themeColor="text1"/>
        </w:rPr>
        <w:t xml:space="preserve">Journal of </w:t>
      </w:r>
      <w:proofErr w:type="gramStart"/>
      <w:r w:rsidRPr="00924F2E">
        <w:rPr>
          <w:i/>
          <w:iCs/>
          <w:color w:val="000000" w:themeColor="text1"/>
        </w:rPr>
        <w:t>Open Source</w:t>
      </w:r>
      <w:proofErr w:type="gramEnd"/>
      <w:r w:rsidRPr="00924F2E">
        <w:rPr>
          <w:i/>
          <w:iCs/>
          <w:color w:val="000000" w:themeColor="text1"/>
        </w:rPr>
        <w:t xml:space="preserve"> Software</w:t>
      </w:r>
      <w:r w:rsidRPr="00924F2E">
        <w:rPr>
          <w:color w:val="000000" w:themeColor="text1"/>
        </w:rPr>
        <w:t xml:space="preserve">, </w:t>
      </w:r>
      <w:r w:rsidRPr="00924F2E">
        <w:rPr>
          <w:i/>
          <w:iCs/>
          <w:color w:val="000000" w:themeColor="text1"/>
        </w:rPr>
        <w:t>8</w:t>
      </w:r>
      <w:r w:rsidRPr="00924F2E">
        <w:rPr>
          <w:color w:val="000000" w:themeColor="text1"/>
        </w:rPr>
        <w:t>(85), 5351.</w:t>
      </w:r>
    </w:p>
    <w:p w14:paraId="09FAE93E" w14:textId="6B8BB0BC" w:rsidR="00D512A6" w:rsidRPr="00D512A6" w:rsidRDefault="00D512A6" w:rsidP="00D512A6">
      <w:pPr>
        <w:widowControl w:val="0"/>
        <w:autoSpaceDE w:val="0"/>
        <w:autoSpaceDN w:val="0"/>
        <w:ind w:left="181" w:hanging="181"/>
        <w:contextualSpacing/>
        <w:mirrorIndents/>
        <w:rPr>
          <w:color w:val="000000" w:themeColor="text1"/>
          <w:lang w:val="en-GB"/>
        </w:rPr>
      </w:pPr>
      <w:r w:rsidRPr="00B857D4">
        <w:rPr>
          <w:color w:val="000000" w:themeColor="text1"/>
          <w:lang w:val="en-GB"/>
        </w:rPr>
        <w:t xml:space="preserve">    </w:t>
      </w:r>
      <w:hyperlink r:id="rId21" w:history="1">
        <w:r w:rsidRPr="00B857D4">
          <w:rPr>
            <w:rStyle w:val="Hyperlink"/>
            <w:lang w:val="en-GB"/>
          </w:rPr>
          <w:t>https://doi.org/10.21105/joss.05351</w:t>
        </w:r>
      </w:hyperlink>
      <w:r w:rsidRPr="00B857D4">
        <w:rPr>
          <w:color w:val="000000" w:themeColor="text1"/>
          <w:lang w:val="en-GB"/>
        </w:rPr>
        <w:t xml:space="preserve"> </w:t>
      </w:r>
    </w:p>
    <w:p w14:paraId="09E19DD8" w14:textId="3E66C849" w:rsidR="00A308B2" w:rsidRDefault="00391DEB" w:rsidP="00391DEB">
      <w:pPr>
        <w:pStyle w:val="Reference"/>
      </w:pPr>
      <w:r>
        <w:t xml:space="preserve">Fernando, M. V. (2023). L1 morphosyntactic attrition at the early stages: evidence from production, interpretation, and processing of subject referring expressions in L1 Spanish - L2 English instructed and immersed bilinguals. Doctoral </w:t>
      </w:r>
      <w:r w:rsidR="00D526A5">
        <w:t>d</w:t>
      </w:r>
      <w:r>
        <w:t>issertation, Universidad De Granada</w:t>
      </w:r>
      <w:r w:rsidR="00D526A5">
        <w:t>.</w:t>
      </w:r>
    </w:p>
    <w:p w14:paraId="703D3C64" w14:textId="4A2206E1" w:rsidR="00391DEB" w:rsidRDefault="00A308B2" w:rsidP="00391DEB">
      <w:pPr>
        <w:pStyle w:val="Reference"/>
      </w:pPr>
      <w:r>
        <w:t xml:space="preserve">   </w:t>
      </w:r>
      <w:r w:rsidR="00391DEB">
        <w:t xml:space="preserve"> </w:t>
      </w:r>
      <w:hyperlink r:id="rId22" w:history="1">
        <w:r w:rsidR="00E42EB5" w:rsidRPr="004F7893">
          <w:rPr>
            <w:rStyle w:val="Hyperlink"/>
          </w:rPr>
          <w:t>https://digibug.ugr.es/handle/10481/81920</w:t>
        </w:r>
      </w:hyperlink>
      <w:r w:rsidR="00E42EB5">
        <w:t xml:space="preserve"> </w:t>
      </w:r>
    </w:p>
    <w:p w14:paraId="45CB4F92" w14:textId="77777777" w:rsidR="00A308B2" w:rsidRDefault="00391DEB" w:rsidP="00391DEB">
      <w:pPr>
        <w:pStyle w:val="Reference"/>
      </w:pPr>
      <w:r>
        <w:t xml:space="preserve">Filiaci, F., Sorace, A., &amp; </w:t>
      </w:r>
      <w:proofErr w:type="spellStart"/>
      <w:r>
        <w:t>Carreiras</w:t>
      </w:r>
      <w:proofErr w:type="spellEnd"/>
      <w:r>
        <w:t xml:space="preserve">, M. (2014). Anaphoric biases of null and overt subjects in Italian and Spanish: A cross-linguistic comparison. </w:t>
      </w:r>
      <w:r w:rsidRPr="00A308B2">
        <w:rPr>
          <w:i/>
          <w:iCs/>
        </w:rPr>
        <w:t>Language, Cognition and Neuroscience, 29</w:t>
      </w:r>
      <w:r>
        <w:t>(7), 825–843.</w:t>
      </w:r>
    </w:p>
    <w:p w14:paraId="7842BF16" w14:textId="07362CC2" w:rsidR="00391DEB" w:rsidRDefault="00A308B2" w:rsidP="00391DEB">
      <w:pPr>
        <w:pStyle w:val="Reference"/>
      </w:pPr>
      <w:r>
        <w:t xml:space="preserve">   </w:t>
      </w:r>
      <w:r w:rsidR="00391DEB">
        <w:t xml:space="preserve"> </w:t>
      </w:r>
      <w:hyperlink r:id="rId23" w:history="1">
        <w:r w:rsidR="00E42EB5" w:rsidRPr="004F7893">
          <w:rPr>
            <w:rStyle w:val="Hyperlink"/>
          </w:rPr>
          <w:t>https://doi.org/10.1080/01690965.2013.801502</w:t>
        </w:r>
      </w:hyperlink>
      <w:r w:rsidR="00E42EB5">
        <w:t xml:space="preserve"> </w:t>
      </w:r>
    </w:p>
    <w:p w14:paraId="44C91AA0" w14:textId="51B13A44" w:rsidR="00A308B2" w:rsidRDefault="00391DEB" w:rsidP="00391DEB">
      <w:pPr>
        <w:pStyle w:val="Reference"/>
      </w:pPr>
      <w:r>
        <w:t xml:space="preserve">Gürel, A. (2003). Linguistic characteristics of second language acquisition and first language attrition: Turkish overt versus </w:t>
      </w:r>
      <w:proofErr w:type="spellStart"/>
      <w:r>
        <w:t>nuIl</w:t>
      </w:r>
      <w:proofErr w:type="spellEnd"/>
      <w:r>
        <w:t xml:space="preserve"> pronouns. Doctoral </w:t>
      </w:r>
      <w:r w:rsidR="00B0057D">
        <w:t>d</w:t>
      </w:r>
      <w:r>
        <w:t>issertation,</w:t>
      </w:r>
      <w:r w:rsidR="001A746B">
        <w:t xml:space="preserve"> Department of Linguistics,</w:t>
      </w:r>
      <w:r>
        <w:t xml:space="preserve"> McGill University</w:t>
      </w:r>
      <w:r w:rsidR="00B0057D">
        <w:t>.</w:t>
      </w:r>
    </w:p>
    <w:p w14:paraId="33A9AB73" w14:textId="0876A69F" w:rsidR="00391DEB" w:rsidRDefault="00A308B2" w:rsidP="00391DEB">
      <w:pPr>
        <w:pStyle w:val="Reference"/>
      </w:pPr>
      <w:r>
        <w:t xml:space="preserve">    </w:t>
      </w:r>
      <w:hyperlink r:id="rId24" w:history="1">
        <w:r w:rsidR="00D370D5" w:rsidRPr="004F7893">
          <w:rPr>
            <w:rStyle w:val="Hyperlink"/>
          </w:rPr>
          <w:t>https://escholarship.mcgill.ca/concern/theses/4t64gp98w</w:t>
        </w:r>
      </w:hyperlink>
    </w:p>
    <w:p w14:paraId="7CA20F60" w14:textId="77777777" w:rsidR="00D370D5" w:rsidRDefault="00D370D5" w:rsidP="00391DEB">
      <w:pPr>
        <w:pStyle w:val="Reference"/>
      </w:pPr>
      <w:r w:rsidRPr="00D370D5">
        <w:t xml:space="preserve">Gürel, A. (2019). Null and Overt Pronouns in Language Attrition. In M. S. Schmid &amp; B. Köpke (Eds.), </w:t>
      </w:r>
      <w:r w:rsidRPr="00D370D5">
        <w:rPr>
          <w:i/>
          <w:iCs/>
        </w:rPr>
        <w:t>The Oxford Handbook of Language Attrition</w:t>
      </w:r>
      <w:r w:rsidRPr="00D370D5">
        <w:t xml:space="preserve"> (pp. 250–263). Oxford University Press. </w:t>
      </w:r>
    </w:p>
    <w:p w14:paraId="237357C3" w14:textId="1BCCA7A5" w:rsidR="00D370D5" w:rsidRDefault="00D370D5" w:rsidP="00391DEB">
      <w:pPr>
        <w:pStyle w:val="Reference"/>
      </w:pPr>
      <w:r>
        <w:t xml:space="preserve">    </w:t>
      </w:r>
      <w:hyperlink r:id="rId25" w:history="1">
        <w:r w:rsidR="00E42EB5" w:rsidRPr="004F7893">
          <w:rPr>
            <w:rStyle w:val="Hyperlink"/>
          </w:rPr>
          <w:t>https://doi.org/10.1093/oxfordhb/9780198793595.013.21</w:t>
        </w:r>
      </w:hyperlink>
      <w:r w:rsidR="00E42EB5">
        <w:t xml:space="preserve"> </w:t>
      </w:r>
    </w:p>
    <w:p w14:paraId="0F232961" w14:textId="7D519B5A" w:rsidR="00391DEB" w:rsidRDefault="00391DEB" w:rsidP="00391DEB">
      <w:pPr>
        <w:pStyle w:val="Reference"/>
      </w:pPr>
      <w:r>
        <w:t xml:space="preserve">Jarvis, S., &amp; </w:t>
      </w:r>
      <w:proofErr w:type="spellStart"/>
      <w:r>
        <w:t>Pavlenko</w:t>
      </w:r>
      <w:proofErr w:type="spellEnd"/>
      <w:r>
        <w:t>, A. (2010</w:t>
      </w:r>
      <w:r w:rsidRPr="00A308B2">
        <w:rPr>
          <w:i/>
          <w:iCs/>
        </w:rPr>
        <w:t>). Crosslinguistic influence in language and cognition</w:t>
      </w:r>
      <w:r>
        <w:t>. Routledge.</w:t>
      </w:r>
    </w:p>
    <w:p w14:paraId="2B99E1E7" w14:textId="497C2C4A" w:rsidR="00A308B2" w:rsidRDefault="00391DEB" w:rsidP="00391DEB">
      <w:pPr>
        <w:pStyle w:val="Reference"/>
      </w:pPr>
      <w:r>
        <w:t xml:space="preserve">Kaltsa, M., Tsimpli, I. M., &amp; Rothman, J. (2015). Exploring the source of differences and similarities in L1 attrition and </w:t>
      </w:r>
      <w:r>
        <w:lastRenderedPageBreak/>
        <w:t xml:space="preserve">heritage speaker competence: Evidence from pronominal resolution. </w:t>
      </w:r>
      <w:r w:rsidRPr="00A308B2">
        <w:rPr>
          <w:i/>
          <w:iCs/>
        </w:rPr>
        <w:t>Lingua, 164</w:t>
      </w:r>
      <w:r>
        <w:t>, 266–288</w:t>
      </w:r>
      <w:r w:rsidR="00A308B2">
        <w:t>.</w:t>
      </w:r>
    </w:p>
    <w:p w14:paraId="70F17754" w14:textId="653B6D05" w:rsidR="00391DEB" w:rsidRDefault="00A308B2" w:rsidP="00391DEB">
      <w:pPr>
        <w:pStyle w:val="Reference"/>
      </w:pPr>
      <w:r>
        <w:t xml:space="preserve">    </w:t>
      </w:r>
      <w:hyperlink r:id="rId26" w:history="1">
        <w:r w:rsidR="00E42EB5" w:rsidRPr="004F7893">
          <w:rPr>
            <w:rStyle w:val="Hyperlink"/>
          </w:rPr>
          <w:t>https://doi.org/10.1016/j.lingua.2015.06.002</w:t>
        </w:r>
      </w:hyperlink>
      <w:r w:rsidR="00E42EB5">
        <w:t xml:space="preserve"> </w:t>
      </w:r>
    </w:p>
    <w:p w14:paraId="7A7BB445" w14:textId="77777777" w:rsidR="00391DEB" w:rsidRDefault="00391DEB" w:rsidP="00391DEB">
      <w:pPr>
        <w:pStyle w:val="Reference"/>
      </w:pPr>
      <w:r>
        <w:t xml:space="preserve">Liu, Y., Sorace, A., &amp; Smith, K. (under review). Mandarin speakers undergoing attrition produce more explicit referring expressions. </w:t>
      </w:r>
    </w:p>
    <w:p w14:paraId="29D23E3C" w14:textId="77777777" w:rsidR="00A308B2" w:rsidRDefault="00391DEB" w:rsidP="00391DEB">
      <w:pPr>
        <w:pStyle w:val="Reference"/>
      </w:pPr>
      <w:proofErr w:type="spellStart"/>
      <w:r>
        <w:t>Margaza</w:t>
      </w:r>
      <w:proofErr w:type="spellEnd"/>
      <w:r>
        <w:t>, P., &amp; Bel, A. (2006). Null Subjects at the Syntax-Pragmatics Interface: Evidence from Spanish Interlanguage of Greek Speakers. In M. G. O’Brien, C. Shea, &amp; J. Archibald (Eds</w:t>
      </w:r>
      <w:r w:rsidRPr="00A308B2">
        <w:rPr>
          <w:i/>
          <w:iCs/>
        </w:rPr>
        <w:t>.), Proceedings of the 8th Generative Approaches to Second Language Acquisition Conference</w:t>
      </w:r>
      <w:r>
        <w:t xml:space="preserve"> (pp. 88–97). </w:t>
      </w:r>
      <w:proofErr w:type="spellStart"/>
      <w:r>
        <w:t>Cascadilla</w:t>
      </w:r>
      <w:proofErr w:type="spellEnd"/>
      <w:r>
        <w:t xml:space="preserve"> Press. </w:t>
      </w:r>
    </w:p>
    <w:p w14:paraId="76BFA47D" w14:textId="4E2E323B" w:rsidR="00391DEB" w:rsidRDefault="00A308B2" w:rsidP="00391DEB">
      <w:pPr>
        <w:pStyle w:val="Reference"/>
      </w:pPr>
      <w:r>
        <w:t xml:space="preserve">    </w:t>
      </w:r>
      <w:hyperlink r:id="rId27" w:history="1">
        <w:r w:rsidR="00E42EB5" w:rsidRPr="004F7893">
          <w:rPr>
            <w:rStyle w:val="Hyperlink"/>
          </w:rPr>
          <w:t>https://www.lingref.com/cpp/gasla/8/paper1491.pdf</w:t>
        </w:r>
      </w:hyperlink>
      <w:r w:rsidR="00E42EB5">
        <w:t xml:space="preserve"> </w:t>
      </w:r>
    </w:p>
    <w:p w14:paraId="5D49DCB2" w14:textId="1A8978DC" w:rsidR="004537EE" w:rsidRPr="004537EE" w:rsidRDefault="004537EE" w:rsidP="004537EE">
      <w:pPr>
        <w:pStyle w:val="Reference"/>
      </w:pPr>
      <w:proofErr w:type="spellStart"/>
      <w:r w:rsidRPr="0003322C">
        <w:t>Montrul</w:t>
      </w:r>
      <w:proofErr w:type="spellEnd"/>
      <w:r w:rsidRPr="0003322C">
        <w:t xml:space="preserve">, S. (2004). Subject and object expression in Spanish heritage speakers: A case of morphosyntactic convergence. Bilingualism: Language and Cognition, 7(2), 125–142. </w:t>
      </w:r>
      <w:hyperlink r:id="rId28" w:history="1">
        <w:r w:rsidRPr="0003322C">
          <w:t>https://doi.org/10.1017/S1366728904001464</w:t>
        </w:r>
      </w:hyperlink>
      <w:r w:rsidRPr="0003322C">
        <w:t xml:space="preserve"> </w:t>
      </w:r>
    </w:p>
    <w:p w14:paraId="55F0CC9C" w14:textId="77777777" w:rsidR="00A308B2" w:rsidRDefault="00391DEB" w:rsidP="00391DEB">
      <w:pPr>
        <w:pStyle w:val="Reference"/>
      </w:pPr>
      <w:r>
        <w:t xml:space="preserve">R Core Team. (2023). R: A Language and Environment for Statistical Computing. R Foundation for Statistical Computing [Computer software]. </w:t>
      </w:r>
    </w:p>
    <w:p w14:paraId="31163F21" w14:textId="636BBB64" w:rsidR="00391DEB" w:rsidRDefault="00A308B2" w:rsidP="00391DEB">
      <w:pPr>
        <w:pStyle w:val="Reference"/>
      </w:pPr>
      <w:r>
        <w:t xml:space="preserve">    </w:t>
      </w:r>
      <w:hyperlink r:id="rId29" w:history="1">
        <w:r w:rsidR="00E42EB5" w:rsidRPr="004F7893">
          <w:rPr>
            <w:rStyle w:val="Hyperlink"/>
          </w:rPr>
          <w:t>https://www.r-project.org/</w:t>
        </w:r>
      </w:hyperlink>
      <w:r w:rsidR="00E42EB5">
        <w:t xml:space="preserve"> </w:t>
      </w:r>
    </w:p>
    <w:p w14:paraId="3D80A83C" w14:textId="1FC0942E" w:rsidR="00391DEB" w:rsidRDefault="00391DEB" w:rsidP="00A308B2">
      <w:pPr>
        <w:pStyle w:val="Reference"/>
      </w:pPr>
      <w:r>
        <w:t>Sorace, A. (2011). Pinning down the concept of “interface” in bilingualism</w:t>
      </w:r>
      <w:r w:rsidR="00A308B2">
        <w:t>.</w:t>
      </w:r>
      <w:r>
        <w:t xml:space="preserve"> </w:t>
      </w:r>
      <w:r w:rsidRPr="00A308B2">
        <w:rPr>
          <w:i/>
          <w:iCs/>
        </w:rPr>
        <w:t>Linguistic Approaches to Bilingualism, 1</w:t>
      </w:r>
      <w:r>
        <w:t>(1), 1–33.</w:t>
      </w:r>
      <w:r w:rsidR="00A308B2">
        <w:t xml:space="preserve"> </w:t>
      </w:r>
      <w:hyperlink r:id="rId30" w:history="1">
        <w:r w:rsidR="00097EA7" w:rsidRPr="004F7893">
          <w:rPr>
            <w:rStyle w:val="Hyperlink"/>
          </w:rPr>
          <w:t>https://doi.org/10.1075/lab.1.1.01sor</w:t>
        </w:r>
      </w:hyperlink>
    </w:p>
    <w:p w14:paraId="63A68A66" w14:textId="77777777" w:rsidR="00097EA7" w:rsidRDefault="00097EA7" w:rsidP="00A308B2">
      <w:pPr>
        <w:pStyle w:val="Reference"/>
      </w:pPr>
      <w:r w:rsidRPr="00097EA7">
        <w:t xml:space="preserve">Sorace, A. (2016). Referring expressions and executive functions in bilingualism. </w:t>
      </w:r>
      <w:r w:rsidRPr="00097EA7">
        <w:rPr>
          <w:i/>
          <w:iCs/>
        </w:rPr>
        <w:t>Linguistic Approaches to Bilingualism, 6</w:t>
      </w:r>
      <w:r w:rsidRPr="00097EA7">
        <w:t>(5), 669–684.</w:t>
      </w:r>
    </w:p>
    <w:p w14:paraId="2C9EA956" w14:textId="33CEE50F" w:rsidR="00097EA7" w:rsidRDefault="00097EA7" w:rsidP="00A308B2">
      <w:pPr>
        <w:pStyle w:val="Reference"/>
      </w:pPr>
      <w:r>
        <w:t xml:space="preserve">  </w:t>
      </w:r>
      <w:r w:rsidRPr="00097EA7">
        <w:t xml:space="preserve"> </w:t>
      </w:r>
      <w:r>
        <w:t xml:space="preserve"> </w:t>
      </w:r>
      <w:hyperlink r:id="rId31" w:history="1">
        <w:r w:rsidR="00E42EB5" w:rsidRPr="004F7893">
          <w:rPr>
            <w:rStyle w:val="Hyperlink"/>
          </w:rPr>
          <w:t>https://doi.org/10.1075/lab.15055.sor</w:t>
        </w:r>
      </w:hyperlink>
      <w:r w:rsidR="00E42EB5">
        <w:t xml:space="preserve"> </w:t>
      </w:r>
    </w:p>
    <w:p w14:paraId="0806C816" w14:textId="77777777" w:rsidR="00A308B2" w:rsidRDefault="00391DEB" w:rsidP="00391DEB">
      <w:pPr>
        <w:pStyle w:val="Reference"/>
      </w:pPr>
      <w:r>
        <w:t xml:space="preserve">Sorace, A., </w:t>
      </w:r>
      <w:proofErr w:type="spellStart"/>
      <w:r>
        <w:t>Serratrice</w:t>
      </w:r>
      <w:proofErr w:type="spellEnd"/>
      <w:r>
        <w:t xml:space="preserve">, L., Filiaci, F., &amp; </w:t>
      </w:r>
      <w:proofErr w:type="spellStart"/>
      <w:r>
        <w:t>Baldo</w:t>
      </w:r>
      <w:proofErr w:type="spellEnd"/>
      <w:r>
        <w:t xml:space="preserve">, M. (2009). Discourse conditions on subject pronoun realization: Testing the linguistic intuitions of older bilingual children. </w:t>
      </w:r>
      <w:r w:rsidRPr="00A308B2">
        <w:rPr>
          <w:i/>
          <w:iCs/>
        </w:rPr>
        <w:t>Lingua, 119</w:t>
      </w:r>
      <w:r>
        <w:t xml:space="preserve">(3), 460–477. </w:t>
      </w:r>
    </w:p>
    <w:p w14:paraId="0BC2D812" w14:textId="561DD281" w:rsidR="00391DEB" w:rsidRDefault="00A308B2" w:rsidP="00391DEB">
      <w:pPr>
        <w:pStyle w:val="Reference"/>
      </w:pPr>
      <w:r>
        <w:t xml:space="preserve">   </w:t>
      </w:r>
      <w:hyperlink r:id="rId32" w:history="1">
        <w:r w:rsidR="00097EA7" w:rsidRPr="004F7893">
          <w:rPr>
            <w:rStyle w:val="Hyperlink"/>
          </w:rPr>
          <w:t>https://doi.org/10.1016/j.lingua.2008.09.008</w:t>
        </w:r>
      </w:hyperlink>
    </w:p>
    <w:p w14:paraId="243616BD" w14:textId="77777777" w:rsidR="00097EA7" w:rsidRDefault="00097EA7" w:rsidP="00097EA7">
      <w:pPr>
        <w:pStyle w:val="Reference"/>
      </w:pPr>
      <w:proofErr w:type="spellStart"/>
      <w:r>
        <w:t>Treccani</w:t>
      </w:r>
      <w:proofErr w:type="spellEnd"/>
      <w:r>
        <w:t xml:space="preserve">, B., </w:t>
      </w:r>
      <w:proofErr w:type="spellStart"/>
      <w:r>
        <w:t>Argyri</w:t>
      </w:r>
      <w:proofErr w:type="spellEnd"/>
      <w:r>
        <w:t xml:space="preserve">, E., Sorace, A., &amp; Della Sala, S. (2009). Spatial negative priming in bilingualism. </w:t>
      </w:r>
      <w:r w:rsidRPr="00097EA7">
        <w:rPr>
          <w:i/>
          <w:iCs/>
        </w:rPr>
        <w:t>Psychonomic Bulletin &amp; Review, 16</w:t>
      </w:r>
      <w:r>
        <w:t xml:space="preserve">(2), 320–327. </w:t>
      </w:r>
    </w:p>
    <w:p w14:paraId="2D3C1570" w14:textId="022BE468" w:rsidR="00097EA7" w:rsidRDefault="003D5FAD" w:rsidP="00097EA7">
      <w:pPr>
        <w:pStyle w:val="Reference"/>
        <w:ind w:firstLine="0"/>
      </w:pPr>
      <w:hyperlink r:id="rId33" w:history="1">
        <w:r w:rsidR="00097EA7" w:rsidRPr="004F7893">
          <w:rPr>
            <w:rStyle w:val="Hyperlink"/>
          </w:rPr>
          <w:t>https://doi.org/10.3758/PBR.16.2.320</w:t>
        </w:r>
      </w:hyperlink>
      <w:r w:rsidR="00097EA7">
        <w:t xml:space="preserve"> </w:t>
      </w:r>
    </w:p>
    <w:p w14:paraId="4CE7EEF3" w14:textId="4E048CEB" w:rsidR="00391DEB" w:rsidRDefault="00391DEB" w:rsidP="00391DEB">
      <w:pPr>
        <w:pStyle w:val="Reference"/>
      </w:pPr>
      <w:r>
        <w:t xml:space="preserve">Tsimpli, I., Sorace, A., Heycock, C., &amp; Filiaci, F. (2004). First language attrition and syntactic subjects: A study of Greek and Italian near-native speakers of English. </w:t>
      </w:r>
      <w:r w:rsidRPr="00A308B2">
        <w:rPr>
          <w:i/>
          <w:iCs/>
        </w:rPr>
        <w:t>International Journal of Bilingualism, 8</w:t>
      </w:r>
      <w:r>
        <w:t xml:space="preserve">(3), 257–277. </w:t>
      </w:r>
      <w:hyperlink r:id="rId34" w:history="1">
        <w:r w:rsidR="00E42EB5" w:rsidRPr="004F7893">
          <w:rPr>
            <w:rStyle w:val="Hyperlink"/>
          </w:rPr>
          <w:t>https://doi.org/10.1177/13670069040080030601</w:t>
        </w:r>
      </w:hyperlink>
      <w:r w:rsidR="00E42EB5">
        <w:t xml:space="preserve"> </w:t>
      </w:r>
    </w:p>
    <w:p w14:paraId="1F9EFEBF" w14:textId="7B5E5A49" w:rsidR="0077708F" w:rsidRDefault="0077708F" w:rsidP="00391DEB">
      <w:pPr>
        <w:pStyle w:val="Reference"/>
      </w:pPr>
      <w:r w:rsidRPr="0077708F">
        <w:t>Wilson, F.</w:t>
      </w:r>
      <w:r w:rsidR="00032F8C">
        <w:t xml:space="preserve"> </w:t>
      </w:r>
      <w:r w:rsidRPr="0077708F">
        <w:t xml:space="preserve">(2009). </w:t>
      </w:r>
      <w:r w:rsidR="00032F8C">
        <w:t>Processing at the syntax-discourse interface</w:t>
      </w:r>
      <w:r w:rsidR="00BD1BF1">
        <w:t xml:space="preserve"> in second language acquisition</w:t>
      </w:r>
      <w:r w:rsidRPr="0077708F">
        <w:t>.</w:t>
      </w:r>
      <w:r w:rsidR="00BD1BF1">
        <w:t xml:space="preserve"> </w:t>
      </w:r>
      <w:r w:rsidR="00032F8C">
        <w:t xml:space="preserve">Doctoral dissertation, Department of Linguistics, University of Edinburgh. </w:t>
      </w:r>
      <w:hyperlink r:id="rId35" w:history="1">
        <w:r w:rsidR="00BD1BF1" w:rsidRPr="004F7893">
          <w:rPr>
            <w:rStyle w:val="Hyperlink"/>
          </w:rPr>
          <w:t>https://era.ed.ac.uk/handle/1842/4298</w:t>
        </w:r>
      </w:hyperlink>
      <w:r w:rsidR="00BD1BF1">
        <w:t xml:space="preserve"> </w:t>
      </w:r>
    </w:p>
    <w:p w14:paraId="79F04D4D" w14:textId="0DDC0CFF" w:rsidR="00391DEB" w:rsidRDefault="00391DEB" w:rsidP="00A308B2">
      <w:pPr>
        <w:pStyle w:val="Reference"/>
      </w:pPr>
      <w:r>
        <w:t xml:space="preserve">Yang, C. L., Gordon, P. C., Hendrick, R., &amp; Wu, J. T. (1999). Comprehension of Referring Expressions in Chinese. </w:t>
      </w:r>
      <w:r w:rsidRPr="00A308B2">
        <w:rPr>
          <w:i/>
          <w:iCs/>
        </w:rPr>
        <w:t>Language and Cognitive Processes, 14</w:t>
      </w:r>
      <w:r>
        <w:t xml:space="preserve">(5–6), 715–743. </w:t>
      </w:r>
      <w:hyperlink r:id="rId36" w:history="1">
        <w:r w:rsidR="00E42EB5" w:rsidRPr="004F7893">
          <w:rPr>
            <w:rStyle w:val="Hyperlink"/>
          </w:rPr>
          <w:t>https://doi.org/10.1080/016909699386248</w:t>
        </w:r>
      </w:hyperlink>
      <w:r w:rsidR="00E42EB5">
        <w:t xml:space="preserve"> </w:t>
      </w:r>
    </w:p>
    <w:p w14:paraId="2CA29333" w14:textId="77777777" w:rsidR="00A308B2" w:rsidRDefault="00391DEB" w:rsidP="00391DEB">
      <w:pPr>
        <w:pStyle w:val="Reference"/>
      </w:pPr>
      <w:r>
        <w:t xml:space="preserve">Zhang, A., &amp; Kwon, N. (2022). The interpretational preferences of null and overt pronouns in Chinese. </w:t>
      </w:r>
      <w:r w:rsidRPr="00A308B2">
        <w:rPr>
          <w:i/>
          <w:iCs/>
        </w:rPr>
        <w:t>Journal of Linguistics, 58</w:t>
      </w:r>
      <w:r>
        <w:t xml:space="preserve">(3), 649–676. </w:t>
      </w:r>
    </w:p>
    <w:p w14:paraId="12D27F95" w14:textId="4F7B5AF0" w:rsidR="00391DEB" w:rsidRDefault="00A308B2" w:rsidP="00391DEB">
      <w:pPr>
        <w:pStyle w:val="Reference"/>
      </w:pPr>
      <w:r>
        <w:t xml:space="preserve">   </w:t>
      </w:r>
      <w:hyperlink r:id="rId37" w:history="1">
        <w:r w:rsidR="00E42EB5" w:rsidRPr="004F7893">
          <w:rPr>
            <w:rStyle w:val="Hyperlink"/>
          </w:rPr>
          <w:t>https://doi.org/10.1017/S0022226721000402</w:t>
        </w:r>
      </w:hyperlink>
      <w:r w:rsidR="00E42EB5">
        <w:t xml:space="preserve"> </w:t>
      </w:r>
    </w:p>
    <w:p w14:paraId="5817BF05" w14:textId="77777777" w:rsidR="00391DEB" w:rsidRDefault="00391DEB" w:rsidP="00393C35">
      <w:pPr>
        <w:pStyle w:val="Reference"/>
      </w:pPr>
    </w:p>
    <w:p w14:paraId="0C308BDB" w14:textId="77777777" w:rsidR="00393C35" w:rsidRDefault="00393C35" w:rsidP="00393C35">
      <w:pPr>
        <w:pStyle w:val="Reference"/>
      </w:pPr>
    </w:p>
    <w:sectPr w:rsidR="00393C35" w:rsidSect="00393C35">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910FD" w14:textId="77777777" w:rsidR="003D5FAD" w:rsidRDefault="003D5FAD">
      <w:r>
        <w:separator/>
      </w:r>
    </w:p>
  </w:endnote>
  <w:endnote w:type="continuationSeparator" w:id="0">
    <w:p w14:paraId="1D855EB3" w14:textId="77777777" w:rsidR="003D5FAD" w:rsidRDefault="003D5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0000500000000020000"/>
    <w:charset w:val="4D"/>
    <w:family w:val="roman"/>
    <w:notTrueType/>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294B0" w14:textId="77777777" w:rsidR="003D5FAD" w:rsidRDefault="003D5FAD">
      <w:r>
        <w:separator/>
      </w:r>
    </w:p>
  </w:footnote>
  <w:footnote w:type="continuationSeparator" w:id="0">
    <w:p w14:paraId="613031C0" w14:textId="77777777" w:rsidR="003D5FAD" w:rsidRDefault="003D5FAD">
      <w:r>
        <w:continuationSeparator/>
      </w:r>
    </w:p>
  </w:footnote>
  <w:footnote w:id="1">
    <w:p w14:paraId="60A741B3" w14:textId="0A9B36A3" w:rsidR="00061104" w:rsidRPr="0057743E" w:rsidRDefault="00061104" w:rsidP="004344CD">
      <w:pPr>
        <w:pStyle w:val="FootnoteText"/>
        <w:rPr>
          <w:lang w:val="en-GB" w:eastAsia="zh-CN"/>
        </w:rPr>
      </w:pPr>
      <w:r>
        <w:rPr>
          <w:rStyle w:val="FootnoteReference"/>
        </w:rPr>
        <w:footnoteRef/>
      </w:r>
      <w:r>
        <w:t xml:space="preserve"> </w:t>
      </w:r>
      <w:r>
        <w:rPr>
          <w:rFonts w:hint="eastAsia"/>
          <w:lang w:eastAsia="zh-CN"/>
        </w:rPr>
        <w:t>In</w:t>
      </w:r>
      <w:r>
        <w:rPr>
          <w:lang w:eastAsia="zh-CN"/>
        </w:rPr>
        <w:t xml:space="preserve"> the questionnaire, we also asked all </w:t>
      </w:r>
      <w:r w:rsidR="00AB21DC">
        <w:rPr>
          <w:lang w:eastAsia="zh-CN"/>
        </w:rPr>
        <w:t>participants</w:t>
      </w:r>
      <w:r>
        <w:rPr>
          <w:lang w:eastAsia="zh-CN"/>
        </w:rPr>
        <w:t xml:space="preserve"> to assess their language use i</w:t>
      </w:r>
      <w:r w:rsidR="004344CD">
        <w:rPr>
          <w:rFonts w:hint="eastAsia"/>
          <w:lang w:eastAsia="zh-CN"/>
        </w:rPr>
        <w:t>n</w:t>
      </w:r>
      <w:r>
        <w:rPr>
          <w:lang w:eastAsia="zh-CN"/>
        </w:rPr>
        <w:t xml:space="preserve"> specific </w:t>
      </w:r>
      <w:r w:rsidR="00814E56">
        <w:rPr>
          <w:lang w:eastAsia="zh-CN"/>
        </w:rPr>
        <w:t>daily life</w:t>
      </w:r>
      <w:r>
        <w:rPr>
          <w:lang w:eastAsia="zh-CN"/>
        </w:rPr>
        <w:t xml:space="preserve"> contexts</w:t>
      </w:r>
      <w:r w:rsidR="00814E56">
        <w:rPr>
          <w:lang w:eastAsia="zh-CN"/>
        </w:rPr>
        <w:t xml:space="preserve">. </w:t>
      </w:r>
      <w:r w:rsidR="004344CD">
        <w:rPr>
          <w:lang w:eastAsia="zh-CN"/>
        </w:rPr>
        <w:t>Their responses</w:t>
      </w:r>
      <w:r w:rsidR="00814E56">
        <w:rPr>
          <w:lang w:eastAsia="zh-CN"/>
        </w:rPr>
        <w:t xml:space="preserve"> show that English was used the least in all three groups. </w:t>
      </w:r>
      <w:r w:rsidR="0096740D">
        <w:rPr>
          <w:lang w:eastAsia="zh-CN"/>
        </w:rPr>
        <w:t>Consistent with their self-reported language use in the four skills, s</w:t>
      </w:r>
      <w:r w:rsidR="004344CD">
        <w:rPr>
          <w:lang w:eastAsia="zh-CN"/>
        </w:rPr>
        <w:t xml:space="preserve">peakers in </w:t>
      </w:r>
      <w:r w:rsidR="0096740D">
        <w:rPr>
          <w:lang w:eastAsia="zh-CN"/>
        </w:rPr>
        <w:t xml:space="preserve">the </w:t>
      </w:r>
      <w:r w:rsidR="004344CD">
        <w:rPr>
          <w:lang w:eastAsia="zh-CN"/>
        </w:rPr>
        <w:t xml:space="preserve">multilingual groups used Mandarin and </w:t>
      </w:r>
      <w:r w:rsidR="00814E56">
        <w:rPr>
          <w:lang w:eastAsia="zh-CN"/>
        </w:rPr>
        <w:t xml:space="preserve">Italian/Spanish </w:t>
      </w:r>
      <w:r w:rsidR="00A8360C">
        <w:rPr>
          <w:lang w:eastAsia="zh-CN"/>
        </w:rPr>
        <w:t>frequently</w:t>
      </w:r>
      <w:r w:rsidR="00D70F12">
        <w:rPr>
          <w:lang w:eastAsia="zh-CN"/>
        </w:rPr>
        <w:t xml:space="preserve">. But the contexts of use varied, </w:t>
      </w:r>
      <w:r w:rsidR="00F9255B">
        <w:rPr>
          <w:lang w:eastAsia="zh-CN"/>
        </w:rPr>
        <w:t xml:space="preserve">with Mandarin being </w:t>
      </w:r>
      <w:r w:rsidR="0096740D">
        <w:rPr>
          <w:lang w:eastAsia="zh-CN"/>
        </w:rPr>
        <w:t>used more frequently in</w:t>
      </w:r>
      <w:r w:rsidR="00F9255B">
        <w:rPr>
          <w:lang w:eastAsia="zh-CN"/>
        </w:rPr>
        <w:t xml:space="preserve"> contexts such as “with roommates”, “</w:t>
      </w:r>
      <w:r w:rsidR="007419AF">
        <w:rPr>
          <w:lang w:eastAsia="zh-CN"/>
        </w:rPr>
        <w:t xml:space="preserve">with </w:t>
      </w:r>
      <w:r w:rsidR="00F9255B">
        <w:rPr>
          <w:lang w:eastAsia="zh-CN"/>
        </w:rPr>
        <w:t>friends”, “social events”</w:t>
      </w:r>
      <w:r w:rsidR="009B4A35">
        <w:rPr>
          <w:lang w:eastAsia="zh-CN"/>
        </w:rPr>
        <w:t xml:space="preserve">, </w:t>
      </w:r>
      <w:r w:rsidR="00F9255B">
        <w:rPr>
          <w:lang w:eastAsia="zh-CN"/>
        </w:rPr>
        <w:t xml:space="preserve">“activities”, “on social media”, and “watching shows”. </w:t>
      </w:r>
      <w:r w:rsidR="00814E56">
        <w:rPr>
          <w:lang w:eastAsia="zh-CN"/>
        </w:rPr>
        <w:t xml:space="preserve">Italian/Spanish </w:t>
      </w:r>
      <w:r w:rsidR="004344CD">
        <w:rPr>
          <w:lang w:eastAsia="zh-CN"/>
        </w:rPr>
        <w:t>was</w:t>
      </w:r>
      <w:r w:rsidR="009B4A35">
        <w:rPr>
          <w:lang w:eastAsia="zh-CN"/>
        </w:rPr>
        <w:t xml:space="preserve"> primarily</w:t>
      </w:r>
      <w:r w:rsidR="00A8360C">
        <w:rPr>
          <w:lang w:eastAsia="zh-CN"/>
        </w:rPr>
        <w:t xml:space="preserve"> used in</w:t>
      </w:r>
      <w:r w:rsidR="00814E56">
        <w:rPr>
          <w:lang w:eastAsia="zh-CN"/>
        </w:rPr>
        <w:t xml:space="preserve"> </w:t>
      </w:r>
      <w:r w:rsidR="004344CD">
        <w:rPr>
          <w:lang w:eastAsia="zh-CN"/>
        </w:rPr>
        <w:t>settings such as “</w:t>
      </w:r>
      <w:r w:rsidR="00814E56">
        <w:rPr>
          <w:lang w:eastAsia="zh-CN"/>
        </w:rPr>
        <w:t>school</w:t>
      </w:r>
      <w:r w:rsidR="004344CD">
        <w:rPr>
          <w:lang w:eastAsia="zh-CN"/>
        </w:rPr>
        <w:t>”</w:t>
      </w:r>
      <w:r w:rsidR="00814E56">
        <w:rPr>
          <w:lang w:eastAsia="zh-CN"/>
        </w:rPr>
        <w:t xml:space="preserve">, </w:t>
      </w:r>
      <w:r w:rsidR="004344CD">
        <w:rPr>
          <w:lang w:eastAsia="zh-CN"/>
        </w:rPr>
        <w:t>“</w:t>
      </w:r>
      <w:r w:rsidR="00814E56">
        <w:rPr>
          <w:lang w:eastAsia="zh-CN"/>
        </w:rPr>
        <w:t>with neighbors</w:t>
      </w:r>
      <w:r w:rsidR="004344CD">
        <w:rPr>
          <w:lang w:eastAsia="zh-CN"/>
        </w:rPr>
        <w:t>”</w:t>
      </w:r>
      <w:r w:rsidR="00814E56">
        <w:rPr>
          <w:lang w:eastAsia="zh-CN"/>
        </w:rPr>
        <w:t xml:space="preserve">, </w:t>
      </w:r>
      <w:r w:rsidR="004344CD">
        <w:rPr>
          <w:lang w:eastAsia="zh-CN"/>
        </w:rPr>
        <w:t>“</w:t>
      </w:r>
      <w:r w:rsidR="00A8360C">
        <w:rPr>
          <w:lang w:eastAsia="zh-CN"/>
        </w:rPr>
        <w:t>shopping</w:t>
      </w:r>
      <w:r w:rsidR="004344CD">
        <w:rPr>
          <w:lang w:eastAsia="zh-CN"/>
        </w:rPr>
        <w:t>”</w:t>
      </w:r>
      <w:r w:rsidR="00A8360C">
        <w:rPr>
          <w:lang w:eastAsia="zh-CN"/>
        </w:rPr>
        <w:t>,</w:t>
      </w:r>
      <w:r w:rsidR="004344CD">
        <w:rPr>
          <w:lang w:eastAsia="zh-CN"/>
        </w:rPr>
        <w:t xml:space="preserve"> and</w:t>
      </w:r>
      <w:r w:rsidR="00A8360C">
        <w:rPr>
          <w:lang w:eastAsia="zh-CN"/>
        </w:rPr>
        <w:t xml:space="preserve"> </w:t>
      </w:r>
      <w:r w:rsidR="004344CD">
        <w:rPr>
          <w:lang w:eastAsia="zh-CN"/>
        </w:rPr>
        <w:t>“</w:t>
      </w:r>
      <w:r w:rsidR="00A8360C">
        <w:rPr>
          <w:lang w:eastAsia="zh-CN"/>
        </w:rPr>
        <w:t>emails</w:t>
      </w:r>
      <w:r w:rsidR="007419AF">
        <w:rPr>
          <w:lang w:eastAsia="zh-CN"/>
        </w:rPr>
        <w:t>”.</w:t>
      </w:r>
      <w:r w:rsidR="0096740D">
        <w:rPr>
          <w:lang w:eastAsia="zh-C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abstractNum w:abstractNumId="12" w15:restartNumberingAfterBreak="0">
    <w:nsid w:val="329404A9"/>
    <w:multiLevelType w:val="hybridMultilevel"/>
    <w:tmpl w:val="098C7F2A"/>
    <w:lvl w:ilvl="0" w:tplc="E56CFE3C">
      <w:start w:val="1"/>
      <w:numFmt w:val="decimal"/>
      <w:lvlText w:val="%1."/>
      <w:lvlJc w:val="left"/>
      <w:pPr>
        <w:ind w:left="541" w:hanging="360"/>
      </w:pPr>
      <w:rPr>
        <w:rFonts w:eastAsia="SimSun" w:hint="default"/>
        <w:color w:val="000000" w:themeColor="text1"/>
      </w:rPr>
    </w:lvl>
    <w:lvl w:ilvl="1" w:tplc="08090019" w:tentative="1">
      <w:start w:val="1"/>
      <w:numFmt w:val="lowerLetter"/>
      <w:lvlText w:val="%2."/>
      <w:lvlJc w:val="left"/>
      <w:pPr>
        <w:ind w:left="1261" w:hanging="360"/>
      </w:pPr>
    </w:lvl>
    <w:lvl w:ilvl="2" w:tplc="0809001B" w:tentative="1">
      <w:start w:val="1"/>
      <w:numFmt w:val="lowerRoman"/>
      <w:lvlText w:val="%3."/>
      <w:lvlJc w:val="right"/>
      <w:pPr>
        <w:ind w:left="1981" w:hanging="180"/>
      </w:pPr>
    </w:lvl>
    <w:lvl w:ilvl="3" w:tplc="0809000F" w:tentative="1">
      <w:start w:val="1"/>
      <w:numFmt w:val="decimal"/>
      <w:lvlText w:val="%4."/>
      <w:lvlJc w:val="left"/>
      <w:pPr>
        <w:ind w:left="2701" w:hanging="360"/>
      </w:pPr>
    </w:lvl>
    <w:lvl w:ilvl="4" w:tplc="08090019" w:tentative="1">
      <w:start w:val="1"/>
      <w:numFmt w:val="lowerLetter"/>
      <w:lvlText w:val="%5."/>
      <w:lvlJc w:val="left"/>
      <w:pPr>
        <w:ind w:left="3421" w:hanging="360"/>
      </w:pPr>
    </w:lvl>
    <w:lvl w:ilvl="5" w:tplc="0809001B" w:tentative="1">
      <w:start w:val="1"/>
      <w:numFmt w:val="lowerRoman"/>
      <w:lvlText w:val="%6."/>
      <w:lvlJc w:val="right"/>
      <w:pPr>
        <w:ind w:left="4141" w:hanging="180"/>
      </w:pPr>
    </w:lvl>
    <w:lvl w:ilvl="6" w:tplc="0809000F" w:tentative="1">
      <w:start w:val="1"/>
      <w:numFmt w:val="decimal"/>
      <w:lvlText w:val="%7."/>
      <w:lvlJc w:val="left"/>
      <w:pPr>
        <w:ind w:left="4861" w:hanging="360"/>
      </w:pPr>
    </w:lvl>
    <w:lvl w:ilvl="7" w:tplc="08090019" w:tentative="1">
      <w:start w:val="1"/>
      <w:numFmt w:val="lowerLetter"/>
      <w:lvlText w:val="%8."/>
      <w:lvlJc w:val="left"/>
      <w:pPr>
        <w:ind w:left="5581" w:hanging="360"/>
      </w:pPr>
    </w:lvl>
    <w:lvl w:ilvl="8" w:tplc="0809001B" w:tentative="1">
      <w:start w:val="1"/>
      <w:numFmt w:val="lowerRoman"/>
      <w:lvlText w:val="%9."/>
      <w:lvlJc w:val="right"/>
      <w:pPr>
        <w:ind w:left="6301" w:hanging="180"/>
      </w:pPr>
    </w:lvl>
  </w:abstractNum>
  <w:abstractNum w:abstractNumId="13" w15:restartNumberingAfterBreak="0">
    <w:nsid w:val="73170DEC"/>
    <w:multiLevelType w:val="hybridMultilevel"/>
    <w:tmpl w:val="A956C0B2"/>
    <w:lvl w:ilvl="0" w:tplc="84763DEA">
      <w:start w:val="1"/>
      <w:numFmt w:val="decimal"/>
      <w:lvlText w:val="%1."/>
      <w:lvlJc w:val="left"/>
      <w:pPr>
        <w:ind w:left="720" w:hanging="360"/>
      </w:pPr>
      <w:rPr>
        <w:rFonts w:eastAsia="SimSun"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73"/>
    <w:rsid w:val="00021208"/>
    <w:rsid w:val="00032F8C"/>
    <w:rsid w:val="0003322C"/>
    <w:rsid w:val="0003754E"/>
    <w:rsid w:val="000468D6"/>
    <w:rsid w:val="000547F1"/>
    <w:rsid w:val="00056C88"/>
    <w:rsid w:val="00061104"/>
    <w:rsid w:val="00067C84"/>
    <w:rsid w:val="00081A52"/>
    <w:rsid w:val="00097EA7"/>
    <w:rsid w:val="000C2999"/>
    <w:rsid w:val="000C3E8F"/>
    <w:rsid w:val="000C7768"/>
    <w:rsid w:val="000D426E"/>
    <w:rsid w:val="000E1F17"/>
    <w:rsid w:val="001000C6"/>
    <w:rsid w:val="0010692C"/>
    <w:rsid w:val="00117C6B"/>
    <w:rsid w:val="00117FD9"/>
    <w:rsid w:val="00124620"/>
    <w:rsid w:val="00140F9A"/>
    <w:rsid w:val="00141566"/>
    <w:rsid w:val="00143CF8"/>
    <w:rsid w:val="00176F39"/>
    <w:rsid w:val="001771B8"/>
    <w:rsid w:val="001A746B"/>
    <w:rsid w:val="001A771E"/>
    <w:rsid w:val="001A7F19"/>
    <w:rsid w:val="001B7154"/>
    <w:rsid w:val="001D22C8"/>
    <w:rsid w:val="001D508A"/>
    <w:rsid w:val="001E0658"/>
    <w:rsid w:val="001E21EA"/>
    <w:rsid w:val="001E4288"/>
    <w:rsid w:val="001F22CB"/>
    <w:rsid w:val="001F4744"/>
    <w:rsid w:val="00207B29"/>
    <w:rsid w:val="00230A09"/>
    <w:rsid w:val="0023411B"/>
    <w:rsid w:val="00234A89"/>
    <w:rsid w:val="00244298"/>
    <w:rsid w:val="00254B06"/>
    <w:rsid w:val="00267B3C"/>
    <w:rsid w:val="002751F4"/>
    <w:rsid w:val="0029025C"/>
    <w:rsid w:val="002A6E70"/>
    <w:rsid w:val="002B31D9"/>
    <w:rsid w:val="002C290F"/>
    <w:rsid w:val="002C2D59"/>
    <w:rsid w:val="002D0243"/>
    <w:rsid w:val="002D2FCF"/>
    <w:rsid w:val="002F26EB"/>
    <w:rsid w:val="003038B5"/>
    <w:rsid w:val="003131EC"/>
    <w:rsid w:val="003136FF"/>
    <w:rsid w:val="003164E5"/>
    <w:rsid w:val="00322217"/>
    <w:rsid w:val="003376F8"/>
    <w:rsid w:val="00343A25"/>
    <w:rsid w:val="003474BC"/>
    <w:rsid w:val="00350FF4"/>
    <w:rsid w:val="0035710E"/>
    <w:rsid w:val="00362B4E"/>
    <w:rsid w:val="00370D68"/>
    <w:rsid w:val="003821A9"/>
    <w:rsid w:val="003827AB"/>
    <w:rsid w:val="003839DE"/>
    <w:rsid w:val="00386E1E"/>
    <w:rsid w:val="00391DEB"/>
    <w:rsid w:val="00393C35"/>
    <w:rsid w:val="00394BEF"/>
    <w:rsid w:val="003A6433"/>
    <w:rsid w:val="003C58C3"/>
    <w:rsid w:val="003C6B9F"/>
    <w:rsid w:val="003D5FAD"/>
    <w:rsid w:val="003E79B3"/>
    <w:rsid w:val="003F0DB5"/>
    <w:rsid w:val="00401761"/>
    <w:rsid w:val="00414438"/>
    <w:rsid w:val="0042122E"/>
    <w:rsid w:val="00423571"/>
    <w:rsid w:val="004344CD"/>
    <w:rsid w:val="00447190"/>
    <w:rsid w:val="004521AC"/>
    <w:rsid w:val="004537EE"/>
    <w:rsid w:val="00462CED"/>
    <w:rsid w:val="00466B14"/>
    <w:rsid w:val="004715E0"/>
    <w:rsid w:val="004B016D"/>
    <w:rsid w:val="004C1473"/>
    <w:rsid w:val="004C368D"/>
    <w:rsid w:val="004C41AE"/>
    <w:rsid w:val="00500DDB"/>
    <w:rsid w:val="00507A04"/>
    <w:rsid w:val="00525BC4"/>
    <w:rsid w:val="00545529"/>
    <w:rsid w:val="00553333"/>
    <w:rsid w:val="00563A80"/>
    <w:rsid w:val="0057743E"/>
    <w:rsid w:val="005778FF"/>
    <w:rsid w:val="005C77E5"/>
    <w:rsid w:val="005D7F1B"/>
    <w:rsid w:val="005F44D5"/>
    <w:rsid w:val="00605FF4"/>
    <w:rsid w:val="00606E43"/>
    <w:rsid w:val="006209D9"/>
    <w:rsid w:val="00640B7B"/>
    <w:rsid w:val="00663912"/>
    <w:rsid w:val="00677D10"/>
    <w:rsid w:val="00691905"/>
    <w:rsid w:val="0069604B"/>
    <w:rsid w:val="006A3A19"/>
    <w:rsid w:val="006A4C8E"/>
    <w:rsid w:val="006B1715"/>
    <w:rsid w:val="006C0D46"/>
    <w:rsid w:val="006C4F97"/>
    <w:rsid w:val="006D1A9A"/>
    <w:rsid w:val="006D251D"/>
    <w:rsid w:val="006E0247"/>
    <w:rsid w:val="006E3DB0"/>
    <w:rsid w:val="006E731F"/>
    <w:rsid w:val="006F345D"/>
    <w:rsid w:val="006F4C7A"/>
    <w:rsid w:val="00734AF4"/>
    <w:rsid w:val="007419AF"/>
    <w:rsid w:val="00742E88"/>
    <w:rsid w:val="00760F2F"/>
    <w:rsid w:val="00765A8F"/>
    <w:rsid w:val="0077708F"/>
    <w:rsid w:val="007847E2"/>
    <w:rsid w:val="007B168C"/>
    <w:rsid w:val="007C3491"/>
    <w:rsid w:val="007C4F15"/>
    <w:rsid w:val="007F20D9"/>
    <w:rsid w:val="007F3F8B"/>
    <w:rsid w:val="00800E63"/>
    <w:rsid w:val="00802B23"/>
    <w:rsid w:val="00814E56"/>
    <w:rsid w:val="0081644D"/>
    <w:rsid w:val="0082622F"/>
    <w:rsid w:val="00834EB0"/>
    <w:rsid w:val="00842BF7"/>
    <w:rsid w:val="008440E5"/>
    <w:rsid w:val="00853A5C"/>
    <w:rsid w:val="00861E6C"/>
    <w:rsid w:val="00862252"/>
    <w:rsid w:val="00864DC7"/>
    <w:rsid w:val="00867EAD"/>
    <w:rsid w:val="0087784E"/>
    <w:rsid w:val="00892F81"/>
    <w:rsid w:val="008D1BB6"/>
    <w:rsid w:val="008D41C9"/>
    <w:rsid w:val="008F3629"/>
    <w:rsid w:val="008F5CC4"/>
    <w:rsid w:val="00910767"/>
    <w:rsid w:val="0091525C"/>
    <w:rsid w:val="00930F90"/>
    <w:rsid w:val="00941773"/>
    <w:rsid w:val="0096740D"/>
    <w:rsid w:val="009729EE"/>
    <w:rsid w:val="00974FB7"/>
    <w:rsid w:val="00981C23"/>
    <w:rsid w:val="009901C6"/>
    <w:rsid w:val="009968CF"/>
    <w:rsid w:val="009B1E08"/>
    <w:rsid w:val="009B358A"/>
    <w:rsid w:val="009B4A35"/>
    <w:rsid w:val="009D557F"/>
    <w:rsid w:val="009D63CB"/>
    <w:rsid w:val="009E5C0F"/>
    <w:rsid w:val="00A12338"/>
    <w:rsid w:val="00A21F9B"/>
    <w:rsid w:val="00A308B2"/>
    <w:rsid w:val="00A34935"/>
    <w:rsid w:val="00A374D3"/>
    <w:rsid w:val="00A44551"/>
    <w:rsid w:val="00A56F78"/>
    <w:rsid w:val="00A613F5"/>
    <w:rsid w:val="00A63A47"/>
    <w:rsid w:val="00A671D3"/>
    <w:rsid w:val="00A727C3"/>
    <w:rsid w:val="00A8360C"/>
    <w:rsid w:val="00AA421F"/>
    <w:rsid w:val="00AB21DC"/>
    <w:rsid w:val="00AB42C8"/>
    <w:rsid w:val="00AD18E3"/>
    <w:rsid w:val="00B0057D"/>
    <w:rsid w:val="00B054F6"/>
    <w:rsid w:val="00B249B2"/>
    <w:rsid w:val="00B2576B"/>
    <w:rsid w:val="00B259DB"/>
    <w:rsid w:val="00B26244"/>
    <w:rsid w:val="00B30B60"/>
    <w:rsid w:val="00B64D4A"/>
    <w:rsid w:val="00B76D06"/>
    <w:rsid w:val="00B807CE"/>
    <w:rsid w:val="00BA02ED"/>
    <w:rsid w:val="00BA4BBE"/>
    <w:rsid w:val="00BA59E1"/>
    <w:rsid w:val="00BB4FE8"/>
    <w:rsid w:val="00BB55A0"/>
    <w:rsid w:val="00BB6392"/>
    <w:rsid w:val="00BC2267"/>
    <w:rsid w:val="00BC3F82"/>
    <w:rsid w:val="00BC5C5E"/>
    <w:rsid w:val="00BC775A"/>
    <w:rsid w:val="00BD1BF1"/>
    <w:rsid w:val="00BE1E78"/>
    <w:rsid w:val="00BE5DC2"/>
    <w:rsid w:val="00BE6CFB"/>
    <w:rsid w:val="00BE7DCC"/>
    <w:rsid w:val="00C07BE5"/>
    <w:rsid w:val="00C1414C"/>
    <w:rsid w:val="00C1791D"/>
    <w:rsid w:val="00C31546"/>
    <w:rsid w:val="00C33C39"/>
    <w:rsid w:val="00C51E43"/>
    <w:rsid w:val="00C805AC"/>
    <w:rsid w:val="00C80AE0"/>
    <w:rsid w:val="00C878B4"/>
    <w:rsid w:val="00CA4DF1"/>
    <w:rsid w:val="00CC3559"/>
    <w:rsid w:val="00CE1E33"/>
    <w:rsid w:val="00CE7208"/>
    <w:rsid w:val="00D015E9"/>
    <w:rsid w:val="00D23D54"/>
    <w:rsid w:val="00D370D5"/>
    <w:rsid w:val="00D512A6"/>
    <w:rsid w:val="00D526A5"/>
    <w:rsid w:val="00D70C2A"/>
    <w:rsid w:val="00D70F12"/>
    <w:rsid w:val="00D97BEB"/>
    <w:rsid w:val="00DA40D5"/>
    <w:rsid w:val="00DF7FAA"/>
    <w:rsid w:val="00E0354B"/>
    <w:rsid w:val="00E10459"/>
    <w:rsid w:val="00E113D5"/>
    <w:rsid w:val="00E24116"/>
    <w:rsid w:val="00E276A5"/>
    <w:rsid w:val="00E301D9"/>
    <w:rsid w:val="00E34400"/>
    <w:rsid w:val="00E42EB5"/>
    <w:rsid w:val="00E51B2A"/>
    <w:rsid w:val="00E56E17"/>
    <w:rsid w:val="00E91CDD"/>
    <w:rsid w:val="00E92BDF"/>
    <w:rsid w:val="00E978D0"/>
    <w:rsid w:val="00EA5C67"/>
    <w:rsid w:val="00EB2822"/>
    <w:rsid w:val="00EC1D8A"/>
    <w:rsid w:val="00EC281A"/>
    <w:rsid w:val="00EC3CE8"/>
    <w:rsid w:val="00EC6AD0"/>
    <w:rsid w:val="00EE6795"/>
    <w:rsid w:val="00F01FAE"/>
    <w:rsid w:val="00F02E2D"/>
    <w:rsid w:val="00F030E5"/>
    <w:rsid w:val="00F03446"/>
    <w:rsid w:val="00F23AB6"/>
    <w:rsid w:val="00F264A9"/>
    <w:rsid w:val="00F32432"/>
    <w:rsid w:val="00F33A3A"/>
    <w:rsid w:val="00F35414"/>
    <w:rsid w:val="00F43997"/>
    <w:rsid w:val="00F5424C"/>
    <w:rsid w:val="00F61F3A"/>
    <w:rsid w:val="00F76063"/>
    <w:rsid w:val="00F9255B"/>
    <w:rsid w:val="00F928A8"/>
    <w:rsid w:val="00FA056B"/>
    <w:rsid w:val="00FA4D4F"/>
    <w:rsid w:val="00FB357E"/>
    <w:rsid w:val="00FB4D08"/>
    <w:rsid w:val="00FC2B95"/>
    <w:rsid w:val="00FD0881"/>
    <w:rsid w:val="00FD6D7D"/>
    <w:rsid w:val="00FF6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2B598383"/>
  <w14:defaultImageDpi w14:val="300"/>
  <w15:docId w15:val="{47D3F848-2A35-CA4F-B61C-DC1C10CD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paragraph" w:styleId="BalloonText">
    <w:name w:val="Balloon Text"/>
    <w:basedOn w:val="Normal"/>
    <w:link w:val="BalloonTextChar"/>
    <w:uiPriority w:val="99"/>
    <w:semiHidden/>
    <w:unhideWhenUsed/>
    <w:rsid w:val="00E24116"/>
    <w:rPr>
      <w:sz w:val="18"/>
      <w:szCs w:val="18"/>
    </w:rPr>
  </w:style>
  <w:style w:type="character" w:customStyle="1" w:styleId="BalloonTextChar">
    <w:name w:val="Balloon Text Char"/>
    <w:basedOn w:val="DefaultParagraphFont"/>
    <w:link w:val="BalloonText"/>
    <w:uiPriority w:val="99"/>
    <w:semiHidden/>
    <w:rsid w:val="00E24116"/>
    <w:rPr>
      <w:rFonts w:ascii="Times New Roman" w:hAnsi="Times New Roman"/>
      <w:sz w:val="18"/>
      <w:szCs w:val="18"/>
    </w:rPr>
  </w:style>
  <w:style w:type="paragraph" w:styleId="Revision">
    <w:name w:val="Revision"/>
    <w:hidden/>
    <w:uiPriority w:val="71"/>
    <w:rsid w:val="00B2576B"/>
    <w:rPr>
      <w:rFonts w:ascii="Times New Roman" w:hAnsi="Times New Roman"/>
    </w:rPr>
  </w:style>
  <w:style w:type="paragraph" w:styleId="ListParagraph">
    <w:name w:val="List Paragraph"/>
    <w:basedOn w:val="Normal"/>
    <w:uiPriority w:val="34"/>
    <w:qFormat/>
    <w:rsid w:val="00B64D4A"/>
    <w:pPr>
      <w:ind w:left="720" w:firstLine="0"/>
      <w:contextualSpacing/>
      <w:jc w:val="left"/>
    </w:pPr>
    <w:rPr>
      <w:rFonts w:eastAsia="Times New Roman"/>
      <w:sz w:val="24"/>
      <w:szCs w:val="24"/>
      <w:lang w:val="en-GB" w:eastAsia="zh-CN"/>
    </w:rPr>
  </w:style>
  <w:style w:type="paragraph" w:styleId="NormalWeb">
    <w:name w:val="Normal (Web)"/>
    <w:basedOn w:val="Normal"/>
    <w:uiPriority w:val="99"/>
    <w:unhideWhenUsed/>
    <w:rsid w:val="00254B06"/>
    <w:pPr>
      <w:spacing w:before="100" w:beforeAutospacing="1" w:after="100" w:afterAutospacing="1"/>
      <w:ind w:firstLine="0"/>
      <w:jc w:val="left"/>
    </w:pPr>
    <w:rPr>
      <w:rFonts w:eastAsia="Times New Roman"/>
      <w:sz w:val="24"/>
      <w:szCs w:val="24"/>
      <w:lang w:val="en-GB" w:eastAsia="zh-CN"/>
    </w:rPr>
  </w:style>
  <w:style w:type="paragraph" w:styleId="Bibliography">
    <w:name w:val="Bibliography"/>
    <w:basedOn w:val="Normal"/>
    <w:next w:val="Normal"/>
    <w:uiPriority w:val="70"/>
    <w:rsid w:val="00391DEB"/>
  </w:style>
  <w:style w:type="character" w:styleId="UnresolvedMention">
    <w:name w:val="Unresolved Mention"/>
    <w:basedOn w:val="DefaultParagraphFont"/>
    <w:uiPriority w:val="99"/>
    <w:semiHidden/>
    <w:unhideWhenUsed/>
    <w:rsid w:val="00097EA7"/>
    <w:rPr>
      <w:color w:val="605E5C"/>
      <w:shd w:val="clear" w:color="auto" w:fill="E1DFDD"/>
    </w:rPr>
  </w:style>
  <w:style w:type="character" w:styleId="CommentReference">
    <w:name w:val="annotation reference"/>
    <w:basedOn w:val="DefaultParagraphFont"/>
    <w:uiPriority w:val="99"/>
    <w:semiHidden/>
    <w:unhideWhenUsed/>
    <w:rsid w:val="006A3A19"/>
    <w:rPr>
      <w:sz w:val="16"/>
      <w:szCs w:val="16"/>
    </w:rPr>
  </w:style>
  <w:style w:type="paragraph" w:styleId="CommentText">
    <w:name w:val="annotation text"/>
    <w:basedOn w:val="Normal"/>
    <w:link w:val="CommentTextChar"/>
    <w:uiPriority w:val="99"/>
    <w:semiHidden/>
    <w:unhideWhenUsed/>
    <w:rsid w:val="006A3A19"/>
  </w:style>
  <w:style w:type="character" w:customStyle="1" w:styleId="CommentTextChar">
    <w:name w:val="Comment Text Char"/>
    <w:basedOn w:val="DefaultParagraphFont"/>
    <w:link w:val="CommentText"/>
    <w:uiPriority w:val="99"/>
    <w:semiHidden/>
    <w:rsid w:val="006A3A1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6A3A19"/>
    <w:rPr>
      <w:b/>
      <w:bCs/>
    </w:rPr>
  </w:style>
  <w:style w:type="character" w:customStyle="1" w:styleId="CommentSubjectChar">
    <w:name w:val="Comment Subject Char"/>
    <w:basedOn w:val="CommentTextChar"/>
    <w:link w:val="CommentSubject"/>
    <w:uiPriority w:val="99"/>
    <w:semiHidden/>
    <w:rsid w:val="006A3A19"/>
    <w:rPr>
      <w:rFonts w:ascii="Times New Roman" w:hAnsi="Times New Roman"/>
      <w:b/>
      <w:bCs/>
    </w:rPr>
  </w:style>
  <w:style w:type="character" w:styleId="FollowedHyperlink">
    <w:name w:val="FollowedHyperlink"/>
    <w:basedOn w:val="DefaultParagraphFont"/>
    <w:uiPriority w:val="99"/>
    <w:semiHidden/>
    <w:unhideWhenUsed/>
    <w:rsid w:val="000547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144797">
      <w:bodyDiv w:val="1"/>
      <w:marLeft w:val="0"/>
      <w:marRight w:val="0"/>
      <w:marTop w:val="0"/>
      <w:marBottom w:val="0"/>
      <w:divBdr>
        <w:top w:val="none" w:sz="0" w:space="0" w:color="auto"/>
        <w:left w:val="none" w:sz="0" w:space="0" w:color="auto"/>
        <w:bottom w:val="none" w:sz="0" w:space="0" w:color="auto"/>
        <w:right w:val="none" w:sz="0" w:space="0" w:color="auto"/>
      </w:divBdr>
    </w:div>
    <w:div w:id="1175730385">
      <w:bodyDiv w:val="1"/>
      <w:marLeft w:val="0"/>
      <w:marRight w:val="0"/>
      <w:marTop w:val="0"/>
      <w:marBottom w:val="0"/>
      <w:divBdr>
        <w:top w:val="none" w:sz="0" w:space="0" w:color="auto"/>
        <w:left w:val="none" w:sz="0" w:space="0" w:color="auto"/>
        <w:bottom w:val="none" w:sz="0" w:space="0" w:color="auto"/>
        <w:right w:val="none" w:sz="0" w:space="0" w:color="auto"/>
      </w:divBdr>
    </w:div>
    <w:div w:id="1764062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oi.org/10.1007/s11049-007-9026-9" TargetMode="External"/><Relationship Id="rId26" Type="http://schemas.openxmlformats.org/officeDocument/2006/relationships/hyperlink" Target="https://doi.org/10.1016/j.lingua.2015.06.002" TargetMode="External"/><Relationship Id="rId39" Type="http://schemas.openxmlformats.org/officeDocument/2006/relationships/theme" Target="theme/theme1.xml"/><Relationship Id="rId21" Type="http://schemas.openxmlformats.org/officeDocument/2006/relationships/hyperlink" Target="https://doi.org/10.21105/joss.05351" TargetMode="External"/><Relationship Id="rId34" Type="http://schemas.openxmlformats.org/officeDocument/2006/relationships/hyperlink" Target="https://doi.org/10.1177/13670069040080030601"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doi.org/10.1037/0882-7974.19.2.290" TargetMode="External"/><Relationship Id="rId25" Type="http://schemas.openxmlformats.org/officeDocument/2006/relationships/hyperlink" Target="https://doi.org/10.1093/oxfordhb/9780198793595.013.21" TargetMode="External"/><Relationship Id="rId33" Type="http://schemas.openxmlformats.org/officeDocument/2006/relationships/hyperlink" Target="https://doi.org/10.3758/PBR.16.2.320"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017/S1366728906002835" TargetMode="External"/><Relationship Id="rId20" Type="http://schemas.openxmlformats.org/officeDocument/2006/relationships/hyperlink" Target="https://doi.org/10.1017/S1366728915000152" TargetMode="External"/><Relationship Id="rId29"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cholarship.mcgill.ca/concern/theses/4t64gp98w" TargetMode="External"/><Relationship Id="rId32" Type="http://schemas.openxmlformats.org/officeDocument/2006/relationships/hyperlink" Target="https://doi.org/10.1016/j.lingua.2008.09.008" TargetMode="External"/><Relationship Id="rId37" Type="http://schemas.openxmlformats.org/officeDocument/2006/relationships/hyperlink" Target="https://doi.org/10.1017/S0022226721000402"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doi.org/10.1080/01690965.2013.801502" TargetMode="External"/><Relationship Id="rId28" Type="http://schemas.openxmlformats.org/officeDocument/2006/relationships/hyperlink" Target="https://doi.org/10.1017/S1366728904001464" TargetMode="External"/><Relationship Id="rId36" Type="http://schemas.openxmlformats.org/officeDocument/2006/relationships/hyperlink" Target="https://doi.org/10.1080/016909699386248" TargetMode="External"/><Relationship Id="rId10" Type="http://schemas.openxmlformats.org/officeDocument/2006/relationships/endnotes" Target="endnotes.xml"/><Relationship Id="rId19" Type="http://schemas.openxmlformats.org/officeDocument/2006/relationships/hyperlink" Target="https://doi.org/10.18637/jss.v080.i01" TargetMode="External"/><Relationship Id="rId31" Type="http://schemas.openxmlformats.org/officeDocument/2006/relationships/hyperlink" Target="https://doi.org/10.1075/lab.15055.s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digibug.ugr.es/handle/10481/81920" TargetMode="External"/><Relationship Id="rId27" Type="http://schemas.openxmlformats.org/officeDocument/2006/relationships/hyperlink" Target="https://www.lingref.com/cpp/gasla/8/paper1491.pdf" TargetMode="External"/><Relationship Id="rId30" Type="http://schemas.openxmlformats.org/officeDocument/2006/relationships/hyperlink" Target="https://doi.org/10.1075/lab.1.1.01sor" TargetMode="External"/><Relationship Id="rId35" Type="http://schemas.openxmlformats.org/officeDocument/2006/relationships/hyperlink" Target="https://era.ed.ac.uk/handle/1842/429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iuyajun/Downloads/cogsci_full_paper_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2adff9a-d020-4030-870a-fe1c8817879b" xsi:nil="true"/>
    <lcf76f155ced4ddcb4097134ff3c332f xmlns="485ff4a7-c7ed-45bb-8c8d-cea6e7af63b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5B571315C70134693A164DBABDF4AF3" ma:contentTypeVersion="17" ma:contentTypeDescription="Create a new document." ma:contentTypeScope="" ma:versionID="399f5ee681e01ad40fd0321537bbe2c9">
  <xsd:schema xmlns:xsd="http://www.w3.org/2001/XMLSchema" xmlns:xs="http://www.w3.org/2001/XMLSchema" xmlns:p="http://schemas.microsoft.com/office/2006/metadata/properties" xmlns:ns2="02adff9a-d020-4030-870a-fe1c8817879b" xmlns:ns3="485ff4a7-c7ed-45bb-8c8d-cea6e7af63b2" targetNamespace="http://schemas.microsoft.com/office/2006/metadata/properties" ma:root="true" ma:fieldsID="17ff127d53be79d1e0a925747a9e4c90" ns2:_="" ns3:_="">
    <xsd:import namespace="02adff9a-d020-4030-870a-fe1c8817879b"/>
    <xsd:import namespace="485ff4a7-c7ed-45bb-8c8d-cea6e7af63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dff9a-d020-4030-870a-fe1c881787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69ac232-9de1-4ef7-a8d1-4fd88dbef106}" ma:internalName="TaxCatchAll" ma:showField="CatchAllData" ma:web="02adff9a-d020-4030-870a-fe1c881787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5ff4a7-c7ed-45bb-8c8d-cea6e7af63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259d0b0-ad97-40f6-866f-9f1be2d4c8f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8F3400-DFFC-496F-B48B-446A86083852}">
  <ds:schemaRefs>
    <ds:schemaRef ds:uri="http://schemas.microsoft.com/office/2006/metadata/properties"/>
    <ds:schemaRef ds:uri="http://schemas.microsoft.com/office/infopath/2007/PartnerControls"/>
    <ds:schemaRef ds:uri="02adff9a-d020-4030-870a-fe1c8817879b"/>
    <ds:schemaRef ds:uri="485ff4a7-c7ed-45bb-8c8d-cea6e7af63b2"/>
  </ds:schemaRefs>
</ds:datastoreItem>
</file>

<file path=customXml/itemProps2.xml><?xml version="1.0" encoding="utf-8"?>
<ds:datastoreItem xmlns:ds="http://schemas.openxmlformats.org/officeDocument/2006/customXml" ds:itemID="{6C5AC630-582F-4844-88B0-4C408BEB5C08}">
  <ds:schemaRefs>
    <ds:schemaRef ds:uri="http://schemas.microsoft.com/sharepoint/v3/contenttype/forms"/>
  </ds:schemaRefs>
</ds:datastoreItem>
</file>

<file path=customXml/itemProps3.xml><?xml version="1.0" encoding="utf-8"?>
<ds:datastoreItem xmlns:ds="http://schemas.openxmlformats.org/officeDocument/2006/customXml" ds:itemID="{46C1889D-0A5D-5F45-BCC3-1EA04D209EA8}">
  <ds:schemaRefs>
    <ds:schemaRef ds:uri="http://schemas.openxmlformats.org/officeDocument/2006/bibliography"/>
  </ds:schemaRefs>
</ds:datastoreItem>
</file>

<file path=customXml/itemProps4.xml><?xml version="1.0" encoding="utf-8"?>
<ds:datastoreItem xmlns:ds="http://schemas.openxmlformats.org/officeDocument/2006/customXml" ds:itemID="{7F8565AE-AFC7-4E8F-86C1-5C1E6475DF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dff9a-d020-4030-870a-fe1c8817879b"/>
    <ds:schemaRef ds:uri="485ff4a7-c7ed-45bb-8c8d-cea6e7af6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cogsci_full_paper_template_word.dotx</Template>
  <TotalTime>447</TotalTime>
  <Pages>7</Pages>
  <Words>8529</Words>
  <Characters>48620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57035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Microsoft Office User</dc:creator>
  <cp:keywords/>
  <cp:lastModifiedBy>Yajun Liu</cp:lastModifiedBy>
  <cp:revision>144</cp:revision>
  <cp:lastPrinted>2018-12-31T15:06:00Z</cp:lastPrinted>
  <dcterms:created xsi:type="dcterms:W3CDTF">2025-01-14T16:21:00Z</dcterms:created>
  <dcterms:modified xsi:type="dcterms:W3CDTF">2025-07-15T15:19:00Z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0x01010095B571315C70134693A164DBABDF4AF3</vt:lpwstr>
  </property>
</Properties>
</file>